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851" w:rsidRDefault="005644BF">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6EBFE01-A812-4153-87E5-F5CBA3D3F54E" style="width:450.6pt;height:403.05pt">
            <v:imagedata r:id="rId9" o:title=""/>
          </v:shape>
        </w:pict>
      </w:r>
    </w:p>
    <w:bookmarkEnd w:id="0"/>
    <w:p w:rsidR="00EA0851" w:rsidRDefault="00EA0851">
      <w:pPr>
        <w:rPr>
          <w:rFonts w:ascii="Times New Roman" w:hAnsi="Times New Roman" w:cs="Times New Roman"/>
          <w:noProof/>
        </w:rPr>
        <w:sectPr w:rsidR="00EA085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EA0851" w:rsidRDefault="005644BF">
      <w:pPr>
        <w:pStyle w:val="Heading1"/>
        <w:rPr>
          <w:rFonts w:ascii="Times New Roman" w:hAnsi="Times New Roman" w:cs="Times New Roman"/>
          <w:noProof/>
          <w:color w:val="006B75"/>
          <w:sz w:val="40"/>
          <w:szCs w:val="40"/>
        </w:rPr>
      </w:pPr>
      <w:r>
        <w:rPr>
          <w:rFonts w:ascii="Times New Roman" w:hAnsi="Times New Roman"/>
          <w:noProof/>
          <w:color w:val="006B75"/>
          <w:sz w:val="40"/>
        </w:rPr>
        <w:lastRenderedPageBreak/>
        <w:t>27 TAGÚ UNIÓNK KÖLTSÉGVETÉSE</w:t>
      </w:r>
    </w:p>
    <w:p w:rsidR="00EA0851" w:rsidRDefault="005644BF">
      <w:pPr>
        <w:pStyle w:val="Heading1"/>
        <w:spacing w:before="120" w:after="240"/>
        <w:jc w:val="both"/>
        <w:rPr>
          <w:rFonts w:ascii="Times New Roman" w:eastAsia="Calibri" w:hAnsi="Times New Roman" w:cs="Times New Roman"/>
          <w:b w:val="0"/>
          <w:bCs w:val="0"/>
          <w:noProof/>
          <w:color w:val="auto"/>
        </w:rPr>
      </w:pPr>
      <w:r>
        <w:rPr>
          <w:rFonts w:ascii="Times New Roman" w:hAnsi="Times New Roman"/>
          <w:b w:val="0"/>
          <w:i/>
          <w:noProof/>
          <w:color w:val="auto"/>
        </w:rPr>
        <w:t xml:space="preserve">„A költségvetés elkészítése nem könyvelési feladat. A költségvetés prioritásainkat és céljainkat is tükrözi. Először tehát </w:t>
      </w:r>
      <w:r>
        <w:rPr>
          <w:rFonts w:ascii="Times New Roman" w:hAnsi="Times New Roman"/>
          <w:b w:val="0"/>
          <w:i/>
          <w:noProof/>
          <w:color w:val="auto"/>
        </w:rPr>
        <w:t>vitassuk meg, hogy milyen Európát szeretnénk.”</w:t>
      </w:r>
      <w:r>
        <w:rPr>
          <w:rFonts w:ascii="Times New Roman" w:hAnsi="Times New Roman"/>
          <w:b w:val="0"/>
          <w:noProof/>
          <w:color w:val="auto"/>
        </w:rPr>
        <w:t xml:space="preserve"> </w:t>
      </w:r>
    </w:p>
    <w:p w:rsidR="00EA0851" w:rsidRDefault="005644BF">
      <w:pPr>
        <w:pStyle w:val="Heading1"/>
        <w:spacing w:before="120"/>
        <w:jc w:val="right"/>
        <w:rPr>
          <w:rFonts w:ascii="Times New Roman" w:eastAsia="Calibri" w:hAnsi="Times New Roman" w:cs="Times New Roman"/>
          <w:b w:val="0"/>
          <w:bCs w:val="0"/>
          <w:i/>
          <w:noProof/>
          <w:color w:val="auto"/>
          <w:sz w:val="24"/>
          <w:szCs w:val="24"/>
        </w:rPr>
      </w:pPr>
      <w:r>
        <w:rPr>
          <w:rFonts w:ascii="Times New Roman" w:hAnsi="Times New Roman"/>
          <w:b w:val="0"/>
          <w:i/>
          <w:noProof/>
          <w:color w:val="auto"/>
          <w:sz w:val="24"/>
        </w:rPr>
        <w:t>Jean-Claude Juncker</w:t>
      </w:r>
    </w:p>
    <w:p w:rsidR="00EA0851" w:rsidRDefault="005644BF">
      <w:pPr>
        <w:spacing w:after="0"/>
        <w:jc w:val="right"/>
        <w:rPr>
          <w:rFonts w:ascii="Times New Roman" w:hAnsi="Times New Roman" w:cs="Times New Roman"/>
          <w:i/>
          <w:noProof/>
        </w:rPr>
      </w:pPr>
      <w:r>
        <w:rPr>
          <w:rFonts w:ascii="Times New Roman" w:hAnsi="Times New Roman"/>
          <w:i/>
          <w:noProof/>
          <w:sz w:val="24"/>
        </w:rPr>
        <w:t>az Európai Bizottság elnöke</w:t>
      </w:r>
    </w:p>
    <w:p w:rsidR="00EA0851" w:rsidRDefault="005644BF">
      <w:pPr>
        <w:pStyle w:val="Heading1"/>
        <w:spacing w:before="0" w:after="240"/>
        <w:jc w:val="right"/>
        <w:rPr>
          <w:rFonts w:ascii="Times New Roman" w:eastAsia="Calibri" w:hAnsi="Times New Roman" w:cs="Times New Roman"/>
          <w:b w:val="0"/>
          <w:bCs w:val="0"/>
          <w:noProof/>
          <w:color w:val="auto"/>
          <w:sz w:val="24"/>
          <w:szCs w:val="24"/>
        </w:rPr>
      </w:pPr>
      <w:r>
        <w:rPr>
          <w:rFonts w:ascii="Times New Roman" w:hAnsi="Times New Roman"/>
          <w:b w:val="0"/>
          <w:i/>
          <w:noProof/>
          <w:color w:val="auto"/>
          <w:sz w:val="24"/>
        </w:rPr>
        <w:t>2018. január 8.</w:t>
      </w:r>
    </w:p>
    <w:p w:rsidR="00EA0851" w:rsidRDefault="005644BF">
      <w:pPr>
        <w:pStyle w:val="Heading1"/>
        <w:spacing w:before="120" w:after="240"/>
        <w:ind w:left="709" w:hanging="709"/>
        <w:rPr>
          <w:rFonts w:ascii="Times New Roman" w:hAnsi="Times New Roman" w:cs="Times New Roman"/>
          <w:b w:val="0"/>
          <w:noProof/>
          <w:color w:val="006B75"/>
        </w:rPr>
      </w:pPr>
      <w:r>
        <w:rPr>
          <w:rFonts w:ascii="Times New Roman" w:hAnsi="Times New Roman"/>
          <w:noProof/>
          <w:color w:val="006B75"/>
        </w:rPr>
        <w:t xml:space="preserve">1. Az egységesebb, erősebb és demokratikusabb Unió költségvetése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Az Unió hétévente dönt pénzügyeinek jövőjéről. A vezetőknek ekkor kell pénzügyi kötelezettséget vállalniuk az általuk célul kitűzött Unióért. Ez mindig fontos pillanat, azonban kétszeresen is fontos egy olyan időszakban, amikor Európában alapvető vita zajl</w:t>
      </w:r>
      <w:r>
        <w:rPr>
          <w:rFonts w:ascii="Times New Roman" w:hAnsi="Times New Roman"/>
          <w:noProof/>
          <w:sz w:val="24"/>
        </w:rPr>
        <w:t xml:space="preserve">ik arról, hogy milyen irányba kell fejlődnie az Uniónak az elkövetkező években. Most lehetőségünk nyílik rá, hogy döntsünk arról, milyen Európát akarunk, valamint a költségvetésről, amely segít nekünk ennek megvalósításában.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vezetők február 23-i informá</w:t>
      </w:r>
      <w:r>
        <w:rPr>
          <w:rFonts w:ascii="Times New Roman" w:hAnsi="Times New Roman"/>
          <w:noProof/>
          <w:sz w:val="24"/>
        </w:rPr>
        <w:t>lis ülése ezért egyaránt időszerű és létfontosságú. Az első lépés annak meghatározása, hogy mit akar Európa közösen elérni, és megállapodásra kell jutni a prioritásokról. Második lépésként pedig biztosítani kell az Unió részére a cselekvéshez szükséges esz</w:t>
      </w:r>
      <w:r>
        <w:rPr>
          <w:rFonts w:ascii="Times New Roman" w:hAnsi="Times New Roman"/>
          <w:noProof/>
          <w:sz w:val="24"/>
        </w:rPr>
        <w:t>közöket. E két elem elválaszthatatlan egymástól: a prioritásokkal és a jövő Uniójának tevékenységi területeivel kapcsolatos döntéseink meghatározzák majd, hogy milyen költségvetésre van szükségünk. Az uniós költségvetés a politikai céljaink eléréséhez szük</w:t>
      </w:r>
      <w:r>
        <w:rPr>
          <w:rFonts w:ascii="Times New Roman" w:hAnsi="Times New Roman"/>
          <w:noProof/>
          <w:sz w:val="24"/>
        </w:rPr>
        <w:t>séges eszköz.</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Bizottság által 2017. március 1-jén Európa jövőjéről közzétett fehér könyv több lehetséges forgatókönyvet is felvázolt Európa jövőjére vonatkozóan. Az Európai Unió pénzügyeinek jövőjéről szóló 2017. június 28-i vitaanyag áttekintette, hogy </w:t>
      </w:r>
      <w:r>
        <w:rPr>
          <w:rFonts w:ascii="Times New Roman" w:hAnsi="Times New Roman"/>
          <w:noProof/>
          <w:sz w:val="24"/>
        </w:rPr>
        <w:t>az egyes forgatókönyvek mit jelenthetnek az uniós költségvetés tekintetében. Az egységes piacra korlátozódó Unió nem igényel nagy finanszírozási programokat. Ha Európa úgy dönt, hogy még többet szeretne közösen megvalósítani, akkor e nagyobb ambíciókhoz bi</w:t>
      </w:r>
      <w:r>
        <w:rPr>
          <w:rFonts w:ascii="Times New Roman" w:hAnsi="Times New Roman"/>
          <w:noProof/>
          <w:sz w:val="24"/>
        </w:rPr>
        <w:t xml:space="preserve">ztosítani kell a szükséges erőforrásokat. Bármelyik utat is választjuk, egy dolog nem változik: a jövő 27 tagú Uniójának olyan stabil és a jövő kihívásainak is megfelelni képes költségvetéssel kell rendelkeznie, amely lehetővé teszi a kitűzött prioritások </w:t>
      </w:r>
      <w:r>
        <w:rPr>
          <w:rFonts w:ascii="Times New Roman" w:hAnsi="Times New Roman"/>
          <w:noProof/>
          <w:sz w:val="24"/>
        </w:rPr>
        <w:t>hatékony megvalósítását.</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jelenlegi pénzügyi keretről a hosszú ideje a legsúlyosabb gazdasági és pénzügyi válság által támasztott nehézségek közepette állapodtak meg. A megállapodáskor számos tagállamban nagy nyomás nehezedett az államháztartásra. Az Unió</w:t>
      </w:r>
      <w:r>
        <w:rPr>
          <w:rFonts w:ascii="Times New Roman" w:hAnsi="Times New Roman"/>
          <w:noProof/>
          <w:sz w:val="24"/>
        </w:rPr>
        <w:t xml:space="preserve"> és a tagállamok összehangolt erőfeszítéseinek köszönhetően mára a körülmények megváltoztak. A gazdasági fellendülés erősödésével a hangsúly a jelen és a jövő kihívásaira helyeződött át.</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vezetők 2016. szeptember 16-án Pozsonyban, majd a 2017. március 25-</w:t>
      </w:r>
      <w:r>
        <w:rPr>
          <w:rFonts w:ascii="Times New Roman" w:hAnsi="Times New Roman"/>
          <w:noProof/>
          <w:sz w:val="24"/>
        </w:rPr>
        <w:t>i Római Nyilatkozatban pozitív jövőképet vázoltak fel a 27 tagú Európa számára. Az európai polgárok most e jövőkép megvalósítását várják az Uniótól. A következő többéves pénzügyi keret kulcsfontosságú momentuma annak, hogy törekvéseinkhez a szükséges eszkö</w:t>
      </w:r>
      <w:r>
        <w:rPr>
          <w:rFonts w:ascii="Times New Roman" w:hAnsi="Times New Roman"/>
          <w:noProof/>
          <w:sz w:val="24"/>
        </w:rPr>
        <w:t xml:space="preserve">zöket is biztosítsuk.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lastRenderedPageBreak/>
        <w:t xml:space="preserve">Az Egyesült Királyságnak az Unióból való kilépésével az uniós szakpolitikák és programok egyik jelentős finanszírozóját veszítjük el. Emiatt alaposan meg kell vizsgálnunk, hogy mely területeken lehet megtakarításokat elérni, illetve </w:t>
      </w:r>
      <w:r>
        <w:rPr>
          <w:rFonts w:ascii="Times New Roman" w:hAnsi="Times New Roman"/>
          <w:noProof/>
          <w:sz w:val="24"/>
        </w:rPr>
        <w:t xml:space="preserve">hogyan lehet a prioritásokat hatékonyabban megvalósítani. Ez elemi fontosságú minden költségvetési javaslat kidolgozása során, és a Bizottság teljes mértékben elkötelezett aziránt, hogy a lehetséges pontokon korszerűsítsen és egyszerűsítsen. Mindazonáltal </w:t>
      </w:r>
      <w:r>
        <w:rPr>
          <w:rFonts w:ascii="Times New Roman" w:hAnsi="Times New Roman"/>
          <w:noProof/>
          <w:sz w:val="24"/>
        </w:rPr>
        <w:t>nyitottságra is szükség lesz azon források vizsgálatakor, amelyek révén az új prioritások kézzelfogható eredményekké alakíthatók.</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Bizottság szándékai szerint legkésőbb 2018 májusának elején előterjeszti a következő többéves pénzügyi keretre vonatkozó jav</w:t>
      </w:r>
      <w:r>
        <w:rPr>
          <w:rFonts w:ascii="Times New Roman" w:hAnsi="Times New Roman"/>
          <w:noProof/>
          <w:sz w:val="24"/>
        </w:rPr>
        <w:t xml:space="preserve">aslatait, amelyek a tagállamokkal, az Európai Parlamenttel és a szélesebb nyilvánossággal folytatott intenzív egyeztetéseken alapulnak. Ezek a javaslatok méltányosak és kiegyensúlyozottak lesznek, középpontjukban pedig egyértelműen a hatékony megvalósítás </w:t>
      </w:r>
      <w:r>
        <w:rPr>
          <w:rFonts w:ascii="Times New Roman" w:hAnsi="Times New Roman"/>
          <w:noProof/>
          <w:sz w:val="24"/>
        </w:rPr>
        <w:t xml:space="preserve">fog állni. Ezt követően pedig a tagállamok és az Európai Parlament feladata lesz, hogy döntsenek a jövőbeli költségvetésről, és azzal együtt valójában a célul kitűzött Európáról is.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2021 és 2027 közötti időszakra szóló, új többéves pénzügyi keretről val</w:t>
      </w:r>
      <w:r>
        <w:rPr>
          <w:rFonts w:ascii="Times New Roman" w:hAnsi="Times New Roman"/>
          <w:noProof/>
          <w:sz w:val="24"/>
        </w:rPr>
        <w:t>ó megállapodás kulcsfontosságú momentum lesz az uniós vezetők számára ahhoz, hogy ismételten elkötelezzék magukat a pozitív jövőkép és végső soron Európa iránt. Ez fontos próbája lesz Uniónk egységének és cselekvőképességünknek e változó világban. A vezető</w:t>
      </w:r>
      <w:r>
        <w:rPr>
          <w:rFonts w:ascii="Times New Roman" w:hAnsi="Times New Roman"/>
          <w:noProof/>
          <w:sz w:val="24"/>
        </w:rPr>
        <w:t>k számára most adott a lehetőség, hogy az egységesebb, erősebb és demokratikusabb Uniót – és az annak megvalósításához szükséges költségvetést válasszák.</w:t>
      </w:r>
    </w:p>
    <w:p w:rsidR="00EA0851" w:rsidRDefault="005644BF">
      <w:pPr>
        <w:pStyle w:val="Heading1"/>
        <w:spacing w:before="120" w:after="240"/>
        <w:ind w:left="709" w:hanging="709"/>
        <w:rPr>
          <w:rFonts w:ascii="Times New Roman" w:hAnsi="Times New Roman" w:cs="Times New Roman"/>
          <w:b w:val="0"/>
          <w:noProof/>
          <w:color w:val="006B75"/>
        </w:rPr>
      </w:pPr>
      <w:r>
        <w:rPr>
          <w:rFonts w:ascii="Times New Roman" w:hAnsi="Times New Roman"/>
          <w:noProof/>
          <w:color w:val="006B75"/>
        </w:rPr>
        <w:t xml:space="preserve">2. Az uniós költségvetés: az európai hozzáadott érték egyik motorja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Az uniós költségvetés egyedülálló</w:t>
      </w:r>
      <w:r>
        <w:rPr>
          <w:rFonts w:ascii="Times New Roman" w:hAnsi="Times New Roman"/>
          <w:noProof/>
          <w:sz w:val="24"/>
        </w:rPr>
        <w:t xml:space="preserve"> a maga nemében: a nagyrészt közszolgáltatásokat és szociális biztonsági rendszereket finanszírozó nemzeti költségvetésekkel ellentétben az uniós költségvetés elsősorban beruházási költségvetés. A hét évre szóló többéves pénzügyi keret biztosítja a beruház</w:t>
      </w:r>
      <w:r>
        <w:rPr>
          <w:rFonts w:ascii="Times New Roman" w:hAnsi="Times New Roman"/>
          <w:noProof/>
          <w:sz w:val="24"/>
        </w:rPr>
        <w:t xml:space="preserve">ásokhoz szükséges hosszabb távú tervezési horizontot és stabilitást. Az uniós költségvetésnek mindig egyensúlyban kell lennie.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Az EU költségvetése hozzájárul az Unió közös politikáinak végrehajtásához, valamint az Európában vagy a világ más részén jelentk</w:t>
      </w:r>
      <w:r>
        <w:rPr>
          <w:rFonts w:ascii="Times New Roman" w:hAnsi="Times New Roman"/>
          <w:noProof/>
          <w:sz w:val="24"/>
        </w:rPr>
        <w:t>ező kihívások széles körének kezeléséhez. Az uniós költségvetés a tagállamok közkiadásainak csupán egy kis részét, a 28 jelenlegi tagállam összesített bruttó nemzeti jövedelmének (GNI) mintegy 1 %-át, az uniós közkiadásoknak pedig csupán mintegy 2 %-át tes</w:t>
      </w:r>
      <w:r>
        <w:rPr>
          <w:rFonts w:ascii="Times New Roman" w:hAnsi="Times New Roman"/>
          <w:noProof/>
          <w:sz w:val="24"/>
        </w:rPr>
        <w:t>zi ki. Ez azt jelenti, hogy az Unió által biztosított hatalmas előnyöket a polgárok napi egy csésze kávé áránál is kisebb összegért élvezhetik.</w:t>
      </w:r>
      <w:r>
        <w:rPr>
          <w:noProof/>
        </w:rPr>
        <w:t xml:space="preserve"> </w:t>
      </w:r>
    </w:p>
    <w:p w:rsidR="00EA0851" w:rsidRDefault="005644BF">
      <w:pPr>
        <w:keepNext/>
        <w:spacing w:after="240" w:line="240" w:lineRule="auto"/>
        <w:jc w:val="center"/>
        <w:rPr>
          <w:rFonts w:ascii="Times New Roman" w:eastAsia="Calibri" w:hAnsi="Times New Roman" w:cs="Times New Roman"/>
          <w:b/>
          <w:noProof/>
          <w:sz w:val="24"/>
          <w:szCs w:val="24"/>
        </w:rPr>
      </w:pPr>
      <w:r>
        <w:rPr>
          <w:rFonts w:ascii="Times New Roman" w:hAnsi="Times New Roman"/>
          <w:b/>
          <w:noProof/>
          <w:sz w:val="24"/>
        </w:rPr>
        <w:lastRenderedPageBreak/>
        <w:t>Az uniós költségvetés mérete a bruttó nemzeti jövedelem százalékában</w:t>
      </w:r>
    </w:p>
    <w:p w:rsidR="00EA0851" w:rsidRDefault="005644BF">
      <w:pPr>
        <w:spacing w:after="240" w:line="240" w:lineRule="auto"/>
        <w:jc w:val="center"/>
        <w:rPr>
          <w:rFonts w:ascii="Times New Roman" w:eastAsia="Calibri" w:hAnsi="Times New Roman" w:cs="Times New Roman"/>
          <w:noProof/>
          <w:sz w:val="24"/>
          <w:szCs w:val="24"/>
          <w:u w:val="single"/>
        </w:rPr>
      </w:pPr>
      <w:r>
        <w:rPr>
          <w:noProof/>
          <w:lang w:val="en-GB" w:eastAsia="en-GB" w:bidi="ar-SA"/>
        </w:rPr>
        <mc:AlternateContent>
          <mc:Choice Requires="wps">
            <w:drawing>
              <wp:anchor distT="0" distB="0" distL="114300" distR="114300" simplePos="0" relativeHeight="251786752" behindDoc="0" locked="0" layoutInCell="1" allowOverlap="1">
                <wp:simplePos x="0" y="0"/>
                <wp:positionH relativeFrom="column">
                  <wp:posOffset>4605655</wp:posOffset>
                </wp:positionH>
                <wp:positionV relativeFrom="paragraph">
                  <wp:posOffset>3115945</wp:posOffset>
                </wp:positionV>
                <wp:extent cx="647700" cy="304800"/>
                <wp:effectExtent l="0" t="0" r="0" b="0"/>
                <wp:wrapNone/>
                <wp:docPr id="3390"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EA0851" w:rsidRDefault="005644BF">
                            <w:pPr>
                              <w:ind w:left="14"/>
                              <w:jc w:val="center"/>
                              <w:rPr>
                                <w:rFonts w:ascii="Times New Roman" w:hAnsi="Times New Roman"/>
                                <w:color w:val="000000"/>
                                <w:sz w:val="20"/>
                                <w:szCs w:val="20"/>
                              </w:rPr>
                            </w:pPr>
                            <w:r>
                              <w:rPr>
                                <w:rFonts w:ascii="Times New Roman" w:hAnsi="Times New Roman"/>
                                <w:color w:val="000000"/>
                                <w:spacing w:val="-1"/>
                                <w:kern w:val="24"/>
                                <w:sz w:val="20"/>
                              </w:rPr>
                              <w:t>2014–2020 közötti átlag</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bject 19" o:spid="_x0000_s1026" type="#_x0000_t202" style="position:absolute;left:0;text-align:left;margin-left:362.65pt;margin-top:245.35pt;width:51pt;height:2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2014–2020 közötti átlag</w:t>
                      </w:r>
                    </w:p>
                  </w:txbxContent>
                </v:textbox>
              </v:shape>
            </w:pict>
          </mc:Fallback>
        </mc:AlternateContent>
      </w:r>
      <w:r>
        <w:rPr>
          <w:noProof/>
          <w:lang w:val="en-GB" w:eastAsia="en-GB" w:bidi="ar-SA"/>
        </w:rPr>
        <mc:AlternateContent>
          <mc:Choice Requires="wps">
            <w:drawing>
              <wp:anchor distT="0" distB="0" distL="114300" distR="114300" simplePos="0" relativeHeight="251784704" behindDoc="0" locked="0" layoutInCell="1" allowOverlap="1">
                <wp:simplePos x="0" y="0"/>
                <wp:positionH relativeFrom="column">
                  <wp:posOffset>3221355</wp:posOffset>
                </wp:positionH>
                <wp:positionV relativeFrom="paragraph">
                  <wp:posOffset>3115945</wp:posOffset>
                </wp:positionV>
                <wp:extent cx="647700" cy="304800"/>
                <wp:effectExtent l="0" t="0" r="0" b="0"/>
                <wp:wrapNone/>
                <wp:docPr id="3389"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EA0851" w:rsidRDefault="005644BF">
                            <w:pPr>
                              <w:ind w:left="14"/>
                              <w:jc w:val="center"/>
                              <w:rPr>
                                <w:rFonts w:ascii="Times New Roman" w:hAnsi="Times New Roman"/>
                                <w:color w:val="000000"/>
                                <w:sz w:val="20"/>
                                <w:szCs w:val="20"/>
                              </w:rPr>
                            </w:pPr>
                            <w:r>
                              <w:rPr>
                                <w:rFonts w:ascii="Times New Roman" w:hAnsi="Times New Roman"/>
                                <w:color w:val="000000"/>
                                <w:spacing w:val="-1"/>
                                <w:kern w:val="24"/>
                                <w:sz w:val="20"/>
                              </w:rPr>
                              <w:t xml:space="preserve">2007–2013 </w:t>
                            </w:r>
                            <w:r>
                              <w:rPr>
                                <w:rFonts w:ascii="Times New Roman" w:hAnsi="Times New Roman"/>
                                <w:color w:val="000000"/>
                                <w:spacing w:val="-1"/>
                                <w:kern w:val="24"/>
                                <w:sz w:val="20"/>
                              </w:rPr>
                              <w:t>közötti átlag</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3.65pt;margin-top:245.35pt;width:51pt;height:24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2007–2013 közötti átlag</w:t>
                      </w:r>
                    </w:p>
                  </w:txbxContent>
                </v:textbox>
              </v:shape>
            </w:pict>
          </mc:Fallback>
        </mc:AlternateContent>
      </w:r>
      <w:r>
        <w:rPr>
          <w:noProof/>
          <w:lang w:val="en-GB" w:eastAsia="en-GB" w:bidi="ar-SA"/>
        </w:rPr>
        <mc:AlternateContent>
          <mc:Choice Requires="wps">
            <w:drawing>
              <wp:anchor distT="0" distB="0" distL="114300" distR="114300" simplePos="0" relativeHeight="251782656" behindDoc="0" locked="0" layoutInCell="1" allowOverlap="1">
                <wp:simplePos x="0" y="0"/>
                <wp:positionH relativeFrom="column">
                  <wp:posOffset>1833880</wp:posOffset>
                </wp:positionH>
                <wp:positionV relativeFrom="paragraph">
                  <wp:posOffset>3141345</wp:posOffset>
                </wp:positionV>
                <wp:extent cx="647700" cy="304800"/>
                <wp:effectExtent l="0" t="0" r="0" b="0"/>
                <wp:wrapNone/>
                <wp:docPr id="3385"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EA0851" w:rsidRDefault="005644BF">
                            <w:pPr>
                              <w:pStyle w:val="NormalWeb"/>
                              <w:ind w:left="14"/>
                              <w:jc w:val="center"/>
                              <w:rPr>
                                <w:rFonts w:ascii="Times New Roman" w:hAnsi="Times New Roman"/>
                                <w:color w:val="000000"/>
                              </w:rPr>
                            </w:pPr>
                            <w:r>
                              <w:rPr>
                                <w:rFonts w:ascii="Times New Roman" w:hAnsi="Times New Roman"/>
                                <w:color w:val="000000"/>
                                <w:spacing w:val="-1"/>
                                <w:kern w:val="24"/>
                              </w:rPr>
                              <w:t>2000–2006 közötti átlag</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44.4pt;margin-top:247.35pt;width:51pt;height:24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2000–2006 közötti átlag</w:t>
                      </w:r>
                    </w:p>
                  </w:txbxContent>
                </v:textbox>
              </v:shape>
            </w:pict>
          </mc:Fallback>
        </mc:AlternateContent>
      </w:r>
      <w:r>
        <w:rPr>
          <w:noProof/>
          <w:lang w:val="en-GB" w:eastAsia="en-GB" w:bidi="ar-SA"/>
        </w:rPr>
        <mc:AlternateContent>
          <mc:Choice Requires="wps">
            <w:drawing>
              <wp:anchor distT="0" distB="0" distL="114300" distR="114300" simplePos="0" relativeHeight="251780608" behindDoc="0" locked="0" layoutInCell="1" allowOverlap="1">
                <wp:simplePos x="0" y="0"/>
                <wp:positionH relativeFrom="column">
                  <wp:posOffset>440055</wp:posOffset>
                </wp:positionH>
                <wp:positionV relativeFrom="paragraph">
                  <wp:posOffset>3134995</wp:posOffset>
                </wp:positionV>
                <wp:extent cx="647700" cy="304800"/>
                <wp:effectExtent l="0" t="0" r="0" b="0"/>
                <wp:wrapNone/>
                <wp:docPr id="3384"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EA0851" w:rsidRDefault="005644BF">
                            <w:pPr>
                              <w:pStyle w:val="NormalWeb"/>
                              <w:ind w:left="14"/>
                              <w:jc w:val="center"/>
                              <w:rPr>
                                <w:rFonts w:ascii="Times New Roman" w:hAnsi="Times New Roman"/>
                                <w:color w:val="000000"/>
                              </w:rPr>
                            </w:pPr>
                            <w:r>
                              <w:rPr>
                                <w:rFonts w:ascii="Times New Roman" w:hAnsi="Times New Roman"/>
                                <w:color w:val="000000"/>
                                <w:spacing w:val="-1"/>
                                <w:kern w:val="24"/>
                              </w:rPr>
                              <w:t>1993–1999 közötti átlag</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4.65pt;margin-top:246.85pt;width:51pt;height:24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1993–1999 közötti átlag</w:t>
                      </w:r>
                    </w:p>
                  </w:txbxContent>
                </v:textbox>
              </v:shape>
            </w:pict>
          </mc:Fallback>
        </mc:AlternateContent>
      </w:r>
      <w:r>
        <w:rPr>
          <w:noProof/>
          <w:lang w:val="en-GB" w:eastAsia="en-GB" w:bidi="ar-SA"/>
        </w:rPr>
        <mc:AlternateContent>
          <mc:Choice Requires="wps">
            <w:drawing>
              <wp:anchor distT="0" distB="0" distL="114300" distR="114300" simplePos="0" relativeHeight="251739648" behindDoc="0" locked="0" layoutInCell="1" allowOverlap="1">
                <wp:simplePos x="0" y="0"/>
                <wp:positionH relativeFrom="column">
                  <wp:posOffset>2683510</wp:posOffset>
                </wp:positionH>
                <wp:positionV relativeFrom="paragraph">
                  <wp:posOffset>67945</wp:posOffset>
                </wp:positionV>
                <wp:extent cx="2870200" cy="538480"/>
                <wp:effectExtent l="0" t="0" r="6350" b="0"/>
                <wp:wrapNone/>
                <wp:docPr id="206" name="object 19"/>
                <wp:cNvGraphicFramePr/>
                <a:graphic xmlns:a="http://schemas.openxmlformats.org/drawingml/2006/main">
                  <a:graphicData uri="http://schemas.microsoft.com/office/word/2010/wordprocessingShape">
                    <wps:wsp>
                      <wps:cNvSpPr txBox="1"/>
                      <wps:spPr>
                        <a:xfrm>
                          <a:off x="0" y="0"/>
                          <a:ext cx="2870200" cy="538480"/>
                        </a:xfrm>
                        <a:prstGeom prst="rect">
                          <a:avLst/>
                        </a:prstGeom>
                        <a:solidFill>
                          <a:schemeClr val="bg1"/>
                        </a:solidFill>
                      </wps:spPr>
                      <wps:txbx>
                        <w:txbxContent>
                          <w:p w:rsidR="00EA0851" w:rsidRDefault="005644BF">
                            <w:pPr>
                              <w:pStyle w:val="NormalWeb"/>
                              <w:ind w:left="14"/>
                              <w:rPr>
                                <w:rFonts w:ascii="Times New Roman" w:hAnsi="Times New Roman"/>
                                <w:color w:val="000000"/>
                              </w:rPr>
                            </w:pPr>
                            <w:r>
                              <w:rPr>
                                <w:rFonts w:ascii="Times New Roman" w:hAnsi="Times New Roman"/>
                                <w:color w:val="000000"/>
                                <w:spacing w:val="-1"/>
                                <w:kern w:val="24"/>
                              </w:rPr>
                              <w:t>A kötelezettségvállalások felső határa az EU-28 bruttó nemzeti jövedelmének (GNI) %-ában</w:t>
                            </w:r>
                            <w:r>
                              <w:rPr>
                                <w:rFonts w:ascii="Times New Roman" w:hAnsi="Times New Roman"/>
                                <w:color w:val="000000"/>
                                <w:spacing w:val="-1"/>
                                <w:kern w:val="24"/>
                              </w:rPr>
                              <w:br/>
                              <w:t xml:space="preserve">*a 2014–2020 közötti időszakra vonatkozóan becsült kötelezettségvállalások, az Egyesült </w:t>
                            </w:r>
                            <w:r>
                              <w:rPr>
                                <w:rFonts w:ascii="Times New Roman" w:hAnsi="Times New Roman"/>
                                <w:color w:val="000000"/>
                                <w:spacing w:val="-1"/>
                                <w:kern w:val="24"/>
                              </w:rPr>
                              <w:t>Királyságra jutó kiadások nélkül, az EU-27 bruttó nemzeti jövedelmének (GNI) %-ában</w:t>
                            </w:r>
                          </w:p>
                        </w:txbxContent>
                      </wps:txbx>
                      <wps:bodyPr vert="horz" wrap="square" lIns="0" tIns="0" rIns="0" bIns="0" rtlCol="0">
                        <a:spAutoFit/>
                      </wps:bodyPr>
                    </wps:wsp>
                  </a:graphicData>
                </a:graphic>
                <wp14:sizeRelH relativeFrom="margin">
                  <wp14:pctWidth>0</wp14:pctWidth>
                </wp14:sizeRelH>
              </wp:anchor>
            </w:drawing>
          </mc:Choice>
          <mc:Fallback>
            <w:pict>
              <v:shape id="_x0000_s1030" type="#_x0000_t202" style="position:absolute;left:0;text-align:left;margin-left:211.3pt;margin-top:5.35pt;width:226pt;height:42.4pt;z-index:25173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" fillcolor="white [3212]" stroked="f">
                <v:textbox style="mso-fit-shape-to-text:t" inset="0,0,0,0">
                  <w:txbxContent>
                    <w:p>
                      <w:pPr>
                        <w:pStyle w:val="NormalWeb"/>
                        <w:ind w:left="14"/>
                        <w:rPr>
                          <w:rFonts w:ascii="Times New Roman" w:hAnsi="Times New Roman"/>
                          <w:color w:val="000000"/>
                        </w:rPr>
                      </w:pPr>
                      <w:r>
                        <w:rPr>
                          <w:rFonts w:ascii="Times New Roman" w:hAnsi="Times New Roman"/>
                          <w:color w:val="000000"/>
                          <w:spacing w:val="-1"/>
                          <w:kern w:val="24"/>
                        </w:rPr>
                        <w:t>A kötelezettségvállalások felső határa az EU-28 bruttó nemzeti jövedelmének (GNI) %-ában</w:t>
                      </w:r>
                      <w:r>
                        <w:rPr>
                          <w:rFonts w:ascii="Times New Roman" w:hAnsi="Times New Roman"/>
                          <w:color w:val="000000"/>
                          <w:spacing w:val="-1"/>
                          <w:kern w:val="24"/>
                        </w:rPr>
                        <w:br/>
                        <w:t>*a 2014–2020 közötti időszakra vonatkozóan becsült kötelezettségvállalások, az Egyesült Királyságra jutó kiadások nélkül, az EU-27 bruttó nemzeti jövedelmének (GNI) %-ában</w:t>
                      </w:r>
                    </w:p>
                  </w:txbxContent>
                </v:textbox>
              </v:shape>
            </w:pict>
          </mc:Fallback>
        </mc:AlternateContent>
      </w:r>
      <w:r>
        <w:rPr>
          <w:noProof/>
          <w:lang w:val="en-GB" w:eastAsia="en-GB" w:bidi="ar-SA"/>
        </w:rPr>
        <mc:AlternateContent>
          <mc:Choice Requires="wps">
            <w:drawing>
              <wp:anchor distT="0" distB="0" distL="114300" distR="114300" simplePos="0" relativeHeight="251743744" behindDoc="0" locked="0" layoutInCell="1" allowOverlap="1">
                <wp:simplePos x="0" y="0"/>
                <wp:positionH relativeFrom="column">
                  <wp:posOffset>4716475</wp:posOffset>
                </wp:positionH>
                <wp:positionV relativeFrom="paragraph">
                  <wp:posOffset>2164715</wp:posOffset>
                </wp:positionV>
                <wp:extent cx="552450" cy="268605"/>
                <wp:effectExtent l="0" t="0" r="0" b="0"/>
                <wp:wrapNone/>
                <wp:docPr id="3370"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txbx>
                        <w:txbxContent>
                          <w:p w:rsidR="00EA0851" w:rsidRDefault="005644BF">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wps:txbx>
                      <wps:bodyPr vert="horz" wrap="square" lIns="0" tIns="0" rIns="0" bIns="0" rtlCol="0">
                        <a:noAutofit/>
                      </wps:bodyPr>
                    </wps:wsp>
                  </a:graphicData>
                </a:graphic>
                <wp14:sizeRelH relativeFrom="margin">
                  <wp14:pctWidth>0</wp14:pctWidth>
                </wp14:sizeRelH>
              </wp:anchor>
            </w:drawing>
          </mc:Choice>
          <mc:Fallback>
            <w:pict>
              <v:shape id="_x0000_s1031" type="#_x0000_t202" style="position:absolute;left:0;text-align:left;margin-left:371.4pt;margin-top:170.45pt;width:43.5pt;height:21.15pt;z-index:251743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" filled="f" stroked="f">
                <v:textbox inset="0,0,0,0">
                  <w:txbxContent>
                    <w:p>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v:textbox>
              </v:shape>
            </w:pict>
          </mc:Fallback>
        </mc:AlternateContent>
      </w:r>
      <w:r>
        <w:rPr>
          <w:noProof/>
          <w:lang w:val="en-GB" w:eastAsia="en-GB" w:bidi="ar-SA"/>
        </w:rPr>
        <mc:AlternateContent>
          <mc:Choice Requires="wps">
            <w:drawing>
              <wp:anchor distT="0" distB="0" distL="114300" distR="114300" simplePos="0" relativeHeight="251741696" behindDoc="0" locked="0" layoutInCell="1" allowOverlap="1">
                <wp:simplePos x="0" y="0"/>
                <wp:positionH relativeFrom="column">
                  <wp:posOffset>5447970</wp:posOffset>
                </wp:positionH>
                <wp:positionV relativeFrom="paragraph">
                  <wp:posOffset>2428316</wp:posOffset>
                </wp:positionV>
                <wp:extent cx="552450" cy="268605"/>
                <wp:effectExtent l="0" t="0" r="0" b="0"/>
                <wp:wrapNone/>
                <wp:docPr id="2"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bodyPr vert="horz" wrap="square" lIns="0" tIns="0" rIns="0" bIns="0" rtlCol="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734CC40" id="object 19" o:spid="_x0000_s1026" type="#_x0000_t202" style="position:absolute;margin-left:428.95pt;margin-top:191.2pt;width:43.5pt;height:21.15pt;z-index:25174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" filled="f" stroked="f">
                <v:textbox inset="0,0,0,0"/>
              </v:shape>
            </w:pict>
          </mc:Fallback>
        </mc:AlternateContent>
      </w:r>
      <w:r>
        <w:rPr>
          <w:noProof/>
          <w:color w:val="000000"/>
          <w:lang w:val="en-GB" w:eastAsia="en-GB" w:bidi="ar-SA"/>
        </w:rPr>
        <w:drawing>
          <wp:inline distT="0" distB="0" distL="0" distR="0">
            <wp:extent cx="5760720" cy="3571875"/>
            <wp:effectExtent l="0" t="0" r="0" b="0"/>
            <wp:docPr id="3364" name="Chart 33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Az uniós költségvetés összetétele idővel változott. A mezőgazdaság és a kohéziós kiadások részaránya csökkent, bár az összkiadásoknak még mindig körülbelül </w:t>
      </w:r>
      <w:r>
        <w:rPr>
          <w:rFonts w:ascii="Times New Roman" w:hAnsi="Times New Roman"/>
          <w:noProof/>
          <w:sz w:val="24"/>
        </w:rPr>
        <w:t>70 %-át jelenti. A beruházások tekintetében a hangsúly egyre inkább a közvetlenül európai szinten irányított programokra, valamint olyan területekre helyeződik, mint például a kutatás és innováció, a transzeurópai közlekedési és energiahálózatok, a fiatalo</w:t>
      </w:r>
      <w:r>
        <w:rPr>
          <w:rFonts w:ascii="Times New Roman" w:hAnsi="Times New Roman"/>
          <w:noProof/>
          <w:sz w:val="24"/>
        </w:rPr>
        <w:t>k mobilitását célzó programok és Európa külső tevékenysége.</w:t>
      </w:r>
    </w:p>
    <w:p w:rsidR="00EA0851" w:rsidRDefault="005644BF">
      <w:pPr>
        <w:spacing w:before="120" w:after="1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GB" w:eastAsia="en-GB" w:bidi="ar-SA"/>
        </w:rPr>
        <mc:AlternateContent>
          <mc:Choice Requires="wpg">
            <w:drawing>
              <wp:inline distT="0" distB="0" distL="0" distR="0">
                <wp:extent cx="3324116" cy="2586517"/>
                <wp:effectExtent l="0" t="0" r="0" b="0"/>
                <wp:docPr id="279" name="Group 19"/>
                <wp:cNvGraphicFramePr/>
                <a:graphic xmlns:a="http://schemas.openxmlformats.org/drawingml/2006/main">
                  <a:graphicData uri="http://schemas.microsoft.com/office/word/2010/wordprocessingGroup">
                    <wpg:wgp>
                      <wpg:cNvGrpSpPr/>
                      <wpg:grpSpPr>
                        <a:xfrm>
                          <a:off x="0" y="0"/>
                          <a:ext cx="3324116" cy="2586517"/>
                          <a:chOff x="0" y="0"/>
                          <a:chExt cx="3324116" cy="2586517"/>
                        </a:xfrm>
                      </wpg:grpSpPr>
                      <pic:pic xmlns:pic="http://schemas.openxmlformats.org/drawingml/2006/picture">
                        <pic:nvPicPr>
                          <pic:cNvPr id="282" name="Picture 28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4116" cy="2586517"/>
                          </a:xfrm>
                          <a:prstGeom prst="rect">
                            <a:avLst/>
                          </a:prstGeom>
                        </pic:spPr>
                      </pic:pic>
                      <wps:wsp>
                        <wps:cNvPr id="283" name="object 2"/>
                        <wps:cNvSpPr txBox="1"/>
                        <wps:spPr>
                          <a:xfrm>
                            <a:off x="768479" y="249923"/>
                            <a:ext cx="2090420" cy="131445"/>
                          </a:xfrm>
                          <a:prstGeom prst="rect">
                            <a:avLst/>
                          </a:prstGeom>
                        </wps:spPr>
                        <wps:txbx>
                          <w:txbxContent>
                            <w:p w:rsidR="00EA0851" w:rsidRDefault="005644BF">
                              <w:pPr>
                                <w:pStyle w:val="NormalWeb"/>
                                <w:ind w:left="14"/>
                                <w:rPr>
                                  <w:rFonts w:ascii="Times New Roman" w:hAnsi="Times New Roman"/>
                                </w:rPr>
                              </w:pPr>
                              <w:r>
                                <w:rPr>
                                  <w:rFonts w:ascii="Times New Roman" w:hAnsi="Times New Roman"/>
                                  <w:color w:val="034EA2"/>
                                  <w:kern w:val="24"/>
                                  <w:sz w:val="18"/>
                                </w:rPr>
                                <w:t>Közös agrár- és halászati politika</w:t>
                              </w:r>
                            </w:p>
                          </w:txbxContent>
                        </wps:txbx>
                        <wps:bodyPr vert="horz" wrap="square" lIns="0" tIns="0" rIns="0" bIns="0" rtlCol="0">
                          <a:spAutoFit/>
                        </wps:bodyPr>
                      </wps:wsp>
                      <wps:wsp>
                        <wps:cNvPr id="288" name="object 3"/>
                        <wps:cNvSpPr txBox="1"/>
                        <wps:spPr>
                          <a:xfrm>
                            <a:off x="459930" y="657333"/>
                            <a:ext cx="2002155" cy="131445"/>
                          </a:xfrm>
                          <a:prstGeom prst="rect">
                            <a:avLst/>
                          </a:prstGeom>
                        </wps:spPr>
                        <wps:txbx>
                          <w:txbxContent>
                            <w:p w:rsidR="00EA0851" w:rsidRDefault="005644BF">
                              <w:pPr>
                                <w:pStyle w:val="NormalWeb"/>
                                <w:ind w:left="14"/>
                                <w:rPr>
                                  <w:rFonts w:ascii="Times New Roman" w:hAnsi="Times New Roman"/>
                                </w:rPr>
                              </w:pPr>
                              <w:r>
                                <w:rPr>
                                  <w:rFonts w:ascii="Times New Roman" w:hAnsi="Times New Roman"/>
                                  <w:color w:val="F47932"/>
                                  <w:kern w:val="24"/>
                                  <w:sz w:val="18"/>
                                </w:rPr>
                                <w:t>Gazdasági, társadalmi és területi kohézió</w:t>
                              </w:r>
                            </w:p>
                          </w:txbxContent>
                        </wps:txbx>
                        <wps:bodyPr vert="horz" wrap="square" lIns="0" tIns="0" rIns="0" bIns="0" rtlCol="0">
                          <a:spAutoFit/>
                        </wps:bodyPr>
                      </wps:wsp>
                      <wps:wsp>
                        <wps:cNvPr id="289" name="object 4"/>
                        <wps:cNvSpPr txBox="1"/>
                        <wps:spPr>
                          <a:xfrm>
                            <a:off x="623684" y="1221902"/>
                            <a:ext cx="1133475" cy="131445"/>
                          </a:xfrm>
                          <a:prstGeom prst="rect">
                            <a:avLst/>
                          </a:prstGeom>
                        </wps:spPr>
                        <wps:txbx>
                          <w:txbxContent>
                            <w:p w:rsidR="00EA0851" w:rsidRDefault="005644BF">
                              <w:pPr>
                                <w:pStyle w:val="NormalWeb"/>
                                <w:ind w:left="14"/>
                                <w:rPr>
                                  <w:rFonts w:ascii="Times New Roman" w:hAnsi="Times New Roman"/>
                                </w:rPr>
                              </w:pPr>
                              <w:r>
                                <w:rPr>
                                  <w:rFonts w:ascii="Times New Roman" w:hAnsi="Times New Roman"/>
                                  <w:color w:val="49C0B6"/>
                                  <w:spacing w:val="-1"/>
                                  <w:kern w:val="24"/>
                                  <w:sz w:val="18"/>
                                </w:rPr>
                                <w:t>Egyéb programok</w:t>
                              </w:r>
                            </w:p>
                          </w:txbxContent>
                        </wps:txbx>
                        <wps:bodyPr vert="horz" wrap="square" lIns="0" tIns="0" rIns="0" bIns="0" rtlCol="0">
                          <a:spAutoFit/>
                        </wps:bodyPr>
                      </wps:wsp>
                      <wps:wsp>
                        <wps:cNvPr id="290" name="object 5"/>
                        <wps:cNvSpPr txBox="1"/>
                        <wps:spPr>
                          <a:xfrm>
                            <a:off x="1258622" y="1430949"/>
                            <a:ext cx="1219200" cy="131445"/>
                          </a:xfrm>
                          <a:prstGeom prst="rect">
                            <a:avLst/>
                          </a:prstGeom>
                        </wps:spPr>
                        <wps:txbx>
                          <w:txbxContent>
                            <w:p w:rsidR="00EA0851" w:rsidRDefault="005644BF">
                              <w:pPr>
                                <w:pStyle w:val="NormalWeb"/>
                                <w:ind w:left="14"/>
                                <w:rPr>
                                  <w:rFonts w:ascii="Times New Roman" w:hAnsi="Times New Roman"/>
                                </w:rPr>
                              </w:pPr>
                              <w:r>
                                <w:rPr>
                                  <w:rFonts w:ascii="Times New Roman" w:hAnsi="Times New Roman"/>
                                  <w:color w:val="982280"/>
                                  <w:kern w:val="24"/>
                                  <w:sz w:val="18"/>
                                </w:rPr>
                                <w:t>Igazgatás</w:t>
                              </w:r>
                            </w:p>
                          </w:txbxContent>
                        </wps:txbx>
                        <wps:bodyPr vert="horz" wrap="square" lIns="0" tIns="0" rIns="0" bIns="0" rtlCol="0">
                          <a:spAutoFit/>
                        </wps:bodyPr>
                      </wps:wsp>
                      <wps:wsp>
                        <wps:cNvPr id="291" name="object 13"/>
                        <wps:cNvSpPr txBox="1"/>
                        <wps:spPr>
                          <a:xfrm rot="18900000">
                            <a:off x="224837" y="1765905"/>
                            <a:ext cx="443865" cy="262890"/>
                          </a:xfrm>
                          <a:prstGeom prst="rect">
                            <a:avLst/>
                          </a:prstGeom>
                        </wps:spPr>
                        <wps:txbx>
                          <w:txbxContent>
                            <w:p w:rsidR="00EA0851" w:rsidRDefault="005644BF">
                              <w:pPr>
                                <w:pStyle w:val="NormalWeb"/>
                                <w:rPr>
                                  <w:rFonts w:ascii="Times New Roman" w:hAnsi="Times New Roman"/>
                                </w:rPr>
                              </w:pPr>
                              <w:r>
                                <w:rPr>
                                  <w:rFonts w:ascii="Times New Roman" w:hAnsi="Times New Roman"/>
                                  <w:color w:val="939598"/>
                                  <w:kern w:val="24"/>
                                  <w:sz w:val="18"/>
                                </w:rPr>
                                <w:t>1988–1992</w:t>
                              </w:r>
                            </w:p>
                          </w:txbxContent>
                        </wps:txbx>
                        <wps:bodyPr vert="horz" wrap="square" lIns="0" tIns="0" rIns="0" bIns="0" rtlCol="0">
                          <a:spAutoFit/>
                        </wps:bodyPr>
                      </wps:wsp>
                      <wps:wsp>
                        <wps:cNvPr id="301" name="object 14"/>
                        <wps:cNvSpPr txBox="1"/>
                        <wps:spPr>
                          <a:xfrm rot="18900000">
                            <a:off x="711678" y="1777534"/>
                            <a:ext cx="443865" cy="262890"/>
                          </a:xfrm>
                          <a:prstGeom prst="rect">
                            <a:avLst/>
                          </a:prstGeom>
                        </wps:spPr>
                        <wps:txbx>
                          <w:txbxContent>
                            <w:p w:rsidR="00EA0851" w:rsidRDefault="005644BF">
                              <w:pPr>
                                <w:pStyle w:val="NormalWeb"/>
                                <w:rPr>
                                  <w:rFonts w:ascii="Times New Roman" w:hAnsi="Times New Roman"/>
                                </w:rPr>
                              </w:pPr>
                              <w:r>
                                <w:rPr>
                                  <w:rFonts w:ascii="Times New Roman" w:hAnsi="Times New Roman"/>
                                  <w:color w:val="939598"/>
                                  <w:kern w:val="24"/>
                                  <w:sz w:val="18"/>
                                </w:rPr>
                                <w:t>1993–1999</w:t>
                              </w:r>
                            </w:p>
                          </w:txbxContent>
                        </wps:txbx>
                        <wps:bodyPr vert="horz" wrap="square" lIns="0" tIns="0" rIns="0" bIns="0" rtlCol="0">
                          <a:spAutoFit/>
                        </wps:bodyPr>
                      </wps:wsp>
                      <wps:wsp>
                        <wps:cNvPr id="302" name="object 15"/>
                        <wps:cNvSpPr txBox="1"/>
                        <wps:spPr>
                          <a:xfrm rot="18900000">
                            <a:off x="1218679" y="1788659"/>
                            <a:ext cx="474345" cy="262890"/>
                          </a:xfrm>
                          <a:prstGeom prst="rect">
                            <a:avLst/>
                          </a:prstGeom>
                        </wps:spPr>
                        <wps:txbx>
                          <w:txbxContent>
                            <w:p w:rsidR="00EA0851" w:rsidRDefault="005644BF">
                              <w:pPr>
                                <w:pStyle w:val="NormalWeb"/>
                                <w:rPr>
                                  <w:rFonts w:ascii="Times New Roman" w:hAnsi="Times New Roman"/>
                                </w:rPr>
                              </w:pPr>
                              <w:r>
                                <w:rPr>
                                  <w:rFonts w:ascii="Times New Roman" w:hAnsi="Times New Roman"/>
                                  <w:color w:val="939598"/>
                                  <w:kern w:val="24"/>
                                  <w:sz w:val="18"/>
                                </w:rPr>
                                <w:t>1995–1999*</w:t>
                              </w:r>
                            </w:p>
                          </w:txbxContent>
                        </wps:txbx>
                        <wps:bodyPr vert="horz" wrap="square" lIns="0" tIns="0" rIns="0" bIns="0" rtlCol="0">
                          <a:spAutoFit/>
                        </wps:bodyPr>
                      </wps:wsp>
                      <wps:wsp>
                        <wps:cNvPr id="303" name="object 16"/>
                        <wps:cNvSpPr txBox="1"/>
                        <wps:spPr>
                          <a:xfrm rot="18900000">
                            <a:off x="1753607" y="1777534"/>
                            <a:ext cx="443230" cy="262890"/>
                          </a:xfrm>
                          <a:prstGeom prst="rect">
                            <a:avLst/>
                          </a:prstGeom>
                        </wps:spPr>
                        <wps:txbx>
                          <w:txbxContent>
                            <w:p w:rsidR="00EA0851" w:rsidRDefault="005644BF">
                              <w:pPr>
                                <w:pStyle w:val="NormalWeb"/>
                                <w:rPr>
                                  <w:rFonts w:ascii="Times New Roman" w:hAnsi="Times New Roman"/>
                                </w:rPr>
                              </w:pPr>
                              <w:r>
                                <w:rPr>
                                  <w:rFonts w:ascii="Times New Roman" w:hAnsi="Times New Roman"/>
                                  <w:color w:val="939598"/>
                                  <w:kern w:val="24"/>
                                  <w:sz w:val="18"/>
                                </w:rPr>
                                <w:t>2000–2006</w:t>
                              </w:r>
                            </w:p>
                          </w:txbxContent>
                        </wps:txbx>
                        <wps:bodyPr vert="horz" wrap="square" lIns="0" tIns="0" rIns="0" bIns="0" rtlCol="0">
                          <a:spAutoFit/>
                        </wps:bodyPr>
                      </wps:wsp>
                      <wps:wsp>
                        <wps:cNvPr id="304" name="object 17"/>
                        <wps:cNvSpPr txBox="1"/>
                        <wps:spPr>
                          <a:xfrm rot="18900000">
                            <a:off x="2282115" y="1777534"/>
                            <a:ext cx="444500" cy="262890"/>
                          </a:xfrm>
                          <a:prstGeom prst="rect">
                            <a:avLst/>
                          </a:prstGeom>
                        </wps:spPr>
                        <wps:txbx>
                          <w:txbxContent>
                            <w:p w:rsidR="00EA0851" w:rsidRDefault="005644BF">
                              <w:pPr>
                                <w:pStyle w:val="NormalWeb"/>
                                <w:rPr>
                                  <w:rFonts w:ascii="Times New Roman" w:hAnsi="Times New Roman"/>
                                </w:rPr>
                              </w:pPr>
                              <w:r>
                                <w:rPr>
                                  <w:rFonts w:ascii="Times New Roman" w:hAnsi="Times New Roman"/>
                                  <w:color w:val="939598"/>
                                  <w:kern w:val="24"/>
                                  <w:sz w:val="18"/>
                                </w:rPr>
                                <w:t>2007–2013</w:t>
                              </w:r>
                            </w:p>
                          </w:txbxContent>
                        </wps:txbx>
                        <wps:bodyPr vert="horz" wrap="square" lIns="0" tIns="0" rIns="0" bIns="0" rtlCol="0">
                          <a:spAutoFit/>
                        </wps:bodyPr>
                      </wps:wsp>
                      <wps:wsp>
                        <wps:cNvPr id="305" name="object 18"/>
                        <wps:cNvSpPr txBox="1"/>
                        <wps:spPr>
                          <a:xfrm rot="18900000">
                            <a:off x="2794156" y="1777534"/>
                            <a:ext cx="443865" cy="262890"/>
                          </a:xfrm>
                          <a:prstGeom prst="rect">
                            <a:avLst/>
                          </a:prstGeom>
                        </wps:spPr>
                        <wps:txbx>
                          <w:txbxContent>
                            <w:p w:rsidR="00EA0851" w:rsidRDefault="005644BF">
                              <w:pPr>
                                <w:pStyle w:val="NormalWeb"/>
                                <w:rPr>
                                  <w:rFonts w:ascii="Times New Roman" w:hAnsi="Times New Roman"/>
                                </w:rPr>
                              </w:pPr>
                              <w:r>
                                <w:rPr>
                                  <w:rFonts w:ascii="Times New Roman" w:hAnsi="Times New Roman"/>
                                  <w:color w:val="939598"/>
                                  <w:kern w:val="24"/>
                                  <w:sz w:val="18"/>
                                </w:rPr>
                                <w:t>2014–2020</w:t>
                              </w:r>
                            </w:p>
                          </w:txbxContent>
                        </wps:txbx>
                        <wps:bodyPr vert="horz" wrap="square" lIns="0" tIns="0" rIns="0" bIns="0" rtlCol="0">
                          <a:spAutoFit/>
                        </wps:bodyPr>
                      </wps:wsp>
                      <wps:wsp>
                        <wps:cNvPr id="306" name="object 19"/>
                        <wps:cNvSpPr txBox="1"/>
                        <wps:spPr>
                          <a:xfrm>
                            <a:off x="76869" y="2309228"/>
                            <a:ext cx="1209040" cy="262890"/>
                          </a:xfrm>
                          <a:prstGeom prst="rect">
                            <a:avLst/>
                          </a:prstGeom>
                        </wps:spPr>
                        <wps:txbx>
                          <w:txbxContent>
                            <w:p w:rsidR="00EA0851" w:rsidRDefault="005644BF">
                              <w:pPr>
                                <w:pStyle w:val="NormalWeb"/>
                                <w:ind w:left="14"/>
                                <w:rPr>
                                  <w:rFonts w:ascii="Times New Roman" w:hAnsi="Times New Roman"/>
                                </w:rPr>
                              </w:pPr>
                              <w:r>
                                <w:rPr>
                                  <w:rFonts w:ascii="Times New Roman" w:hAnsi="Times New Roman"/>
                                  <w:color w:val="939598"/>
                                  <w:spacing w:val="-1"/>
                                  <w:kern w:val="24"/>
                                  <w:sz w:val="18"/>
                                </w:rPr>
                                <w:t xml:space="preserve">* az </w:t>
                              </w:r>
                              <w:r>
                                <w:rPr>
                                  <w:rFonts w:ascii="Times New Roman" w:hAnsi="Times New Roman"/>
                                  <w:color w:val="939598"/>
                                  <w:spacing w:val="-1"/>
                                  <w:kern w:val="24"/>
                                  <w:sz w:val="18"/>
                                </w:rPr>
                                <w:t>1995-ös bővítésnek megfelelően kiigazítva</w:t>
                              </w:r>
                            </w:p>
                          </w:txbxContent>
                        </wps:txbx>
                        <wps:bodyPr vert="horz" wrap="square" lIns="0" tIns="0" rIns="0" bIns="0" rtlCol="0">
                          <a:spAutoFit/>
                        </wps:bodyPr>
                      </wps:wsp>
                    </wpg:wgp>
                  </a:graphicData>
                </a:graphic>
              </wp:inline>
            </w:drawing>
          </mc:Choice>
          <mc:Fallback>
            <w:pict>
              <v:group id="Group 19" o:spid="_x0000_s1032" style="width:261.75pt;height:203.65pt;mso-position-horizontal-relative:char;mso-position-vertical-relative:line" coordsize="33241,25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">
                <v:shape id="Picture 282" o:spid="_x0000_s1033" type="#_x0000_t75" style="position:absolute;width:33241;height:25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tCenGAAAA3AAAAA8AAABkcnMvZG93bnJldi54bWxEj81qwzAQhO+FvoPYQm61XBMa41gJIRAa&#10;6lJofg65LdbGNrFWxlJit09fFQI9DjPzDZMvR9OKG/WusazgJYpBEJdWN1wpOOw3zykI55E1tpZJ&#10;wTc5WC4eH3LMtB34i247X4kAYZehgtr7LpPSlTUZdJHtiIN3tr1BH2RfSd3jEOCmlUkcv0qDDYeF&#10;Gjta11RedlejwE9Pxaw4fBzXn0yueN+8/aw0KzV5GldzEJ5G/x++t7daQZIm8HcmHA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S0J6cYAAADcAAAADwAAAAAAAAAAAAAA&#10;AACfAgAAZHJzL2Rvd25yZXYueG1sUEsFBgAAAAAEAAQA9wAAAJIDAAAAAA==&#10;">
                  <v:imagedata r:id="rId18" o:title=""/>
                  <v:path arrowok="t"/>
                </v:shape>
                <v:shape id="object 2" o:spid="_x0000_s1034" type="#_x0000_t202" style="position:absolute;left:7684;top:2499;width:20904;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busMA&#10;AADcAAAADwAAAGRycy9kb3ducmV2LnhtbESPQYvCMBSE7wv+h/AEL8uatoJ0u0YRURBvq168PZq3&#10;bbF5KU1sq7/eCMIeh5n5hlmsBlOLjlpXWVYQTyMQxLnVFRcKzqfdVwrCeWSNtWVScCcHq+XoY4GZ&#10;tj3/Unf0hQgQdhkqKL1vMildXpJBN7UNcfD+bGvQB9kWUrfYB7ipZRJFc2mw4rBQYkObkvLr8WYU&#10;zIdt83n4pqR/5HXHl0cce4qVmoyH9Q8IT4P/D7/be60gSW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xbusMAAADcAAAADwAAAAAAAAAAAAAAAACYAgAAZHJzL2Rv&#10;d25yZXYueG1sUEsFBgAAAAAEAAQA9QAAAIgDAAAAAA==&#10;" filled="f" stroked="f">
                  <v:textbox style="mso-fit-shape-to-text:t" inset="0,0,0,0">
                    <w:txbxContent>
                      <w:p>
                        <w:pPr>
                          <w:pStyle w:val="NormalWeb"/>
                          <w:ind w:left="14"/>
                          <w:rPr>
                            <w:rFonts w:ascii="Times New Roman" w:hAnsi="Times New Roman"/>
                          </w:rPr>
                        </w:pPr>
                        <w:r>
                          <w:rPr>
                            <w:rFonts w:ascii="Times New Roman" w:hAnsi="Times New Roman"/>
                            <w:color w:val="034EA2"/>
                            <w:kern w:val="24"/>
                            <w:sz w:val="18"/>
                          </w:rPr>
                          <w:t>Közös agrár- és halászati politika</w:t>
                        </w:r>
                      </w:p>
                    </w:txbxContent>
                  </v:textbox>
                </v:shape>
                <v:shape id="object 3" o:spid="_x0000_s1035" type="#_x0000_t202" style="position:absolute;left:4599;top:6573;width:20021;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Jy8EA&#10;AADcAAAADwAAAGRycy9kb3ducmV2LnhtbERPTWvCQBC9C/6HZQq9SN0kh6CpayjSQvFm9OJtyI5J&#10;MDsbstskza93D4LHx/ve5ZNpxUC9aywriNcRCOLS6oYrBZfzz8cGhPPIGlvLpOCfHOT75WKHmbYj&#10;n2gofCVCCLsMFdTed5mUrqzJoFvbjjhwN9sb9AH2ldQ9jiHctDKJolQabDg01NjRoabyXvwZBen0&#10;3a2OW0rGuWwHvs5x7ClW6v1t+voE4WnyL/HT/asVJJuwNpwJR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YycvBAAAA3AAAAA8AAAAAAAAAAAAAAAAAmAIAAGRycy9kb3du&#10;cmV2LnhtbFBLBQYAAAAABAAEAPUAAACGAwAAAAA=&#10;" filled="f" stroked="f">
                  <v:textbox style="mso-fit-shape-to-text:t" inset="0,0,0,0">
                    <w:txbxContent>
                      <w:p>
                        <w:pPr>
                          <w:pStyle w:val="NormalWeb"/>
                          <w:ind w:left="14"/>
                          <w:rPr>
                            <w:rFonts w:ascii="Times New Roman" w:hAnsi="Times New Roman"/>
                          </w:rPr>
                        </w:pPr>
                        <w:r>
                          <w:rPr>
                            <w:rFonts w:ascii="Times New Roman" w:hAnsi="Times New Roman"/>
                            <w:color w:val="F47932"/>
                            <w:kern w:val="24"/>
                            <w:sz w:val="18"/>
                          </w:rPr>
                          <w:t>Gazdasági, társadalmi és területi kohézió</w:t>
                        </w:r>
                      </w:p>
                    </w:txbxContent>
                  </v:textbox>
                </v:shape>
                <v:shape id="object 4" o:spid="_x0000_s1036" type="#_x0000_t202" style="position:absolute;left:6236;top:12219;width:11335;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sUMQA&#10;AADcAAAADwAAAGRycy9kb3ducmV2LnhtbESPQWvCQBSE70L/w/IKvYhukkPQ1DUUaaF4M3rx9si+&#10;JqHZtyG7Jml+fVcQPA4z8w2zyyfTioF611hWEK8jEMSl1Q1XCi7nr9UGhPPIGlvLpOCPHOT7l8UO&#10;M21HPtFQ+EoECLsMFdTed5mUrqzJoFvbjjh4P7Y36IPsK6l7HAPctDKJolQabDgs1NjRoabyt7gZ&#10;Ben02S2PW0rGuWwHvs5x7ClW6u11+ngH4Wnyz/Cj/a0VJJst3M+EIyD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FD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49C0B6"/>
                            <w:spacing w:val="-1"/>
                            <w:kern w:val="24"/>
                            <w:sz w:val="18"/>
                          </w:rPr>
                          <w:t>Egyéb programok</w:t>
                        </w:r>
                      </w:p>
                    </w:txbxContent>
                  </v:textbox>
                </v:shape>
                <v:shape id="object 5" o:spid="_x0000_s1037" type="#_x0000_t202" style="position:absolute;left:12586;top:14309;width:12192;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TEMAA&#10;AADcAAAADwAAAGRycy9kb3ducmV2LnhtbERPTYvCMBC9L/gfwgh7WTRtD2KraRHZBfG26sXb0Ixt&#10;sZmUJrbVX785CHt8vO9tMZlWDNS7xrKCeBmBIC6tbrhScDn/LNYgnEfW2FomBU9yUOSzjy1m2o78&#10;S8PJVyKEsMtQQe19l0npypoMuqXtiAN3s71BH2BfSd3jGMJNK5MoWkmDDYeGGjva11TeTw+jYDV9&#10;d1/HlJLxVbYDX19x7ClW6nM+7TYgPE3+X/x2H7SCJA3zw5lwBG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dTEMAAAADcAAAADwAAAAAAAAAAAAAAAACYAgAAZHJzL2Rvd25y&#10;ZXYueG1sUEsFBgAAAAAEAAQA9QAAAIUDAAAAAA==&#10;" filled="f" stroked="f">
                  <v:textbox style="mso-fit-shape-to-text:t" inset="0,0,0,0">
                    <w:txbxContent>
                      <w:p>
                        <w:pPr>
                          <w:pStyle w:val="NormalWeb"/>
                          <w:ind w:left="14"/>
                          <w:rPr>
                            <w:rFonts w:ascii="Times New Roman" w:hAnsi="Times New Roman"/>
                          </w:rPr>
                        </w:pPr>
                        <w:r>
                          <w:rPr>
                            <w:rFonts w:ascii="Times New Roman" w:hAnsi="Times New Roman"/>
                            <w:color w:val="982280"/>
                            <w:kern w:val="24"/>
                            <w:sz w:val="18"/>
                          </w:rPr>
                          <w:t>Igazgatás</w:t>
                        </w:r>
                      </w:p>
                    </w:txbxContent>
                  </v:textbox>
                </v:shape>
                <v:shape id="object 13" o:spid="_x0000_s1038" type="#_x0000_t202" style="position:absolute;left:2248;top:17659;width:4439;height:2628;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qPcMA&#10;AADcAAAADwAAAGRycy9kb3ducmV2LnhtbESPT2sCMRTE74LfITzBi2h2FaVujVKK0l79c+jxsXlu&#10;lm5ewiau67c3hYLHYWZ+w2x2vW1ER22oHSvIZxkI4tLpmisFl/Nh+gYiRGSNjWNS8KAAu+1wsMFC&#10;uzsfqTvFSiQIhwIVmBh9IWUoDVkMM+eJk3d1rcWYZFtJ3eI9wW0j51m2khZrTgsGPX0aKn9PN6ug&#10;0d0in8Tlz6o/mP1tzV/eHxdKjUf9xzuISH18hf/b31rBfJ3D35l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qPc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1988–1992</w:t>
                        </w:r>
                      </w:p>
                    </w:txbxContent>
                  </v:textbox>
                </v:shape>
                <v:shape id="object 14" o:spid="_x0000_s1039" type="#_x0000_t202" style="position:absolute;left:7116;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1wJ8QA&#10;AADcAAAADwAAAGRycy9kb3ducmV2LnhtbESPT2sCMRTE7wW/Q3hCL0Wz26VSt0YRUfTqn0OPj83r&#10;ZnHzEjZx3X77RhB6HGbmN8xiNdhW9NSFxrGCfJqBIK6cbrhWcDnvJp8gQkTW2DomBb8UYLUcvSyw&#10;1O7OR+pPsRYJwqFEBSZGX0oZKkMWw9R54uT9uM5iTLKrpe7wnuC2le9ZNpMWG04LBj1tDFXX080q&#10;aHVf5G/x43s27Mz2Nue998dCqdfxsP4CEWmI/+Fn+6AVFFkOjzPp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9cCf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1993–1999</w:t>
                        </w:r>
                      </w:p>
                    </w:txbxContent>
                  </v:textbox>
                </v:shape>
                <v:shape id="object 15" o:spid="_x0000_s1040" type="#_x0000_t202" style="position:absolute;left:12186;top:17886;width:4744;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UMQA&#10;AADcAAAADwAAAGRycy9kb3ducmV2LnhtbESPwWrDMBBE74X8g9hALyWRE9OQupZDKQ3pNU4PPS7W&#10;1jK1VsJSHOfvo0Chx2Fm3jDlbrK9GGkInWMFq2UGgrhxuuNWwddpv9iCCBFZY++YFFwpwK6aPZRY&#10;aHfhI411bEWCcChQgYnRF1KGxpDFsHSeOHk/brAYkxxaqQe8JLjt5TrLNtJix2nBoKd3Q81vfbYK&#10;ej3mq6f4/L2Z9ubj/MIH74+5Uo/z6e0VRKQp/of/2p9aQZ6t4X4mHQF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v7lD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1995–1999*</w:t>
                        </w:r>
                      </w:p>
                    </w:txbxContent>
                  </v:textbox>
                </v:shape>
                <v:shape id="object 16" o:spid="_x0000_s1041" type="#_x0000_t202" style="position:absolute;left:17536;top:17775;width:4432;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Ly8MA&#10;AADcAAAADwAAAGRycy9kb3ducmV2LnhtbESPQWsCMRSE74L/ITzBi9SsLhW7NYqIUq/aHjw+Nq+b&#10;xc1L2MR1/femIPQ4zMw3zGrT20Z01IbasYLZNANBXDpdc6Xg5/vwtgQRIrLGxjEpeFCAzXo4WGGh&#10;3Z1P1J1jJRKEQ4EKTIy+kDKUhiyGqfPEyft1rcWYZFtJ3eI9wW0j51m2kBZrTgsGPe0MldfzzSpo&#10;dJfPJvH9sugPZn/74C/vT7lS41G//QQRqY//4Vf7qBXkWQ5/Z9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NLy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2000–2006</w:t>
                        </w:r>
                      </w:p>
                    </w:txbxContent>
                  </v:textbox>
                </v:shape>
                <v:shape id="object 17" o:spid="_x0000_s1042" type="#_x0000_t202" style="position:absolute;left:22821;top:17775;width:4445;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Tv8MA&#10;AADcAAAADwAAAGRycy9kb3ducmV2LnhtbESPQWsCMRSE7wX/Q3iCl1KzulV0axQRxV61PfT42Lxu&#10;FjcvYRPX7b9vBMHjMDPfMKtNbxvRURtqxwom4wwEcel0zZWC76/D2wJEiMgaG8ek4I8CbNaDlxUW&#10;2t34RN05ViJBOBSowMToCylDachiGDtPnLxf11qMSbaV1C3eEtw2cpplc2mx5rRg0NPOUHk5X62C&#10;Rnf55DXOfub9weyvSz56f8qVGg377QeISH18hh/tT60gz97hfi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rTv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2007–2013</w:t>
                        </w:r>
                      </w:p>
                    </w:txbxContent>
                  </v:textbox>
                </v:shape>
                <v:shape id="object 18" o:spid="_x0000_s1043" type="#_x0000_t202" style="position:absolute;left:27941;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2JMMA&#10;AADcAAAADwAAAGRycy9kb3ducmV2LnhtbESPQWsCMRSE74L/ITyhF9GsLoquRilFsVe1hx4fm+dm&#10;cfMSNnHd/ntTKPQ4zMw3zHbf20Z01IbasYLZNANBXDpdc6Xg63qcrECEiKyxcUwKfijAfjccbLHQ&#10;7sln6i6xEgnCoUAFJkZfSBlKQxbD1Hni5N1cazEm2VZSt/hMcNvIeZYtpcWa04JBTx+GyvvlYRU0&#10;ustn47j4XvZHc3is+eT9OVfqbdS/b0BE6uN/+K/9qRXk2QJ+z6Qj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Z2JM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2014–2020</w:t>
                        </w:r>
                      </w:p>
                    </w:txbxContent>
                  </v:textbox>
                </v:shape>
                <v:shape id="_x0000_s1044" type="#_x0000_t202" style="position:absolute;left:768;top:23092;width:12091;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05cQA&#10;AADcAAAADwAAAGRycy9kb3ducmV2LnhtbESPQWvCQBSE7wX/w/KEXopuYiFodBUpCqW3pr14e2Sf&#10;STD7NmS3yTa/visIPQ4z8w2zOwTTioF611hWkC4TEMSl1Q1XCr6/zos1COeRNbaWScEvOTjsZ087&#10;zLUd+ZOGwlciQtjlqKD2vsuldGVNBt3SdsTRu9reoI+yr6TucYxw08pVkmTSYMNxocaO3moqb8WP&#10;UZCFU/fysaHVOJXtwJcpTT2lSj3Pw3ELwlPw/+FH+10reE0yuJ+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59OX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939598"/>
                            <w:spacing w:val="-1"/>
                            <w:kern w:val="24"/>
                            <w:sz w:val="18"/>
                          </w:rPr>
                          <w:t>* az 1995-ös bővítésnek megfelelően kiigazítva</w:t>
                        </w:r>
                      </w:p>
                    </w:txbxContent>
                  </v:textbox>
                </v:shape>
                <w10:anchorlock/>
              </v:group>
            </w:pict>
          </mc:Fallback>
        </mc:AlternateContent>
      </w:r>
    </w:p>
    <w:p w:rsidR="005644BF" w:rsidRDefault="005644BF">
      <w:pPr>
        <w:rPr>
          <w:rFonts w:ascii="Times New Roman" w:hAnsi="Times New Roman"/>
          <w:noProof/>
          <w:sz w:val="24"/>
        </w:rPr>
      </w:pPr>
      <w:r>
        <w:rPr>
          <w:rFonts w:ascii="Times New Roman" w:hAnsi="Times New Roman"/>
          <w:noProof/>
          <w:sz w:val="24"/>
        </w:rPr>
        <w:br w:type="page"/>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gazdasági és pénzügyi válság idején sok tagállam nemzeti költségvetése komoly nyomás alá került. Ebben az időszakban az uniós költségvetés a stabil, növekedésösztönző beruházási támogatások egyik fő forrásává vá</w:t>
      </w:r>
      <w:r>
        <w:rPr>
          <w:rFonts w:ascii="Times New Roman" w:hAnsi="Times New Roman"/>
          <w:noProof/>
          <w:sz w:val="24"/>
        </w:rPr>
        <w:t xml:space="preserve">lt, különösen az európai strukturális és beruházási alapoknak köszönhetően. Az Európai Stratégiai Beruházási Alap azóta Európa-szerte kiemelkedő szerepet tölt be a magánberuházások mozgósításában. A közelmúlt fejleményeként az uniós költségvetés támogatja </w:t>
      </w:r>
      <w:r>
        <w:rPr>
          <w:rFonts w:ascii="Times New Roman" w:hAnsi="Times New Roman"/>
          <w:noProof/>
          <w:sz w:val="24"/>
        </w:rPr>
        <w:t>a menekültválságra, valamint a szervezett bűnözés és a terrorizmus okozta veszélyre adott európai választ is. Ez a végletekig próbára tette a költségvetés rugalmasságát.</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Mindezen területeken az erőforrások európai szinten történő összevonása olyan eredményeket hozhat, amelyek nemzeti szintű kiadásokkal nem elérhetők. Ebben áll az uniós költségvetés hozzáadott értéke: az uniós költségvetés útján felhasznált forrásoknak arán</w:t>
      </w:r>
      <w:r>
        <w:rPr>
          <w:rFonts w:ascii="Times New Roman" w:hAnsi="Times New Roman"/>
          <w:noProof/>
          <w:sz w:val="24"/>
        </w:rPr>
        <w:t>yosan több hasznot kell hozniuk a polgáraink számára, mint a nemzeti szinten elköltött forrásoknak. Sok területen a nemzeti, regionális vagy helyi szintű finanszírozás a helyes megközelítés. Más területeken azonban az előttünk álló kihívások határokon átív</w:t>
      </w:r>
      <w:r>
        <w:rPr>
          <w:rFonts w:ascii="Times New Roman" w:hAnsi="Times New Roman"/>
          <w:noProof/>
          <w:sz w:val="24"/>
        </w:rPr>
        <w:t xml:space="preserve">elő jellegéből az következik, hogy a páneurópai programok eredményesebbek és hatékonyabbak is. A megfelelő területekre összpontosítva még viszonylag szerény uniós költségvetéssel is jelentős hatást lehet elérni a gyakorlatban, és egyúttal tehermentesíteni </w:t>
      </w:r>
      <w:r>
        <w:rPr>
          <w:rFonts w:ascii="Times New Roman" w:hAnsi="Times New Roman"/>
          <w:noProof/>
          <w:sz w:val="24"/>
        </w:rPr>
        <w:t xml:space="preserve">lehet a nemzeti költségvetéseket.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jól kialakított uniós költségvetési programok előnyeit minden európai érzékelheti. A kohéziós politika a legkevésbé fejlett régiók gazdasági konvergenciájának fokozásával erősíti az egységes piacot, és Unió-szerte bővít</w:t>
      </w:r>
      <w:r>
        <w:rPr>
          <w:rFonts w:ascii="Times New Roman" w:hAnsi="Times New Roman"/>
          <w:noProof/>
          <w:sz w:val="24"/>
        </w:rPr>
        <w:t>i a vállalkozások, a munkavállalók és a fogyasztók lehetőségeit. Az uniós finanszírozású kutatási programok tudományos áttörései mindannyiunk életminőségét javítják. Az Erasmus+ és a hasonló mobilitási programok munkaerőpiaci készségekhez juttatják a fiata</w:t>
      </w:r>
      <w:r>
        <w:rPr>
          <w:rFonts w:ascii="Times New Roman" w:hAnsi="Times New Roman"/>
          <w:noProof/>
          <w:sz w:val="24"/>
        </w:rPr>
        <w:t>lokat, előmozdítják a kulturális megértést, és erősítik Uniónk társadalmi szövetét.</w:t>
      </w:r>
    </w:p>
    <w:p w:rsidR="00EA0851" w:rsidRDefault="005644BF">
      <w:pPr>
        <w:keepLines/>
        <w:spacing w:after="240" w:line="240" w:lineRule="auto"/>
        <w:jc w:val="both"/>
        <w:rPr>
          <w:rFonts w:ascii="Times New Roman" w:eastAsia="Calibri" w:hAnsi="Times New Roman" w:cs="Times New Roman"/>
          <w:noProof/>
          <w:sz w:val="24"/>
          <w:szCs w:val="24"/>
        </w:rPr>
      </w:pPr>
      <w:r>
        <w:rPr>
          <w:rFonts w:ascii="Times New Roman" w:hAnsi="Times New Roman"/>
          <w:noProof/>
          <w:sz w:val="24"/>
        </w:rPr>
        <w:t>Következésképpen az uniós költségvetés vitája során a „nettó egyenlegekre” való összpontosítás általános gyakorlata félrevezető. A nettó egyenlegek számítgatása miatt az em</w:t>
      </w:r>
      <w:r>
        <w:rPr>
          <w:rFonts w:ascii="Times New Roman" w:hAnsi="Times New Roman"/>
          <w:noProof/>
          <w:sz w:val="24"/>
        </w:rPr>
        <w:t xml:space="preserve">berek egy része úgy véli, hogy az uniós költségvetést létrehozó tárgyalássorozat egy zéró összegű játék a nettó befizetők és a nettó kedvezményezettek között. Ez elvonja a figyelmet az uniós költségvetés lényegéről. Egy adott tagállamnak nyújtott források </w:t>
      </w:r>
      <w:r>
        <w:rPr>
          <w:rFonts w:ascii="Times New Roman" w:hAnsi="Times New Roman"/>
          <w:noProof/>
          <w:sz w:val="24"/>
        </w:rPr>
        <w:t>a piaci lehetőségek bővítése vagy az infrastruktúra javítása révén valójában sok más tagállamot is gazdagítanak. Becslések szerint például a nem kohéziós országokban a többletnövekedés negyede a kohéziós országokból származó megnövekedett árbevételből és a</w:t>
      </w:r>
      <w:r>
        <w:rPr>
          <w:rFonts w:ascii="Times New Roman" w:hAnsi="Times New Roman"/>
          <w:noProof/>
          <w:sz w:val="24"/>
        </w:rPr>
        <w:t xml:space="preserve"> kohéziós országokkal folytatott kereskedelem bővüléséből származó közvetett előnyöknek tudható be. Mindez a 2007–2013 közötti kohéziós programoknak köszönhető. E hatásokat felerősíti az uniós költségvetés által garantált hitelek és egyéb pénzügyi eszközök</w:t>
      </w:r>
      <w:r>
        <w:rPr>
          <w:rFonts w:ascii="Times New Roman" w:hAnsi="Times New Roman"/>
          <w:noProof/>
          <w:sz w:val="24"/>
        </w:rPr>
        <w:t xml:space="preserve"> tőkeáttételi hatása.</w:t>
      </w:r>
    </w:p>
    <w:p w:rsidR="00EA0851" w:rsidRDefault="005644BF">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 xml:space="preserve">Európa számviteli szempontból </w:t>
      </w:r>
    </w:p>
    <w:p w:rsidR="00EA0851" w:rsidRDefault="005644BF">
      <w:pPr>
        <w:keepNext/>
        <w:jc w:val="center"/>
        <w:rPr>
          <w:rFonts w:ascii="Times New Roman" w:eastAsia="Calibri" w:hAnsi="Times New Roman" w:cs="Times New Roman"/>
          <w:noProof/>
          <w:sz w:val="20"/>
          <w:szCs w:val="20"/>
        </w:rPr>
      </w:pPr>
      <w:r>
        <w:rPr>
          <w:rFonts w:ascii="Times New Roman" w:hAnsi="Times New Roman"/>
          <w:noProof/>
          <w:sz w:val="20"/>
        </w:rPr>
        <w:t>Uniós költségvetés: átlagos éves egyenleg, 2014–2016* (milliárd EUR)</w:t>
      </w:r>
    </w:p>
    <w:p w:rsidR="00EA0851" w:rsidRDefault="005644BF">
      <w:pPr>
        <w:keepNext/>
        <w:ind w:left="-426"/>
        <w:jc w:val="center"/>
        <w:rPr>
          <w:rFonts w:ascii="Times New Roman" w:eastAsia="Calibri" w:hAnsi="Times New Roman" w:cs="Times New Roman"/>
          <w:noProof/>
          <w:sz w:val="20"/>
          <w:szCs w:val="20"/>
        </w:rPr>
      </w:pPr>
      <w:r>
        <w:rPr>
          <w:noProof/>
          <w:lang w:val="en-GB" w:eastAsia="en-GB" w:bidi="ar-SA"/>
        </w:rPr>
        <w:drawing>
          <wp:inline distT="0" distB="0" distL="0" distR="0">
            <wp:extent cx="6143625" cy="4638675"/>
            <wp:effectExtent l="0" t="0" r="0" b="9525"/>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A0851" w:rsidRDefault="005644BF">
      <w:pPr>
        <w:spacing w:after="240" w:line="240" w:lineRule="auto"/>
        <w:jc w:val="both"/>
        <w:rPr>
          <w:rFonts w:ascii="Times New Roman" w:eastAsia="Calibri" w:hAnsi="Times New Roman" w:cs="Times New Roman"/>
          <w:noProof/>
          <w:sz w:val="16"/>
          <w:szCs w:val="16"/>
        </w:rPr>
      </w:pPr>
      <w:r>
        <w:rPr>
          <w:rFonts w:ascii="Times New Roman" w:hAnsi="Times New Roman"/>
          <w:noProof/>
          <w:sz w:val="16"/>
        </w:rPr>
        <w:t>* Átlagos éves operatív költségvetési egyenleg, 2014–2016 (milliárd EUR). A számértékek évről-évre változhatnak.</w:t>
      </w:r>
    </w:p>
    <w:p w:rsidR="00EA0851" w:rsidRDefault="00EA0851">
      <w:pPr>
        <w:spacing w:after="240" w:line="240" w:lineRule="auto"/>
        <w:jc w:val="center"/>
        <w:rPr>
          <w:rFonts w:ascii="Times New Roman" w:eastAsia="Calibri" w:hAnsi="Times New Roman" w:cs="Times New Roman"/>
          <w:noProof/>
          <w:sz w:val="24"/>
          <w:szCs w:val="24"/>
          <w:u w:val="single"/>
        </w:rPr>
      </w:pP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Az uniós kiadások révén olyan európai közjavak is létrejönnek, amelyek mindenki számára előnyösek. A stabilitás, a béke, a közös értékek, az európai egységes piacon érvényesülő egyenlő versenyfeltételek vagy a legnagyobb globális versenytársakéhoz mérhető </w:t>
      </w:r>
      <w:r>
        <w:rPr>
          <w:rFonts w:ascii="Times New Roman" w:hAnsi="Times New Roman"/>
          <w:noProof/>
          <w:sz w:val="24"/>
        </w:rPr>
        <w:t>tárgyalási képesség nem jelennek meg a nettó egyenlegre koncentráló számításokban. Az egységes piac például jelentős és közvetlen pozitív hatást gyakorol a munkahelyteremtésre és a növekedésre; lehetővé teszi a vállalatok számára, hogy hatékonyabban működj</w:t>
      </w:r>
      <w:r>
        <w:rPr>
          <w:rFonts w:ascii="Times New Roman" w:hAnsi="Times New Roman"/>
          <w:noProof/>
          <w:sz w:val="24"/>
        </w:rPr>
        <w:t xml:space="preserve">enek, munkahelyeket teremt, és alacsonyabb árakat biztosít a fogyasztók számára. Az egységes piacnak köszönhetően az emberek szabadon dönthetnek arról, hogy hol éljenek, hol folytassák tanulmányaikat, hol dolgozzanak. </w:t>
      </w:r>
    </w:p>
    <w:p w:rsidR="00EA0851" w:rsidRDefault="005644BF">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 xml:space="preserve">Az egységes piaci integráció előnyei </w:t>
      </w:r>
    </w:p>
    <w:p w:rsidR="00EA0851" w:rsidRDefault="005644BF">
      <w:pPr>
        <w:keepNext/>
        <w:jc w:val="center"/>
        <w:rPr>
          <w:rFonts w:ascii="Times New Roman" w:eastAsia="Calibri" w:hAnsi="Times New Roman" w:cs="Times New Roman"/>
          <w:noProof/>
          <w:sz w:val="20"/>
          <w:szCs w:val="20"/>
        </w:rPr>
      </w:pPr>
      <w:r>
        <w:rPr>
          <w:rFonts w:ascii="Times New Roman" w:hAnsi="Times New Roman"/>
          <w:noProof/>
          <w:sz w:val="20"/>
        </w:rPr>
        <w:t>Jövedelemtöbblet (milliárd EUR, 2014-es referenciaév)</w:t>
      </w:r>
      <w:r>
        <w:rPr>
          <w:rStyle w:val="FootnoteReference"/>
          <w:rFonts w:ascii="Times New Roman" w:hAnsi="Times New Roman"/>
          <w:noProof/>
        </w:rPr>
        <w:footnoteReference w:id="1"/>
      </w:r>
    </w:p>
    <w:p w:rsidR="00EA0851" w:rsidRDefault="005644BF">
      <w:pPr>
        <w:tabs>
          <w:tab w:val="left" w:pos="7088"/>
        </w:tabs>
        <w:ind w:right="2268"/>
        <w:jc w:val="center"/>
        <w:rPr>
          <w:rFonts w:ascii="Times New Roman" w:eastAsia="Calibri" w:hAnsi="Times New Roman" w:cs="Times New Roman"/>
          <w:b/>
          <w:noProof/>
          <w:sz w:val="24"/>
          <w:szCs w:val="24"/>
        </w:rPr>
      </w:pPr>
      <w:r>
        <w:rPr>
          <w:noProof/>
          <w:lang w:val="en-GB" w:eastAsia="en-GB" w:bidi="ar-SA"/>
        </w:rPr>
        <mc:AlternateContent>
          <mc:Choice Requires="wps">
            <w:drawing>
              <wp:anchor distT="0" distB="0" distL="114300" distR="114300" simplePos="0" relativeHeight="251778560" behindDoc="0" locked="0" layoutInCell="1" allowOverlap="1">
                <wp:simplePos x="0" y="0"/>
                <wp:positionH relativeFrom="column">
                  <wp:posOffset>40005</wp:posOffset>
                </wp:positionH>
                <wp:positionV relativeFrom="paragraph">
                  <wp:posOffset>2956560</wp:posOffset>
                </wp:positionV>
                <wp:extent cx="5791200" cy="984250"/>
                <wp:effectExtent l="0" t="0" r="0" b="6350"/>
                <wp:wrapNone/>
                <wp:docPr id="3391" name="object 19"/>
                <wp:cNvGraphicFramePr/>
                <a:graphic xmlns:a="http://schemas.openxmlformats.org/drawingml/2006/main">
                  <a:graphicData uri="http://schemas.microsoft.com/office/word/2010/wordprocessingShape">
                    <wps:wsp>
                      <wps:cNvSpPr txBox="1"/>
                      <wps:spPr>
                        <a:xfrm>
                          <a:off x="0" y="0"/>
                          <a:ext cx="5791200" cy="984250"/>
                        </a:xfrm>
                        <a:prstGeom prst="rect">
                          <a:avLst/>
                        </a:prstGeom>
                        <a:solidFill>
                          <a:schemeClr val="bg1"/>
                        </a:solidFill>
                      </wps:spPr>
                      <wps:txbx>
                        <w:txbxContent>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Németország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Franciaország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Egyesült Királyság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Hollandia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Olaszország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Belgium</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Spanyolország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Lengyelország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Ausztria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Svédország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Írország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Cseh Köztársaság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Dánia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Magyarország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Luxemburg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Finnország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Románia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Szlovákia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Portugália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Görögország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Szlovénia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Bulgária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Horvátország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Litvánia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Észtország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Lettország</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Málta</w:t>
                            </w:r>
                          </w:p>
                          <w:p w:rsidR="00EA0851" w:rsidRDefault="005644BF">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Ciprus</w:t>
                            </w:r>
                          </w:p>
                          <w:p w:rsidR="00EA0851" w:rsidRDefault="00EA0851">
                            <w:pPr>
                              <w:pStyle w:val="NormalWeb"/>
                              <w:spacing w:after="60"/>
                              <w:ind w:left="14"/>
                              <w:jc w:val="right"/>
                              <w:rPr>
                                <w:rFonts w:ascii="Times New Roman" w:hAnsi="Times New Roman"/>
                                <w:color w:val="000000"/>
                              </w:rPr>
                            </w:pPr>
                          </w:p>
                        </w:txbxContent>
                      </wps:txbx>
                      <wps:bodyPr vert="vert270"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3.15pt;margin-top:232.8pt;width:456pt;height:77.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" fillcolor="white [3212]" stroked="f">
                <v:textbox style="layout-flow:vertical;mso-layout-flow-alt:bottom-to-top" inset="0,0,0,0">
                  <w:txbxContent>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Németország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Franciaország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Egyesült Királyság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Hollandia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Olaszország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Belgium</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Spanyolország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Lengyelország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Ausztria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Svédország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Írország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Cseh Köztársaság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Dánia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Magyarország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Luxemburg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Finnország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Románia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Szlovákia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Portugália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Görögország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Szlovénia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Bulgária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Horvátország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Litvánia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Észtország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Lettország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Málta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Ciprus</w:t>
                      </w:r>
                    </w:p>
                    <w:p>
                      <w:pPr>
                        <w:pStyle w:val="NormalWeb"/>
                        <w:spacing w:after="60"/>
                        <w:ind w:left="14"/>
                        <w:jc w:val="right"/>
                        <w:rPr>
                          <w:rFonts w:ascii="Times New Roman" w:hAnsi="Times New Roman"/>
                          <w:color w:val="000000"/>
                        </w:rPr>
                      </w:pPr>
                    </w:p>
                  </w:txbxContent>
                </v:textbox>
              </v:shape>
            </w:pict>
          </mc:Fallback>
        </mc:AlternateContent>
      </w:r>
      <w:r>
        <w:rPr>
          <w:noProof/>
          <w:lang w:val="en-GB" w:eastAsia="en-GB" w:bidi="ar-SA"/>
        </w:rPr>
        <w:drawing>
          <wp:inline distT="0" distB="0" distL="0" distR="0">
            <wp:extent cx="5762625" cy="3905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Bizottság a következő pénzügyi keretre vonatkozó javaslatait az </w:t>
      </w:r>
      <w:r>
        <w:rPr>
          <w:rFonts w:ascii="Times New Roman" w:hAnsi="Times New Roman"/>
          <w:b/>
          <w:noProof/>
          <w:sz w:val="24"/>
        </w:rPr>
        <w:t>uniós hozzáadott érték</w:t>
      </w:r>
      <w:r>
        <w:rPr>
          <w:rFonts w:ascii="Times New Roman" w:hAnsi="Times New Roman"/>
          <w:noProof/>
          <w:sz w:val="24"/>
        </w:rPr>
        <w:t xml:space="preserve"> elve mentén fogja kialakítani. A közös politikákra és p</w:t>
      </w:r>
      <w:r>
        <w:rPr>
          <w:rFonts w:ascii="Times New Roman" w:hAnsi="Times New Roman"/>
          <w:noProof/>
          <w:sz w:val="24"/>
        </w:rPr>
        <w:t>rioritásokra, valamint az azon területekre való összpontosítás révén, amelyeken az uniós költségvetés olyan közjavakat tud előállítani, amilyeneket nemzeti kiadások révén nem lehet, túlléphetünk végre a „nettó egyenlegről” folytatott vitán. Egy jól kialakí</w:t>
      </w:r>
      <w:r>
        <w:rPr>
          <w:rFonts w:ascii="Times New Roman" w:hAnsi="Times New Roman"/>
          <w:noProof/>
          <w:sz w:val="24"/>
        </w:rPr>
        <w:t>tott, korszerű uniós költségvetésnek minden tagállam nettó kedvezményezettje.</w:t>
      </w:r>
    </w:p>
    <w:p w:rsidR="00EA0851" w:rsidRDefault="005644BF">
      <w:pPr>
        <w:pStyle w:val="Heading1"/>
        <w:spacing w:before="120" w:after="240"/>
        <w:ind w:left="709" w:hanging="709"/>
        <w:rPr>
          <w:rFonts w:ascii="Times New Roman" w:hAnsi="Times New Roman" w:cs="Times New Roman"/>
          <w:b w:val="0"/>
          <w:noProof/>
        </w:rPr>
      </w:pPr>
      <w:r>
        <w:rPr>
          <w:rFonts w:ascii="Times New Roman" w:hAnsi="Times New Roman"/>
          <w:noProof/>
          <w:color w:val="006B75"/>
        </w:rPr>
        <w:t>3. Úton jövőbeli prioritásaink felé</w:t>
      </w:r>
      <w:r>
        <w:rPr>
          <w:rFonts w:ascii="Times New Roman" w:hAnsi="Times New Roman"/>
          <w:noProof/>
        </w:rPr>
        <w:t xml:space="preserve">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következő többéves pénzügyi keretnek jobban össze kell hangolnia a rendelkezésre álló forrásokat politikai prioritásainkkal. Arra kell </w:t>
      </w:r>
      <w:r>
        <w:rPr>
          <w:rFonts w:ascii="Times New Roman" w:hAnsi="Times New Roman"/>
          <w:noProof/>
          <w:sz w:val="24"/>
        </w:rPr>
        <w:t>építeni, ami ma jól működik, de a jövőbeli kihívásokra is fel kell készülni. A Római Nyilatkozattal összhangban a költségvetésnek lehetővé kell tennie, hogy Európa biztonságos legyen. Virágzó és fenntartható Európát szeretnénk. Szociális Európát. A globáli</w:t>
      </w:r>
      <w:r>
        <w:rPr>
          <w:rFonts w:ascii="Times New Roman" w:hAnsi="Times New Roman"/>
          <w:noProof/>
          <w:sz w:val="24"/>
        </w:rPr>
        <w:t>s színtéren erősebb Európát.</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Az európai polgárok következetesen azon a véleményen vannak, hogy az Unió </w:t>
      </w:r>
      <w:r>
        <w:rPr>
          <w:rFonts w:ascii="Times New Roman" w:hAnsi="Times New Roman"/>
          <w:b/>
          <w:noProof/>
          <w:sz w:val="24"/>
        </w:rPr>
        <w:t>egyik legfontosabb prioritása a biztonság</w:t>
      </w:r>
      <w:r>
        <w:rPr>
          <w:rFonts w:ascii="Times New Roman" w:hAnsi="Times New Roman"/>
          <w:noProof/>
          <w:sz w:val="24"/>
          <w:vertAlign w:val="superscript"/>
        </w:rPr>
        <w:footnoteReference w:id="2"/>
      </w:r>
      <w:r>
        <w:rPr>
          <w:rFonts w:ascii="Times New Roman" w:hAnsi="Times New Roman"/>
          <w:b/>
          <w:noProof/>
          <w:sz w:val="24"/>
        </w:rPr>
        <w:t>.</w:t>
      </w:r>
      <w:r>
        <w:rPr>
          <w:rFonts w:ascii="Times New Roman" w:hAnsi="Times New Roman"/>
          <w:noProof/>
          <w:sz w:val="24"/>
        </w:rPr>
        <w:t xml:space="preserve"> Mindez egy olyan időszakban, amikor az Európa szomszédságában tapasztalható instabilitás komoly kihívásokat j</w:t>
      </w:r>
      <w:r>
        <w:rPr>
          <w:rFonts w:ascii="Times New Roman" w:hAnsi="Times New Roman"/>
          <w:noProof/>
          <w:sz w:val="24"/>
        </w:rPr>
        <w:t>elent határainkon belül és kívül egyaránt. Az uniós költségvetés alapvető szerepet tölt be a migráció hatékony kezelésében, a terrorizmus elleni küzdelemben és a kiberfenyegetések kezelésében. Kulcsfontosságú szerepet játszik a külső határok ellenőrzésének</w:t>
      </w:r>
      <w:r>
        <w:rPr>
          <w:rFonts w:ascii="Times New Roman" w:hAnsi="Times New Roman"/>
          <w:noProof/>
          <w:sz w:val="24"/>
        </w:rPr>
        <w:t xml:space="preserve"> megerősítésében. A 2020 utáni költségvetésünkkel például eldől, hogy a megerősített és teljes mértékben működőképes Európai Határ- és Parti Őrségre vonatkozó elképzelés megvalósítható-e a gyakorlatban.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6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581952" behindDoc="0" locked="0" layoutInCell="1" allowOverlap="1">
                      <wp:simplePos x="0" y="0"/>
                      <wp:positionH relativeFrom="column">
                        <wp:posOffset>154940</wp:posOffset>
                      </wp:positionH>
                      <wp:positionV relativeFrom="paragraph">
                        <wp:posOffset>25400</wp:posOffset>
                      </wp:positionV>
                      <wp:extent cx="574675" cy="574675"/>
                      <wp:effectExtent l="0" t="0" r="15875" b="15875"/>
                      <wp:wrapNone/>
                      <wp:docPr id="10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44" name="Freeform 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5" name="Freeform 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6" name="Freeform 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7" name="Freeform 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8" name="Freeform 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9" name="Freeform 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2pt;margin-top:2pt;width:45.25pt;height:45.25pt;z-index:25158195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">
                      <v:shape id="Freeform 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W9cMA&#10;AADbAAAADwAAAGRycy9kb3ducmV2LnhtbESPQYvCMBSE74L/ITzBm6aKukvXKKIIHjxo7Q94NG/b&#10;2ualJFG7/36zsOBxmJlvmPW2N614kvO1ZQWzaQKCuLC65lJBfjtOPkH4gKyxtUwKfsjDdjMcrDHV&#10;9sVXemahFBHCPkUFVQhdKqUvKjLop7Yjjt63dQZDlK6U2uErwk0r50mykgZrjgsVdrSvqGiyh1Hg&#10;9s1h3iwP7iMx993pnOXucsyVGo/63ReIQH14h//bJ61gsYC/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W9c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M8UA&#10;AADbAAAADwAAAGRycy9kb3ducmV2LnhtbESPT2vCQBDF74V+h2WE3upGUSnRVUS09iBa/4HHITsm&#10;qdnZmF01fvuuIHh8vHm/N28wqk0hrlS53LKCVjMCQZxYnXOqYLedfX6BcB5ZY2GZFNzJwWj4/jbA&#10;WNsbr+m68akIEHYxKsi8L2MpXZKRQde0JXHwjrYy6IOsUqkrvAW4KWQ7inrSYM6hIcOSJhklp83F&#10;hDcOv0vnV2u8R/PF9Pu83f9Rp6XUR6Me90F4qv3r+Jn+0Qo6X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86Uz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vU8MA&#10;AADbAAAADwAAAGRycy9kb3ducmV2LnhtbESPQWsCMRSE70L/Q3gFL1KziljZGkUERehBVtv76+Z1&#10;s3TzEjdRt//eCILHYWa+YebLzjbiQm2oHSsYDTMQxKXTNVcKvo6btxmIEJE1No5JwT8FWC5eenPM&#10;tbtyQZdDrESCcMhRgYnR51KG0pDFMHSeOHm/rrUYk2wrqVu8Jrht5DjLptJizWnBoKe1ofLvcLYK&#10;3mfeFic52W79aj/4xh/j6s9Cqf5rt/oAEamLz/CjvdMKJlO4f0k/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vU8MAAADbAAAADwAAAAAAAAAAAAAAAACYAgAAZHJzL2Rv&#10;d25yZXYueG1sUEsFBgAAAAAEAAQA9QAAAIgDA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ll8QA&#10;AADbAAAADwAAAGRycy9kb3ducmV2LnhtbESPQWvCQBSE74L/YXlCb7qJlKqpq4itVA9Kq4LXR/Y1&#10;iWbfhuyq8d+7guBxmJlvmPG0MaW4UO0KywriXgSCOLW64EzBfrfoDkE4j6yxtEwKbuRgOmm3xpho&#10;e+U/umx9JgKEXYIKcu+rREqX5mTQ9WxFHLx/Wxv0QdaZ1DVeA9yUsh9FH9JgwWEhx4rmOaWn7dko&#10;aE7Hr8NQruLBL7n4Z9MvvtejuVJvnWb2CcJT41/hZ3upFbwP4PEl/AA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pZfEAAAA2w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v8AA&#10;AADbAAAADwAAAGRycy9kb3ducmV2LnhtbERPzWqDQBC+F/oOyxRya1ZLK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Wv8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qs8EA&#10;AADbAAAADwAAAGRycy9kb3ducmV2LnhtbESPzWoCMRSF94LvEK7gTjO1IjoaRaSCi7qotvvL5HZm&#10;MLkJSdTx7U1B6PJwfj7OatNZI24UYutYwdu4AEFcOd1yreD7vB/NQcSErNE4JgUPirBZ93srLLW7&#10;8xfdTqkWeYRjiQqalHwpZawashjHzhNn79cFiynLUEsd8J7HrZGTophJiy1nQoOedg1Vl9PVZsjl&#10;Ea7uOPt4/yl2Zm/84dPrqVLDQbddgkjUpf/wq33QCqYL+Pu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2qrPBAAAA2w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r>
              <w:rPr>
                <w:rStyle w:val="FootnoteReference"/>
                <w:rFonts w:ascii="Times New Roman" w:hAnsi="Times New Roman"/>
                <w:b/>
                <w:noProof/>
                <w:color w:val="FFFFFF"/>
                <w:spacing w:val="5"/>
                <w:sz w:val="24"/>
              </w:rPr>
              <w:footnoteReference w:id="3"/>
            </w:r>
          </w:p>
        </w:tc>
      </w:tr>
      <w:tr w:rsidR="00EA0851">
        <w:trPr>
          <w:trHeight w:val="794"/>
        </w:trPr>
        <w:tc>
          <w:tcPr>
            <w:tcW w:w="9288" w:type="dxa"/>
            <w:shd w:val="clear" w:color="auto" w:fill="CBE7E5"/>
            <w:vAlign w:val="center"/>
          </w:tcPr>
          <w:p w:rsidR="00EA0851" w:rsidRDefault="005644BF">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Hogyan </w:t>
            </w:r>
            <w:r>
              <w:rPr>
                <w:rFonts w:ascii="Times New Roman" w:hAnsi="Times New Roman"/>
                <w:b/>
                <w:i/>
                <w:noProof/>
                <w:color w:val="2AA19F"/>
                <w:spacing w:val="-2"/>
                <w:sz w:val="24"/>
              </w:rPr>
              <w:t>támogathatja az uniós költségvetés</w:t>
            </w:r>
            <w:r>
              <w:rPr>
                <w:rFonts w:ascii="Times New Roman" w:hAnsi="Times New Roman"/>
                <w:b/>
                <w:i/>
                <w:noProof/>
                <w:color w:val="2AA19F"/>
                <w:spacing w:val="-2"/>
                <w:sz w:val="24"/>
              </w:rPr>
              <w:br/>
              <w:t>az EU külső határainak jobb kezelését?</w:t>
            </w:r>
          </w:p>
        </w:tc>
      </w:tr>
      <w:tr w:rsidR="00EA0851">
        <w:trPr>
          <w:cantSplit/>
        </w:trPr>
        <w:tc>
          <w:tcPr>
            <w:tcW w:w="9288" w:type="dxa"/>
            <w:shd w:val="clear" w:color="auto" w:fill="CBE7E5"/>
          </w:tcPr>
          <w:p w:rsidR="00EA0851" w:rsidRDefault="005644BF">
            <w:pPr>
              <w:pStyle w:val="BodyText"/>
              <w:spacing w:before="120"/>
              <w:ind w:left="306" w:right="431"/>
              <w:jc w:val="both"/>
              <w:rPr>
                <w:rFonts w:ascii="Times New Roman" w:hAnsi="Times New Roman"/>
                <w:noProof/>
                <w:color w:val="231F20"/>
                <w:sz w:val="20"/>
                <w:szCs w:val="20"/>
              </w:rPr>
            </w:pPr>
            <w:r>
              <w:rPr>
                <w:rFonts w:ascii="Times New Roman" w:hAnsi="Times New Roman"/>
                <w:noProof/>
                <w:color w:val="231F20"/>
                <w:sz w:val="20"/>
              </w:rPr>
              <w:t xml:space="preserve">A vezetők a belső határok megszüntetésének előfeltételeként a külső határok megerősítését szorgalmazták. Az Európai Bizottság javaslata alapján 2016-ban létrehozták az </w:t>
            </w:r>
            <w:r>
              <w:rPr>
                <w:rFonts w:ascii="Times New Roman" w:hAnsi="Times New Roman"/>
                <w:b/>
                <w:noProof/>
                <w:color w:val="231F20"/>
                <w:sz w:val="20"/>
              </w:rPr>
              <w:t>Európai Határ</w:t>
            </w:r>
            <w:r>
              <w:rPr>
                <w:rFonts w:ascii="Times New Roman" w:hAnsi="Times New Roman"/>
                <w:b/>
                <w:noProof/>
                <w:color w:val="231F20"/>
                <w:sz w:val="20"/>
              </w:rPr>
              <w:t>- és Parti Őrséget</w:t>
            </w:r>
            <w:r>
              <w:rPr>
                <w:rFonts w:ascii="Times New Roman" w:hAnsi="Times New Roman"/>
                <w:noProof/>
                <w:color w:val="231F20"/>
                <w:sz w:val="20"/>
              </w:rPr>
              <w:t>. 2020-ra az Európai Határ- és Parti Őrség a helyszínen tevékenykedő munkatársakkal együtt 1 015 fős személyi állománnyal fog rendelkezni, és ezen felül rendelkezésre áll majd legalább 1 500 fő készenléti nemzeti alkalmazott a gyorsreagálású állományban. A</w:t>
            </w:r>
            <w:r>
              <w:rPr>
                <w:rFonts w:ascii="Times New Roman" w:hAnsi="Times New Roman"/>
                <w:noProof/>
                <w:color w:val="231F20"/>
                <w:sz w:val="20"/>
              </w:rPr>
              <w:t xml:space="preserve"> tervek szerint 292 millió EUR-s éves költségvetése addigra 335 millió EUR-ra nőne. Az Unió emellett a Belső Biztonsági Alapon keresztül is nyújt támogatást Európa külső határainak a 96 000 nemzeti határőr által végzett nemzeti szintű igazgatásához, valami</w:t>
            </w:r>
            <w:r>
              <w:rPr>
                <w:rFonts w:ascii="Times New Roman" w:hAnsi="Times New Roman"/>
                <w:noProof/>
                <w:color w:val="231F20"/>
                <w:sz w:val="20"/>
              </w:rPr>
              <w:t xml:space="preserve">nt a szükséghelyzeti támogatás társfinanszírozásához. Ezek a tevékenységek összesen mintegy 4 milliárd EUR-t tesznek ki a hétéves időszak alatt, ami a teljes uniós költségvetés 0,4 %-ának felel meg. </w:t>
            </w:r>
          </w:p>
          <w:p w:rsidR="00EA0851" w:rsidRDefault="005644BF">
            <w:pPr>
              <w:pStyle w:val="BodyText"/>
              <w:spacing w:before="160"/>
              <w:ind w:left="305" w:right="433"/>
              <w:jc w:val="both"/>
              <w:rPr>
                <w:rFonts w:ascii="Times New Roman" w:hAnsi="Times New Roman"/>
                <w:noProof/>
                <w:sz w:val="20"/>
                <w:szCs w:val="20"/>
              </w:rPr>
            </w:pPr>
            <w:r>
              <w:rPr>
                <w:rFonts w:ascii="Times New Roman" w:hAnsi="Times New Roman"/>
                <w:noProof/>
                <w:color w:val="231F20"/>
                <w:sz w:val="20"/>
              </w:rPr>
              <w:t>Az Európai Határ- és Parti Őrség további fejlődése az új</w:t>
            </w:r>
            <w:r>
              <w:rPr>
                <w:rFonts w:ascii="Times New Roman" w:hAnsi="Times New Roman"/>
                <w:noProof/>
                <w:color w:val="231F20"/>
                <w:sz w:val="20"/>
              </w:rPr>
              <w:t xml:space="preserve"> pénzügyi keretre vonatkozó döntésektől függ majd. Az ambíciónk mértékétől függően számos forgatókönyv elképzelhető:</w:t>
            </w:r>
          </w:p>
          <w:p w:rsidR="00EA0851" w:rsidRDefault="005644BF">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792896" behindDoc="0" locked="0" layoutInCell="1" allowOverlap="1">
                      <wp:simplePos x="0" y="0"/>
                      <wp:positionH relativeFrom="column">
                        <wp:posOffset>43815</wp:posOffset>
                      </wp:positionH>
                      <wp:positionV relativeFrom="paragraph">
                        <wp:posOffset>70647</wp:posOffset>
                      </wp:positionV>
                      <wp:extent cx="90170" cy="90170"/>
                      <wp:effectExtent l="0" t="0" r="5080" b="5080"/>
                      <wp:wrapNone/>
                      <wp:docPr id="338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5pt;margin-top:5.55pt;width:7.1pt;height:7.1pt;z-index:2517928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sz w:val="20"/>
              </w:rPr>
              <w:t>A meglévő Európai Határ- és Parti Őrség maximális kihasználása</w:t>
            </w:r>
            <w:r>
              <w:rPr>
                <w:rFonts w:ascii="Times New Roman" w:hAnsi="Times New Roman"/>
                <w:noProof/>
                <w:sz w:val="20"/>
              </w:rPr>
              <w:t xml:space="preserve"> elősegítené az információcserét szolgáló keret (EUROSUR) folyamatos fejlesz</w:t>
            </w:r>
            <w:r>
              <w:rPr>
                <w:rFonts w:ascii="Times New Roman" w:hAnsi="Times New Roman"/>
                <w:noProof/>
                <w:sz w:val="20"/>
              </w:rPr>
              <w:t xml:space="preserve">tését, valamint a tagállamok határigazgatási kapacitásokat fejlesztő beruházásait. Ez a megoldás biztosítaná továbbá, hogy az Európai Határ- és Parti Őrség rendelkezzen a szükséges felszerelésekkel. </w:t>
            </w:r>
            <w:r>
              <w:rPr>
                <w:rFonts w:ascii="Times New Roman" w:hAnsi="Times New Roman"/>
                <w:b/>
                <w:noProof/>
                <w:sz w:val="20"/>
              </w:rPr>
              <w:t>A hétéves időszak folyamán ehhez mintegy 8 milliárd EUR-s</w:t>
            </w:r>
            <w:r>
              <w:rPr>
                <w:rFonts w:ascii="Times New Roman" w:hAnsi="Times New Roman"/>
                <w:noProof/>
                <w:sz w:val="20"/>
              </w:rPr>
              <w:t xml:space="preserve"> költségvetésre lenne szükség, amely a jelenlegi többéves pénzügyi keret körülbelül 0,8 %-ának felel meg. </w:t>
            </w:r>
          </w:p>
          <w:p w:rsidR="00EA0851" w:rsidRDefault="005644BF">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790848" behindDoc="0" locked="0" layoutInCell="1" allowOverlap="1">
                      <wp:simplePos x="0" y="0"/>
                      <wp:positionH relativeFrom="column">
                        <wp:posOffset>43815</wp:posOffset>
                      </wp:positionH>
                      <wp:positionV relativeFrom="paragraph">
                        <wp:posOffset>69688</wp:posOffset>
                      </wp:positionV>
                      <wp:extent cx="90170" cy="90170"/>
                      <wp:effectExtent l="0" t="0" r="5080" b="5080"/>
                      <wp:wrapNone/>
                      <wp:docPr id="338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5pt;margin-top:5.5pt;width:7.1pt;height:7.1pt;z-index:251790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A </w:t>
            </w:r>
            <w:r>
              <w:rPr>
                <w:rFonts w:ascii="Times New Roman" w:hAnsi="Times New Roman"/>
                <w:b/>
                <w:noProof/>
                <w:sz w:val="20"/>
              </w:rPr>
              <w:t xml:space="preserve">korszerűsített Európai Határ- és Parti Őrség </w:t>
            </w:r>
            <w:r>
              <w:rPr>
                <w:rFonts w:ascii="Times New Roman" w:hAnsi="Times New Roman"/>
                <w:noProof/>
                <w:sz w:val="20"/>
              </w:rPr>
              <w:t>lehetővé tenné a teljes mértékben integrált uniós határigazgatási rendszer támogatását. Ez egy kibőví</w:t>
            </w:r>
            <w:r>
              <w:rPr>
                <w:rFonts w:ascii="Times New Roman" w:hAnsi="Times New Roman"/>
                <w:noProof/>
                <w:sz w:val="20"/>
              </w:rPr>
              <w:t>tett megbízatásról rendelkező módosított jogi kereten alapulna, amelynek keretében egyesítenék és megerősítenék a kockázatértékelés és a helyzetértékelés meglévő eszközeit; európai határőrökből álló készenléti alakulatokkal legalább 3 000 főnyi uniós alkal</w:t>
            </w:r>
            <w:r>
              <w:rPr>
                <w:rFonts w:ascii="Times New Roman" w:hAnsi="Times New Roman"/>
                <w:noProof/>
                <w:sz w:val="20"/>
              </w:rPr>
              <w:t>mazottal bővítenék az ügynökség operatív kapacitását; pénzügyi támogatást és képzést biztosítanának az érintett tagállamok nemzeti határőrizeti szerveinek bővítéséhez; nagyobb és operatívabb szakértői csoportokat hoznának létre; valamint megerősítenék a sa</w:t>
            </w:r>
            <w:r>
              <w:rPr>
                <w:rFonts w:ascii="Times New Roman" w:hAnsi="Times New Roman"/>
                <w:noProof/>
                <w:sz w:val="20"/>
              </w:rPr>
              <w:t>ját felszereléseket. Ezzel sokkal erősebb szerepet kapna az uniós szint a visszaküldések tekintetében, az ügynökség számára pedig alacsonyabb beavatkozási küszöbértékeket eredményezne, segítve a külső határok ellenőrzése terén tapasztalt olyan súlyos hiány</w:t>
            </w:r>
            <w:r>
              <w:rPr>
                <w:rFonts w:ascii="Times New Roman" w:hAnsi="Times New Roman"/>
                <w:noProof/>
                <w:sz w:val="20"/>
              </w:rPr>
              <w:t>osságok megelőzését, amelyek válsághoz vezethetnek. Ehhez a forgatókönyvhöz</w:t>
            </w:r>
            <w:r>
              <w:rPr>
                <w:rFonts w:ascii="Times New Roman" w:hAnsi="Times New Roman"/>
                <w:b/>
                <w:noProof/>
                <w:sz w:val="20"/>
              </w:rPr>
              <w:t>a hétéves időszak folyamán mintegy 20–25 milliárd EUR-s</w:t>
            </w:r>
            <w:r>
              <w:rPr>
                <w:rFonts w:ascii="Times New Roman" w:hAnsi="Times New Roman"/>
                <w:noProof/>
                <w:sz w:val="20"/>
              </w:rPr>
              <w:t xml:space="preserve"> költségvetésre lenne szükség, amely a jelenlegi többéves pénzügyi keret körülbelül 1,8–2,3 %-ának felel meg. </w:t>
            </w:r>
          </w:p>
          <w:p w:rsidR="00EA0851" w:rsidRDefault="005644BF">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584000" behindDoc="0" locked="0" layoutInCell="1" allowOverlap="1">
                      <wp:simplePos x="0" y="0"/>
                      <wp:positionH relativeFrom="column">
                        <wp:posOffset>46990</wp:posOffset>
                      </wp:positionH>
                      <wp:positionV relativeFrom="paragraph">
                        <wp:posOffset>67783</wp:posOffset>
                      </wp:positionV>
                      <wp:extent cx="90170" cy="90170"/>
                      <wp:effectExtent l="0" t="0" r="5080" b="5080"/>
                      <wp:wrapNone/>
                      <wp:docPr id="5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35pt;width:7.1pt;height:7.1pt;z-index:251584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A </w:t>
            </w:r>
            <w:r>
              <w:rPr>
                <w:rFonts w:ascii="Times New Roman" w:hAnsi="Times New Roman"/>
                <w:b/>
                <w:noProof/>
                <w:sz w:val="20"/>
              </w:rPr>
              <w:t>teljes uniós</w:t>
            </w:r>
            <w:r>
              <w:rPr>
                <w:rFonts w:ascii="Times New Roman" w:hAnsi="Times New Roman"/>
                <w:b/>
                <w:noProof/>
                <w:sz w:val="20"/>
              </w:rPr>
              <w:t xml:space="preserve"> határigazgatási rendszer </w:t>
            </w:r>
            <w:r>
              <w:rPr>
                <w:rFonts w:ascii="Times New Roman" w:hAnsi="Times New Roman"/>
                <w:noProof/>
                <w:sz w:val="20"/>
              </w:rPr>
              <w:t xml:space="preserve">100 000 uniós alkalmazottat és jelentős, az amerikai vagy kanadai rendszerhez hasonló uniós szinten összevont eszközállományt jelentene. A határvédelemmel összefüggő összes nemzeti kiadást figyelembe véve ehhez </w:t>
            </w:r>
            <w:r>
              <w:rPr>
                <w:rFonts w:ascii="Times New Roman" w:hAnsi="Times New Roman"/>
                <w:b/>
                <w:noProof/>
                <w:sz w:val="20"/>
              </w:rPr>
              <w:t>egy hétéves időszak</w:t>
            </w:r>
            <w:r>
              <w:rPr>
                <w:rFonts w:ascii="Times New Roman" w:hAnsi="Times New Roman"/>
                <w:b/>
                <w:noProof/>
                <w:sz w:val="20"/>
              </w:rPr>
              <w:t xml:space="preserve"> folyamán mintegy 150 milliárd EUR-s</w:t>
            </w:r>
            <w:r>
              <w:rPr>
                <w:rFonts w:ascii="Times New Roman" w:hAnsi="Times New Roman"/>
                <w:noProof/>
                <w:sz w:val="20"/>
              </w:rPr>
              <w:t xml:space="preserve"> költségvetésre lenne szükség, amely a jelenlegi többéves pénzügyi keret mintegy 14 %-ának, vagyis az Unió egy évnyi teljes költségvetésének felel meg. Összehasonlításképpen: az USA Vámügyi és Határvédelmi Ügynökségének </w:t>
            </w:r>
            <w:r>
              <w:rPr>
                <w:rFonts w:ascii="Times New Roman" w:hAnsi="Times New Roman"/>
                <w:noProof/>
                <w:sz w:val="20"/>
              </w:rPr>
              <w:t>éves költségvetése 13,56 milliárd USD összegű, alkalmazottainak száma pedig meghaladja a 62 000 főt. A Kanadai Határszolgálati Ügynökség éves költségvetése mintegy 2 milliárd CAD összegű, és több mint 14 000 alkalmazottal rendelkezik.</w:t>
            </w:r>
          </w:p>
          <w:p w:rsidR="00EA0851" w:rsidRDefault="00EA0851">
            <w:pPr>
              <w:spacing w:line="231" w:lineRule="exact"/>
              <w:ind w:left="200"/>
              <w:rPr>
                <w:rFonts w:ascii="Times New Roman" w:eastAsia="EC Square Sans Pro" w:hAnsi="Times New Roman"/>
                <w:noProof/>
              </w:rPr>
            </w:pPr>
          </w:p>
        </w:tc>
      </w:tr>
    </w:tbl>
    <w:p w:rsidR="00EA0851" w:rsidRDefault="005644BF">
      <w:pPr>
        <w:spacing w:before="12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Uniónknak a </w:t>
      </w:r>
      <w:r>
        <w:rPr>
          <w:rFonts w:ascii="Times New Roman" w:hAnsi="Times New Roman"/>
          <w:b/>
          <w:noProof/>
          <w:sz w:val="24"/>
        </w:rPr>
        <w:t>védelem</w:t>
      </w:r>
      <w:r>
        <w:rPr>
          <w:rFonts w:ascii="Times New Roman" w:hAnsi="Times New Roman"/>
          <w:noProof/>
          <w:sz w:val="24"/>
        </w:rPr>
        <w:t xml:space="preserve"> területén is jól megtervezett, rugalmas és észszerűsített eszközökre lesz szüksége. Összetett biztonsági kihívásokkal nézünk szembe, amelyeket egyetlen tagállam sem tud egyedül kezelni. Az Észak-atlanti Szerződés Szervezetével együttműködve Európának nagy</w:t>
      </w:r>
      <w:r>
        <w:rPr>
          <w:rFonts w:ascii="Times New Roman" w:hAnsi="Times New Roman"/>
          <w:noProof/>
          <w:sz w:val="24"/>
        </w:rPr>
        <w:t>obb felelősséget kell vállalnia érdekeinek, értékeinek és az európai életmódnak a védelméért. Bár az Unió nem helyettesítheti a tagállamok védelmi erőfeszítéseit, a közös biztonsági kihívások kezeléséhez szükséges védelmi képességek fejlesztése terén kiegé</w:t>
      </w:r>
      <w:r>
        <w:rPr>
          <w:rFonts w:ascii="Times New Roman" w:hAnsi="Times New Roman"/>
          <w:noProof/>
          <w:sz w:val="24"/>
        </w:rPr>
        <w:t xml:space="preserve">szítheti és ösztönözheti a tagállamok közötti együttműködést. Ezzel megelőzhetők a párhuzamosságok, és lehetővé válik az adófizetők pénzének hatékonyabb felhasználása.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6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15744"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53" name="Freeform 53"/>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4" name="Freeform 54"/>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5" name="Freeform 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6" name="Freeform 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8" name="Freeform 5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60" name="Freeform 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o="urn:schemas-microsoft-com:office:office" xmlns:w14="http://schemas.microsoft.com/office/word/2010/wordml" xmlns:v="urn:schemas-microsoft-com:vml" w14:anchorId="09B3DDDB" id="Group 34" o:spid="_x0000_s1026" style="position:absolute;margin-left:14.2pt;margin-top:2.25pt;width:45.25pt;height:45.25pt;z-index:25161574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">
                      <v:shape id="Freeform 53"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54"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55"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56"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58"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60"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567"/>
        </w:trPr>
        <w:tc>
          <w:tcPr>
            <w:tcW w:w="9288" w:type="dxa"/>
            <w:shd w:val="clear" w:color="auto" w:fill="CBE7E5"/>
            <w:vAlign w:val="center"/>
          </w:tcPr>
          <w:p w:rsidR="00EA0851" w:rsidRDefault="005644BF">
            <w:pPr>
              <w:keepNext/>
              <w:ind w:left="68"/>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Hogyan lehet legjobban támogatni</w:t>
            </w:r>
            <w:r>
              <w:rPr>
                <w:rFonts w:ascii="Times New Roman" w:hAnsi="Times New Roman"/>
                <w:b/>
                <w:i/>
                <w:noProof/>
                <w:color w:val="2AA19F"/>
                <w:spacing w:val="-2"/>
                <w:sz w:val="24"/>
              </w:rPr>
              <w:br/>
              <w:t xml:space="preserve">a valódi </w:t>
            </w:r>
            <w:r>
              <w:rPr>
                <w:rFonts w:ascii="Times New Roman" w:hAnsi="Times New Roman"/>
                <w:b/>
                <w:i/>
                <w:noProof/>
                <w:color w:val="2AA19F"/>
                <w:spacing w:val="-2"/>
                <w:sz w:val="24"/>
              </w:rPr>
              <w:t>európai védelmi unió létrehozását?</w:t>
            </w:r>
          </w:p>
        </w:tc>
      </w:tr>
      <w:tr w:rsidR="00EA0851">
        <w:trPr>
          <w:cantSplit/>
          <w:trHeight w:val="6174"/>
        </w:trPr>
        <w:tc>
          <w:tcPr>
            <w:tcW w:w="9288" w:type="dxa"/>
            <w:shd w:val="clear" w:color="auto" w:fill="CBE7E5"/>
          </w:tcPr>
          <w:p w:rsidR="00EA0851" w:rsidRDefault="005644BF">
            <w:pPr>
              <w:pStyle w:val="BodyText"/>
              <w:spacing w:before="71" w:line="242" w:lineRule="auto"/>
              <w:ind w:left="284" w:right="363"/>
              <w:jc w:val="both"/>
              <w:rPr>
                <w:rFonts w:ascii="Times New Roman" w:eastAsia="EC Square Sans Cond Pro" w:hAnsi="Times New Roman"/>
                <w:noProof/>
                <w:sz w:val="20"/>
                <w:szCs w:val="20"/>
              </w:rPr>
            </w:pPr>
            <w:r>
              <w:rPr>
                <w:rFonts w:ascii="Times New Roman" w:hAnsi="Times New Roman"/>
                <w:noProof/>
                <w:sz w:val="20"/>
              </w:rPr>
              <w:t xml:space="preserve">Az </w:t>
            </w:r>
            <w:r>
              <w:rPr>
                <w:rFonts w:ascii="Times New Roman" w:hAnsi="Times New Roman"/>
                <w:b/>
                <w:noProof/>
                <w:sz w:val="20"/>
              </w:rPr>
              <w:t>Európai Védelmi Alap</w:t>
            </w:r>
            <w:r>
              <w:rPr>
                <w:rFonts w:ascii="Times New Roman" w:hAnsi="Times New Roman"/>
                <w:noProof/>
                <w:sz w:val="20"/>
              </w:rPr>
              <w:t xml:space="preserve"> 2017 júniusában kezdte meg működését, kiépítése fokozatosan zajlik. A védelmi kutatásra szánt kezdeti, 90 millió EUR-s korlátozott költségvetéssel és a 2017–2020 közötti időszakban az ipari fejles</w:t>
            </w:r>
            <w:r>
              <w:rPr>
                <w:rFonts w:ascii="Times New Roman" w:hAnsi="Times New Roman"/>
                <w:noProof/>
                <w:sz w:val="20"/>
              </w:rPr>
              <w:t>ztésre szánt 500 millió EUR-val (összességében ez a jelenlegi pénzügyi keret mintegy 0,05 %-a) az első szakaszban csak korlátozott számú, együttműködésen alapuló kutatás-fejlesztési projektet tud majd támogatni.</w:t>
            </w:r>
          </w:p>
          <w:p w:rsidR="00EA0851" w:rsidRDefault="005644BF">
            <w:pPr>
              <w:pStyle w:val="BodyText"/>
              <w:spacing w:before="71" w:line="242" w:lineRule="auto"/>
              <w:ind w:left="284" w:right="363"/>
              <w:jc w:val="both"/>
              <w:rPr>
                <w:rFonts w:ascii="Times New Roman" w:eastAsia="EC Square Sans Cond Pro" w:hAnsi="Times New Roman"/>
                <w:noProof/>
                <w:sz w:val="20"/>
                <w:szCs w:val="20"/>
              </w:rPr>
            </w:pPr>
            <w:r>
              <w:rPr>
                <w:rFonts w:ascii="Times New Roman" w:hAnsi="Times New Roman"/>
                <w:noProof/>
                <w:sz w:val="20"/>
              </w:rPr>
              <w:t>Milyen típusú védelmi alapot akarunk a jövőb</w:t>
            </w:r>
            <w:r>
              <w:rPr>
                <w:rFonts w:ascii="Times New Roman" w:hAnsi="Times New Roman"/>
                <w:noProof/>
                <w:sz w:val="20"/>
              </w:rPr>
              <w:t>en? A valódi európai védelmi unió jelentős költségvetési forrásokat igényelne.</w:t>
            </w:r>
          </w:p>
          <w:p w:rsidR="00EA0851" w:rsidRDefault="005644BF">
            <w:pPr>
              <w:pStyle w:val="BodyText"/>
              <w:spacing w:before="71"/>
              <w:ind w:left="306" w:right="363"/>
              <w:jc w:val="both"/>
              <w:rPr>
                <w:rFonts w:ascii="Times New Roman" w:eastAsia="Times New Roman" w:hAnsi="Times New Roman"/>
                <w:noProof/>
                <w:sz w:val="20"/>
                <w:szCs w:val="20"/>
              </w:rPr>
            </w:pPr>
            <w:r>
              <w:rPr>
                <w:rFonts w:ascii="Times New Roman" w:hAnsi="Times New Roman"/>
                <w:noProof/>
                <w:sz w:val="20"/>
              </w:rPr>
              <w:t>Tekintettel a védelmi kutatásra fordított nemzeti költségvetések jelenlegi nagyságrendjére – Franciaország és Németország külön-külön is több mint 1 milliárd EUR-t fordít védelmi kutatásra évente – valamint az élvonalbeli védelmi technológiák – többek közö</w:t>
            </w:r>
            <w:r>
              <w:rPr>
                <w:rFonts w:ascii="Times New Roman" w:hAnsi="Times New Roman"/>
                <w:noProof/>
                <w:sz w:val="20"/>
              </w:rPr>
              <w:t xml:space="preserve">tt a kibervédelem – fejlesztésének magas költségeire, az Alap </w:t>
            </w:r>
            <w:r>
              <w:rPr>
                <w:rFonts w:ascii="Times New Roman" w:hAnsi="Times New Roman"/>
                <w:b/>
                <w:noProof/>
                <w:sz w:val="20"/>
              </w:rPr>
              <w:t>kutatási keretének</w:t>
            </w:r>
            <w:r>
              <w:rPr>
                <w:rFonts w:ascii="Times New Roman" w:hAnsi="Times New Roman"/>
                <w:noProof/>
                <w:sz w:val="20"/>
              </w:rPr>
              <w:t xml:space="preserve"> becslések szerint </w:t>
            </w:r>
            <w:r>
              <w:rPr>
                <w:rFonts w:ascii="Times New Roman" w:hAnsi="Times New Roman"/>
                <w:b/>
                <w:noProof/>
                <w:sz w:val="20"/>
              </w:rPr>
              <w:t>az időszak folyamán legalább 3,5 milliárd EUR-ra</w:t>
            </w:r>
            <w:r>
              <w:rPr>
                <w:rFonts w:ascii="Times New Roman" w:hAnsi="Times New Roman"/>
                <w:noProof/>
                <w:sz w:val="20"/>
              </w:rPr>
              <w:t xml:space="preserve"> lenne szüksége ahhoz, hogy érdemi változást hozzon. </w:t>
            </w:r>
            <w:r>
              <w:rPr>
                <w:rFonts w:ascii="Times New Roman" w:hAnsi="Times New Roman"/>
                <w:noProof/>
                <w:sz w:val="20"/>
                <w:lang w:val="en-GB" w:eastAsia="en-GB" w:bidi="ar-SA"/>
              </w:rPr>
              <mc:AlternateContent>
                <mc:Choice Requires="wps">
                  <w:drawing>
                    <wp:anchor distT="0" distB="0" distL="114300" distR="114300" simplePos="0" relativeHeight="25162598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3E2822CF" id="object 12" o:spid="_x0000_s1026" style="position:absolute;margin-left:3.7pt;margin-top:5.4pt;width:7.1pt;height:7.1pt;z-index:2516259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" path="m,l,87731,87731,43865,,xe" fillcolor="#2aa19f" stroked="f">
                      <v:path arrowok="t" o:connecttype="custom" o:connectlocs="0,0;0,90805;90805,45402;0,0" o:connectangles="0,0,0,0"/>
                    </v:shape>
                  </w:pict>
                </mc:Fallback>
              </mc:AlternateContent>
            </w:r>
          </w:p>
          <w:p w:rsidR="00EA0851" w:rsidRDefault="005644BF">
            <w:pPr>
              <w:pStyle w:val="BodyText"/>
              <w:spacing w:before="71"/>
              <w:ind w:left="306" w:right="363"/>
              <w:jc w:val="both"/>
              <w:rPr>
                <w:rFonts w:ascii="Times New Roman" w:eastAsia="Times New Roman" w:hAnsi="Times New Roman"/>
                <w:noProof/>
                <w:sz w:val="20"/>
                <w:szCs w:val="20"/>
              </w:rPr>
            </w:pPr>
            <w:r>
              <w:rPr>
                <w:rFonts w:ascii="Times New Roman" w:hAnsi="Times New Roman"/>
                <w:noProof/>
                <w:sz w:val="20"/>
              </w:rPr>
              <w:t>Hasonlóképpen, 2021 és 2027 között legalább mintegy 7 </w:t>
            </w:r>
            <w:r>
              <w:rPr>
                <w:rFonts w:ascii="Times New Roman" w:hAnsi="Times New Roman"/>
                <w:noProof/>
                <w:sz w:val="20"/>
              </w:rPr>
              <w:t xml:space="preserve">milliárd EUR-ra lenne szükség a </w:t>
            </w:r>
            <w:r>
              <w:rPr>
                <w:rFonts w:ascii="Times New Roman" w:hAnsi="Times New Roman"/>
                <w:b/>
                <w:noProof/>
                <w:sz w:val="20"/>
              </w:rPr>
              <w:t>védelmi ipar fejlesztési</w:t>
            </w:r>
            <w:r>
              <w:rPr>
                <w:rFonts w:ascii="Times New Roman" w:hAnsi="Times New Roman"/>
                <w:noProof/>
                <w:sz w:val="20"/>
              </w:rPr>
              <w:t xml:space="preserve"> költségei egy részének társfinanszírozásához. Ez lehetővé tenné a védelmi képességek fejlesztésére irányuló jelentős,</w:t>
            </w:r>
            <w:r>
              <w:rPr>
                <w:rFonts w:ascii="Times New Roman" w:hAnsi="Times New Roman"/>
                <w:b/>
                <w:noProof/>
                <w:sz w:val="20"/>
              </w:rPr>
              <w:t xml:space="preserve"> a hét év alatt összesen legalább 35 milliárd EUR</w:t>
            </w:r>
            <w:r>
              <w:rPr>
                <w:rFonts w:ascii="Times New Roman" w:hAnsi="Times New Roman"/>
                <w:noProof/>
                <w:sz w:val="20"/>
              </w:rPr>
              <w:t xml:space="preserve"> összegű beruházás megvalósítását</w:t>
            </w:r>
            <w:r>
              <w:rPr>
                <w:rFonts w:ascii="Times New Roman" w:hAnsi="Times New Roman"/>
                <w:noProof/>
                <w:sz w:val="20"/>
              </w:rPr>
              <w:t>. Ez az összeg a védelmi képességekre fordított nemzeti kiadások 14 %-ának felelne meg, és meghatározó lépés lenne a tagállamok által az Európai Védelmi Ügynökség keretében elfogadott azon cél elérése felé, hogy eszközkiadásaik 35 %-át kutatási együttműköd</w:t>
            </w:r>
            <w:r>
              <w:rPr>
                <w:rFonts w:ascii="Times New Roman" w:hAnsi="Times New Roman"/>
                <w:noProof/>
                <w:sz w:val="20"/>
              </w:rPr>
              <w:t>ésen alapuló projektekre fordítsák</w:t>
            </w:r>
            <w:r>
              <w:rPr>
                <w:rFonts w:ascii="Times New Roman" w:hAnsi="Times New Roman"/>
                <w:noProof/>
                <w:sz w:val="20"/>
                <w:lang w:val="en-GB" w:eastAsia="en-GB" w:bidi="ar-SA"/>
              </w:rPr>
              <mc:AlternateContent>
                <mc:Choice Requires="wps">
                  <w:drawing>
                    <wp:anchor distT="0" distB="0" distL="114300" distR="114300" simplePos="0" relativeHeight="25161779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D41F6B0" id="object 12" o:spid="_x0000_s1026" style="position:absolute;margin-left:3.7pt;margin-top:5.4pt;width:7.1pt;height:7.1pt;z-index:2516177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N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VftjzR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rPr>
              <w:t xml:space="preserve">. </w:t>
            </w:r>
          </w:p>
          <w:p w:rsidR="00EA0851" w:rsidRDefault="005644BF">
            <w:pPr>
              <w:pStyle w:val="BodyText"/>
              <w:spacing w:before="71"/>
              <w:ind w:left="306" w:right="363"/>
              <w:jc w:val="both"/>
              <w:rPr>
                <w:rFonts w:ascii="Times New Roman" w:hAnsi="Times New Roman"/>
                <w:noProof/>
              </w:rPr>
            </w:pPr>
            <w:r>
              <w:rPr>
                <w:rFonts w:ascii="Times New Roman" w:hAnsi="Times New Roman"/>
                <w:noProof/>
                <w:sz w:val="20"/>
                <w:lang w:val="en-GB" w:eastAsia="en-GB" w:bidi="ar-SA"/>
              </w:rPr>
              <mc:AlternateContent>
                <mc:Choice Requires="wps">
                  <w:drawing>
                    <wp:anchor distT="0" distB="0" distL="114300" distR="114300" simplePos="0" relativeHeight="25161984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CDB02FC" id="object 12" o:spid="_x0000_s1026" style="position:absolute;margin-left:3.7pt;margin-top:5.4pt;width:7.1pt;height:7.1pt;z-index:2516198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evEgMAAHU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Te5evEgMAAHU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rPr>
              <w:t xml:space="preserve">Az Európai Védelmi Alap jelentős lendületet adhat az EU stratégiai autonómiájának és az európai védelmi ipar versenyképességének. A Szerződések korlátai miatt azonban az uniós költségvetés nem képes lefedni a biztonság és a védelem területét érintő összes </w:t>
            </w:r>
            <w:r>
              <w:rPr>
                <w:rFonts w:ascii="Times New Roman" w:hAnsi="Times New Roman"/>
                <w:noProof/>
                <w:sz w:val="20"/>
              </w:rPr>
              <w:t xml:space="preserve">uniós cselekvési területet. </w:t>
            </w:r>
            <w:r>
              <w:rPr>
                <w:rFonts w:ascii="Times New Roman" w:hAnsi="Times New Roman"/>
                <w:b/>
                <w:noProof/>
                <w:sz w:val="20"/>
              </w:rPr>
              <w:t>A 2021–2027 közötti időszakra</w:t>
            </w:r>
            <w:r>
              <w:rPr>
                <w:rFonts w:ascii="Times New Roman" w:hAnsi="Times New Roman"/>
                <w:noProof/>
                <w:sz w:val="20"/>
              </w:rPr>
              <w:t xml:space="preserve"> vonatkozó, mintegy </w:t>
            </w:r>
            <w:r>
              <w:rPr>
                <w:rFonts w:ascii="Times New Roman" w:hAnsi="Times New Roman"/>
                <w:b/>
                <w:noProof/>
                <w:sz w:val="20"/>
              </w:rPr>
              <w:t>10 milliárd EUR-s</w:t>
            </w:r>
            <w:r>
              <w:rPr>
                <w:rFonts w:ascii="Times New Roman" w:hAnsi="Times New Roman"/>
                <w:noProof/>
                <w:sz w:val="20"/>
              </w:rPr>
              <w:t xml:space="preserve"> külön finanszírozási mechanizmussal az Unió számottevően növelni tudná </w:t>
            </w:r>
            <w:r>
              <w:rPr>
                <w:rFonts w:ascii="Times New Roman" w:hAnsi="Times New Roman"/>
                <w:b/>
                <w:noProof/>
                <w:sz w:val="20"/>
              </w:rPr>
              <w:t>védelmi vonatkozású műveletek</w:t>
            </w:r>
            <w:r>
              <w:rPr>
                <w:rFonts w:ascii="Times New Roman" w:hAnsi="Times New Roman"/>
                <w:noProof/>
                <w:sz w:val="20"/>
              </w:rPr>
              <w:t xml:space="preserve"> pénzügyi támogatására való képességét.</w:t>
            </w:r>
            <w:r>
              <w:rPr>
                <w:rFonts w:ascii="Times New Roman" w:hAnsi="Times New Roman"/>
                <w:b/>
                <w:noProof/>
                <w:sz w:val="20"/>
              </w:rPr>
              <w:t xml:space="preserve"> </w:t>
            </w:r>
            <w:r>
              <w:rPr>
                <w:rFonts w:ascii="Times New Roman" w:hAnsi="Times New Roman"/>
                <w:noProof/>
                <w:sz w:val="20"/>
              </w:rPr>
              <w:t>Összehasonlításképpen</w:t>
            </w:r>
            <w:r>
              <w:rPr>
                <w:rFonts w:ascii="Times New Roman" w:hAnsi="Times New Roman"/>
                <w:noProof/>
                <w:sz w:val="20"/>
              </w:rPr>
              <w:t>: a jelenlegi időszakban erre 3,5 milliárd EUR áll rendelkezésre.</w:t>
            </w:r>
          </w:p>
        </w:tc>
      </w:tr>
    </w:tbl>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Két évvel a Párizsi Megállapodás után az Uniónak továbbra is határozottan vezető szerepet kell vállalnia az </w:t>
      </w:r>
      <w:r>
        <w:rPr>
          <w:rFonts w:ascii="Times New Roman" w:hAnsi="Times New Roman"/>
          <w:b/>
          <w:noProof/>
          <w:sz w:val="24"/>
        </w:rPr>
        <w:t>éghajlatváltozás</w:t>
      </w:r>
      <w:r>
        <w:rPr>
          <w:rFonts w:ascii="Times New Roman" w:hAnsi="Times New Roman"/>
          <w:noProof/>
          <w:sz w:val="24"/>
        </w:rPr>
        <w:t xml:space="preserve"> elleni küzdelemben és a korszerű, tiszta és körforgásos gazdaság</w:t>
      </w:r>
      <w:r>
        <w:rPr>
          <w:rFonts w:ascii="Times New Roman" w:hAnsi="Times New Roman"/>
          <w:noProof/>
          <w:sz w:val="24"/>
        </w:rPr>
        <w:t>ra való zökkenőmentes átállás biztosításában. Az éghajlati szempontok érvényesítése terén szerzett tapasztalatokat figyelembe kell venni. Emellett az Uniónak meg kell felelnie az Egyesült Nemzetek fenntartható fejlesztési céljai tekintetében vállalt kötele</w:t>
      </w:r>
      <w:r>
        <w:rPr>
          <w:rFonts w:ascii="Times New Roman" w:hAnsi="Times New Roman"/>
          <w:noProof/>
          <w:sz w:val="24"/>
        </w:rPr>
        <w:t xml:space="preserve">zettségeinek is. Az uniós költségvetés támogatja Európa egyedülálló </w:t>
      </w:r>
      <w:r>
        <w:rPr>
          <w:rFonts w:ascii="Times New Roman" w:hAnsi="Times New Roman"/>
          <w:b/>
          <w:noProof/>
          <w:sz w:val="24"/>
        </w:rPr>
        <w:t>szociális piacgazdasági</w:t>
      </w:r>
      <w:r>
        <w:rPr>
          <w:rFonts w:ascii="Times New Roman" w:hAnsi="Times New Roman"/>
          <w:noProof/>
          <w:sz w:val="24"/>
        </w:rPr>
        <w:t xml:space="preserve"> modelljét is. Legyen szó a foglalkoztatásról, a szegénységi rátákról vagy éppen a szociális védelmi rendszerekről, a gazdasági és társadalmi helyzet Európa-szerte e</w:t>
      </w:r>
      <w:r>
        <w:rPr>
          <w:rFonts w:ascii="Times New Roman" w:hAnsi="Times New Roman"/>
          <w:noProof/>
          <w:sz w:val="24"/>
        </w:rPr>
        <w:t>ltérő. Az uniós költségvetésnek eredményeket kell produkálnia a vezetők által a göteborgi szociális csúcstalálkozón tett ígéretek nyomán. Ennek jegyében tovább kell fejleszteni az Unió szociális dimenzióját, többek között a szociális jogok európai pillérén</w:t>
      </w:r>
      <w:r>
        <w:rPr>
          <w:rFonts w:ascii="Times New Roman" w:hAnsi="Times New Roman"/>
          <w:noProof/>
          <w:sz w:val="24"/>
        </w:rPr>
        <w:t>ek teljes körű végrehajtásával, valamint a fiatalok támogatásával és az európai polgárok mobilitásának elősegítésével. Megfelelő forrásokra lesz szükség a foglalkoztatási lehetőségek javításához és a készségekkel kapcsolatos kihívások kezeléséhez, ideértve</w:t>
      </w:r>
      <w:r>
        <w:rPr>
          <w:rFonts w:ascii="Times New Roman" w:hAnsi="Times New Roman"/>
          <w:noProof/>
          <w:sz w:val="24"/>
        </w:rPr>
        <w:t xml:space="preserve"> a digitalizáláshoz kapcsolódó kihívásokat is.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6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00384"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3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99" name="Freeform 9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0" name="Freeform 9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5" name="Freeform 10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6" name="Freeform 105"/>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7" name="Freeform 106"/>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9" name="Freeform 107"/>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o="urn:schemas-microsoft-com:office:office" xmlns:w14="http://schemas.microsoft.com/office/word/2010/wordml" xmlns:v="urn:schemas-microsoft-com:vml" w14:anchorId="7C158121" id="Group 34" o:spid="_x0000_s1026" style="position:absolute;margin-left:14.2pt;margin-top:2.25pt;width:45.25pt;height:45.25pt;z-index:25160038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Cv4Njv8GgAA&#10;urIAAA4AAAAAAAAAAAAAAAAALgIAAGRycy9lMm9Eb2MueG1sUEsBAi0AFAAGAAgAAAAhANS9oUfe&#10;AAAABwEAAA8AAAAAAAAAAAAAAAAAVh0AAGRycy9kb3ducmV2LnhtbFBLBQYAAAAABAAEAPMAAABh&#10;HgAAAAA=&#10;">
                      <v:shape id="Freeform 98"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99"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00"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05"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06"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07"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567"/>
        </w:trPr>
        <w:tc>
          <w:tcPr>
            <w:tcW w:w="9288" w:type="dxa"/>
            <w:shd w:val="clear" w:color="auto" w:fill="CBE7E5"/>
            <w:vAlign w:val="center"/>
          </w:tcPr>
          <w:p w:rsidR="00EA0851" w:rsidRDefault="005644BF">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Hogyan lehet legjobban támogatni a fiatalok mobilitását?</w:t>
            </w:r>
          </w:p>
        </w:tc>
      </w:tr>
      <w:tr w:rsidR="00EA0851">
        <w:trPr>
          <w:cantSplit/>
          <w:trHeight w:val="3551"/>
        </w:trPr>
        <w:tc>
          <w:tcPr>
            <w:tcW w:w="9288" w:type="dxa"/>
            <w:shd w:val="clear" w:color="auto" w:fill="CBE7E5"/>
          </w:tcPr>
          <w:p w:rsidR="00EA0851" w:rsidRDefault="005644BF">
            <w:pPr>
              <w:pStyle w:val="BodyText"/>
              <w:spacing w:before="71"/>
              <w:ind w:left="306"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Harminc év alatt az Erasmus+ program kilenc millió fiatal számára tette lehetővé, hogy egy másik országban </w:t>
            </w:r>
            <w:r>
              <w:rPr>
                <w:rFonts w:ascii="Times New Roman" w:hAnsi="Times New Roman"/>
                <w:noProof/>
                <w:color w:val="231F20"/>
                <w:sz w:val="20"/>
              </w:rPr>
              <w:t>tanulmányokat folytasson, képzésben vegyen részt, oktasson vagy önkéntes munkát végezzen, és ezzel jelentősen javította munkaerőpiaci esélyeiket. A jelenlegi Erasmus+ program 2014–2020 közötti időszakra szóló költségvetése 14,7 milliárd EUR (azaz a jelenle</w:t>
            </w:r>
            <w:r>
              <w:rPr>
                <w:rFonts w:ascii="Times New Roman" w:hAnsi="Times New Roman"/>
                <w:noProof/>
                <w:color w:val="231F20"/>
                <w:sz w:val="20"/>
              </w:rPr>
              <w:t>gi többéves pénzügyi keret teljes összegének mintegy 1,3 %-a)</w:t>
            </w:r>
            <w:r>
              <w:rPr>
                <w:rFonts w:ascii="Times New Roman" w:hAnsi="Times New Roman"/>
                <w:noProof/>
                <w:sz w:val="20"/>
                <w:u w:color="000000"/>
                <w:bdr w:val="nil"/>
              </w:rPr>
              <w:t>, amely révén a tanulási mobilitási lehetőségek az Európában élő fiataloknak csak kevesebb mint</w:t>
            </w:r>
            <w:r>
              <w:rPr>
                <w:rFonts w:ascii="Times New Roman" w:hAnsi="Times New Roman"/>
                <w:noProof/>
                <w:color w:val="231F20"/>
                <w:sz w:val="20"/>
              </w:rPr>
              <w:t xml:space="preserve"> 4 %-a számára válnak elérhetővé. </w:t>
            </w:r>
          </w:p>
          <w:p w:rsidR="00EA0851" w:rsidRDefault="005644BF">
            <w:pPr>
              <w:pStyle w:val="BodyText"/>
              <w:spacing w:before="71"/>
              <w:ind w:left="306" w:right="363"/>
              <w:jc w:val="both"/>
              <w:rPr>
                <w:rFonts w:ascii="Times New Roman" w:eastAsia="EC Square Sans Cond Pro" w:hAnsi="Times New Roman"/>
                <w:noProof/>
                <w:color w:val="231F20"/>
                <w:spacing w:val="-1"/>
                <w:sz w:val="20"/>
                <w:szCs w:val="20"/>
              </w:rPr>
            </w:pPr>
            <w:r>
              <w:rPr>
                <w:rFonts w:ascii="Times New Roman" w:hAnsi="Times New Roman"/>
                <w:noProof/>
                <w:color w:val="231F20"/>
                <w:sz w:val="20"/>
              </w:rPr>
              <w:t>Határozott egyetértés van arról, hogy fokozni kell a mobilitást é</w:t>
            </w:r>
            <w:r>
              <w:rPr>
                <w:rFonts w:ascii="Times New Roman" w:hAnsi="Times New Roman"/>
                <w:noProof/>
                <w:color w:val="231F20"/>
                <w:sz w:val="20"/>
              </w:rPr>
              <w:t>s ösztönözni kell a csereprogramokat, többek között a jelentős mértékben</w:t>
            </w:r>
            <w:r>
              <w:rPr>
                <w:rFonts w:ascii="Times New Roman" w:hAnsi="Times New Roman"/>
                <w:noProof/>
                <w:sz w:val="20"/>
                <w:u w:color="000000"/>
                <w:bdr w:val="nil"/>
              </w:rPr>
              <w:t xml:space="preserve"> megerősített,</w:t>
            </w:r>
            <w:r>
              <w:rPr>
                <w:rFonts w:ascii="Times New Roman" w:hAnsi="Times New Roman"/>
                <w:noProof/>
                <w:color w:val="231F20"/>
                <w:sz w:val="20"/>
              </w:rPr>
              <w:t xml:space="preserve"> inkluzív és kibővített Erasmus+ program révén. Az ambíciónk mértékétől függően számos forgatókönyv elképzelhető:</w:t>
            </w:r>
          </w:p>
          <w:p w:rsidR="00EA0851" w:rsidRDefault="005644BF">
            <w:pPr>
              <w:pStyle w:val="BodyText"/>
              <w:spacing w:before="71"/>
              <w:ind w:left="306" w:right="363"/>
              <w:jc w:val="both"/>
              <w:rPr>
                <w:rFonts w:ascii="Times New Roman" w:eastAsia="EC Square Sans Cond Pro" w:hAnsi="Times New Roman"/>
                <w:noProof/>
                <w:sz w:val="20"/>
                <w:szCs w:val="20"/>
              </w:rPr>
            </w:pPr>
            <w:r>
              <w:rPr>
                <w:rFonts w:ascii="Times New Roman" w:hAnsi="Times New Roman"/>
                <w:noProof/>
                <w:color w:val="231F20"/>
                <w:sz w:val="20"/>
              </w:rPr>
              <w:t>Az Erasmus+ programban részt vevő uniós</w:t>
            </w:r>
            <w:r>
              <w:rPr>
                <w:noProof/>
              </w:rPr>
              <w:t xml:space="preserve"> </w:t>
            </w:r>
            <w:r>
              <w:rPr>
                <w:rFonts w:ascii="Times New Roman" w:hAnsi="Times New Roman"/>
                <w:b/>
                <w:noProof/>
                <w:color w:val="231F20"/>
                <w:sz w:val="20"/>
              </w:rPr>
              <w:t>fiatalok számána</w:t>
            </w:r>
            <w:r>
              <w:rPr>
                <w:rFonts w:ascii="Times New Roman" w:hAnsi="Times New Roman"/>
                <w:b/>
                <w:noProof/>
                <w:color w:val="231F20"/>
                <w:sz w:val="20"/>
              </w:rPr>
              <w:t>k megkétszerezése</w:t>
            </w:r>
            <w:r>
              <w:rPr>
                <w:rFonts w:ascii="Times New Roman" w:hAnsi="Times New Roman"/>
                <w:noProof/>
                <w:sz w:val="20"/>
              </w:rPr>
              <w:t xml:space="preserve">, azaz az európai fiatalok 7,5 %-ára történő növelése (hétéves időszak alatt) </w:t>
            </w:r>
            <w:r>
              <w:rPr>
                <w:rFonts w:ascii="Times New Roman" w:hAnsi="Times New Roman"/>
                <w:b/>
                <w:noProof/>
                <w:color w:val="231F20"/>
                <w:sz w:val="20"/>
              </w:rPr>
              <w:t>30 milliárd EUR-s</w:t>
            </w:r>
            <w:r>
              <w:rPr>
                <w:rFonts w:ascii="Times New Roman" w:hAnsi="Times New Roman"/>
                <w:noProof/>
                <w:sz w:val="20"/>
              </w:rPr>
              <w:t xml:space="preserve"> költségvetést igényelne a következő többéves pénzügyi keretben.</w:t>
            </w:r>
            <w:r>
              <w:rPr>
                <w:rFonts w:ascii="Times New Roman" w:hAnsi="Times New Roman"/>
                <w:noProof/>
                <w:sz w:val="20"/>
                <w:lang w:val="en-GB" w:eastAsia="en-GB" w:bidi="ar-SA"/>
              </w:rPr>
              <mc:AlternateContent>
                <mc:Choice Requires="wps">
                  <w:drawing>
                    <wp:anchor distT="0" distB="0" distL="114300" distR="114300" simplePos="0" relativeHeight="25162393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27DE1D4" id="object 12" o:spid="_x0000_s1026" style="position:absolute;margin-left:3.7pt;margin-top:5.4pt;width:7.1pt;height:7.1pt;z-index:2516239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J2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EZTidh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p>
          <w:p w:rsidR="00EA0851" w:rsidRDefault="005644BF">
            <w:pPr>
              <w:pStyle w:val="BodyText"/>
              <w:spacing w:before="71" w:line="242" w:lineRule="auto"/>
              <w:ind w:left="305" w:right="363"/>
              <w:jc w:val="both"/>
              <w:rPr>
                <w:rFonts w:ascii="Times New Roman" w:hAnsi="Times New Roman"/>
                <w:noProof/>
              </w:rPr>
            </w:pPr>
            <w:r>
              <w:rPr>
                <w:rFonts w:ascii="Times New Roman" w:hAnsi="Times New Roman"/>
                <w:noProof/>
                <w:color w:val="231F20"/>
                <w:sz w:val="20"/>
              </w:rPr>
              <w:t xml:space="preserve">Ahhoz, hogy </w:t>
            </w:r>
            <w:r>
              <w:rPr>
                <w:rFonts w:ascii="Times New Roman" w:hAnsi="Times New Roman"/>
                <w:b/>
                <w:noProof/>
                <w:color w:val="231F20"/>
                <w:sz w:val="20"/>
              </w:rPr>
              <w:t>minden harmadik fiatal</w:t>
            </w:r>
            <w:r>
              <w:rPr>
                <w:rFonts w:ascii="Times New Roman" w:hAnsi="Times New Roman"/>
                <w:noProof/>
                <w:color w:val="231F20"/>
                <w:sz w:val="20"/>
              </w:rPr>
              <w:t xml:space="preserve"> részesedni tudjon az Erasmus+ által kínált </w:t>
            </w:r>
            <w:r>
              <w:rPr>
                <w:rFonts w:ascii="Times New Roman" w:hAnsi="Times New Roman"/>
                <w:noProof/>
                <w:color w:val="231F20"/>
                <w:sz w:val="20"/>
              </w:rPr>
              <w:t xml:space="preserve">külföldi tanulási tapasztalatban a 2021–2027 közötti időszakra mintegy </w:t>
            </w:r>
            <w:r>
              <w:rPr>
                <w:rFonts w:ascii="Times New Roman" w:hAnsi="Times New Roman"/>
                <w:b/>
                <w:noProof/>
                <w:color w:val="231F20"/>
                <w:sz w:val="20"/>
              </w:rPr>
              <w:t xml:space="preserve">90 milliárd EUR-s </w:t>
            </w:r>
            <w:r>
              <w:rPr>
                <w:rFonts w:ascii="Times New Roman" w:hAnsi="Times New Roman"/>
                <w:noProof/>
                <w:color w:val="231F20"/>
                <w:sz w:val="20"/>
              </w:rPr>
              <w:t>költségvetésre lenne szükség.</w:t>
            </w:r>
            <w:r>
              <w:rPr>
                <w:rFonts w:ascii="Times New Roman" w:hAnsi="Times New Roman"/>
                <w:b/>
                <w:noProof/>
                <w:color w:val="231F20"/>
                <w:sz w:val="20"/>
              </w:rPr>
              <w:t xml:space="preserve"> </w:t>
            </w:r>
            <w:r>
              <w:rPr>
                <w:rFonts w:ascii="Times New Roman" w:hAnsi="Times New Roman"/>
                <w:noProof/>
                <w:sz w:val="20"/>
                <w:lang w:val="en-GB" w:eastAsia="en-GB" w:bidi="ar-SA"/>
              </w:rPr>
              <mc:AlternateContent>
                <mc:Choice Requires="wps">
                  <w:drawing>
                    <wp:anchor distT="0" distB="0" distL="114300" distR="114300" simplePos="0" relativeHeight="25162188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1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909913A" id="object 12" o:spid="_x0000_s1026" style="position:absolute;margin-left:3.7pt;margin-top:5.4pt;width:7.1pt;height:7.1pt;z-index:2516218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SUgEg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9MSUg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p>
        </w:tc>
      </w:tr>
    </w:tbl>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digitális, energia- és közlekedési infrastruktúra legkorszerűbb összeköttetései alapvető fontosságúak Európa területi, társadalmi és gazdasági kohéziója szempontjából. Európának fel kell ismernie és meg kell ragadnia az innovációban rejlő lehetőségeket. </w:t>
      </w:r>
      <w:r>
        <w:rPr>
          <w:rFonts w:ascii="Times New Roman" w:hAnsi="Times New Roman"/>
          <w:noProof/>
          <w:sz w:val="24"/>
        </w:rPr>
        <w:t>A technológiai haladás és a digitalizálás megváltoztatja az iparunkat és munkamódszereinket, valamint oktatási és jóléti rendszereinket. Európa lemaradásban van a digitális gazdaság és társadalom felé vezető úton. A digitális beruházások terén mutatkozó hi</w:t>
      </w:r>
      <w:r>
        <w:rPr>
          <w:rFonts w:ascii="Times New Roman" w:hAnsi="Times New Roman"/>
          <w:noProof/>
          <w:sz w:val="24"/>
        </w:rPr>
        <w:t xml:space="preserve">ány nemcsak Európa innovációs és növekedési képességét, hanem az erősödő társadalmi igények kielégítésére való képességét is aláássa. Az internet által kínált lehetőségek biztosítása és a </w:t>
      </w:r>
      <w:r>
        <w:rPr>
          <w:rFonts w:ascii="Times New Roman" w:hAnsi="Times New Roman"/>
          <w:b/>
          <w:noProof/>
          <w:sz w:val="24"/>
        </w:rPr>
        <w:t>digitális egységes piac</w:t>
      </w:r>
      <w:r>
        <w:rPr>
          <w:rFonts w:ascii="Times New Roman" w:hAnsi="Times New Roman"/>
          <w:noProof/>
          <w:sz w:val="24"/>
        </w:rPr>
        <w:t xml:space="preserve"> megvalósítása ezért az Unió egyik legfontosabb prioritása.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6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29056"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7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18" name="Freeform 11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19" name="Freeform 11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0" name="Freeform 11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1" name="Freeform 12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2" name="Freeform 12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4" name="Freeform 12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o="urn:schemas-microsoft-com:office:office" xmlns:w14="http://schemas.microsoft.com/office/word/2010/wordml" xmlns:v="urn:schemas-microsoft-com:vml" w14:anchorId="7197586B" id="Group 34" o:spid="_x0000_s1026" style="position:absolute;margin-left:14.2pt;margin-top:2.25pt;width:45.25pt;height:45.25pt;z-index:251629056"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">
                      <v:shape id="Freeform 117"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18"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19"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20"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21"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22"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567"/>
        </w:trPr>
        <w:tc>
          <w:tcPr>
            <w:tcW w:w="9288" w:type="dxa"/>
            <w:shd w:val="clear" w:color="auto" w:fill="CBE7E5"/>
            <w:vAlign w:val="center"/>
          </w:tcPr>
          <w:p w:rsidR="00EA0851" w:rsidRDefault="005644BF">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Hogyan lehet legjobban segíteni Európa digitális átalakulását?</w:t>
            </w:r>
          </w:p>
        </w:tc>
      </w:tr>
      <w:tr w:rsidR="00EA0851">
        <w:trPr>
          <w:cantSplit/>
          <w:trHeight w:val="4676"/>
        </w:trPr>
        <w:tc>
          <w:tcPr>
            <w:tcW w:w="9288" w:type="dxa"/>
            <w:shd w:val="clear" w:color="auto" w:fill="CBE7E5"/>
          </w:tcPr>
          <w:p w:rsidR="00EA0851" w:rsidRDefault="005644BF">
            <w:pPr>
              <w:pStyle w:val="BodyText"/>
              <w:spacing w:before="71"/>
              <w:ind w:left="306" w:right="363"/>
              <w:jc w:val="both"/>
              <w:rPr>
                <w:rFonts w:ascii="Times New Roman" w:eastAsia="EC Square Sans Cond Pro" w:hAnsi="Times New Roman"/>
                <w:noProof/>
                <w:color w:val="231F20"/>
                <w:spacing w:val="-1"/>
                <w:sz w:val="20"/>
                <w:szCs w:val="20"/>
              </w:rPr>
            </w:pPr>
            <w:r>
              <w:rPr>
                <w:rFonts w:ascii="Times New Roman" w:hAnsi="Times New Roman"/>
                <w:noProof/>
                <w:color w:val="000000"/>
                <w:sz w:val="20"/>
              </w:rPr>
              <w:t>Az Unió a hétéves időszak alatt</w:t>
            </w:r>
            <w:r>
              <w:rPr>
                <w:rFonts w:ascii="Times New Roman" w:hAnsi="Times New Roman"/>
                <w:noProof/>
                <w:color w:val="231F20"/>
                <w:spacing w:val="-2"/>
                <w:sz w:val="20"/>
              </w:rPr>
              <w:t xml:space="preserve"> mintegy 35 milliárd EUR-val támogatja az európai informatikai infrastruktúrát,</w:t>
            </w:r>
            <w:r>
              <w:rPr>
                <w:rFonts w:ascii="Times New Roman" w:hAnsi="Times New Roman"/>
                <w:noProof/>
                <w:color w:val="000000"/>
                <w:sz w:val="20"/>
              </w:rPr>
              <w:t xml:space="preserve"> a konnektivitást és a digitális készségek fejlesztését. Az Unió ezt a támogatást az Európai Regionális Fejlesztési Alapon (17 milliárd EUR), a kutatási és innovációs keretprogr</w:t>
            </w:r>
            <w:r>
              <w:rPr>
                <w:rFonts w:ascii="Times New Roman" w:hAnsi="Times New Roman"/>
                <w:noProof/>
                <w:color w:val="000000"/>
                <w:sz w:val="20"/>
              </w:rPr>
              <w:t xml:space="preserve">amon (13 milliárd EUR), az Európai Szociális Alapon (2,3 milliárd EUR), az Európai Hálózatfinanszírozási Eszközön (1 milliárd EUR) és a Kreatív Európa programon (1 milliárd EUR) keresztül nyújtja. </w:t>
            </w:r>
          </w:p>
          <w:p w:rsidR="00EA0851" w:rsidRDefault="005644BF">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color w:val="000000"/>
                <w:sz w:val="20"/>
              </w:rPr>
              <w:t>A jelenlegi támogatási szintek csökkentése vagy akár fennt</w:t>
            </w:r>
            <w:r>
              <w:rPr>
                <w:rFonts w:ascii="Times New Roman" w:hAnsi="Times New Roman"/>
                <w:b/>
                <w:noProof/>
                <w:color w:val="000000"/>
                <w:sz w:val="20"/>
              </w:rPr>
              <w:t>artása</w:t>
            </w:r>
            <w:r>
              <w:rPr>
                <w:rFonts w:ascii="Times New Roman" w:hAnsi="Times New Roman"/>
                <w:noProof/>
                <w:color w:val="000000"/>
                <w:sz w:val="20"/>
              </w:rPr>
              <w:t xml:space="preserve"> veszélyeztetné azt, hogy az Unió versenyképes maradjon az olyan kulcsfontosságú ipari és szolgáltatási ágazatokban, mint az ipari termelés és gépgyártás, a pénzügyi szolgáltatások, az egészségügyi ellátás, a közlekedés, az energiaipar vagy a gépjárműipar.</w:t>
            </w:r>
            <w:r>
              <w:rPr>
                <w:rFonts w:ascii="Times New Roman" w:hAnsi="Times New Roman"/>
                <w:noProof/>
                <w:color w:val="000000"/>
                <w:sz w:val="20"/>
              </w:rPr>
              <w:t xml:space="preserve"> Ha nem ruházunk be eleget a digitális készségek fejlesztésébe, tovább nő a szakértelemhiány, miközben az automatizálás a hagyományos feladatok helyébe lép. </w:t>
            </w:r>
            <w:r>
              <w:rPr>
                <w:rFonts w:ascii="Times New Roman" w:hAnsi="Times New Roman"/>
                <w:noProof/>
                <w:sz w:val="20"/>
                <w:szCs w:val="20"/>
                <w:lang w:val="en-GB" w:eastAsia="en-GB" w:bidi="ar-SA"/>
              </w:rPr>
              <mc:AlternateContent>
                <mc:Choice Requires="wps">
                  <w:drawing>
                    <wp:anchor distT="0" distB="0" distL="114300" distR="114300" simplePos="0" relativeHeight="25164441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B9C089A" id="object 12" o:spid="_x0000_s1026" style="position:absolute;margin-left:3.7pt;margin-top:5.4pt;width:7.1pt;height:7.1pt;z-index:251644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NsU/9EUAwAAdQ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rPr>
              <w:t xml:space="preserve">Ez alacsonyabb foglalkoztatási és növekedési kilátásokkal, az elvárhatónál alacsonyabb színvonalú </w:t>
            </w:r>
            <w:r>
              <w:rPr>
                <w:rFonts w:ascii="Times New Roman" w:hAnsi="Times New Roman"/>
                <w:noProof/>
                <w:color w:val="000000"/>
                <w:sz w:val="20"/>
              </w:rPr>
              <w:t>közszolgáltatásokkal és a kiberbiztonsági fenyegetésekkel szembeni fokozottabb kiszolgáltatottsággal járna.</w:t>
            </w:r>
          </w:p>
          <w:p w:rsidR="00EA0851" w:rsidRDefault="005644BF">
            <w:pPr>
              <w:pStyle w:val="BodyText"/>
              <w:spacing w:before="71" w:line="242" w:lineRule="auto"/>
              <w:ind w:left="305" w:right="363"/>
              <w:jc w:val="both"/>
              <w:rPr>
                <w:rFonts w:ascii="Times New Roman" w:hAnsi="Times New Roman"/>
                <w:noProof/>
              </w:rPr>
            </w:pPr>
            <w:r>
              <w:rPr>
                <w:rFonts w:ascii="Times New Roman" w:hAnsi="Times New Roman"/>
                <w:b/>
                <w:noProof/>
                <w:sz w:val="20"/>
                <w:szCs w:val="20"/>
                <w:lang w:val="en-GB" w:eastAsia="en-GB" w:bidi="ar-SA"/>
              </w:rPr>
              <mc:AlternateContent>
                <mc:Choice Requires="wps">
                  <w:drawing>
                    <wp:anchor distT="0" distB="0" distL="114300" distR="114300" simplePos="0" relativeHeight="25163827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E510D30" id="object 12" o:spid="_x0000_s1026" style="position:absolute;margin-left:3.7pt;margin-top:5.4pt;width:7.1pt;height:7.1pt;z-index:2516382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RpEg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MgGRp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val="en-GB" w:eastAsia="en-GB" w:bidi="ar-SA"/>
              </w:rPr>
              <mc:AlternateContent>
                <mc:Choice Requires="wps">
                  <w:drawing>
                    <wp:anchor distT="0" distB="0" distL="114300" distR="114300" simplePos="0" relativeHeight="25163520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D604D56" id="object 12" o:spid="_x0000_s1026" style="position:absolute;margin-left:3.7pt;margin-top:5.4pt;width:7.1pt;height:7.1pt;z-index:251635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OEwMAAHY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hgB5zh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rPr>
              <w:t>A digitális gazdaságba jelenleg befektetett összegeknek a 2021-2027 közötti időszakban mintegy 70 milliárd EUR-ra történő megkétszerezése</w:t>
            </w:r>
            <w:r>
              <w:rPr>
                <w:rFonts w:ascii="Times New Roman" w:hAnsi="Times New Roman"/>
                <w:noProof/>
                <w:sz w:val="20"/>
              </w:rPr>
              <w:t xml:space="preserve"> erőtelje</w:t>
            </w:r>
            <w:r>
              <w:rPr>
                <w:rFonts w:ascii="Times New Roman" w:hAnsi="Times New Roman"/>
                <w:noProof/>
                <w:sz w:val="20"/>
              </w:rPr>
              <w:t>s előrelépést jelentene az intelligens növekedés irányába az olyan területeken, mint a magas színvonalú informatikai infrastruktúra, a konnektivitás és a kiberbiztonság. Ez lehetővé tenné új, megbízható és biztonságos e-egészségügyi, e-kormányzati vagy mob</w:t>
            </w:r>
            <w:r>
              <w:rPr>
                <w:rFonts w:ascii="Times New Roman" w:hAnsi="Times New Roman"/>
                <w:noProof/>
                <w:sz w:val="20"/>
              </w:rPr>
              <w:t>ilitási szolgáltatások bevezetését, továbbá segítene Európa vezető szerepének biztosításában a szuperszámítógépek, az újgenerációs internet, a mesterséges intelligencia, a robotika és a big data technológia terén. A források növelése erősítené az európai i</w:t>
            </w:r>
            <w:r>
              <w:rPr>
                <w:rFonts w:ascii="Times New Roman" w:hAnsi="Times New Roman"/>
                <w:noProof/>
                <w:sz w:val="20"/>
              </w:rPr>
              <w:t xml:space="preserve">par és a vállalkozások versenyképességét a digitalizált gazdaságban, egyúttal jelentősen hozzájárulna az Unió-szerte jelentkező készséghiány megszüntetéséhez. </w:t>
            </w:r>
          </w:p>
        </w:tc>
      </w:tr>
    </w:tbl>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Az uniós költségvetés segíti a kutatókat és a kutatói közösségeket kutatásaik folytatásában és ösztönzi az innovációt. Európának hozzá kell járulnia ahhoz is, hogy a vállalkozások számára megteremtsék a feltételeket. A közepes piaci tőkeértékű vállalatok, </w:t>
      </w:r>
      <w:r>
        <w:rPr>
          <w:rFonts w:ascii="Times New Roman" w:hAnsi="Times New Roman"/>
          <w:noProof/>
          <w:sz w:val="24"/>
        </w:rPr>
        <w:t xml:space="preserve">valamint az induló szakaszon túli kis- és középvállalkozások fejlesztése továbbra is kihívást jelent. A jobb növekedési feltételek reményében sok vállalkozó hagyja el Európát. </w:t>
      </w:r>
      <w:r>
        <w:rPr>
          <w:rFonts w:ascii="Times New Roman" w:hAnsi="Times New Roman"/>
          <w:b/>
          <w:noProof/>
          <w:sz w:val="24"/>
        </w:rPr>
        <w:t>A kutatás és az innováció</w:t>
      </w:r>
      <w:r>
        <w:rPr>
          <w:rFonts w:ascii="Times New Roman" w:hAnsi="Times New Roman"/>
          <w:noProof/>
          <w:sz w:val="24"/>
        </w:rPr>
        <w:t xml:space="preserve"> alapvető fontosságú a jövő szempontjából. A kutatás és</w:t>
      </w:r>
      <w:r>
        <w:rPr>
          <w:rFonts w:ascii="Times New Roman" w:hAnsi="Times New Roman"/>
          <w:noProof/>
          <w:sz w:val="24"/>
        </w:rPr>
        <w:t xml:space="preserve"> az innováció jelentik az egyetlen módját annak, hogy egyidejűleg és fenntartható módon kezelni lehessen az alacsony gazdasági növekedést, a visszafogott munkahelyteremtést és az olyan globális kihívásokat, mint az egészségügy és a biztonság, az élelmiszer</w:t>
      </w:r>
      <w:r>
        <w:rPr>
          <w:rFonts w:ascii="Times New Roman" w:hAnsi="Times New Roman"/>
          <w:noProof/>
          <w:sz w:val="24"/>
        </w:rPr>
        <w:t xml:space="preserve">ek és az óceánok, az éghajlatváltozás és az energia.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6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47488"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20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35" name="Freeform 135"/>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6" name="Freeform 136"/>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7" name="Freeform 13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9" name="Freeform 13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0" name="Freeform 14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1" name="Freeform 14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o="urn:schemas-microsoft-com:office:office" xmlns:w14="http://schemas.microsoft.com/office/word/2010/wordml" xmlns:v="urn:schemas-microsoft-com:vml" w14:anchorId="67854301" id="Group 34" o:spid="_x0000_s1026" style="position:absolute;margin-left:14.2pt;margin-top:2.25pt;width:45.25pt;height:45.25pt;z-index:251647488"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2ga/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Nq3aBr8GgAA&#10;vbIAAA4AAAAAAAAAAAAAAAAALgIAAGRycy9lMm9Eb2MueG1sUEsBAi0AFAAGAAgAAAAhANS9oUfe&#10;AAAABwEAAA8AAAAAAAAAAAAAAAAAVh0AAGRycy9kb3ducmV2LnhtbFBLBQYAAAAABAAEAPMAAABh&#10;HgAAAAA=&#10;">
                      <v:shape id="Freeform 135"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36"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37"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9"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0"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1"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794"/>
        </w:trPr>
        <w:tc>
          <w:tcPr>
            <w:tcW w:w="9288" w:type="dxa"/>
            <w:shd w:val="clear" w:color="auto" w:fill="CBE7E5"/>
            <w:vAlign w:val="center"/>
          </w:tcPr>
          <w:p w:rsidR="00EA0851" w:rsidRDefault="005644BF">
            <w:pPr>
              <w:keepNext/>
              <w:ind w:left="70"/>
              <w:jc w:val="center"/>
              <w:rPr>
                <w:rFonts w:ascii="Times New Roman" w:eastAsia="SimSun" w:hAnsi="Times New Roman"/>
                <w:b/>
                <w:i/>
                <w:noProof/>
                <w:color w:val="2AA19F"/>
                <w:sz w:val="24"/>
                <w:szCs w:val="24"/>
              </w:rPr>
            </w:pPr>
            <w:r>
              <w:rPr>
                <w:rFonts w:ascii="Times New Roman" w:hAnsi="Times New Roman"/>
                <w:b/>
                <w:i/>
                <w:noProof/>
                <w:color w:val="2AA19F"/>
                <w:sz w:val="24"/>
              </w:rPr>
              <w:t>Hogyan lehet a legjobban előmozdítani a versenyképességet</w:t>
            </w:r>
            <w:r>
              <w:rPr>
                <w:rFonts w:ascii="Times New Roman" w:hAnsi="Times New Roman"/>
                <w:b/>
                <w:i/>
                <w:noProof/>
                <w:color w:val="2AA19F"/>
                <w:sz w:val="24"/>
              </w:rPr>
              <w:br/>
              <w:t>a kutatás és az innováció révén?</w:t>
            </w:r>
          </w:p>
        </w:tc>
      </w:tr>
      <w:tr w:rsidR="00EA0851">
        <w:trPr>
          <w:cantSplit/>
          <w:trHeight w:val="5481"/>
        </w:trPr>
        <w:tc>
          <w:tcPr>
            <w:tcW w:w="9288" w:type="dxa"/>
            <w:shd w:val="clear" w:color="auto" w:fill="CBE7E5"/>
          </w:tcPr>
          <w:p w:rsidR="00EA0851" w:rsidRDefault="005644BF">
            <w:pPr>
              <w:pStyle w:val="BodyText"/>
              <w:spacing w:before="120"/>
              <w:ind w:left="306" w:right="363"/>
              <w:jc w:val="both"/>
              <w:rPr>
                <w:rFonts w:ascii="Times New Roman" w:hAnsi="Times New Roman"/>
                <w:noProof/>
                <w:color w:val="231F20"/>
                <w:spacing w:val="-1"/>
                <w:sz w:val="20"/>
                <w:szCs w:val="20"/>
              </w:rPr>
            </w:pPr>
            <w:r>
              <w:rPr>
                <w:rFonts w:ascii="Times New Roman" w:hAnsi="Times New Roman"/>
                <w:noProof/>
                <w:sz w:val="20"/>
              </w:rPr>
              <w:t xml:space="preserve">Az Európához hasonló fejlett gazdaságok esetében a kutatás és az </w:t>
            </w:r>
            <w:r>
              <w:rPr>
                <w:rFonts w:ascii="Times New Roman" w:hAnsi="Times New Roman"/>
                <w:noProof/>
                <w:sz w:val="20"/>
              </w:rPr>
              <w:t>innováció meghatározó jelentőséggel bír a termelékenység növelése és a versenyképesség fokozása szempontjából. A készülő uniós költségvetésnek ezért lehetővé kell tennie az EU számára, hogy az innováció motorjaiba fektessen be, és ezáltal lehetővé váljon a</w:t>
            </w:r>
            <w:r>
              <w:rPr>
                <w:rFonts w:ascii="Times New Roman" w:hAnsi="Times New Roman"/>
                <w:noProof/>
                <w:sz w:val="20"/>
              </w:rPr>
              <w:t>z európai ipar újbóli növekedése és virágzása.</w:t>
            </w:r>
            <w:r>
              <w:rPr>
                <w:rFonts w:ascii="Times New Roman" w:hAnsi="Times New Roman"/>
                <w:noProof/>
                <w:color w:val="231F20"/>
                <w:spacing w:val="-1"/>
                <w:sz w:val="20"/>
              </w:rPr>
              <w:t xml:space="preserve"> Az Unió jelenleg közel 80 milliárd EUR-t fordít a Horizont 2020 kutatási és innovációs keretprogramjára a 2014–2020 közötti időszakban. Milyen kutatási költségvetésre van szüksége az Uniónak a jövőben?</w:t>
            </w:r>
          </w:p>
          <w:p w:rsidR="00EA0851" w:rsidRDefault="005644BF">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color w:val="000000"/>
                <w:sz w:val="20"/>
              </w:rPr>
              <w:t>A jelen</w:t>
            </w:r>
            <w:r>
              <w:rPr>
                <w:rFonts w:ascii="Times New Roman" w:hAnsi="Times New Roman"/>
                <w:b/>
                <w:noProof/>
                <w:color w:val="000000"/>
                <w:sz w:val="20"/>
              </w:rPr>
              <w:t>legi finanszírozási szintek csökkentése vagy akár fenntartása</w:t>
            </w:r>
            <w:r>
              <w:rPr>
                <w:rFonts w:ascii="Times New Roman" w:hAnsi="Times New Roman"/>
                <w:b/>
                <w:noProof/>
                <w:sz w:val="20"/>
                <w:szCs w:val="20"/>
                <w:lang w:val="en-GB" w:eastAsia="en-GB" w:bidi="ar-SA"/>
              </w:rPr>
              <mc:AlternateContent>
                <mc:Choice Requires="wps">
                  <w:drawing>
                    <wp:anchor distT="0" distB="0" distL="114300" distR="114300" simplePos="0" relativeHeight="25163212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124A3EE" id="object 12" o:spid="_x0000_s1026" style="position:absolute;margin-left:3.7pt;margin-top:5.4pt;width:7.1pt;height:7.1pt;z-index:2516321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mt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Sxrmt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rPr>
              <w:t xml:space="preserve"> nem oldaná meg az alulfinanszírozás problémáját. Ez dominóhatást fejtene ki az állami és a magánszektor beruházásaira, és aláásná az Európa 2020 stratégia keretében kitűzött azon cél elérésére </w:t>
            </w:r>
            <w:r>
              <w:rPr>
                <w:rFonts w:ascii="Times New Roman" w:hAnsi="Times New Roman"/>
                <w:noProof/>
                <w:color w:val="000000"/>
                <w:sz w:val="20"/>
              </w:rPr>
              <w:t xml:space="preserve">irányuló erőfeszítéseket, melynek értelmében a bruttó hazai termék 3 %-át kutatás-fejlesztésre kívánják fordítani. Ezzel csak nőne az Unió lemaradása a világ vezető államaihoz képest. Csökkenne a más uniós politikák számára nyújtott kutatási támogatás. </w:t>
            </w:r>
          </w:p>
          <w:p w:rsidR="00EA0851" w:rsidRDefault="005644BF">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4134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047C88B" id="object 12" o:spid="_x0000_s1026" style="position:absolute;margin-left:3.7pt;margin-top:5.4pt;width:7.1pt;height:7.1pt;z-index:2516413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IFBB1o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val="en-GB" w:eastAsia="en-GB" w:bidi="ar-SA"/>
              </w:rPr>
              <mc:AlternateContent>
                <mc:Choice Requires="wps">
                  <w:drawing>
                    <wp:anchor distT="0" distB="0" distL="114300" distR="114300" simplePos="0" relativeHeight="25168435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30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9A025C8" id="object 12" o:spid="_x0000_s1026" style="position:absolute;margin-left:3.7pt;margin-top:5.4pt;width:7.1pt;height:7.1pt;z-index:2516843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84oEw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9jPOK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rPr>
              <w:t>A keretprogram 50 %-kal, azaz 120 milliárd EUR-ra történő növelésével</w:t>
            </w:r>
            <w:r>
              <w:rPr>
                <w:rFonts w:ascii="Times New Roman" w:hAnsi="Times New Roman"/>
                <w:noProof/>
                <w:sz w:val="20"/>
              </w:rPr>
              <w:t xml:space="preserve"> 2040-ig becslések szerint további 420 000 munkahely jönne létre, és ugyanezen időtávon mintegy 0,33 %-kal nőne a bruttó hazai termék. Ezzel folytatódna az elmúlt időszakok uniós kutatási</w:t>
            </w:r>
            <w:r>
              <w:rPr>
                <w:rFonts w:ascii="Times New Roman" w:hAnsi="Times New Roman"/>
                <w:noProof/>
                <w:sz w:val="20"/>
              </w:rPr>
              <w:t xml:space="preserve"> és innovációs költségvetéseinek növekvő tendenciája, és biztosítaná a magas színvonalú pályázatok elfogadható hányadának finanszírozását. Mindez világszerte növelné az Unió vonzerejét a vezető kutatók szemében, és kezelné az innováció terén mutatkozó hián</w:t>
            </w:r>
            <w:r>
              <w:rPr>
                <w:rFonts w:ascii="Times New Roman" w:hAnsi="Times New Roman"/>
                <w:noProof/>
                <w:sz w:val="20"/>
              </w:rPr>
              <w:t xml:space="preserve">yosságokat, és fokozná a lehetőségeket. A kibővített keretprogram támogatná az előrehaladást többek között a digitális, az energetikai, az éghajlatváltozással összefüggő és az egészségügyi terület prioritásai tekintetében. </w:t>
            </w:r>
          </w:p>
          <w:p w:rsidR="00EA0851" w:rsidRDefault="005644BF">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sz w:val="20"/>
              </w:rPr>
              <w:t>A keretprogram 160 milliárd EUR-</w:t>
            </w:r>
            <w:r>
              <w:rPr>
                <w:rFonts w:ascii="Times New Roman" w:hAnsi="Times New Roman"/>
                <w:b/>
                <w:noProof/>
                <w:sz w:val="20"/>
              </w:rPr>
              <w:t>ra történő megkétszerezésével</w:t>
            </w:r>
            <w:r>
              <w:rPr>
                <w:noProof/>
              </w:rPr>
              <w:t xml:space="preserve"> </w:t>
            </w:r>
            <w:r>
              <w:rPr>
                <w:rFonts w:ascii="Times New Roman" w:hAnsi="Times New Roman"/>
                <w:noProof/>
                <w:sz w:val="20"/>
              </w:rPr>
              <w:t xml:space="preserve">2040-ig becslések szerint további 650 000 munkahely jönne létre, és ugyanezen időtávon mintegy 0,46 %-kal nőne a bruttó hazai termék. </w:t>
            </w:r>
            <w:r>
              <w:rPr>
                <w:rFonts w:ascii="Times New Roman" w:hAnsi="Times New Roman"/>
                <w:noProof/>
                <w:sz w:val="20"/>
                <w:szCs w:val="20"/>
                <w:lang w:val="en-GB" w:eastAsia="en-GB" w:bidi="ar-SA"/>
              </w:rPr>
              <mc:AlternateContent>
                <mc:Choice Requires="wps">
                  <w:drawing>
                    <wp:anchor distT="0" distB="0" distL="114300" distR="114300" simplePos="0" relativeHeight="25168128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9998621" id="object 12" o:spid="_x0000_s1026" style="position:absolute;margin-left:3.7pt;margin-top:5.4pt;width:7.1pt;height:7.1pt;z-index:2516812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M4Ew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x8HzO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rPr>
              <w:t>Ez lehetővé tenné az EU számára, hogy vezető szerepet töltsön be nagyszabású kezdeményezések tekintetében, előkészítse a megoldások teljes körű piaci bevezetését olyan területeken, mint az akkumulátorok, a fertőző betegségek, az intelligens és tiszta épüle</w:t>
            </w:r>
            <w:r>
              <w:rPr>
                <w:rFonts w:ascii="Times New Roman" w:hAnsi="Times New Roman"/>
                <w:noProof/>
                <w:sz w:val="20"/>
              </w:rPr>
              <w:t xml:space="preserve">tek és járművek, a dekarbonizációs technológiák, a körforgásos gazdaság, a műanyaghulladékra és az összekapcsolt/automatizált járművekre vonatkozó megoldások. </w:t>
            </w:r>
          </w:p>
        </w:tc>
      </w:tr>
    </w:tbl>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A gazdaság 2 %-ot meghaladó éves bővülésével immáron magunk mögött tudhatjuk az Unió legsúlyosa</w:t>
      </w:r>
      <w:r>
        <w:rPr>
          <w:rFonts w:ascii="Times New Roman" w:hAnsi="Times New Roman"/>
          <w:noProof/>
          <w:sz w:val="24"/>
        </w:rPr>
        <w:t xml:space="preserve">bb gazdasági és pénzügyi válságát. Az </w:t>
      </w:r>
      <w:r>
        <w:rPr>
          <w:rFonts w:ascii="Times New Roman" w:hAnsi="Times New Roman"/>
          <w:b/>
          <w:noProof/>
          <w:sz w:val="24"/>
        </w:rPr>
        <w:t>euróövezet</w:t>
      </w:r>
      <w:r>
        <w:rPr>
          <w:rFonts w:ascii="Times New Roman" w:hAnsi="Times New Roman"/>
          <w:noProof/>
          <w:sz w:val="24"/>
        </w:rPr>
        <w:t xml:space="preserve"> 19 tagállamra bővült, az euró pedig a világ második leginkább használt pénzneme. Egy ország kivételével az EU-27 minden tagállama jogilag kötelezett az euróövezethez való csatlakozásra. A pénzügyi piacok vis</w:t>
      </w:r>
      <w:r>
        <w:rPr>
          <w:rFonts w:ascii="Times New Roman" w:hAnsi="Times New Roman"/>
          <w:noProof/>
          <w:sz w:val="24"/>
        </w:rPr>
        <w:t xml:space="preserve">szanyerték a válságot megelőző erejüket és a legújabb eredmények – többek között a bankunió és a tőkepiaci unió létrehozása – lehetőséget adnak számunkra ahhoz, hogy felkészüljünk a jövőbeli kihívásokra.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6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57728" behindDoc="0" locked="0" layoutInCell="1" allowOverlap="1">
                      <wp:simplePos x="0" y="0"/>
                      <wp:positionH relativeFrom="column">
                        <wp:posOffset>174625</wp:posOffset>
                      </wp:positionH>
                      <wp:positionV relativeFrom="paragraph">
                        <wp:posOffset>26670</wp:posOffset>
                      </wp:positionV>
                      <wp:extent cx="574675" cy="574675"/>
                      <wp:effectExtent l="0" t="0" r="15875" b="15875"/>
                      <wp:wrapNone/>
                      <wp:docPr id="2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44" name="Freeform 1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5" name="Freeform 1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6" name="Freeform 1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7" name="Freeform 1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8" name="Freeform 1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9" name="Freeform 1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3.75pt;margin-top:2.1pt;width:45.25pt;height:45.25pt;z-index:25165772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jl/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">
                      <v:shape id="Freeform 1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MqMEA&#10;AADcAAAADwAAAGRycy9kb3ducmV2LnhtbERPzYrCMBC+C75DGMGbpoq6S9cooggePGjtAwzNbFvb&#10;TEoStfv2m4UFb/Px/c5625tWPMn52rKC2TQBQVxYXXOpIL8dJ58gfEDW2FomBT/kYbsZDtaYavvi&#10;Kz2zUIoYwj5FBVUIXSqlLyoy6Ke2I47ct3UGQ4SulNrhK4abVs6TZCUN1hwbKuxoX1HRZA+jwO2b&#10;w7xZHtxHYu670znL3eWYKzUe9bsvEIH68Bb/u086zl8s4O+Ze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TDKj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V8scA&#10;AADcAAAADwAAAGRycy9kb3ducmV2LnhtbESPT2vCQBDF70K/wzJCb7qxWCnRTZBS2x6KNv4Bj0N2&#10;TNJmZ2N2q/HbdwXB2wzv/d68maWdqcWJWldZVjAaRiCIc6srLhRsN4vBCwjnkTXWlknBhRykyUNv&#10;hrG2Z87otPaFCCHsYlRQet/EUrq8JINuaBvioB1sa9CHtS2kbvEcwk0tn6JoIg1WHC6U2NBrSfnv&#10;+s+EGvvvpfOrDC/Rx9fb+3Gz+6HxSKnHfjefgvDU+bv5Rn/qwI2f4fpMmEA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UlfL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29cIA&#10;AADcAAAADwAAAGRycy9kb3ducmV2LnhtbERP32vCMBB+H/g/hBP2MjTdEJVqWmQwGfgw6vT9bM6m&#10;2FyyJtP63y+Dwd7u4/t563KwnbhSH1rHCp6nGQji2umWGwWHz7fJEkSIyBo7x6TgTgHKYvSwxly7&#10;G1d03cdGpBAOOSowMfpcylAbshimzhMn7ux6izHBvpG6x1sKt518ybK5tNhyajDo6dVQfdl/WwWL&#10;pbfVl5xtt37z8XTEk3HtrlLqcTxsViAiDfFf/Od+12n+bA6/z6QL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nb1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gcMA&#10;AADcAAAADwAAAGRycy9kb3ducmV2LnhtbERPTWvCQBC9C/6HZYTedBMpVVNXEVupHpRWBa9DdppE&#10;s7Mhu2r8964geJvH+5zxtDGluFDtCssK4l4Egji1uuBMwX636A5BOI+ssbRMCm7kYDppt8aYaHvl&#10;P7psfSZCCLsEFeTeV4mULs3JoOvZijhw/7Y26AOsM6lrvIZwU8p+FH1IgwWHhhwrmueUnrZno6A5&#10;Hb8OQ7mKB7/k4p9Nv/hej+ZKvXWa2ScIT41/iZ/upQ7z3wfweCZc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VZg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dWcMA&#10;AADcAAAADwAAAGRycy9kb3ducmV2LnhtbESPzWrDMAzH74O9g9Ggt9XJGCNkdUMYhO2wjn7sAUSs&#10;JmGxHGIvSd++OhR6k9D/46dNsbheTTSGzrOBdJ2AIq697bgx8HuqnjNQISJb7D2TgQsFKLaPDxvM&#10;rZ/5QNMxNkpCOORooI1xyLUOdUsOw9oPxHI7+9FhlHVstB1xlnDX65ckedMOO5aGFgf6aKn+O/47&#10;KanKrEzPP/Vn6Krv/WzL/rSbjVk9LeU7qEhLvItv7i8r+K9CK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GdWc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eMMA&#10;AADcAAAADwAAAGRycy9kb3ducmV2LnhtbESPQWsCMRCF74L/IYzgTbO1IroaRaSCh3qotvdhM91d&#10;TCYhibr+e1MQepvhvXnfm9Wms0bcKMTWsYK3cQGCuHK65VrB93k/moOICVmjcUwKHhRhs+73Vlhq&#10;d+cvup1SLXIIxxIVNCn5UspYNWQxjp0nztqvCxZTXkMtdcB7DrdGTopiJi22nAkNeto1VF1OV5sh&#10;l0e4uuPs4/2n2Jm98YdPr6dKDQfddgkiUZf+za/rg871pwv4eyZP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J/e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794"/>
        </w:trPr>
        <w:tc>
          <w:tcPr>
            <w:tcW w:w="9288" w:type="dxa"/>
            <w:shd w:val="clear" w:color="auto" w:fill="CBE7E5"/>
            <w:vAlign w:val="center"/>
          </w:tcPr>
          <w:p w:rsidR="00EA0851" w:rsidRDefault="005644BF">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Hogyan </w:t>
            </w:r>
            <w:r>
              <w:rPr>
                <w:rFonts w:ascii="Times New Roman" w:hAnsi="Times New Roman"/>
                <w:b/>
                <w:i/>
                <w:noProof/>
                <w:color w:val="2AA19F"/>
                <w:spacing w:val="-2"/>
                <w:sz w:val="24"/>
              </w:rPr>
              <w:t>támogathatja az EU költségvetése</w:t>
            </w:r>
            <w:r>
              <w:rPr>
                <w:rFonts w:ascii="Times New Roman" w:hAnsi="Times New Roman"/>
                <w:b/>
                <w:i/>
                <w:noProof/>
                <w:color w:val="2AA19F"/>
                <w:spacing w:val="-2"/>
                <w:sz w:val="24"/>
              </w:rPr>
              <w:br/>
              <w:t>a valódi gazdasági és monetáris uniót?</w:t>
            </w:r>
          </w:p>
        </w:tc>
      </w:tr>
      <w:tr w:rsidR="00EA0851">
        <w:trPr>
          <w:cantSplit/>
          <w:trHeight w:val="4969"/>
        </w:trPr>
        <w:tc>
          <w:tcPr>
            <w:tcW w:w="9288" w:type="dxa"/>
            <w:shd w:val="clear" w:color="auto" w:fill="CBE7E5"/>
          </w:tcPr>
          <w:p w:rsidR="00EA0851" w:rsidRDefault="005644BF">
            <w:pPr>
              <w:pStyle w:val="BodyText"/>
              <w:spacing w:before="120"/>
              <w:ind w:left="306" w:right="363"/>
              <w:jc w:val="both"/>
              <w:rPr>
                <w:rFonts w:ascii="Times New Roman" w:eastAsia="Times New Roman" w:hAnsi="Times New Roman"/>
                <w:noProof/>
                <w:sz w:val="20"/>
                <w:szCs w:val="20"/>
              </w:rPr>
            </w:pPr>
            <w:r>
              <w:rPr>
                <w:rFonts w:ascii="Times New Roman" w:hAnsi="Times New Roman"/>
                <w:noProof/>
                <w:sz w:val="20"/>
              </w:rPr>
              <w:t xml:space="preserve">2017 decemberében a Bizottság felvázolta arra vonatkozó elképzelését, hogy – jelenleg és a jövőben – </w:t>
            </w:r>
            <w:r>
              <w:rPr>
                <w:rFonts w:ascii="Times New Roman" w:hAnsi="Times New Roman"/>
                <w:b/>
                <w:noProof/>
                <w:sz w:val="20"/>
              </w:rPr>
              <w:t>miként erősíthető meg az euróövezet és az Unió egésze az EU költségvetésének segít</w:t>
            </w:r>
            <w:r>
              <w:rPr>
                <w:rFonts w:ascii="Times New Roman" w:hAnsi="Times New Roman"/>
                <w:b/>
                <w:noProof/>
                <w:sz w:val="20"/>
              </w:rPr>
              <w:t>ségével</w:t>
            </w:r>
            <w:r>
              <w:rPr>
                <w:rFonts w:ascii="Times New Roman" w:hAnsi="Times New Roman"/>
                <w:noProof/>
                <w:sz w:val="20"/>
              </w:rPr>
              <w:t>. Négy konkrét költségvetési funkció került bemutatásra: a nemzeti szinten megvalósított strukturális reformok támogatása; az euróövezeti csatlakozás felé haladó tagállamok konvergenciájának elősegítése; a bankunió számára nyújtott védőháló biztosít</w:t>
            </w:r>
            <w:r>
              <w:rPr>
                <w:rFonts w:ascii="Times New Roman" w:hAnsi="Times New Roman"/>
                <w:noProof/>
                <w:sz w:val="20"/>
              </w:rPr>
              <w:t>ása; valamint egy stabilizációs funkció kialakítása, amely különböző uniós és euróövezeti forrásokat és eszközöket egyesít, és amelynek célja, hogy nagy aszimmetrikus sokkok esetén elősegítse a beruházások szintjének fenntartását. Ezek a funkciók a jelenle</w:t>
            </w:r>
            <w:r>
              <w:rPr>
                <w:rFonts w:ascii="Times New Roman" w:hAnsi="Times New Roman"/>
                <w:noProof/>
                <w:sz w:val="20"/>
              </w:rPr>
              <w:t>gi uniós költségvetés korlátain túlmutató új szemléletmódot igényelnek. A funkciók megvalósítására például az Európai Beruházási Bankkal és a létrehozandó Európai Valutaalappal kialakítandó szinergiák révén kerülhet sor. Mindazonáltal a 2020 utáni költségv</w:t>
            </w:r>
            <w:r>
              <w:rPr>
                <w:rFonts w:ascii="Times New Roman" w:hAnsi="Times New Roman"/>
                <w:noProof/>
                <w:sz w:val="20"/>
              </w:rPr>
              <w:t xml:space="preserve">etésünknek is meghatározó szerep jut. </w:t>
            </w:r>
          </w:p>
          <w:p w:rsidR="00EA0851" w:rsidRDefault="005644BF">
            <w:pPr>
              <w:pStyle w:val="BodyText"/>
              <w:spacing w:before="71" w:line="242" w:lineRule="auto"/>
              <w:ind w:left="305" w:right="363"/>
              <w:jc w:val="both"/>
              <w:rPr>
                <w:rFonts w:ascii="Times New Roman" w:hAnsi="Times New Roman"/>
                <w:noProof/>
                <w:color w:val="231F20"/>
                <w:spacing w:val="-2"/>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60800" behindDoc="0" locked="0" layoutInCell="1" allowOverlap="1">
                      <wp:simplePos x="0" y="0"/>
                      <wp:positionH relativeFrom="column">
                        <wp:posOffset>46889</wp:posOffset>
                      </wp:positionH>
                      <wp:positionV relativeFrom="paragraph">
                        <wp:posOffset>83185</wp:posOffset>
                      </wp:positionV>
                      <wp:extent cx="90170" cy="90170"/>
                      <wp:effectExtent l="0" t="0" r="5080" b="5080"/>
                      <wp:wrapNone/>
                      <wp:docPr id="15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DFB2FD8" id="object 12" o:spid="_x0000_s1026" style="position:absolute;margin-left:3.7pt;margin-top:6.55pt;width:7.1pt;height:7.1pt;z-index:2516608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peEQ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 reformok végrehajtását elősegítő eszköznek és a konvergenciatámogató eszköznek alkalmasnak kell lennie arra, hogy</w:t>
            </w:r>
            <w:r>
              <w:rPr>
                <w:rFonts w:ascii="Times New Roman" w:hAnsi="Times New Roman"/>
                <w:b/>
                <w:noProof/>
                <w:color w:val="231F20"/>
                <w:sz w:val="20"/>
              </w:rPr>
              <w:t xml:space="preserve"> hathatós támogatást és ösztönzőket nyújtson a tagállamoknak reformok széles körének megvalósításához.</w:t>
            </w:r>
            <w:r>
              <w:rPr>
                <w:rFonts w:ascii="Times New Roman" w:hAnsi="Times New Roman"/>
                <w:noProof/>
                <w:color w:val="231F20"/>
                <w:sz w:val="20"/>
              </w:rPr>
              <w:t xml:space="preserve"> A hétéves időszakra egy legalább </w:t>
            </w:r>
            <w:r>
              <w:rPr>
                <w:rFonts w:ascii="Times New Roman" w:hAnsi="Times New Roman"/>
                <w:b/>
                <w:noProof/>
                <w:color w:val="231F20"/>
                <w:sz w:val="20"/>
              </w:rPr>
              <w:t>25 milliárd EUR-s</w:t>
            </w:r>
            <w:r>
              <w:rPr>
                <w:rFonts w:ascii="Times New Roman" w:hAnsi="Times New Roman"/>
                <w:noProof/>
                <w:color w:val="231F20"/>
                <w:sz w:val="20"/>
              </w:rPr>
              <w:t xml:space="preserve"> költségvetési tétel biztosítaná a kritikus tömeget, és segítene annak elkerülésében, hogy a finanszíro</w:t>
            </w:r>
            <w:r>
              <w:rPr>
                <w:rFonts w:ascii="Times New Roman" w:hAnsi="Times New Roman"/>
                <w:noProof/>
                <w:color w:val="231F20"/>
                <w:sz w:val="20"/>
              </w:rPr>
              <w:t>zás csak néhány tagállamra koncentrálódjon.</w:t>
            </w:r>
          </w:p>
          <w:p w:rsidR="00EA0851" w:rsidRDefault="005644BF">
            <w:pPr>
              <w:pStyle w:val="BodyText"/>
              <w:spacing w:before="71" w:line="242" w:lineRule="auto"/>
              <w:ind w:left="305" w:right="363"/>
              <w:jc w:val="both"/>
              <w:rPr>
                <w:rFonts w:ascii="Times New Roman" w:hAnsi="Times New Roman"/>
                <w:noProof/>
                <w:color w:val="231F20"/>
                <w:spacing w:val="-2"/>
                <w:sz w:val="20"/>
                <w:szCs w:val="20"/>
              </w:rPr>
            </w:pPr>
            <w:r>
              <w:rPr>
                <w:rFonts w:ascii="Times New Roman" w:hAnsi="Times New Roman"/>
                <w:noProof/>
                <w:color w:val="231F20"/>
                <w:sz w:val="20"/>
              </w:rPr>
              <w:t xml:space="preserve">A </w:t>
            </w:r>
            <w:r>
              <w:rPr>
                <w:rFonts w:ascii="Times New Roman" w:hAnsi="Times New Roman"/>
                <w:b/>
                <w:noProof/>
                <w:color w:val="231F20"/>
                <w:sz w:val="20"/>
              </w:rPr>
              <w:t>stabilizációs funkciót</w:t>
            </w:r>
            <w:r>
              <w:rPr>
                <w:rFonts w:ascii="Times New Roman" w:hAnsi="Times New Roman"/>
                <w:noProof/>
                <w:color w:val="231F20"/>
                <w:sz w:val="20"/>
              </w:rPr>
              <w:t xml:space="preserve"> fokozatosan, az uniós költségvetés által garantált back-to-back hitelekre, az Európai Valutaalaptól származó hitelekre, egy nemzeti hozzájárulásokon alapuló önkéntes biztosítási mechanizm</w:t>
            </w:r>
            <w:r>
              <w:rPr>
                <w:rFonts w:ascii="Times New Roman" w:hAnsi="Times New Roman"/>
                <w:noProof/>
                <w:color w:val="231F20"/>
                <w:sz w:val="20"/>
              </w:rPr>
              <w:t xml:space="preserve">usra, valamint az európai költségvetésből származó támogatási komponensre támaszkodva kell felépíteni. Az uniós költségvetésből igényelt összegeknek nem feltétlenül kell nagyon magasnak lenniük, ugyanakkor elég jelentősnek kell lenniük ahhoz, hogy például </w:t>
            </w:r>
            <w:r>
              <w:rPr>
                <w:rFonts w:ascii="Times New Roman" w:hAnsi="Times New Roman"/>
                <w:noProof/>
                <w:color w:val="231F20"/>
                <w:sz w:val="20"/>
              </w:rPr>
              <w:t xml:space="preserve">csökkenteni lehessen a kölcsönökhöz kapcsolódó kamatterhet, és ösztönözzék a támogatási program megfelelő végrehajtását. </w:t>
            </w:r>
            <w:r>
              <w:rPr>
                <w:rFonts w:ascii="Times New Roman" w:hAnsi="Times New Roman"/>
                <w:noProof/>
                <w:sz w:val="20"/>
                <w:lang w:val="en-GB" w:eastAsia="en-GB" w:bidi="ar-SA"/>
              </w:rPr>
              <mc:AlternateContent>
                <mc:Choice Requires="wps">
                  <w:drawing>
                    <wp:anchor distT="0" distB="0" distL="114300" distR="114300" simplePos="0" relativeHeight="25166284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5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C3D6C80" id="object 12" o:spid="_x0000_s1026" style="position:absolute;margin-left:3.7pt;margin-top:5.4pt;width:7.1pt;height:7.1pt;z-index:251662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Gz7NlA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p>
        </w:tc>
      </w:tr>
    </w:tbl>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b/>
          <w:noProof/>
          <w:sz w:val="24"/>
        </w:rPr>
        <w:t>A kohéziós politika</w:t>
      </w:r>
      <w:r>
        <w:rPr>
          <w:rFonts w:ascii="Times New Roman" w:hAnsi="Times New Roman"/>
          <w:noProof/>
          <w:sz w:val="24"/>
        </w:rPr>
        <w:t xml:space="preserve"> az Unió fő beruházási politikája, amelynek célja a régiók és a tagállamok közötti egyenlőtlenségek csökkentése azáltal, hogy Európa-szerte egyenlő esélyeket teremt az emberek számára. A kohéziós politika a munkahelyteremtés, a fenntartható növekedés és az</w:t>
      </w:r>
      <w:r>
        <w:rPr>
          <w:rFonts w:ascii="Times New Roman" w:hAnsi="Times New Roman"/>
          <w:noProof/>
          <w:sz w:val="24"/>
        </w:rPr>
        <w:t xml:space="preserve"> innováció egyik meghatározó motorja Európa sokszínű régióiban. Az európai szemeszterrel, és különösen az országspecifikus ajánlásokkal kialakítandó szorosabb kapcsolat révén biztosított ösztönzőkön keresztül a jövőbeli kohéziós politika megerősítheti gazd</w:t>
      </w:r>
      <w:r>
        <w:rPr>
          <w:rFonts w:ascii="Times New Roman" w:hAnsi="Times New Roman"/>
          <w:noProof/>
          <w:sz w:val="24"/>
        </w:rPr>
        <w:t xml:space="preserve">aságaink modernizálásának hajtóerejeként betöltött szerepét. </w:t>
      </w:r>
    </w:p>
    <w:tbl>
      <w:tblPr>
        <w:tblStyle w:val="TableGrid"/>
        <w:tblW w:w="9464" w:type="dxa"/>
        <w:tblBorders>
          <w:top w:val="nil"/>
          <w:left w:val="nil"/>
          <w:bottom w:val="nil"/>
          <w:right w:val="nil"/>
          <w:insideH w:val="nil"/>
          <w:insideV w:val="nil"/>
        </w:tblBorders>
        <w:tblLayout w:type="fixed"/>
        <w:tblLook w:val="04A0" w:firstRow="1" w:lastRow="0" w:firstColumn="1" w:lastColumn="0" w:noHBand="0" w:noVBand="1"/>
      </w:tblPr>
      <w:tblGrid>
        <w:gridCol w:w="9464"/>
      </w:tblGrid>
      <w:tr w:rsidR="00EA0851">
        <w:trPr>
          <w:cantSplit/>
          <w:trHeight w:val="417"/>
        </w:trPr>
        <w:tc>
          <w:tcPr>
            <w:tcW w:w="9464"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12672" behindDoc="0" locked="0" layoutInCell="1" allowOverlap="1">
                      <wp:simplePos x="0" y="0"/>
                      <wp:positionH relativeFrom="column">
                        <wp:posOffset>137160</wp:posOffset>
                      </wp:positionH>
                      <wp:positionV relativeFrom="paragraph">
                        <wp:posOffset>21590</wp:posOffset>
                      </wp:positionV>
                      <wp:extent cx="574675" cy="574675"/>
                      <wp:effectExtent l="0" t="0" r="15875" b="15875"/>
                      <wp:wrapNone/>
                      <wp:docPr id="24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52" name="Freeform 1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3" name="Freeform 1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5" name="Freeform 1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6" name="Freeform 1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7" name="Freeform 157"/>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8" name="Freeform 158"/>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10.8pt;margin-top:1.7pt;width:45.25pt;height:45.25pt;z-index:25161267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">
                      <v:shape id="Freeform 1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msEA&#10;AADcAAAADwAAAGRycy9kb3ducmV2LnhtbERPzYrCMBC+L/gOYQRva2rBVapRRBE87GGtfYChGdva&#10;ZlKSqN233ywI3ubj+531djCdeJDzjWUFs2kCgri0uuFKQXE5fi5B+ICssbNMCn7Jw3Yz+lhjpu2T&#10;z/TIQyViCPsMFdQh9JmUvqzJoJ/anjhyV+sMhghdJbXDZww3nUyT5EsabDg21NjTvqayze9Ggdu3&#10;h7SdH9wiMbfd6Tsv3M+xUGoyHnYrEIGG8Ba/3Ccd589T+H8mXi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vp5r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MYA&#10;AADcAAAADwAAAGRycy9kb3ducmV2LnhtbESPW2vCQBCF34X+h2UKvulGbUVSVxHx9iBaL4U+Dtlp&#10;Es3Oxuyq8d93hULfZjjnO3NmOK5NIW5Uudyygk47AkGcWJ1zquB4mLcGIJxH1lhYJgUPcjAevTSG&#10;GGt75x3d9j4VIYRdjAoy78tYSpdkZNC1bUkctB9bGfRhrVKpK7yHcFPIbhT1pcGcw4UMS5pmlJz3&#10;VxNqfH9unN/u8BEt17PF5fB1oreOUs3XevIBwlPt/81/9EoH7r0Hz2fCBHL0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w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1+X8IA&#10;AADcAAAADwAAAGRycy9kb3ducmV2LnhtbERPTWsCMRC9C/0PYQpeRLOVWmU1ihSUQg+y2/Y+3Yyb&#10;pZtJuom6/ntTEHqbx/uc1aa3rThTFxrHCp4mGQjiyumGawWfH7vxAkSIyBpbx6TgSgE264fBCnPt&#10;LlzQuYy1SCEcclRgYvS5lKEyZDFMnCdO3NF1FmOCXS11h5cUbls5zbIXabHh1GDQ06uh6qc8WQXz&#10;hbfFr3ze7/32MPrCb+Oa90Kp4WO/XYKI1Md/8d39ptP82Qz+nkkX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rX5f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qx8MA&#10;AADcAAAADwAAAGRycy9kb3ducmV2LnhtbERPS2vCQBC+F/wPywje6iaCj0ZXEbVoD4raQq9Ddkyi&#10;2dmQ3Wr8925B8DYf33Mms8aU4kq1KywriLsRCOLU6oIzBT/fn+8jEM4jaywtk4I7OZhNW28TTLS9&#10;8YGuR5+JEMIuQQW591UipUtzMui6tiIO3MnWBn2AdSZ1jbcQbkrZi6KBNFhwaMixokVO6eX4ZxQ0&#10;l/PydyS/4uGeXLze9YrV9mOhVKfdzMcgPDX+JX66NzrM7w/g/5lwgZ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Bqx8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57"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f9sQA&#10;AADcAAAADwAAAGRycy9kb3ducmV2LnhtbESP3YrCMBCF7xd8hzCCd2uq4A+1UYpQ9EIXV/cBhmb6&#10;g82kNNHWtzcLC3s3wzlzvjPJbjCNeFLnassKZtMIBHFudc2lgp9b9rkG4TyyxsYyKXiRg9129JFg&#10;rG3P3/S8+lKEEHYxKqi8b2MpXV6RQTe1LXHQCtsZ9GHtSqk77EO4aeQ8ipbSYM2BUGFL+4ry+/Vh&#10;AiRL1+ms+MoPrs5Ol16nze3cKzUZD+kGhKfB/5v/ro861F+s4PeZMIH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n/b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58"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PsMA&#10;AADcAAAADwAAAGRycy9kb3ducmV2LnhtbESPTWsCMRCG74X+hzCF3mq2rRVZjVKkgod60Nb7sBl3&#10;F5NJSKKu/75zEHqbYd6PZ+bLwTt1oZT7wAZeRxUo4ibYnlsDvz/rlymoXJAtusBk4EYZlovHhznW&#10;Nlx5R5d9aZWEcK7RQFdKrLXOTUce8yhEYrkdQ/JYZE2ttgmvEu6dfquqifbYszR0GGnVUXPan72U&#10;nG7pHLaTr/dDtXJrFzff0Y6NeX4aPmegCg3lX3x3b6zgfwitPCMT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P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cantSplit/>
          <w:trHeight w:val="452"/>
        </w:trPr>
        <w:tc>
          <w:tcPr>
            <w:tcW w:w="9464" w:type="dxa"/>
            <w:shd w:val="clear" w:color="auto" w:fill="CBE7E5"/>
            <w:vAlign w:val="center"/>
          </w:tcPr>
          <w:p w:rsidR="00EA0851" w:rsidRDefault="005644BF">
            <w:pPr>
              <w:keepNext/>
              <w:ind w:left="70"/>
              <w:jc w:val="center"/>
              <w:rPr>
                <w:rFonts w:ascii="Times New Roman" w:eastAsia="EC Square Sans Pro" w:hAnsi="Times New Roman"/>
                <w:noProof/>
                <w:sz w:val="24"/>
                <w:szCs w:val="24"/>
              </w:rPr>
            </w:pPr>
            <w:r>
              <w:rPr>
                <w:rFonts w:ascii="Times New Roman" w:hAnsi="Times New Roman"/>
                <w:b/>
                <w:i/>
                <w:noProof/>
                <w:color w:val="2AA19F"/>
                <w:spacing w:val="-2"/>
                <w:sz w:val="24"/>
              </w:rPr>
              <w:t>Milyen célokat tűzünk ki a hatékony kohéziós politika számára?</w:t>
            </w:r>
          </w:p>
        </w:tc>
      </w:tr>
      <w:tr w:rsidR="00EA0851">
        <w:trPr>
          <w:cantSplit/>
          <w:trHeight w:val="2491"/>
        </w:trPr>
        <w:tc>
          <w:tcPr>
            <w:tcW w:w="9464" w:type="dxa"/>
            <w:shd w:val="clear" w:color="auto" w:fill="CBE7E5"/>
          </w:tcPr>
          <w:p w:rsidR="00EA0851" w:rsidRDefault="005644BF">
            <w:pPr>
              <w:pStyle w:val="BodyText"/>
              <w:spacing w:before="71" w:line="242" w:lineRule="auto"/>
              <w:ind w:left="284" w:right="363"/>
              <w:jc w:val="both"/>
              <w:rPr>
                <w:rFonts w:ascii="Times New Roman" w:hAnsi="Times New Roman"/>
                <w:noProof/>
                <w:color w:val="231F20"/>
                <w:sz w:val="20"/>
                <w:szCs w:val="20"/>
              </w:rPr>
            </w:pPr>
            <w:r>
              <w:rPr>
                <w:rFonts w:ascii="Times New Roman" w:hAnsi="Times New Roman"/>
                <w:noProof/>
                <w:sz w:val="20"/>
              </w:rPr>
              <w:t xml:space="preserve">A kohéziós politika az Unió gazdaságilag kevésbé fejlett részeivel való szolidaritás konkrét megnyilvánulása, amelynek célja a gazdasági, társadalmi és területi kohézió elősegítése. </w:t>
            </w:r>
            <w:r>
              <w:rPr>
                <w:rFonts w:ascii="Times New Roman" w:hAnsi="Times New Roman"/>
                <w:noProof/>
                <w:color w:val="231F20"/>
                <w:sz w:val="20"/>
              </w:rPr>
              <w:t>Az európai strukturális és beruházási alapokból származó támogatások jelen</w:t>
            </w:r>
            <w:r>
              <w:rPr>
                <w:rFonts w:ascii="Times New Roman" w:hAnsi="Times New Roman"/>
                <w:noProof/>
                <w:color w:val="231F20"/>
                <w:sz w:val="20"/>
              </w:rPr>
              <w:t xml:space="preserve">leg valamennyi tagállam részére elérhetők. Érdemes-e fenntartani ezt a rendszert, vagy a politikát </w:t>
            </w:r>
            <w:r>
              <w:rPr>
                <w:rFonts w:ascii="Times New Roman" w:hAnsi="Times New Roman"/>
                <w:b/>
                <w:noProof/>
                <w:color w:val="231F20"/>
                <w:sz w:val="20"/>
              </w:rPr>
              <w:t>a kevésbé fejlett régiókra és/vagy tagállamokra kell korlátozni</w:t>
            </w:r>
            <w:r>
              <w:rPr>
                <w:rFonts w:ascii="Times New Roman" w:hAnsi="Times New Roman"/>
                <w:noProof/>
                <w:color w:val="231F20"/>
                <w:sz w:val="20"/>
              </w:rPr>
              <w:t>? Ha a támogathatóság mindenki számára fennmarad, milyen célokat tűzünk ki?</w:t>
            </w:r>
          </w:p>
          <w:p w:rsidR="00EA0851" w:rsidRDefault="005644BF">
            <w:pPr>
              <w:pStyle w:val="BodyText"/>
              <w:keepNext/>
              <w:spacing w:before="71" w:line="242" w:lineRule="auto"/>
              <w:ind w:left="305" w:right="363"/>
              <w:jc w:val="both"/>
              <w:rPr>
                <w:rFonts w:ascii="Times New Roman" w:hAnsi="Times New Roman"/>
                <w:noProof/>
                <w:color w:val="231F20"/>
                <w:spacing w:val="-1"/>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90496" behindDoc="0" locked="0" layoutInCell="1" allowOverlap="1">
                      <wp:simplePos x="0" y="0"/>
                      <wp:positionH relativeFrom="column">
                        <wp:posOffset>58420</wp:posOffset>
                      </wp:positionH>
                      <wp:positionV relativeFrom="paragraph">
                        <wp:posOffset>77308</wp:posOffset>
                      </wp:positionV>
                      <wp:extent cx="90170" cy="90170"/>
                      <wp:effectExtent l="0" t="0" r="5080" b="5080"/>
                      <wp:wrapNone/>
                      <wp:docPr id="33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38F06FF" id="object 12" o:spid="_x0000_s1026" style="position:absolute;margin-left:4.6pt;margin-top:6.1pt;width:7.1pt;height:7.1pt;z-index:2516904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Amennyiben az Eur</w:t>
            </w:r>
            <w:r>
              <w:rPr>
                <w:rFonts w:ascii="Times New Roman" w:hAnsi="Times New Roman"/>
                <w:noProof/>
                <w:color w:val="231F20"/>
                <w:spacing w:val="-1"/>
                <w:sz w:val="20"/>
              </w:rPr>
              <w:t xml:space="preserve">ópai Regionális Fejlesztési Alapból, az Európai Szociális Alapból és a Kohéziós Alapból származó támogatásokra vonatkozó jogosultságot valamennyi tagállam és régió számára fenntartjuk, </w:t>
            </w:r>
            <w:r>
              <w:rPr>
                <w:rFonts w:ascii="Times New Roman" w:hAnsi="Times New Roman"/>
                <w:b/>
                <w:noProof/>
                <w:color w:val="231F20"/>
                <w:sz w:val="20"/>
              </w:rPr>
              <w:t>hatékonyságjavulást a támogatási intenzitás differenciálásával és a tám</w:t>
            </w:r>
            <w:r>
              <w:rPr>
                <w:rFonts w:ascii="Times New Roman" w:hAnsi="Times New Roman"/>
                <w:b/>
                <w:noProof/>
                <w:color w:val="231F20"/>
                <w:sz w:val="20"/>
              </w:rPr>
              <w:t>ogatás célzottabbá tételével lehetne elérni.</w:t>
            </w:r>
            <w:r>
              <w:rPr>
                <w:rFonts w:ascii="Times New Roman" w:hAnsi="Times New Roman"/>
                <w:noProof/>
                <w:color w:val="231F20"/>
                <w:spacing w:val="-1"/>
                <w:sz w:val="20"/>
              </w:rPr>
              <w:t xml:space="preserve"> Ha </w:t>
            </w:r>
            <w:r>
              <w:rPr>
                <w:rFonts w:ascii="Times New Roman" w:hAnsi="Times New Roman"/>
                <w:b/>
                <w:noProof/>
                <w:color w:val="231F20"/>
                <w:spacing w:val="-1"/>
                <w:sz w:val="20"/>
              </w:rPr>
              <w:t>a jelenlegi, a többéves pénzügyi keret csaknem 35 %-ának megfelelő mintegy 370 milliárd EUR-s kiadási szintet</w:t>
            </w:r>
            <w:r>
              <w:rPr>
                <w:rStyle w:val="FootnoteReference"/>
                <w:rFonts w:ascii="Times New Roman" w:hAnsi="Times New Roman"/>
                <w:noProof/>
                <w:color w:val="231F20"/>
              </w:rPr>
              <w:footnoteReference w:id="4"/>
            </w:r>
            <w:r>
              <w:rPr>
                <w:rFonts w:ascii="Times New Roman" w:hAnsi="Times New Roman"/>
                <w:b/>
                <w:noProof/>
                <w:color w:val="231F20"/>
                <w:spacing w:val="-1"/>
                <w:sz w:val="20"/>
              </w:rPr>
              <w:t xml:space="preserve"> fenntartjuk,</w:t>
            </w:r>
            <w:r>
              <w:rPr>
                <w:rFonts w:ascii="Times New Roman" w:hAnsi="Times New Roman"/>
                <w:noProof/>
                <w:color w:val="231F20"/>
                <w:spacing w:val="-1"/>
                <w:sz w:val="20"/>
              </w:rPr>
              <w:t xml:space="preserve"> az lehetővé tenné a beruházások valamennyi régióban való fenntartását olyan kiemelt </w:t>
            </w:r>
            <w:r>
              <w:rPr>
                <w:rFonts w:ascii="Times New Roman" w:hAnsi="Times New Roman"/>
                <w:noProof/>
                <w:color w:val="231F20"/>
                <w:spacing w:val="-1"/>
                <w:sz w:val="20"/>
              </w:rPr>
              <w:t>területekre összpontosítva, mint az innováció, az ipari átalakulás, a tiszta energiára való áttérés, az éghajlat-politika és a jobb foglalkoztatási lehetőségek.</w:t>
            </w:r>
          </w:p>
          <w:p w:rsidR="00EA0851" w:rsidRDefault="005644BF">
            <w:pPr>
              <w:pStyle w:val="BodyText"/>
              <w:keepN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587072" behindDoc="0" locked="0" layoutInCell="1" allowOverlap="1">
                      <wp:simplePos x="0" y="0"/>
                      <wp:positionH relativeFrom="column">
                        <wp:posOffset>58582</wp:posOffset>
                      </wp:positionH>
                      <wp:positionV relativeFrom="paragraph">
                        <wp:posOffset>55245</wp:posOffset>
                      </wp:positionV>
                      <wp:extent cx="90170" cy="90170"/>
                      <wp:effectExtent l="0" t="0" r="5080" b="5080"/>
                      <wp:wrapNone/>
                      <wp:docPr id="15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836BE73" id="object 12" o:spid="_x0000_s1026" style="position:absolute;margin-left:4.6pt;margin-top:4.35pt;width:7.1pt;height:7.1pt;z-index:2515870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Iid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Amennyiben a továbbiakban a fejlettebb régiók és az átmeneti régiók nem kapnának támogatást az</w:t>
            </w:r>
            <w:r>
              <w:rPr>
                <w:rFonts w:ascii="Times New Roman" w:hAnsi="Times New Roman"/>
                <w:noProof/>
                <w:color w:val="231F20"/>
                <w:sz w:val="20"/>
              </w:rPr>
              <w:t xml:space="preserve"> Európai Regionális Fejlesztési Alapból és az Európai Szociális Alapból, akkor az a teljes időszakra vetítve</w:t>
            </w:r>
            <w:r>
              <w:rPr>
                <w:rFonts w:ascii="Times New Roman" w:hAnsi="Times New Roman"/>
                <w:b/>
                <w:noProof/>
                <w:color w:val="231F20"/>
                <w:sz w:val="20"/>
              </w:rPr>
              <w:t xml:space="preserve"> megközelítőleg 95 milliárd EUR összegű csökkentést</w:t>
            </w:r>
            <w:r>
              <w:rPr>
                <w:rFonts w:ascii="Times New Roman" w:hAnsi="Times New Roman"/>
                <w:noProof/>
                <w:color w:val="231F20"/>
                <w:sz w:val="20"/>
              </w:rPr>
              <w:t xml:space="preserve"> jelentene, amely az említett alapokból származó jelenlegi keretösszegek több mint negyedének fel</w:t>
            </w:r>
            <w:r>
              <w:rPr>
                <w:rFonts w:ascii="Times New Roman" w:hAnsi="Times New Roman"/>
                <w:noProof/>
                <w:color w:val="231F20"/>
                <w:sz w:val="20"/>
              </w:rPr>
              <w:t>el meg. Ez a jelenlegi többéves pénzügyi keret körülbelül 8,7 %-át kitevő összeg. Ezen forgatókönyv szerint Ausztria, Belgium, Dánia, Finnország, a kontinentális Franciaország, Németország, Írország, Hollandia, Svédország régiói mellett számos olaszországi</w:t>
            </w:r>
            <w:r>
              <w:rPr>
                <w:rFonts w:ascii="Times New Roman" w:hAnsi="Times New Roman"/>
                <w:noProof/>
                <w:color w:val="231F20"/>
                <w:sz w:val="20"/>
              </w:rPr>
              <w:t xml:space="preserve"> és spanyolországi régió támogatása megszűnne.</w:t>
            </w:r>
          </w:p>
          <w:p w:rsidR="00EA0851" w:rsidRDefault="005644BF">
            <w:pPr>
              <w:pStyle w:val="BodyText"/>
              <w:keepNext/>
              <w:spacing w:before="71" w:line="242" w:lineRule="auto"/>
              <w:ind w:left="305" w:right="363"/>
              <w:jc w:val="both"/>
              <w:rPr>
                <w:rFonts w:ascii="Times New Roman" w:hAnsi="Times New Roman"/>
                <w:noProof/>
                <w:color w:val="231F20"/>
                <w:spacing w:val="-1"/>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09600" behindDoc="0" locked="0" layoutInCell="1" allowOverlap="1">
                      <wp:simplePos x="0" y="0"/>
                      <wp:positionH relativeFrom="column">
                        <wp:posOffset>58582</wp:posOffset>
                      </wp:positionH>
                      <wp:positionV relativeFrom="paragraph">
                        <wp:posOffset>50165</wp:posOffset>
                      </wp:positionV>
                      <wp:extent cx="90170" cy="90170"/>
                      <wp:effectExtent l="0" t="0" r="5080" b="5080"/>
                      <wp:wrapNone/>
                      <wp:docPr id="22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3A534F26" id="object 12" o:spid="_x0000_s1026" style="position:absolute;margin-left:4.6pt;margin-top:3.95pt;width:7.1pt;height:7.1pt;z-index:2516096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sW7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gmJKaVUiSWvyAcKQ/8PI02o6AutO3xhO0eqb4TwtHsufxC9thNrmpPBb0yCZo/bjVWmwc&#10;4fh41uufICEcntb0Edko/spX1n0RKoRh65l1baIyWEHmrDvq/AFB8koiaR8S0iMNOT05Gfa7vG5R&#10;3/dRxeuoh/5fxdpFhd3IoXiDnXgt8tD5dpHHw9PPnw7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Amennyiben a támogathatóságot még tovább szűkítjük, és az csak a kohéziós országokra korlátozódna, akkor meg kellene szüntetni Franciaország, Olaszország és Spanyolország kevésbé fejlett régióinak támogatását</w:t>
            </w:r>
            <w:r>
              <w:rPr>
                <w:rFonts w:ascii="Times New Roman" w:hAnsi="Times New Roman"/>
                <w:noProof/>
                <w:color w:val="231F20"/>
                <w:sz w:val="20"/>
              </w:rPr>
              <w:t xml:space="preserve"> is. Ez a teljes időszakra vetítve </w:t>
            </w:r>
            <w:r>
              <w:rPr>
                <w:rFonts w:ascii="Times New Roman" w:hAnsi="Times New Roman"/>
                <w:b/>
                <w:noProof/>
                <w:color w:val="231F20"/>
                <w:sz w:val="20"/>
              </w:rPr>
              <w:t>megközelítőleg 124 milliárd EUR összegű csökkentést</w:t>
            </w:r>
            <w:r>
              <w:rPr>
                <w:rFonts w:ascii="Times New Roman" w:hAnsi="Times New Roman"/>
                <w:noProof/>
                <w:color w:val="231F20"/>
                <w:sz w:val="20"/>
              </w:rPr>
              <w:t xml:space="preserve"> jelentene, amely a mostani keretösszegek mintegy 33 %-ának felel meg. Ez a jelenlegi többéves pénzügyi keret körülbelül 11 %-át kitevő összeg.</w:t>
            </w:r>
          </w:p>
          <w:p w:rsidR="00EA0851" w:rsidRDefault="005644BF">
            <w:pPr>
              <w:pStyle w:val="BodyText"/>
              <w:keepNext/>
              <w:spacing w:before="71" w:after="120" w:line="242" w:lineRule="auto"/>
              <w:ind w:left="306" w:right="363"/>
              <w:jc w:val="both"/>
              <w:rPr>
                <w:rFonts w:ascii="Times New Roman" w:hAnsi="Times New Roman"/>
                <w:noProof/>
                <w:sz w:val="20"/>
                <w:szCs w:val="20"/>
              </w:rPr>
            </w:pPr>
            <w:r>
              <w:rPr>
                <w:rFonts w:ascii="Times New Roman" w:hAnsi="Times New Roman"/>
                <w:noProof/>
                <w:sz w:val="20"/>
              </w:rPr>
              <w:t xml:space="preserve">A 2. és a 3. forgatókönyv </w:t>
            </w:r>
            <w:r>
              <w:rPr>
                <w:rFonts w:ascii="Times New Roman" w:hAnsi="Times New Roman"/>
                <w:noProof/>
                <w:sz w:val="20"/>
              </w:rPr>
              <w:t>esetében a szubszidiaritás elvével összhangban a nemzeti, regionális és helyi hatóságoknak kellene átvenniük a gazdasági, társadalmi és területi kohézió támogatásának feladatát.</w:t>
            </w:r>
          </w:p>
          <w:tbl>
            <w:tblPr>
              <w:tblStyle w:val="TableGrid"/>
              <w:tblW w:w="8715" w:type="dxa"/>
              <w:tblInd w:w="287" w:type="dxa"/>
              <w:tblBorders>
                <w:top w:val="nil"/>
                <w:left w:val="nil"/>
                <w:bottom w:val="nil"/>
                <w:right w:val="nil"/>
                <w:insideH w:val="nil"/>
                <w:insideV w:val="nil"/>
              </w:tblBorders>
              <w:tblLayout w:type="fixed"/>
              <w:tblLook w:val="04A0" w:firstRow="1" w:lastRow="0" w:firstColumn="1" w:lastColumn="0" w:noHBand="0" w:noVBand="1"/>
            </w:tblPr>
            <w:tblGrid>
              <w:gridCol w:w="2854"/>
              <w:gridCol w:w="2854"/>
              <w:gridCol w:w="3007"/>
            </w:tblGrid>
            <w:tr w:rsidR="00EA0851">
              <w:trPr>
                <w:trHeight w:val="2325"/>
              </w:trPr>
              <w:tc>
                <w:tcPr>
                  <w:tcW w:w="2854" w:type="dxa"/>
                </w:tcPr>
                <w:p w:rsidR="00EA0851" w:rsidRDefault="005644BF">
                  <w:pPr>
                    <w:keepNext/>
                    <w:ind w:left="-113"/>
                    <w:rPr>
                      <w:rFonts w:ascii="Times New Roman" w:hAnsi="Times New Roman"/>
                      <w:i/>
                      <w:noProof/>
                    </w:rPr>
                  </w:pPr>
                  <w:r>
                    <w:rPr>
                      <w:rFonts w:ascii="Times New Roman" w:hAnsi="Times New Roman"/>
                      <w:i/>
                      <w:noProof/>
                      <w:lang w:val="en-GB" w:eastAsia="en-GB" w:bidi="ar-SA"/>
                    </w:rPr>
                    <w:drawing>
                      <wp:inline distT="0" distB="0" distL="0" distR="0">
                        <wp:extent cx="1706245" cy="1808480"/>
                        <wp:effectExtent l="0" t="0" r="8255" b="1270"/>
                        <wp:docPr id="3386" name="Picture 3386" descr="SCENARIO_3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CENARIO_3_2011PRICES_A4P20_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6245" cy="1808480"/>
                                </a:xfrm>
                                <a:prstGeom prst="rect">
                                  <a:avLst/>
                                </a:prstGeom>
                                <a:noFill/>
                                <a:ln>
                                  <a:noFill/>
                                </a:ln>
                              </pic:spPr>
                            </pic:pic>
                          </a:graphicData>
                        </a:graphic>
                      </wp:inline>
                    </w:drawing>
                  </w:r>
                </w:p>
              </w:tc>
              <w:tc>
                <w:tcPr>
                  <w:tcW w:w="2854" w:type="dxa"/>
                </w:tcPr>
                <w:p w:rsidR="00EA0851" w:rsidRDefault="005644BF">
                  <w:pPr>
                    <w:keepNext/>
                    <w:ind w:left="-113"/>
                    <w:rPr>
                      <w:rFonts w:ascii="Times New Roman" w:eastAsia="EC Square Sans Pro" w:hAnsi="Times New Roman"/>
                      <w:b/>
                      <w:noProof/>
                    </w:rPr>
                  </w:pPr>
                  <w:r>
                    <w:rPr>
                      <w:rFonts w:ascii="Times New Roman" w:hAnsi="Times New Roman"/>
                      <w:i/>
                      <w:noProof/>
                      <w:lang w:val="en-GB" w:eastAsia="en-GB" w:bidi="ar-SA"/>
                    </w:rPr>
                    <w:drawing>
                      <wp:inline distT="0" distB="0" distL="0" distR="0">
                        <wp:extent cx="1706245" cy="1821815"/>
                        <wp:effectExtent l="0" t="0" r="8255" b="6985"/>
                        <wp:docPr id="3388" name="Picture 3388" descr="SCENARIO_1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ENARIO_1_2011PRICES_A4P20_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6245" cy="1821815"/>
                                </a:xfrm>
                                <a:prstGeom prst="rect">
                                  <a:avLst/>
                                </a:prstGeom>
                                <a:noFill/>
                                <a:ln>
                                  <a:noFill/>
                                </a:ln>
                              </pic:spPr>
                            </pic:pic>
                          </a:graphicData>
                        </a:graphic>
                      </wp:inline>
                    </w:drawing>
                  </w:r>
                </w:p>
              </w:tc>
              <w:tc>
                <w:tcPr>
                  <w:tcW w:w="3007" w:type="dxa"/>
                </w:tcPr>
                <w:p w:rsidR="00EA0851" w:rsidRDefault="005644BF">
                  <w:pPr>
                    <w:keepNext/>
                    <w:rPr>
                      <w:rFonts w:ascii="Times New Roman" w:eastAsia="EC Square Sans Pro" w:hAnsi="Times New Roman"/>
                      <w:b/>
                      <w:noProof/>
                    </w:rPr>
                  </w:pPr>
                  <w:r>
                    <w:rPr>
                      <w:rFonts w:ascii="Times New Roman" w:hAnsi="Times New Roman"/>
                      <w:i/>
                      <w:noProof/>
                      <w:lang w:val="en-GB" w:eastAsia="en-GB" w:bidi="ar-SA"/>
                    </w:rPr>
                    <w:drawing>
                      <wp:inline distT="0" distB="0" distL="0" distR="0">
                        <wp:extent cx="1692275" cy="1808480"/>
                        <wp:effectExtent l="0" t="0" r="3175" b="1270"/>
                        <wp:docPr id="3387" name="Picture 3387" descr="SCENARIO_2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CENARIO_2_2011PRICES_A4P20_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2275" cy="1808480"/>
                                </a:xfrm>
                                <a:prstGeom prst="rect">
                                  <a:avLst/>
                                </a:prstGeom>
                                <a:noFill/>
                                <a:ln>
                                  <a:noFill/>
                                </a:ln>
                              </pic:spPr>
                            </pic:pic>
                          </a:graphicData>
                        </a:graphic>
                      </wp:inline>
                    </w:drawing>
                  </w:r>
                </w:p>
              </w:tc>
            </w:tr>
            <w:tr w:rsidR="00EA0851">
              <w:trPr>
                <w:trHeight w:val="2774"/>
              </w:trPr>
              <w:tc>
                <w:tcPr>
                  <w:tcW w:w="2854" w:type="dxa"/>
                </w:tcPr>
                <w:p w:rsidR="00EA0851" w:rsidRDefault="005644BF">
                  <w:pPr>
                    <w:keepNext/>
                    <w:ind w:left="33" w:right="307"/>
                    <w:rPr>
                      <w:rFonts w:ascii="Times New Roman" w:eastAsia="EC Square Sans Pro" w:hAnsi="Times New Roman"/>
                      <w:b/>
                      <w:noProof/>
                    </w:rPr>
                  </w:pPr>
                  <w:r>
                    <w:rPr>
                      <w:rFonts w:ascii="Times New Roman" w:hAnsi="Times New Roman"/>
                      <w:b/>
                      <w:noProof/>
                    </w:rPr>
                    <w:t>1. forgatókönyv: Az összes európai régió támogatása</w:t>
                  </w:r>
                </w:p>
                <w:p w:rsidR="00EA0851" w:rsidRDefault="005644BF">
                  <w:pPr>
                    <w:keepNext/>
                    <w:spacing w:before="200"/>
                    <w:ind w:left="34"/>
                    <w:jc w:val="both"/>
                    <w:rPr>
                      <w:rFonts w:ascii="Times New Roman" w:eastAsia="EC Square Sans Pro" w:hAnsi="Times New Roman"/>
                      <w:noProof/>
                    </w:rPr>
                  </w:pPr>
                  <w:r>
                    <w:rPr>
                      <w:rFonts w:ascii="Times New Roman" w:hAnsi="Times New Roman"/>
                      <w:noProof/>
                    </w:rPr>
                    <w:t>Régiókategóriák</w:t>
                  </w:r>
                </w:p>
                <w:tbl>
                  <w:tblPr>
                    <w:tblStyle w:val="TableGrid"/>
                    <w:tblW w:w="2716" w:type="dxa"/>
                    <w:tblInd w:w="34" w:type="dxa"/>
                    <w:tblBorders>
                      <w:top w:val="nil"/>
                      <w:left w:val="nil"/>
                      <w:bottom w:val="nil"/>
                      <w:right w:val="nil"/>
                      <w:insideH w:val="nil"/>
                      <w:insideV w:val="nil"/>
                    </w:tblBorders>
                    <w:tblLayout w:type="fixed"/>
                    <w:tblLook w:val="04A0" w:firstRow="1" w:lastRow="0" w:firstColumn="1" w:lastColumn="0" w:noHBand="0" w:noVBand="1"/>
                  </w:tblPr>
                  <w:tblGrid>
                    <w:gridCol w:w="285"/>
                    <w:gridCol w:w="2431"/>
                  </w:tblGrid>
                  <w:tr w:rsidR="00EA0851">
                    <w:trPr>
                      <w:trHeight w:val="181"/>
                    </w:trPr>
                    <w:tc>
                      <w:tcPr>
                        <w:tcW w:w="285" w:type="dxa"/>
                        <w:tcBorders>
                          <w:top w:val="nil"/>
                          <w:left w:val="nil"/>
                          <w:bottom w:val="single" w:sz="8" w:space="0" w:color="CBE7E5"/>
                          <w:right w:val="nil"/>
                        </w:tcBorders>
                        <w:shd w:val="clear" w:color="000000" w:fill="EA6534"/>
                      </w:tcPr>
                      <w:p w:rsidR="00EA0851" w:rsidRDefault="00EA0851">
                        <w:pPr>
                          <w:keepNext/>
                          <w:ind w:left="142"/>
                          <w:jc w:val="right"/>
                          <w:rPr>
                            <w:rFonts w:ascii="Times New Roman" w:eastAsia="EC Square Sans Pro" w:hAnsi="Times New Roman"/>
                            <w:noProof/>
                            <w:sz w:val="18"/>
                            <w:szCs w:val="18"/>
                          </w:rPr>
                        </w:pPr>
                      </w:p>
                    </w:tc>
                    <w:tc>
                      <w:tcPr>
                        <w:tcW w:w="2431" w:type="dxa"/>
                        <w:vMerge w:val="restart"/>
                        <w:tcBorders>
                          <w:top w:val="nil"/>
                          <w:left w:val="nil"/>
                          <w:bottom w:val="single" w:sz="8" w:space="0" w:color="CBE7E5"/>
                          <w:right w:val="nil"/>
                        </w:tcBorders>
                      </w:tcPr>
                      <w:p w:rsidR="00EA0851" w:rsidRDefault="005644BF">
                        <w:pPr>
                          <w:keepNext/>
                          <w:ind w:left="142"/>
                          <w:rPr>
                            <w:rFonts w:ascii="Times New Roman" w:eastAsia="EC Square Sans Pro" w:hAnsi="Times New Roman"/>
                            <w:noProof/>
                            <w:sz w:val="18"/>
                            <w:szCs w:val="18"/>
                          </w:rPr>
                        </w:pPr>
                        <w:r>
                          <w:rPr>
                            <w:rFonts w:ascii="Times New Roman" w:hAnsi="Times New Roman"/>
                            <w:b/>
                            <w:noProof/>
                            <w:sz w:val="18"/>
                          </w:rPr>
                          <w:t>Kevésbé fejlett:</w:t>
                        </w:r>
                        <w:r>
                          <w:rPr>
                            <w:rFonts w:ascii="Times New Roman" w:hAnsi="Times New Roman"/>
                            <w:noProof/>
                            <w:sz w:val="18"/>
                          </w:rPr>
                          <w:t xml:space="preserve"> GDP/fő &lt; az EU-27 átlagának 75 %-a</w:t>
                        </w:r>
                      </w:p>
                    </w:tc>
                  </w:tr>
                  <w:tr w:rsidR="00EA0851">
                    <w:trPr>
                      <w:trHeight w:val="187"/>
                    </w:trPr>
                    <w:tc>
                      <w:tcPr>
                        <w:tcW w:w="285" w:type="dxa"/>
                        <w:tcBorders>
                          <w:top w:val="single" w:sz="8" w:space="0" w:color="CBE7E5"/>
                          <w:left w:val="nil"/>
                          <w:bottom w:val="single" w:sz="8" w:space="0" w:color="CBE7E5"/>
                          <w:right w:val="nil"/>
                        </w:tcBorders>
                        <w:shd w:val="clear" w:color="auto" w:fill="CBE7E5"/>
                      </w:tcPr>
                      <w:p w:rsidR="00EA0851" w:rsidRDefault="00EA0851">
                        <w:pPr>
                          <w:keepNext/>
                          <w:ind w:left="142"/>
                          <w:jc w:val="right"/>
                          <w:rPr>
                            <w:rFonts w:ascii="Times New Roman" w:eastAsia="EC Square Sans Pro" w:hAnsi="Times New Roman"/>
                            <w:noProof/>
                            <w:sz w:val="18"/>
                            <w:szCs w:val="18"/>
                          </w:rPr>
                        </w:pPr>
                      </w:p>
                    </w:tc>
                    <w:tc>
                      <w:tcPr>
                        <w:tcW w:w="2431" w:type="dxa"/>
                        <w:vMerge/>
                        <w:tcBorders>
                          <w:top w:val="nil"/>
                          <w:left w:val="nil"/>
                          <w:bottom w:val="single" w:sz="8" w:space="0" w:color="CBE7E5"/>
                          <w:right w:val="nil"/>
                        </w:tcBorders>
                      </w:tcPr>
                      <w:p w:rsidR="00EA0851" w:rsidRDefault="00EA0851">
                        <w:pPr>
                          <w:keepNext/>
                          <w:rPr>
                            <w:rFonts w:ascii="Times New Roman" w:hAnsi="Times New Roman"/>
                            <w:noProof/>
                          </w:rPr>
                        </w:pPr>
                      </w:p>
                    </w:tc>
                  </w:tr>
                  <w:tr w:rsidR="00EA0851">
                    <w:trPr>
                      <w:trHeight w:val="181"/>
                    </w:trPr>
                    <w:tc>
                      <w:tcPr>
                        <w:tcW w:w="285" w:type="dxa"/>
                        <w:tcBorders>
                          <w:top w:val="single" w:sz="8" w:space="0" w:color="CBE7E5"/>
                          <w:left w:val="nil"/>
                          <w:bottom w:val="single" w:sz="8" w:space="0" w:color="CBE7E5"/>
                          <w:right w:val="nil"/>
                        </w:tcBorders>
                        <w:shd w:val="clear" w:color="000000" w:fill="F7AF4C"/>
                      </w:tcPr>
                      <w:p w:rsidR="00EA0851" w:rsidRDefault="00EA0851">
                        <w:pPr>
                          <w:keepNext/>
                          <w:ind w:left="142"/>
                          <w:rPr>
                            <w:rFonts w:ascii="Times New Roman" w:eastAsia="EC Square Sans Pro" w:hAnsi="Times New Roman"/>
                            <w:noProof/>
                            <w:sz w:val="18"/>
                            <w:szCs w:val="18"/>
                          </w:rPr>
                        </w:pPr>
                      </w:p>
                    </w:tc>
                    <w:tc>
                      <w:tcPr>
                        <w:tcW w:w="2431" w:type="dxa"/>
                        <w:vMerge w:val="restart"/>
                        <w:tcBorders>
                          <w:top w:val="single" w:sz="8" w:space="0" w:color="CBE7E5"/>
                          <w:left w:val="nil"/>
                          <w:bottom w:val="single" w:sz="8" w:space="0" w:color="CBE7E5"/>
                          <w:right w:val="nil"/>
                        </w:tcBorders>
                      </w:tcPr>
                      <w:p w:rsidR="00EA0851" w:rsidRDefault="005644BF">
                        <w:pPr>
                          <w:keepNext/>
                          <w:ind w:left="142"/>
                          <w:rPr>
                            <w:rFonts w:ascii="Times New Roman" w:eastAsia="EC Square Sans Pro" w:hAnsi="Times New Roman"/>
                            <w:noProof/>
                            <w:sz w:val="18"/>
                            <w:szCs w:val="18"/>
                          </w:rPr>
                        </w:pPr>
                        <w:r>
                          <w:rPr>
                            <w:rFonts w:ascii="Times New Roman" w:hAnsi="Times New Roman"/>
                            <w:b/>
                            <w:noProof/>
                            <w:sz w:val="18"/>
                          </w:rPr>
                          <w:t>Átmeneti</w:t>
                        </w:r>
                        <w:r>
                          <w:rPr>
                            <w:rFonts w:ascii="Times New Roman" w:hAnsi="Times New Roman"/>
                            <w:noProof/>
                            <w:sz w:val="18"/>
                          </w:rPr>
                          <w:t>: GDP/fő ≥ az EU-27 átlagának 75 %-a és &lt; az EU-27 átlagának 100 %-a</w:t>
                        </w:r>
                      </w:p>
                    </w:tc>
                  </w:tr>
                  <w:tr w:rsidR="00EA0851">
                    <w:trPr>
                      <w:trHeight w:val="350"/>
                    </w:trPr>
                    <w:tc>
                      <w:tcPr>
                        <w:tcW w:w="285" w:type="dxa"/>
                        <w:tcBorders>
                          <w:top w:val="single" w:sz="8" w:space="0" w:color="CBE7E5"/>
                          <w:left w:val="nil"/>
                          <w:bottom w:val="single" w:sz="8" w:space="0" w:color="CBE7E5"/>
                          <w:right w:val="nil"/>
                        </w:tcBorders>
                        <w:shd w:val="clear" w:color="auto" w:fill="CBE7E5"/>
                      </w:tcPr>
                      <w:p w:rsidR="00EA0851" w:rsidRDefault="00EA0851">
                        <w:pPr>
                          <w:keepNext/>
                          <w:ind w:left="142"/>
                          <w:rPr>
                            <w:rFonts w:ascii="Times New Roman" w:eastAsia="EC Square Sans Pro" w:hAnsi="Times New Roman"/>
                            <w:noProof/>
                            <w:sz w:val="18"/>
                            <w:szCs w:val="18"/>
                          </w:rPr>
                        </w:pPr>
                      </w:p>
                    </w:tc>
                    <w:tc>
                      <w:tcPr>
                        <w:tcW w:w="2431" w:type="dxa"/>
                        <w:vMerge/>
                        <w:tcBorders>
                          <w:top w:val="single" w:sz="8" w:space="0" w:color="CBE7E5"/>
                          <w:left w:val="nil"/>
                          <w:bottom w:val="single" w:sz="8" w:space="0" w:color="CBE7E5"/>
                          <w:right w:val="nil"/>
                        </w:tcBorders>
                      </w:tcPr>
                      <w:p w:rsidR="00EA0851" w:rsidRDefault="00EA0851">
                        <w:pPr>
                          <w:keepNext/>
                          <w:rPr>
                            <w:rFonts w:ascii="Times New Roman" w:hAnsi="Times New Roman"/>
                            <w:noProof/>
                          </w:rPr>
                        </w:pPr>
                      </w:p>
                    </w:tc>
                  </w:tr>
                  <w:tr w:rsidR="00EA0851">
                    <w:trPr>
                      <w:trHeight w:val="181"/>
                    </w:trPr>
                    <w:tc>
                      <w:tcPr>
                        <w:tcW w:w="285" w:type="dxa"/>
                        <w:tcBorders>
                          <w:top w:val="single" w:sz="8" w:space="0" w:color="CBE7E5"/>
                          <w:left w:val="nil"/>
                          <w:bottom w:val="single" w:sz="8" w:space="0" w:color="CBE7E5"/>
                          <w:right w:val="nil"/>
                        </w:tcBorders>
                        <w:shd w:val="clear" w:color="000000" w:fill="FCD786"/>
                      </w:tcPr>
                      <w:p w:rsidR="00EA0851" w:rsidRDefault="00EA0851">
                        <w:pPr>
                          <w:keepNext/>
                          <w:ind w:left="142"/>
                          <w:rPr>
                            <w:rFonts w:ascii="Times New Roman" w:eastAsia="EC Square Sans Pro" w:hAnsi="Times New Roman"/>
                            <w:noProof/>
                            <w:sz w:val="18"/>
                            <w:szCs w:val="18"/>
                          </w:rPr>
                        </w:pPr>
                      </w:p>
                    </w:tc>
                    <w:tc>
                      <w:tcPr>
                        <w:tcW w:w="2431" w:type="dxa"/>
                        <w:vMerge w:val="restart"/>
                        <w:tcBorders>
                          <w:top w:val="single" w:sz="8" w:space="0" w:color="CBE7E5"/>
                          <w:left w:val="nil"/>
                          <w:bottom w:val="nil"/>
                          <w:right w:val="nil"/>
                        </w:tcBorders>
                      </w:tcPr>
                      <w:p w:rsidR="00EA0851" w:rsidRDefault="005644BF">
                        <w:pPr>
                          <w:keepNext/>
                          <w:ind w:left="142"/>
                          <w:rPr>
                            <w:rFonts w:ascii="Times New Roman" w:eastAsia="EC Square Sans Pro" w:hAnsi="Times New Roman"/>
                            <w:noProof/>
                            <w:sz w:val="18"/>
                            <w:szCs w:val="18"/>
                          </w:rPr>
                        </w:pPr>
                        <w:r>
                          <w:rPr>
                            <w:rFonts w:ascii="Times New Roman" w:hAnsi="Times New Roman"/>
                            <w:b/>
                            <w:noProof/>
                            <w:sz w:val="18"/>
                          </w:rPr>
                          <w:t>Fejlettebb:</w:t>
                        </w:r>
                        <w:r>
                          <w:rPr>
                            <w:rFonts w:ascii="Times New Roman" w:hAnsi="Times New Roman"/>
                            <w:noProof/>
                            <w:sz w:val="18"/>
                          </w:rPr>
                          <w:t xml:space="preserve"> GDP/fő ≥ az EU-27 átlagának 100 %-a</w:t>
                        </w:r>
                      </w:p>
                    </w:tc>
                  </w:tr>
                  <w:tr w:rsidR="00EA0851">
                    <w:trPr>
                      <w:trHeight w:val="314"/>
                    </w:trPr>
                    <w:tc>
                      <w:tcPr>
                        <w:tcW w:w="285" w:type="dxa"/>
                        <w:tcBorders>
                          <w:top w:val="single" w:sz="8" w:space="0" w:color="CBE7E5"/>
                          <w:left w:val="nil"/>
                          <w:bottom w:val="nil"/>
                          <w:right w:val="nil"/>
                        </w:tcBorders>
                        <w:shd w:val="clear" w:color="auto" w:fill="CBE7E5"/>
                      </w:tcPr>
                      <w:p w:rsidR="00EA0851" w:rsidRDefault="00EA0851">
                        <w:pPr>
                          <w:keepNext/>
                          <w:ind w:left="142"/>
                          <w:rPr>
                            <w:rFonts w:ascii="Times New Roman" w:eastAsia="EC Square Sans Pro" w:hAnsi="Times New Roman"/>
                            <w:noProof/>
                            <w:sz w:val="18"/>
                            <w:szCs w:val="18"/>
                          </w:rPr>
                        </w:pPr>
                      </w:p>
                    </w:tc>
                    <w:tc>
                      <w:tcPr>
                        <w:tcW w:w="2431" w:type="dxa"/>
                        <w:vMerge/>
                        <w:tcBorders>
                          <w:top w:val="single" w:sz="8" w:space="0" w:color="CBE7E5"/>
                          <w:left w:val="nil"/>
                          <w:bottom w:val="nil"/>
                          <w:right w:val="nil"/>
                        </w:tcBorders>
                      </w:tcPr>
                      <w:p w:rsidR="00EA0851" w:rsidRDefault="00EA0851">
                        <w:pPr>
                          <w:keepNext/>
                          <w:rPr>
                            <w:rFonts w:ascii="Times New Roman" w:hAnsi="Times New Roman"/>
                            <w:noProof/>
                          </w:rPr>
                        </w:pPr>
                      </w:p>
                    </w:tc>
                  </w:tr>
                </w:tbl>
                <w:p w:rsidR="00EA0851" w:rsidRDefault="00EA0851">
                  <w:pPr>
                    <w:keepNext/>
                    <w:ind w:left="29"/>
                    <w:rPr>
                      <w:rFonts w:ascii="Times New Roman" w:eastAsia="EC Square Sans Pro" w:hAnsi="Times New Roman"/>
                      <w:b/>
                      <w:noProof/>
                    </w:rPr>
                  </w:pPr>
                </w:p>
              </w:tc>
              <w:tc>
                <w:tcPr>
                  <w:tcW w:w="2854" w:type="dxa"/>
                </w:tcPr>
                <w:p w:rsidR="00EA0851" w:rsidRDefault="005644BF">
                  <w:pPr>
                    <w:keepNext/>
                    <w:ind w:left="29"/>
                    <w:rPr>
                      <w:rFonts w:ascii="Times New Roman" w:eastAsia="EC Square Sans Pro" w:hAnsi="Times New Roman"/>
                      <w:b/>
                      <w:noProof/>
                    </w:rPr>
                  </w:pPr>
                  <w:r>
                    <w:rPr>
                      <w:rFonts w:ascii="Times New Roman" w:hAnsi="Times New Roman"/>
                      <w:b/>
                      <w:noProof/>
                    </w:rPr>
                    <w:t>2. forgatókönyv: A kevésbé fejlett régiók és a kohéziós országok</w:t>
                  </w:r>
                  <w:r>
                    <w:rPr>
                      <w:rFonts w:ascii="Times New Roman" w:hAnsi="Times New Roman"/>
                      <w:b/>
                      <w:noProof/>
                    </w:rPr>
                    <w:t xml:space="preserve"> támogatása</w:t>
                  </w:r>
                </w:p>
                <w:p w:rsidR="00EA0851" w:rsidRDefault="00EA0851">
                  <w:pPr>
                    <w:keepNext/>
                    <w:ind w:left="29"/>
                    <w:rPr>
                      <w:rFonts w:ascii="Times New Roman" w:eastAsia="EC Square Sans Pro" w:hAnsi="Times New Roman"/>
                      <w:noProof/>
                    </w:rPr>
                  </w:pPr>
                </w:p>
                <w:p w:rsidR="00EA0851" w:rsidRDefault="005644BF">
                  <w:pPr>
                    <w:keepNext/>
                    <w:ind w:left="29"/>
                    <w:rPr>
                      <w:rFonts w:ascii="Times New Roman" w:eastAsia="EC Square Sans Pro" w:hAnsi="Times New Roman"/>
                      <w:noProof/>
                    </w:rPr>
                  </w:pPr>
                  <w:r>
                    <w:rPr>
                      <w:rFonts w:ascii="Times New Roman" w:hAnsi="Times New Roman"/>
                      <w:noProof/>
                    </w:rPr>
                    <w:t>Potenciálisan támogatható régiók</w:t>
                  </w:r>
                </w:p>
                <w:tbl>
                  <w:tblPr>
                    <w:tblStyle w:val="TableGrid"/>
                    <w:tblW w:w="2555" w:type="dxa"/>
                    <w:tblInd w:w="30" w:type="dxa"/>
                    <w:tblBorders>
                      <w:top w:val="nil"/>
                      <w:left w:val="nil"/>
                      <w:bottom w:val="nil"/>
                      <w:right w:val="nil"/>
                      <w:insideH w:val="nil"/>
                      <w:insideV w:val="nil"/>
                    </w:tblBorders>
                    <w:tblLayout w:type="fixed"/>
                    <w:tblLook w:val="04A0" w:firstRow="1" w:lastRow="0" w:firstColumn="1" w:lastColumn="0" w:noHBand="0" w:noVBand="1"/>
                  </w:tblPr>
                  <w:tblGrid>
                    <w:gridCol w:w="286"/>
                    <w:gridCol w:w="2269"/>
                  </w:tblGrid>
                  <w:tr w:rsidR="00EA0851">
                    <w:trPr>
                      <w:trHeight w:val="181"/>
                    </w:trPr>
                    <w:tc>
                      <w:tcPr>
                        <w:tcW w:w="286" w:type="dxa"/>
                        <w:tcBorders>
                          <w:top w:val="nil"/>
                          <w:left w:val="nil"/>
                          <w:bottom w:val="single" w:sz="8" w:space="0" w:color="CBE7E5"/>
                          <w:right w:val="nil"/>
                        </w:tcBorders>
                        <w:shd w:val="clear" w:color="000000" w:fill="9E004F"/>
                      </w:tcPr>
                      <w:p w:rsidR="00EA0851" w:rsidRDefault="00EA0851">
                        <w:pPr>
                          <w:keepNext/>
                          <w:ind w:left="29"/>
                          <w:rPr>
                            <w:rFonts w:ascii="Times New Roman" w:eastAsia="EC Square Sans Pro" w:hAnsi="Times New Roman"/>
                            <w:noProof/>
                          </w:rPr>
                        </w:pPr>
                      </w:p>
                    </w:tc>
                    <w:tc>
                      <w:tcPr>
                        <w:tcW w:w="2269" w:type="dxa"/>
                        <w:tcBorders>
                          <w:top w:val="nil"/>
                          <w:left w:val="nil"/>
                          <w:bottom w:val="single" w:sz="8" w:space="0" w:color="CBE7E5"/>
                          <w:right w:val="nil"/>
                        </w:tcBorders>
                      </w:tcPr>
                      <w:p w:rsidR="00EA0851" w:rsidRDefault="005644BF">
                        <w:pPr>
                          <w:keepNext/>
                          <w:ind w:left="29"/>
                          <w:rPr>
                            <w:rFonts w:ascii="Times New Roman" w:eastAsia="EC Square Sans Pro" w:hAnsi="Times New Roman"/>
                            <w:noProof/>
                            <w:sz w:val="18"/>
                            <w:szCs w:val="18"/>
                          </w:rPr>
                        </w:pPr>
                        <w:r>
                          <w:rPr>
                            <w:rFonts w:ascii="Times New Roman" w:hAnsi="Times New Roman"/>
                            <w:noProof/>
                            <w:sz w:val="18"/>
                          </w:rPr>
                          <w:t>Regionális támogatás</w:t>
                        </w:r>
                      </w:p>
                    </w:tc>
                  </w:tr>
                  <w:tr w:rsidR="00EA0851">
                    <w:trPr>
                      <w:trHeight w:val="181"/>
                    </w:trPr>
                    <w:tc>
                      <w:tcPr>
                        <w:tcW w:w="286" w:type="dxa"/>
                        <w:tcBorders>
                          <w:top w:val="single" w:sz="8" w:space="0" w:color="CBE7E5"/>
                          <w:left w:val="nil"/>
                          <w:bottom w:val="single" w:sz="8" w:space="0" w:color="CBE7E5"/>
                          <w:right w:val="nil"/>
                        </w:tcBorders>
                        <w:shd w:val="clear" w:color="000000" w:fill="DE94B1"/>
                      </w:tcPr>
                      <w:p w:rsidR="00EA0851" w:rsidRDefault="00EA0851">
                        <w:pPr>
                          <w:keepNext/>
                          <w:ind w:left="29"/>
                          <w:rPr>
                            <w:rFonts w:ascii="Times New Roman" w:eastAsia="EC Square Sans Pro" w:hAnsi="Times New Roman"/>
                            <w:noProof/>
                          </w:rPr>
                        </w:pPr>
                      </w:p>
                    </w:tc>
                    <w:tc>
                      <w:tcPr>
                        <w:tcW w:w="2269" w:type="dxa"/>
                        <w:tcBorders>
                          <w:top w:val="single" w:sz="8" w:space="0" w:color="CBE7E5"/>
                          <w:left w:val="nil"/>
                          <w:bottom w:val="single" w:sz="8" w:space="0" w:color="CBE7E5"/>
                          <w:right w:val="nil"/>
                        </w:tcBorders>
                      </w:tcPr>
                      <w:p w:rsidR="00EA0851" w:rsidRDefault="005644BF">
                        <w:pPr>
                          <w:keepNext/>
                          <w:ind w:left="29"/>
                          <w:rPr>
                            <w:rFonts w:ascii="Times New Roman" w:eastAsia="EC Square Sans Pro" w:hAnsi="Times New Roman"/>
                            <w:noProof/>
                            <w:sz w:val="18"/>
                            <w:szCs w:val="18"/>
                          </w:rPr>
                        </w:pPr>
                        <w:r>
                          <w:rPr>
                            <w:rFonts w:ascii="Times New Roman" w:hAnsi="Times New Roman"/>
                            <w:noProof/>
                            <w:sz w:val="18"/>
                          </w:rPr>
                          <w:t>Kohéziós Alapból származó támogatás</w:t>
                        </w:r>
                      </w:p>
                    </w:tc>
                  </w:tr>
                  <w:tr w:rsidR="00EA0851">
                    <w:trPr>
                      <w:trHeight w:val="181"/>
                    </w:trPr>
                    <w:tc>
                      <w:tcPr>
                        <w:tcW w:w="286" w:type="dxa"/>
                        <w:tcBorders>
                          <w:top w:val="single" w:sz="8" w:space="0" w:color="CBE7E5"/>
                          <w:left w:val="nil"/>
                          <w:bottom w:val="nil"/>
                          <w:right w:val="nil"/>
                        </w:tcBorders>
                        <w:shd w:val="clear" w:color="000000" w:fill="EEEEEF"/>
                      </w:tcPr>
                      <w:p w:rsidR="00EA0851" w:rsidRDefault="00EA0851">
                        <w:pPr>
                          <w:keepNext/>
                          <w:ind w:left="29"/>
                          <w:rPr>
                            <w:rFonts w:ascii="Times New Roman" w:eastAsia="EC Square Sans Pro" w:hAnsi="Times New Roman"/>
                            <w:noProof/>
                          </w:rPr>
                        </w:pPr>
                      </w:p>
                    </w:tc>
                    <w:tc>
                      <w:tcPr>
                        <w:tcW w:w="2269" w:type="dxa"/>
                        <w:tcBorders>
                          <w:top w:val="single" w:sz="8" w:space="0" w:color="CBE7E5"/>
                          <w:left w:val="nil"/>
                          <w:bottom w:val="nil"/>
                          <w:right w:val="nil"/>
                        </w:tcBorders>
                      </w:tcPr>
                      <w:p w:rsidR="00EA0851" w:rsidRDefault="005644BF">
                        <w:pPr>
                          <w:keepNext/>
                          <w:ind w:left="29"/>
                          <w:rPr>
                            <w:rFonts w:ascii="Times New Roman" w:eastAsia="EC Square Sans Pro" w:hAnsi="Times New Roman"/>
                            <w:noProof/>
                            <w:sz w:val="18"/>
                            <w:szCs w:val="18"/>
                          </w:rPr>
                        </w:pPr>
                        <w:r>
                          <w:rPr>
                            <w:rFonts w:ascii="Times New Roman" w:hAnsi="Times New Roman"/>
                            <w:noProof/>
                            <w:sz w:val="18"/>
                          </w:rPr>
                          <w:t>Egyéb régiók</w:t>
                        </w:r>
                      </w:p>
                    </w:tc>
                  </w:tr>
                </w:tbl>
                <w:p w:rsidR="00EA0851" w:rsidRDefault="00EA0851">
                  <w:pPr>
                    <w:keepNext/>
                    <w:rPr>
                      <w:rFonts w:ascii="Times New Roman" w:eastAsia="EC Square Sans Pro" w:hAnsi="Times New Roman"/>
                      <w:noProof/>
                    </w:rPr>
                  </w:pPr>
                </w:p>
                <w:p w:rsidR="00EA0851" w:rsidRDefault="00EA0851">
                  <w:pPr>
                    <w:keepNext/>
                    <w:rPr>
                      <w:rFonts w:ascii="Times New Roman" w:eastAsia="EC Square Sans Pro" w:hAnsi="Times New Roman"/>
                      <w:b/>
                      <w:noProof/>
                    </w:rPr>
                  </w:pPr>
                </w:p>
              </w:tc>
              <w:tc>
                <w:tcPr>
                  <w:tcW w:w="3007" w:type="dxa"/>
                </w:tcPr>
                <w:p w:rsidR="00EA0851" w:rsidRDefault="005644BF">
                  <w:pPr>
                    <w:keepNext/>
                    <w:ind w:left="34"/>
                    <w:rPr>
                      <w:rFonts w:ascii="Times New Roman" w:eastAsia="EC Square Sans Pro" w:hAnsi="Times New Roman"/>
                      <w:b/>
                      <w:noProof/>
                    </w:rPr>
                  </w:pPr>
                  <w:r>
                    <w:rPr>
                      <w:rFonts w:ascii="Times New Roman" w:hAnsi="Times New Roman"/>
                      <w:b/>
                      <w:noProof/>
                    </w:rPr>
                    <w:t>3. forgatókönyv: Kizárólag a kohéziós országok támogatása</w:t>
                  </w:r>
                </w:p>
                <w:p w:rsidR="00EA0851" w:rsidRDefault="00EA0851">
                  <w:pPr>
                    <w:keepNext/>
                    <w:ind w:left="29"/>
                    <w:rPr>
                      <w:rFonts w:ascii="Times New Roman" w:eastAsia="EC Square Sans Pro" w:hAnsi="Times New Roman"/>
                      <w:noProof/>
                    </w:rPr>
                  </w:pPr>
                </w:p>
                <w:p w:rsidR="00EA0851" w:rsidRDefault="005644BF">
                  <w:pPr>
                    <w:keepNext/>
                    <w:ind w:left="29"/>
                    <w:rPr>
                      <w:rFonts w:ascii="Times New Roman" w:eastAsia="EC Square Sans Pro" w:hAnsi="Times New Roman"/>
                      <w:noProof/>
                    </w:rPr>
                  </w:pPr>
                  <w:r>
                    <w:rPr>
                      <w:rFonts w:ascii="Times New Roman" w:hAnsi="Times New Roman"/>
                      <w:noProof/>
                    </w:rPr>
                    <w:t>Potenciálisan támogatható régiók</w:t>
                  </w:r>
                </w:p>
                <w:tbl>
                  <w:tblPr>
                    <w:tblStyle w:val="TableGrid"/>
                    <w:tblW w:w="2555" w:type="dxa"/>
                    <w:tblInd w:w="30" w:type="dxa"/>
                    <w:tblBorders>
                      <w:top w:val="nil"/>
                      <w:left w:val="nil"/>
                      <w:bottom w:val="nil"/>
                      <w:right w:val="nil"/>
                      <w:insideH w:val="nil"/>
                      <w:insideV w:val="nil"/>
                    </w:tblBorders>
                    <w:tblLayout w:type="fixed"/>
                    <w:tblLook w:val="04A0" w:firstRow="1" w:lastRow="0" w:firstColumn="1" w:lastColumn="0" w:noHBand="0" w:noVBand="1"/>
                  </w:tblPr>
                  <w:tblGrid>
                    <w:gridCol w:w="286"/>
                    <w:gridCol w:w="2269"/>
                  </w:tblGrid>
                  <w:tr w:rsidR="00EA0851">
                    <w:trPr>
                      <w:trHeight w:val="181"/>
                    </w:trPr>
                    <w:tc>
                      <w:tcPr>
                        <w:tcW w:w="286" w:type="dxa"/>
                        <w:tcBorders>
                          <w:top w:val="nil"/>
                          <w:left w:val="nil"/>
                          <w:bottom w:val="single" w:sz="8" w:space="0" w:color="CBE7E5"/>
                          <w:right w:val="nil"/>
                        </w:tcBorders>
                        <w:shd w:val="clear" w:color="000000" w:fill="9E004F"/>
                      </w:tcPr>
                      <w:p w:rsidR="00EA0851" w:rsidRDefault="00EA0851">
                        <w:pPr>
                          <w:keepNext/>
                          <w:ind w:left="29"/>
                          <w:rPr>
                            <w:rFonts w:ascii="Times New Roman" w:eastAsia="EC Square Sans Pro" w:hAnsi="Times New Roman"/>
                            <w:noProof/>
                          </w:rPr>
                        </w:pPr>
                      </w:p>
                    </w:tc>
                    <w:tc>
                      <w:tcPr>
                        <w:tcW w:w="2269" w:type="dxa"/>
                        <w:tcBorders>
                          <w:top w:val="nil"/>
                          <w:left w:val="nil"/>
                          <w:bottom w:val="single" w:sz="8" w:space="0" w:color="CBE7E5"/>
                          <w:right w:val="nil"/>
                        </w:tcBorders>
                      </w:tcPr>
                      <w:p w:rsidR="00EA0851" w:rsidRDefault="005644BF">
                        <w:pPr>
                          <w:keepNext/>
                          <w:ind w:left="29"/>
                          <w:rPr>
                            <w:rFonts w:ascii="Times New Roman" w:eastAsia="EC Square Sans Pro" w:hAnsi="Times New Roman"/>
                            <w:noProof/>
                            <w:sz w:val="18"/>
                            <w:szCs w:val="18"/>
                          </w:rPr>
                        </w:pPr>
                        <w:r>
                          <w:rPr>
                            <w:rFonts w:ascii="Times New Roman" w:hAnsi="Times New Roman"/>
                            <w:noProof/>
                            <w:sz w:val="18"/>
                          </w:rPr>
                          <w:t>Regionális támogatás</w:t>
                        </w:r>
                      </w:p>
                    </w:tc>
                  </w:tr>
                  <w:tr w:rsidR="00EA0851">
                    <w:trPr>
                      <w:trHeight w:val="181"/>
                    </w:trPr>
                    <w:tc>
                      <w:tcPr>
                        <w:tcW w:w="286" w:type="dxa"/>
                        <w:tcBorders>
                          <w:top w:val="single" w:sz="8" w:space="0" w:color="CBE7E5"/>
                          <w:left w:val="nil"/>
                          <w:bottom w:val="single" w:sz="8" w:space="0" w:color="CBE7E5"/>
                          <w:right w:val="nil"/>
                        </w:tcBorders>
                        <w:shd w:val="clear" w:color="000000" w:fill="DE94B1"/>
                      </w:tcPr>
                      <w:p w:rsidR="00EA0851" w:rsidRDefault="00EA0851">
                        <w:pPr>
                          <w:keepNext/>
                          <w:ind w:left="29"/>
                          <w:rPr>
                            <w:rFonts w:ascii="Times New Roman" w:eastAsia="EC Square Sans Pro" w:hAnsi="Times New Roman"/>
                            <w:noProof/>
                          </w:rPr>
                        </w:pPr>
                      </w:p>
                    </w:tc>
                    <w:tc>
                      <w:tcPr>
                        <w:tcW w:w="2269" w:type="dxa"/>
                        <w:tcBorders>
                          <w:top w:val="single" w:sz="8" w:space="0" w:color="CBE7E5"/>
                          <w:left w:val="nil"/>
                          <w:bottom w:val="single" w:sz="8" w:space="0" w:color="CBE7E5"/>
                          <w:right w:val="nil"/>
                        </w:tcBorders>
                      </w:tcPr>
                      <w:p w:rsidR="00EA0851" w:rsidRDefault="005644BF">
                        <w:pPr>
                          <w:keepNext/>
                          <w:ind w:left="29"/>
                          <w:rPr>
                            <w:rFonts w:ascii="Times New Roman" w:eastAsia="EC Square Sans Pro" w:hAnsi="Times New Roman"/>
                            <w:noProof/>
                            <w:sz w:val="18"/>
                            <w:szCs w:val="18"/>
                          </w:rPr>
                        </w:pPr>
                        <w:r>
                          <w:rPr>
                            <w:rFonts w:ascii="Times New Roman" w:hAnsi="Times New Roman"/>
                            <w:noProof/>
                            <w:sz w:val="18"/>
                          </w:rPr>
                          <w:t>Kohéziós Alapból</w:t>
                        </w:r>
                        <w:r>
                          <w:rPr>
                            <w:rFonts w:ascii="Times New Roman" w:hAnsi="Times New Roman"/>
                            <w:noProof/>
                            <w:sz w:val="18"/>
                          </w:rPr>
                          <w:t xml:space="preserve"> származó támogatás</w:t>
                        </w:r>
                      </w:p>
                    </w:tc>
                  </w:tr>
                  <w:tr w:rsidR="00EA0851">
                    <w:trPr>
                      <w:trHeight w:val="181"/>
                    </w:trPr>
                    <w:tc>
                      <w:tcPr>
                        <w:tcW w:w="286" w:type="dxa"/>
                        <w:tcBorders>
                          <w:top w:val="single" w:sz="8" w:space="0" w:color="CBE7E5"/>
                          <w:left w:val="nil"/>
                          <w:bottom w:val="nil"/>
                          <w:right w:val="nil"/>
                        </w:tcBorders>
                        <w:shd w:val="clear" w:color="000000" w:fill="EEEEEF"/>
                      </w:tcPr>
                      <w:p w:rsidR="00EA0851" w:rsidRDefault="00EA0851">
                        <w:pPr>
                          <w:keepNext/>
                          <w:ind w:left="29"/>
                          <w:rPr>
                            <w:rFonts w:ascii="Times New Roman" w:eastAsia="EC Square Sans Pro" w:hAnsi="Times New Roman"/>
                            <w:noProof/>
                          </w:rPr>
                        </w:pPr>
                      </w:p>
                    </w:tc>
                    <w:tc>
                      <w:tcPr>
                        <w:tcW w:w="2269" w:type="dxa"/>
                        <w:tcBorders>
                          <w:top w:val="single" w:sz="8" w:space="0" w:color="CBE7E5"/>
                          <w:left w:val="nil"/>
                          <w:bottom w:val="nil"/>
                          <w:right w:val="nil"/>
                        </w:tcBorders>
                      </w:tcPr>
                      <w:p w:rsidR="00EA0851" w:rsidRDefault="005644BF">
                        <w:pPr>
                          <w:keepNext/>
                          <w:ind w:left="29"/>
                          <w:rPr>
                            <w:rFonts w:ascii="Times New Roman" w:eastAsia="EC Square Sans Pro" w:hAnsi="Times New Roman"/>
                            <w:noProof/>
                            <w:sz w:val="18"/>
                            <w:szCs w:val="18"/>
                          </w:rPr>
                        </w:pPr>
                        <w:r>
                          <w:rPr>
                            <w:rFonts w:ascii="Times New Roman" w:hAnsi="Times New Roman"/>
                            <w:noProof/>
                            <w:sz w:val="18"/>
                          </w:rPr>
                          <w:t>Egyéb régiók</w:t>
                        </w:r>
                      </w:p>
                    </w:tc>
                  </w:tr>
                </w:tbl>
                <w:p w:rsidR="00EA0851" w:rsidRDefault="00EA0851">
                  <w:pPr>
                    <w:keepNext/>
                    <w:rPr>
                      <w:rFonts w:ascii="Times New Roman" w:eastAsia="EC Square Sans Pro" w:hAnsi="Times New Roman"/>
                      <w:noProof/>
                    </w:rPr>
                  </w:pPr>
                </w:p>
                <w:p w:rsidR="00EA0851" w:rsidRDefault="00EA0851">
                  <w:pPr>
                    <w:keepNext/>
                    <w:rPr>
                      <w:rFonts w:ascii="Times New Roman" w:eastAsia="EC Square Sans Pro" w:hAnsi="Times New Roman"/>
                      <w:b/>
                      <w:noProof/>
                    </w:rPr>
                  </w:pPr>
                </w:p>
              </w:tc>
            </w:tr>
          </w:tbl>
          <w:p w:rsidR="00EA0851" w:rsidRDefault="00EA0851">
            <w:pPr>
              <w:keepNext/>
              <w:rPr>
                <w:rFonts w:ascii="Times New Roman" w:hAnsi="Times New Roman"/>
                <w:noProof/>
              </w:rPr>
            </w:pPr>
          </w:p>
        </w:tc>
      </w:tr>
    </w:tbl>
    <w:tbl>
      <w:tblPr>
        <w:tblStyle w:val="TableGrid"/>
        <w:tblpPr w:leftFromText="180" w:rightFromText="180" w:vertAnchor="text" w:horzAnchor="margin" w:tblpY="2843"/>
        <w:tblW w:w="9033" w:type="dxa"/>
        <w:tblBorders>
          <w:top w:val="nil"/>
          <w:left w:val="nil"/>
          <w:bottom w:val="nil"/>
          <w:right w:val="nil"/>
          <w:insideH w:val="nil"/>
          <w:insideV w:val="nil"/>
        </w:tblBorders>
        <w:tblLayout w:type="fixed"/>
        <w:tblLook w:val="04A0" w:firstRow="1" w:lastRow="0" w:firstColumn="1" w:lastColumn="0" w:noHBand="0" w:noVBand="1"/>
      </w:tblPr>
      <w:tblGrid>
        <w:gridCol w:w="9033"/>
      </w:tblGrid>
      <w:tr w:rsidR="00EA0851">
        <w:trPr>
          <w:trHeight w:val="378"/>
        </w:trPr>
        <w:tc>
          <w:tcPr>
            <w:tcW w:w="9033" w:type="dxa"/>
            <w:shd w:val="clear" w:color="auto" w:fill="2AA19F"/>
            <w:vAlign w:val="center"/>
          </w:tcPr>
          <w:p w:rsidR="00EA0851" w:rsidRDefault="005644BF">
            <w:pPr>
              <w:keepNext/>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796992" behindDoc="0" locked="0" layoutInCell="1" allowOverlap="1">
                      <wp:simplePos x="0" y="0"/>
                      <wp:positionH relativeFrom="column">
                        <wp:posOffset>170180</wp:posOffset>
                      </wp:positionH>
                      <wp:positionV relativeFrom="paragraph">
                        <wp:posOffset>52070</wp:posOffset>
                      </wp:positionV>
                      <wp:extent cx="574675" cy="574675"/>
                      <wp:effectExtent l="0" t="0" r="15875" b="15875"/>
                      <wp:wrapNone/>
                      <wp:docPr id="29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28" name="Freeform 22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29" name="Freeform 22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0" name="Freeform 23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1" name="Freeform 231"/>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2" name="Freeform 23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3" name="Freeform 23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13.4pt;margin-top:4.1pt;width:45.25pt;height:45.25pt;z-index:25179699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">
                      <v:shape id="Freeform 22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CccAA&#10;AADcAAAADwAAAGRycy9kb3ducmV2LnhtbERPzYrCMBC+C/sOYRa82dTC6lKNIorgYQ/a7QMMzdjW&#10;NpOSZLW+/eYgePz4/tfb0fTiTs63lhXMkxQEcWV1y7WC8vc4+wbhA7LG3jIpeJKH7eZjssZc2wdf&#10;6F6EWsQQ9jkqaEIYcil91ZBBn9iBOHJX6wyGCF0ttcNHDDe9zNJ0IQ22HBsaHGjfUNUVf0aB23eH&#10;rPs6uGVqbrvTT1G687FUavo57lYgAo3hLX65T1pBlsW18Uw8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SCc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2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MbK8cA&#10;AADcAAAADwAAAGRycy9kb3ducmV2LnhtbESPT2vCQBDF74LfYRmhN90YSqlpNiLSWg+l/mvB45Ad&#10;k2h2Nma3Gr+9Wyj0+Hjzfm9eOu1MLS7UusqygvEoAkGcW11xoeBr9zZ8BuE8ssbaMim4kYNp1u+l&#10;mGh75Q1dtr4QAcIuQQWl900ipctLMuhGtiEO3sG2Bn2QbSF1i9cAN7WMo+hJGqw4NJTY0Lyk/LT9&#10;MeGN/frT+dUGb9H7x+vivPs+0uNYqYdBN3sB4anz/8d/6aVWEMcT+B0TCC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jGyv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G8IA&#10;AADcAAAADwAAAGRycy9kb3ducmV2LnhtbERPz2vCMBS+D/Y/hDfYZWiqG1M60yKCMvAw6vT+1rw1&#10;Zc1LbDKt/705CB4/vt+LcrCdOFEfWscKJuMMBHHtdMuNgv33ejQHESKyxs4xKbhQgLJ4fFhgrt2Z&#10;KzrtYiNSCIccFZgYfS5lqA1ZDGPniRP363qLMcG+kbrHcwq3nZxm2bu02HJqMOhpZaj+2/1bBbO5&#10;t9VRvm02fvn1csAf49ptpdTz07D8ABFpiHfxzf2pFUxf0/x0Jh0B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IFkb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31"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2b8YA&#10;AADcAAAADwAAAGRycy9kb3ducmV2LnhtbESPT2vCQBTE74V+h+UVequbRKiaZiOiFuuh4j/o9ZF9&#10;TVKzb0N21fTbdwWhx2FmfsNk09404kKdqy0riAcRCOLC6ppLBcfD+8sYhPPIGhvLpOCXHEzzx4cM&#10;U22vvKPL3pciQNilqKDyvk2ldEVFBt3AtsTB+7adQR9kV0rd4TXATSOTKHqVBmsOCxW2NK+oOO3P&#10;RkF/+ll8jeU6Hm3JxatNUi8/J3Olnp/62RsIT73/D9/bH1pBMozhdi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N2b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3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4ssMA&#10;AADcAAAADwAAAGRycy9kb3ducmV2LnhtbESP3WqDQBCF7wt5h2UCvWvWWAh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q4s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3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ak8IA&#10;AADcAAAADwAAAGRycy9kb3ducmV2LnhtbESPzWoCMRSF9wXfIVzBXc3oFJHRKCIKLuyitu4vk+vM&#10;YHITkqjj25tCocvD+fk4y3VvjbhTiJ1jBZNxAYK4drrjRsHP9/59DiImZI3GMSl4UoT1avC2xEq7&#10;B3/R/ZQakUc4VqigTclXUsa6JYtx7Dxx9i4uWExZhkbqgI88bo2cFsVMWuw4E1r0tG2pvp5uNkOu&#10;z3Bzn7NdeS62Zm/84ej1h1KjYb9ZgEjUp//wX/ugFUzLEn7P5CM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VqT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538"/>
        </w:trPr>
        <w:tc>
          <w:tcPr>
            <w:tcW w:w="9033" w:type="dxa"/>
            <w:shd w:val="clear" w:color="auto" w:fill="CBE7E5"/>
            <w:vAlign w:val="center"/>
          </w:tcPr>
          <w:p w:rsidR="00EA0851" w:rsidRDefault="005644BF">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Milyen célkitűzésekre van szükség a közös agrárpolitika</w:t>
            </w:r>
            <w:r>
              <w:rPr>
                <w:rFonts w:ascii="Times New Roman" w:hAnsi="Times New Roman"/>
                <w:b/>
                <w:i/>
                <w:noProof/>
                <w:color w:val="2AA19F"/>
                <w:spacing w:val="-2"/>
                <w:sz w:val="24"/>
              </w:rPr>
              <w:br/>
              <w:t>hatékonyságának biztosításához?</w:t>
            </w:r>
          </w:p>
        </w:tc>
      </w:tr>
      <w:tr w:rsidR="00EA0851">
        <w:trPr>
          <w:cantSplit/>
          <w:trHeight w:val="8841"/>
        </w:trPr>
        <w:tc>
          <w:tcPr>
            <w:tcW w:w="9033" w:type="dxa"/>
            <w:shd w:val="clear" w:color="auto" w:fill="CBE7E5"/>
          </w:tcPr>
          <w:p w:rsidR="00EA0851" w:rsidRDefault="005644BF">
            <w:pPr>
              <w:pStyle w:val="BodyText"/>
              <w:spacing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A 2014–2020 közötti időszakra vonatkozó pénzügyi keret alapján a közös agrárpolitika </w:t>
            </w:r>
            <w:r>
              <w:rPr>
                <w:rFonts w:ascii="Times New Roman" w:hAnsi="Times New Roman"/>
                <w:noProof/>
                <w:color w:val="231F20"/>
                <w:sz w:val="20"/>
              </w:rPr>
              <w:t xml:space="preserve">keretében mintegy 400 milliárd EUR-t fordítanak piaci intézkedésekre, a mezőgazdasági termelők számára nyújtott közvetlen kifizetésekre és vidékfejlesztési programok finanszírozására a fenntartható mezőgazdaság és az életképes vidéki gazdaságok ösztönzése </w:t>
            </w:r>
            <w:r>
              <w:rPr>
                <w:rFonts w:ascii="Times New Roman" w:hAnsi="Times New Roman"/>
                <w:noProof/>
                <w:color w:val="231F20"/>
                <w:sz w:val="20"/>
              </w:rPr>
              <w:t>érdekében.</w:t>
            </w:r>
            <w:r>
              <w:rPr>
                <w:rFonts w:ascii="Times New Roman" w:hAnsi="Times New Roman"/>
                <w:noProof/>
                <w:sz w:val="20"/>
              </w:rPr>
              <w:t xml:space="preserve"> A közvetlen kifizetések az említett összeg mintegy 70 %-át jelentik. A jelenlegi időszakban körülbelül 100 milliárd EUR áll a vidékfejlesztési programok rendelkezésére, amelyek </w:t>
            </w:r>
            <w:r>
              <w:rPr>
                <w:rFonts w:ascii="Times New Roman" w:hAnsi="Times New Roman"/>
                <w:noProof/>
                <w:color w:val="231F20"/>
                <w:sz w:val="20"/>
              </w:rPr>
              <w:t>a beruházásokat, a képzést és az erőforrás-hatékonyabb mezőgazdasági</w:t>
            </w:r>
            <w:r>
              <w:rPr>
                <w:rFonts w:ascii="Times New Roman" w:hAnsi="Times New Roman"/>
                <w:noProof/>
                <w:color w:val="231F20"/>
                <w:sz w:val="20"/>
              </w:rPr>
              <w:t xml:space="preserve"> termelést támogatják</w:t>
            </w:r>
            <w:r>
              <w:rPr>
                <w:rFonts w:ascii="Times New Roman" w:hAnsi="Times New Roman"/>
                <w:noProof/>
                <w:sz w:val="20"/>
              </w:rPr>
              <w:t>.</w:t>
            </w:r>
            <w:r>
              <w:rPr>
                <w:rFonts w:ascii="Times New Roman" w:hAnsi="Times New Roman"/>
                <w:noProof/>
                <w:color w:val="231F20"/>
                <w:sz w:val="20"/>
              </w:rPr>
              <w:t xml:space="preserve"> Ezek a programok a tagállamok társfinanszírozásával valósulnak meg. A közös agrárpolitika révén az Unió segítséget nyújt a vidéki területek strukturális problémáinak, például a vonzó foglalkoztatási lehetőségek hiányának vagy a szakk</w:t>
            </w:r>
            <w:r>
              <w:rPr>
                <w:rFonts w:ascii="Times New Roman" w:hAnsi="Times New Roman"/>
                <w:noProof/>
                <w:color w:val="231F20"/>
                <w:sz w:val="20"/>
              </w:rPr>
              <w:t>épzett munkaerő hiányának kezeléséhez. Ezzel összefüggésben a legfontosabb célok közé tartozik olyan új értékteremtő láncok létrehozása, mint a tiszta energia és a bioenergia, valamint a vidéki területek támogatása abban, hogy környezeti adottságaikat hasz</w:t>
            </w:r>
            <w:r>
              <w:rPr>
                <w:rFonts w:ascii="Times New Roman" w:hAnsi="Times New Roman"/>
                <w:noProof/>
                <w:color w:val="231F20"/>
                <w:sz w:val="20"/>
              </w:rPr>
              <w:t xml:space="preserve">nosítani tudják. </w:t>
            </w:r>
          </w:p>
          <w:p w:rsidR="00EA0851" w:rsidRDefault="005644BF">
            <w:pPr>
              <w:pStyle w:val="BodyText"/>
              <w:spacing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Jelenleg is vita folyik a közvetlen kifizetések legjobb hasznosításának módjáról. Az egyik leggyakrabban felvetett javaslat a közvetlen kifizetések visszafogása és a szakpolitikai célkitűzéseknek megfelelő célzottabbá tétele. </w:t>
            </w:r>
            <w:r>
              <w:rPr>
                <w:rFonts w:ascii="Times New Roman" w:hAnsi="Times New Roman"/>
                <w:b/>
                <w:noProof/>
                <w:color w:val="231F20"/>
                <w:spacing w:val="-3"/>
                <w:sz w:val="20"/>
              </w:rPr>
              <w:t>Jelenleg a m</w:t>
            </w:r>
            <w:r>
              <w:rPr>
                <w:rFonts w:ascii="Times New Roman" w:hAnsi="Times New Roman"/>
                <w:b/>
                <w:noProof/>
                <w:color w:val="231F20"/>
                <w:spacing w:val="-3"/>
                <w:sz w:val="20"/>
              </w:rPr>
              <w:t>ezőgazdasági termelők 20 %-ához kerül a közvetlen kifizetések 80 %-a.</w:t>
            </w:r>
            <w:r>
              <w:rPr>
                <w:rFonts w:ascii="Times New Roman" w:hAnsi="Times New Roman"/>
                <w:noProof/>
                <w:color w:val="231F20"/>
                <w:sz w:val="20"/>
              </w:rPr>
              <w:t xml:space="preserve"> Arról is megbeszélések folynak, hogy miként lehetne csökkenteni a mezőgazdasági támogatás terén a tagállamok között jelentkező eltéréseket. A közvetlen kifizetések rendszerének megváltoz</w:t>
            </w:r>
            <w:r>
              <w:rPr>
                <w:rFonts w:ascii="Times New Roman" w:hAnsi="Times New Roman"/>
                <w:noProof/>
                <w:color w:val="231F20"/>
                <w:sz w:val="20"/>
              </w:rPr>
              <w:t>tatása lehetőséget adna arra, hogy a kifizetések összekapcsolódjanak a tervezett eredményekkel, így például a kevésbé nyereséges vagy hegyvidéki területeken fenntarthatóbb mezőgazdasági termelést lehessen megvalósítani, középpontba kerüljenek a kis és köze</w:t>
            </w:r>
            <w:r>
              <w:rPr>
                <w:rFonts w:ascii="Times New Roman" w:hAnsi="Times New Roman"/>
                <w:noProof/>
                <w:color w:val="231F20"/>
                <w:sz w:val="20"/>
              </w:rPr>
              <w:t xml:space="preserve">pes gazdaságok, a fenntartható és erőforrás-hatékony termelési rendszereket fejlesztő beruházásokat valósítsunk meg, és jobban koordináljuk a vidékfejlesztési intézkedéseket. </w:t>
            </w:r>
          </w:p>
          <w:p w:rsidR="00EA0851" w:rsidRDefault="005644BF">
            <w:pPr>
              <w:pStyle w:val="BodyText"/>
              <w:spacing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98016" behindDoc="0" locked="0" layoutInCell="1" allowOverlap="1">
                      <wp:simplePos x="0" y="0"/>
                      <wp:positionH relativeFrom="column">
                        <wp:posOffset>55083</wp:posOffset>
                      </wp:positionH>
                      <wp:positionV relativeFrom="paragraph">
                        <wp:posOffset>66675</wp:posOffset>
                      </wp:positionV>
                      <wp:extent cx="90170" cy="90170"/>
                      <wp:effectExtent l="0" t="0" r="5080" b="5080"/>
                      <wp:wrapNone/>
                      <wp:docPr id="337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5pt;margin-top:5.25pt;width:7.1pt;height:7.1pt;z-index:2517980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8Z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A szóban forgó időszakban a közös agrárpolitika </w:t>
            </w:r>
            <w:r>
              <w:rPr>
                <w:rFonts w:ascii="Times New Roman" w:hAnsi="Times New Roman"/>
                <w:b/>
                <w:noProof/>
                <w:sz w:val="20"/>
              </w:rPr>
              <w:t>körülbelül 400 milliárd EUR-t</w:t>
            </w:r>
            <w:r>
              <w:rPr>
                <w:rStyle w:val="FootnoteReference"/>
                <w:rFonts w:ascii="Times New Roman" w:hAnsi="Times New Roman"/>
                <w:noProof/>
              </w:rPr>
              <w:footnoteReference w:id="5"/>
            </w:r>
            <w:r>
              <w:rPr>
                <w:rFonts w:ascii="Times New Roman" w:hAnsi="Times New Roman"/>
                <w:noProof/>
                <w:sz w:val="20"/>
              </w:rPr>
              <w:t xml:space="preserve"> </w:t>
            </w:r>
            <w:r>
              <w:rPr>
                <w:rFonts w:ascii="Times New Roman" w:hAnsi="Times New Roman"/>
                <w:noProof/>
                <w:sz w:val="20"/>
              </w:rPr>
              <w:t xml:space="preserve">kitevő, a jelenlegi többéves pénzügyi keret hozzávetőleg 37 %-át jelentő kiadási szintjének fenntartásával és célzottabb támogatással lehetővé válna különösen </w:t>
            </w:r>
            <w:r>
              <w:rPr>
                <w:rFonts w:ascii="Times New Roman" w:hAnsi="Times New Roman"/>
                <w:b/>
                <w:noProof/>
                <w:sz w:val="20"/>
              </w:rPr>
              <w:t>a kis és közepes gazdaságok növekedésének támogatása</w:t>
            </w:r>
            <w:r>
              <w:rPr>
                <w:rFonts w:ascii="Times New Roman" w:hAnsi="Times New Roman"/>
                <w:noProof/>
                <w:sz w:val="20"/>
              </w:rPr>
              <w:t>, ami a vidéki területeken pozitív dominóhatá</w:t>
            </w:r>
            <w:r>
              <w:rPr>
                <w:rFonts w:ascii="Times New Roman" w:hAnsi="Times New Roman"/>
                <w:noProof/>
                <w:sz w:val="20"/>
              </w:rPr>
              <w:t>ssal járna.</w:t>
            </w:r>
            <w:r>
              <w:rPr>
                <w:rFonts w:ascii="Times New Roman" w:hAnsi="Times New Roman"/>
                <w:noProof/>
                <w:color w:val="231F20"/>
                <w:sz w:val="20"/>
              </w:rPr>
              <w:t xml:space="preserve"> </w:t>
            </w:r>
          </w:p>
          <w:p w:rsidR="00EA0851" w:rsidRDefault="005644BF">
            <w:pPr>
              <w:pStyle w:val="BodyText"/>
              <w:spacing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94944" behindDoc="0" locked="0" layoutInCell="1" allowOverlap="1">
                      <wp:simplePos x="0" y="0"/>
                      <wp:positionH relativeFrom="column">
                        <wp:posOffset>55407</wp:posOffset>
                      </wp:positionH>
                      <wp:positionV relativeFrom="paragraph">
                        <wp:posOffset>66675</wp:posOffset>
                      </wp:positionV>
                      <wp:extent cx="90170" cy="90170"/>
                      <wp:effectExtent l="0" t="0" r="5080" b="5080"/>
                      <wp:wrapNone/>
                      <wp:docPr id="2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5pt;margin-top:5.25pt;width:7.1pt;height:7.1pt;z-index:2517949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gkEgMAAHYHAAAOAAAAZHJzL2Uyb0RvYy54bWysVV1P2zAUfZ+0/2D5cdJIP9i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cfD08+fDs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 közös agrárpolitikához nyújtott támogatás 30 %-os csökkentése a következő többéves pénzügyi keret időszakában </w:t>
            </w:r>
            <w:r>
              <w:rPr>
                <w:rFonts w:ascii="Times New Roman" w:hAnsi="Times New Roman"/>
                <w:b/>
                <w:noProof/>
                <w:color w:val="231F20"/>
                <w:sz w:val="20"/>
              </w:rPr>
              <w:t>mintegy</w:t>
            </w:r>
            <w:r>
              <w:rPr>
                <w:rFonts w:ascii="Times New Roman" w:hAnsi="Times New Roman"/>
                <w:noProof/>
                <w:color w:val="231F20"/>
                <w:sz w:val="20"/>
              </w:rPr>
              <w:t xml:space="preserve"> </w:t>
            </w:r>
            <w:r>
              <w:rPr>
                <w:rFonts w:ascii="Times New Roman" w:hAnsi="Times New Roman"/>
                <w:b/>
                <w:noProof/>
                <w:color w:val="231F20"/>
                <w:sz w:val="20"/>
              </w:rPr>
              <w:t>120 milliárd EUR-t</w:t>
            </w:r>
            <w:r>
              <w:rPr>
                <w:rFonts w:ascii="Times New Roman" w:hAnsi="Times New Roman"/>
                <w:noProof/>
                <w:color w:val="231F20"/>
                <w:sz w:val="20"/>
              </w:rPr>
              <w:t xml:space="preserve"> jelentene, vagy másképp kifejezve a többéves pénzügyi keret hozzávetőleg 11 %-át.</w:t>
            </w:r>
            <w:r>
              <w:rPr>
                <w:rFonts w:ascii="Times New Roman" w:hAnsi="Times New Roman"/>
                <w:noProof/>
                <w:color w:val="231F20"/>
                <w:spacing w:val="-1"/>
                <w:sz w:val="20"/>
              </w:rPr>
              <w:t xml:space="preserve"> </w:t>
            </w:r>
            <w:r>
              <w:rPr>
                <w:rFonts w:ascii="Times New Roman" w:hAnsi="Times New Roman"/>
                <w:noProof/>
                <w:color w:val="231F20"/>
                <w:sz w:val="20"/>
              </w:rPr>
              <w:t xml:space="preserve">Ez a forgatókönyv azt eredményezné, hogy a mezőgazdasági átlagjövedelem számos tagállamban 10 %-ot meghaladó mértékben esne vissza, és egyes ágazatokban esetleg még jelentősebb csökkenés következne be. </w:t>
            </w:r>
          </w:p>
          <w:p w:rsidR="00EA0851" w:rsidRDefault="005644BF">
            <w:pPr>
              <w:pStyle w:val="BodyText"/>
              <w:spacing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95968" behindDoc="0" locked="0" layoutInCell="1" allowOverlap="1">
                      <wp:simplePos x="0" y="0"/>
                      <wp:positionH relativeFrom="column">
                        <wp:posOffset>60487</wp:posOffset>
                      </wp:positionH>
                      <wp:positionV relativeFrom="paragraph">
                        <wp:posOffset>90170</wp:posOffset>
                      </wp:positionV>
                      <wp:extent cx="90170" cy="90170"/>
                      <wp:effectExtent l="0" t="0" r="5080" b="5080"/>
                      <wp:wrapNone/>
                      <wp:docPr id="23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75pt;margin-top:7.1pt;width:7.1pt;height:7.1pt;z-index:2517959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xG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Z+Gp5+PD8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 közös agrárpolitikához nyújtott támogatás 15 %-os </w:t>
            </w:r>
            <w:r>
              <w:rPr>
                <w:rFonts w:ascii="Times New Roman" w:hAnsi="Times New Roman"/>
                <w:noProof/>
                <w:color w:val="231F20"/>
                <w:sz w:val="20"/>
              </w:rPr>
              <w:t xml:space="preserve">csökkentése a következő többéves pénzügyi keret időszakában </w:t>
            </w:r>
            <w:r>
              <w:rPr>
                <w:rFonts w:ascii="Times New Roman" w:hAnsi="Times New Roman"/>
                <w:b/>
                <w:noProof/>
                <w:color w:val="231F20"/>
                <w:sz w:val="20"/>
              </w:rPr>
              <w:t>mintegy 60 milliárd EUR-t</w:t>
            </w:r>
            <w:r>
              <w:rPr>
                <w:rFonts w:ascii="Times New Roman" w:hAnsi="Times New Roman"/>
                <w:noProof/>
                <w:color w:val="231F20"/>
                <w:sz w:val="20"/>
              </w:rPr>
              <w:t xml:space="preserve"> jelentene, ami a többéves pénzügyi keret körülbelül 5,5 %-át teszi ki.</w:t>
            </w:r>
            <w:r>
              <w:rPr>
                <w:rFonts w:ascii="Times New Roman" w:hAnsi="Times New Roman"/>
                <w:noProof/>
                <w:color w:val="231F20"/>
                <w:spacing w:val="-1"/>
                <w:sz w:val="20"/>
              </w:rPr>
              <w:t xml:space="preserve"> E forgatókönyv alapján a mezőgazdasági átlagjövedelem kisebb mértékben csökkenne, de a döntésektől </w:t>
            </w:r>
            <w:r>
              <w:rPr>
                <w:rFonts w:ascii="Times New Roman" w:hAnsi="Times New Roman"/>
                <w:noProof/>
                <w:color w:val="231F20"/>
                <w:spacing w:val="-1"/>
                <w:sz w:val="20"/>
              </w:rPr>
              <w:t>függően egyes ágazatokban mégis számottevő hatással járna.</w:t>
            </w:r>
          </w:p>
          <w:p w:rsidR="00EA0851" w:rsidRDefault="005644BF">
            <w:pPr>
              <w:pStyle w:val="BodyText"/>
              <w:spacing w:line="242" w:lineRule="auto"/>
              <w:ind w:left="305" w:right="363"/>
              <w:jc w:val="both"/>
              <w:rPr>
                <w:rFonts w:ascii="Times New Roman" w:hAnsi="Times New Roman"/>
                <w:noProof/>
                <w:color w:val="231F20"/>
                <w:sz w:val="20"/>
              </w:rPr>
            </w:pPr>
            <w:r>
              <w:rPr>
                <w:rFonts w:ascii="Times New Roman" w:hAnsi="Times New Roman"/>
                <w:noProof/>
                <w:color w:val="231F20"/>
                <w:sz w:val="20"/>
              </w:rPr>
              <w:t>Ezeket a forgatókönyveket nem lehet egymástól elkülönítve vizsgálni. A közvetlen kifizetések csökkentését a fennmaradó költségvetés célzottabbá tételének kell kísérnie, például a kis- és közepes ga</w:t>
            </w:r>
            <w:r>
              <w:rPr>
                <w:rFonts w:ascii="Times New Roman" w:hAnsi="Times New Roman"/>
                <w:noProof/>
                <w:color w:val="231F20"/>
                <w:sz w:val="20"/>
              </w:rPr>
              <w:t>zdaságokra való fokozott összpontosítással és a vidékfejlesztési intézkedések jobb koordinációjával.</w:t>
            </w:r>
          </w:p>
          <w:p w:rsidR="00EA0851" w:rsidRDefault="00EA0851">
            <w:pPr>
              <w:pStyle w:val="BodyText"/>
              <w:spacing w:line="242" w:lineRule="auto"/>
              <w:ind w:left="305" w:right="363"/>
              <w:jc w:val="both"/>
              <w:rPr>
                <w:rFonts w:ascii="Times New Roman" w:hAnsi="Times New Roman"/>
                <w:noProof/>
                <w:color w:val="231F20"/>
                <w:sz w:val="20"/>
                <w:szCs w:val="20"/>
              </w:rPr>
            </w:pPr>
          </w:p>
        </w:tc>
      </w:tr>
    </w:tbl>
    <w:p w:rsidR="00EA0851" w:rsidRDefault="005644BF">
      <w:pPr>
        <w:spacing w:before="240"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modernizált </w:t>
      </w:r>
      <w:r>
        <w:rPr>
          <w:rFonts w:ascii="Times New Roman" w:hAnsi="Times New Roman"/>
          <w:b/>
          <w:noProof/>
          <w:sz w:val="24"/>
        </w:rPr>
        <w:t>közös agrárpolitikának</w:t>
      </w:r>
      <w:r>
        <w:rPr>
          <w:rFonts w:ascii="Times New Roman" w:hAnsi="Times New Roman"/>
          <w:noProof/>
          <w:sz w:val="24"/>
        </w:rPr>
        <w:t xml:space="preserve"> támogatnia kell a teljes mértékben fenntartható mezőgazdasági ágazatba való átmenetet és a dinamikus vidéki térségek kialakítását. A közös agrárpolitikának biztosítania kell a biztonságos, jó minőségű, megfizethető, tápláló és változatos élelmiszerekhez v</w:t>
      </w:r>
      <w:r>
        <w:rPr>
          <w:rFonts w:ascii="Times New Roman" w:hAnsi="Times New Roman"/>
          <w:noProof/>
          <w:sz w:val="24"/>
        </w:rPr>
        <w:t>aló hozzáférést. Magasabb szintű környezetvédelmi és éghajlatváltozási törekvések megjelenítésén, valamint a polgárok egészséggel, környezetvédelemmel és éghajlat-politikával kapcsolatos várakozásainak való megfelelésen keresztül a korszerűsített közös agr</w:t>
      </w:r>
      <w:r>
        <w:rPr>
          <w:rFonts w:ascii="Times New Roman" w:hAnsi="Times New Roman"/>
          <w:noProof/>
          <w:sz w:val="24"/>
        </w:rPr>
        <w:t>árpolitikának növelnie kell az uniós hozzáadott értékét. Európának intelligens és reziliens mezőgazdasági ágazatra van szüksége, amely a vidéki térségek erős társadalmi-gazdasági szerkezetén alapul.</w:t>
      </w:r>
    </w:p>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Az Uniónak képesnek kell lennie arra is, hogy teljesítse </w:t>
      </w:r>
      <w:r>
        <w:rPr>
          <w:rFonts w:ascii="Times New Roman" w:hAnsi="Times New Roman"/>
          <w:b/>
          <w:noProof/>
          <w:sz w:val="24"/>
        </w:rPr>
        <w:t>nemzetközi céljait</w:t>
      </w:r>
      <w:r>
        <w:rPr>
          <w:rFonts w:ascii="Times New Roman" w:hAnsi="Times New Roman"/>
          <w:noProof/>
          <w:sz w:val="24"/>
        </w:rPr>
        <w:t xml:space="preserve">. Az Unió és tagállamai együttesen a legtöbb fejlesztési támogatást nyújtják a világon. Az uniós polgárok a következőket várják el Európától: töltsön be vezető szerepet a világban, és ezzel összefüggésben mozdítsa elő a jó kormányzást, a </w:t>
      </w:r>
      <w:r>
        <w:rPr>
          <w:rFonts w:ascii="Times New Roman" w:hAnsi="Times New Roman"/>
          <w:noProof/>
          <w:sz w:val="24"/>
        </w:rPr>
        <w:t>demokráciát, a jogállamiságot és az emberi jogokat, valamint a fenntartható gazdasági fejlődést; stabilitást és biztonságot jelenítsen meg mindenekelőtt az Unióval közvetlenül szomszédos országokban; érje el a kritikus tömeget ahhoz, hogy kezelni tudja a g</w:t>
      </w:r>
      <w:r>
        <w:rPr>
          <w:rFonts w:ascii="Times New Roman" w:hAnsi="Times New Roman"/>
          <w:noProof/>
          <w:sz w:val="24"/>
        </w:rPr>
        <w:t xml:space="preserve">lobális kihívások, például az irreguláris migráció és az erőszakos szélsőségesség kiváltó okait; támogassa a fenntartható fejlődést, a szegénység felszámolását, mozdítsa elő a jobb kormányzást és a jogállamiságot, többek között a korrupció és a szervezett </w:t>
      </w:r>
      <w:r>
        <w:rPr>
          <w:rFonts w:ascii="Times New Roman" w:hAnsi="Times New Roman"/>
          <w:noProof/>
          <w:sz w:val="24"/>
        </w:rPr>
        <w:t>bűnözés elleni küzdelmet; kezelje az emberek által okozott válságokat és a természeti katasztrófákat egyaránt. Elvárják továbbá, hogy Európa folytasson többoldalú megbeszéléseket az egész világot érintő kérdésekről, folytassa a szabályokon alapuló globális</w:t>
      </w:r>
      <w:r>
        <w:rPr>
          <w:rFonts w:ascii="Times New Roman" w:hAnsi="Times New Roman"/>
          <w:noProof/>
          <w:sz w:val="24"/>
        </w:rPr>
        <w:t xml:space="preserve"> rend előmozdítását, és segítse elő az együttműködést olyan közös érdekű területeken, mint a gazdaság, az energia, a béke és a biztonság, a védelem és az éghajlat-politika.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déli szomszédos országokban és azokon túl jellemző instabilitást és konfliktusok</w:t>
      </w:r>
      <w:r>
        <w:rPr>
          <w:rFonts w:ascii="Times New Roman" w:hAnsi="Times New Roman"/>
          <w:noProof/>
          <w:sz w:val="24"/>
        </w:rPr>
        <w:t xml:space="preserve">at a globális gazdasági válság tovább súlyosbította. Ez felerősítette a </w:t>
      </w:r>
      <w:r>
        <w:rPr>
          <w:rFonts w:ascii="Times New Roman" w:hAnsi="Times New Roman"/>
          <w:b/>
          <w:noProof/>
          <w:sz w:val="24"/>
        </w:rPr>
        <w:t>migrációs nyomást</w:t>
      </w:r>
      <w:r>
        <w:rPr>
          <w:rFonts w:ascii="Times New Roman" w:hAnsi="Times New Roman"/>
          <w:noProof/>
          <w:sz w:val="24"/>
        </w:rPr>
        <w:t>, és emberek soha nem látott tömegei indulnak útnak a régióból. Ezzel a valósággal kell szembenéznünk és kezelnünk kell ezt a kihívást. Meg kell szilárdítanunk intézke</w:t>
      </w:r>
      <w:r>
        <w:rPr>
          <w:rFonts w:ascii="Times New Roman" w:hAnsi="Times New Roman"/>
          <w:noProof/>
          <w:sz w:val="24"/>
        </w:rPr>
        <w:t xml:space="preserve">déseink külső dimenzióját annak érdekében, hogy kezelni tudjuk a migrációt és előmozdítsuk a növekedést és a munkahelyteremtést.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Ebben az összefüggésben törekednünk kell intelligens szinergiák kialakítására a nemzetközi pénzügyi intézményekkel és a nemzeti fejlesztési bankokkal a szűkös források leghatékonyabb felhasználása és – ahol lehetséges – a magánberuházások mozgósítása érdek</w:t>
      </w:r>
      <w:r>
        <w:rPr>
          <w:rFonts w:ascii="Times New Roman" w:hAnsi="Times New Roman"/>
          <w:noProof/>
          <w:sz w:val="24"/>
        </w:rPr>
        <w:t xml:space="preserve">ében. Az Unió külső beruházási tervének központi elemét jelentő Európai Fenntartható Fejlődési Alap olyan modell, amelyet a jövőben ki lehetne terjeszteni.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41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54656" behindDoc="0" locked="0" layoutInCell="1" allowOverlap="1">
                      <wp:simplePos x="0" y="0"/>
                      <wp:positionH relativeFrom="column">
                        <wp:posOffset>184785</wp:posOffset>
                      </wp:positionH>
                      <wp:positionV relativeFrom="paragraph">
                        <wp:posOffset>61595</wp:posOffset>
                      </wp:positionV>
                      <wp:extent cx="574675" cy="574675"/>
                      <wp:effectExtent l="0" t="0" r="15875" b="15875"/>
                      <wp:wrapNone/>
                      <wp:docPr id="31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37" name="Freeform 23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8" name="Freeform 23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9" name="Freeform 23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0" name="Freeform 24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2" name="Freeform 24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3" name="Freeform 24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4.55pt;margin-top:4.85pt;width:45.25pt;height:45.25pt;z-index:25165465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">
                      <v:shape id="Freeform 23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A3sQA&#10;AADcAAAADwAAAGRycy9kb3ducmV2LnhtbESPQWvCQBSE74L/YXkFb7pppKakriKK4KGHGvMDHtnX&#10;JE32bdhdNf57t1DocZiZb5j1djS9uJHzrWUFr4sEBHFldcu1gvJynL+D8AFZY2+ZFDzIw3Yznawx&#10;1/bOZ7oVoRYRwj5HBU0IQy6lrxoy6Bd2II7et3UGQ5SultrhPcJNL9MkWUmDLceFBgfaN1R1xdUo&#10;cPvukHZvB5cl5md3+ixK93UslZq9jLsPEIHG8B/+a5+0gnSZwe+Ze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gN7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3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YobcYA&#10;AADcAAAADwAAAGRycy9kb3ducmV2LnhtbESPTWvCQBCG7wX/wzKCt7rxAynRVYpY7aG09Qs8Dtlp&#10;kjY7m2a3Gv+9cxB6HN55n3lmtmhdpc7UhNKzgUE/AUWceVtybuCwf3l8AhUissXKMxm4UoDFvPMw&#10;w9T6C2/pvIu5EgiHFA0UMdap1iEryGHo+5pYsi/fOIwyNrm2DV4E7io9TJKJdliyXCiwpmVB2c/u&#10;z4nG6fM9xI8tXpPN22r9uz9+03hgTK/bPk9BRWrj//K9/WoNDEdiK88IAf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Yobc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whsUA&#10;AADcAAAADwAAAGRycy9kb3ducmV2LnhtbESPQWsCMRSE7wX/Q3iCl6LZWml1axQRlIIHWWvvr5vn&#10;ZunmJd1E3f77RhB6HGbmG2a+7GwjLtSG2rGCp1EGgrh0uuZKwfFjM5yCCBFZY+OYFPxSgOWi9zDH&#10;XLsrF3Q5xEokCIccFZgYfS5lKA1ZDCPniZN3cq3FmGRbSd3iNcFtI8dZ9iIt1pwWDHpaGyq/D2er&#10;4HXqbfEjJ9utX+0fP/HLuHpXKDXod6s3EJG6+B++t9+1gvHzDG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vCG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mgicIA&#10;AADcAAAADwAAAGRycy9kb3ducmV2LnhtbERPy2rCQBTdF/yH4Qru6iRBqo2OIj6oXShqC91eMtck&#10;mrkTMqPGv+8sBJeH857MWlOJGzWutKwg7kcgiDOrS84V/P6s30cgnEfWWFkmBQ9yMJt23iaYanvn&#10;A92OPhchhF2KCgrv61RKlxVk0PVtTRy4k20M+gCbXOoG7yHcVDKJog9psOTQUGBNi4Kyy/FqFLSX&#10;8/JvJL/j4Z5c/LVLytX2c6FUr9vOxyA8tf4lfro3WkEyCPPDmXA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CJwgAAANwAAAAPAAAAAAAAAAAAAAAAAJgCAABkcnMvZG93&#10;bnJldi54bWxQSwUGAAAAAAQABAD1AAAAhw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4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zLz8MA&#10;AADcAAAADwAAAGRycy9kb3ducmV2LnhtbESP3WqDQBCF7wt5h2UCvWvWSAl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zLz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4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8p7sEA&#10;AADcAAAADwAAAGRycy9kb3ducmV2LnhtbESPzWoCMRSF94LvEG7BnWaqIjI1ShEFF7qo2v1lcjsz&#10;mNyEJOr49kYQujycn4+zWHXWiBuF2DpW8DkqQBBXTrdcKziftsM5iJiQNRrHpOBBEVbLfm+BpXZ3&#10;/qHbMdUij3AsUUGTki+ljFVDFuPIeeLs/blgMWUZaqkD3vO4NXJcFDNpseVMaNDTuqHqcrzaDLk8&#10;wtUdZpvJb7E2W+N3e6+nSg0+uu8vEIm69B9+t3dawXg6gdeZf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PKe7BAAAA3A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567"/>
        </w:trPr>
        <w:tc>
          <w:tcPr>
            <w:tcW w:w="9288" w:type="dxa"/>
            <w:shd w:val="clear" w:color="auto" w:fill="CBE7E5"/>
            <w:vAlign w:val="center"/>
          </w:tcPr>
          <w:p w:rsidR="00EA0851" w:rsidRDefault="005644BF">
            <w:pPr>
              <w:keepNext/>
              <w:jc w:val="center"/>
              <w:rPr>
                <w:rFonts w:ascii="Times New Roman" w:eastAsia="EC Square Sans Pro" w:hAnsi="Times New Roman"/>
                <w:noProof/>
                <w:sz w:val="24"/>
                <w:szCs w:val="24"/>
              </w:rPr>
            </w:pPr>
            <w:r>
              <w:rPr>
                <w:rFonts w:ascii="Times New Roman" w:hAnsi="Times New Roman"/>
                <w:b/>
                <w:i/>
                <w:noProof/>
                <w:color w:val="2AA19F"/>
                <w:sz w:val="24"/>
              </w:rPr>
              <w:t>Hogyan érvényesíthetjük a legjobban érdekeinket az Unión k</w:t>
            </w:r>
            <w:r>
              <w:rPr>
                <w:rFonts w:ascii="Times New Roman" w:hAnsi="Times New Roman"/>
                <w:b/>
                <w:i/>
                <w:noProof/>
                <w:color w:val="2AA19F"/>
                <w:sz w:val="24"/>
              </w:rPr>
              <w:t>ívül?</w:t>
            </w:r>
          </w:p>
        </w:tc>
      </w:tr>
      <w:tr w:rsidR="00EA0851">
        <w:trPr>
          <w:cantSplit/>
          <w:trHeight w:val="5920"/>
        </w:trPr>
        <w:tc>
          <w:tcPr>
            <w:tcW w:w="9288" w:type="dxa"/>
            <w:shd w:val="clear" w:color="auto" w:fill="CBE7E5"/>
          </w:tcPr>
          <w:p w:rsidR="00EA0851" w:rsidRDefault="005644BF">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Az Uniónak a jövőben olyan eszközökkel kell rendelkeznie, amelyek lehetővé teszik, hogy megvalósítsa meglévő és új célkitűzéseit és kezelje a kihívásokat. A 2014–2020 közötti időszakra vonatkozó keretben a külső tevékenységekre elkülönített költségvetés kö</w:t>
            </w:r>
            <w:r>
              <w:rPr>
                <w:rFonts w:ascii="Times New Roman" w:hAnsi="Times New Roman"/>
                <w:noProof/>
                <w:color w:val="231F20"/>
                <w:sz w:val="20"/>
              </w:rPr>
              <w:t>rülbelül 66 milliárd EUR-t tesz ki. Ez a hatályos többéves pénzügyi keret mintegy 6 %-ának felel meg. Emellett az Európai Fejlesztési Alap, amely jelenleg nem tartozik az uniós költségvetéshez, az afrikai, karibi és csendes-óceáni országoknak, valamint a t</w:t>
            </w:r>
            <w:r>
              <w:rPr>
                <w:rFonts w:ascii="Times New Roman" w:hAnsi="Times New Roman"/>
                <w:noProof/>
                <w:color w:val="231F20"/>
                <w:sz w:val="20"/>
              </w:rPr>
              <w:t xml:space="preserve">engerentúli országoknak és területeknek nyújtott fejlesztési támogatás legfőbb eszköze. A 2014–2020 közötti időszakban a 11. Európai Fejlesztési Alap pénzügyi forrásainak teljes összege körülbelül 31 milliárd EUR-t tesz ki. </w:t>
            </w:r>
          </w:p>
          <w:p w:rsidR="00EA0851" w:rsidRDefault="005644BF">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A jövőben:</w:t>
            </w:r>
          </w:p>
          <w:p w:rsidR="00EA0851" w:rsidRDefault="005644BF">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50560" behindDoc="0" locked="0" layoutInCell="1" allowOverlap="1">
                      <wp:simplePos x="0" y="0"/>
                      <wp:positionH relativeFrom="column">
                        <wp:posOffset>44612</wp:posOffset>
                      </wp:positionH>
                      <wp:positionV relativeFrom="paragraph">
                        <wp:posOffset>66675</wp:posOffset>
                      </wp:positionV>
                      <wp:extent cx="90170" cy="90170"/>
                      <wp:effectExtent l="0" t="0" r="5080" b="5080"/>
                      <wp:wrapNone/>
                      <wp:docPr id="24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6E9CB1E" id="object 12" o:spid="_x0000_s1026" style="position:absolute;margin-left:3.5pt;margin-top:5.25pt;width:7.1pt;height:7.1pt;z-index:25165056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lN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A szóban forgó idős</w:t>
            </w:r>
            <w:r>
              <w:rPr>
                <w:rFonts w:ascii="Times New Roman" w:hAnsi="Times New Roman"/>
                <w:noProof/>
                <w:sz w:val="20"/>
              </w:rPr>
              <w:t xml:space="preserve">zakban a </w:t>
            </w:r>
            <w:r>
              <w:rPr>
                <w:rFonts w:ascii="Times New Roman" w:hAnsi="Times New Roman"/>
                <w:b/>
                <w:noProof/>
                <w:sz w:val="20"/>
              </w:rPr>
              <w:t>külső eszközökre fordított finanszírozás jelenlegi szintjének 100 milliárd EUR fölé való növelése</w:t>
            </w:r>
            <w:r>
              <w:rPr>
                <w:rFonts w:ascii="Times New Roman" w:hAnsi="Times New Roman"/>
                <w:noProof/>
                <w:sz w:val="20"/>
              </w:rPr>
              <w:t xml:space="preserve"> lehetővé tenné az EU számára, hogy megvalósítsa meglévő és új célkitűzéseit, amelyek a legkülönbözőbb területeket érintik a nemzetközi együttműködést</w:t>
            </w:r>
            <w:r>
              <w:rPr>
                <w:rFonts w:ascii="Times New Roman" w:hAnsi="Times New Roman"/>
                <w:noProof/>
                <w:sz w:val="20"/>
              </w:rPr>
              <w:t>ől, a migráció kezelésétől, a beruházásoktól, a jó kormányzástól, az emberi jogoktól és a jogállamiságtól kezdve a fenntartható fejlesztési célok, a humanitárius segítségnyújtás, a válságkezelés és a konfliktusmegelőzés előmozdításáig.</w:t>
            </w:r>
            <w:r>
              <w:rPr>
                <w:rFonts w:ascii="Times New Roman" w:hAnsi="Times New Roman"/>
                <w:noProof/>
                <w:color w:val="231F20"/>
                <w:sz w:val="20"/>
              </w:rPr>
              <w:t xml:space="preserve"> Ennek során kiemelt </w:t>
            </w:r>
            <w:r>
              <w:rPr>
                <w:rFonts w:ascii="Times New Roman" w:hAnsi="Times New Roman"/>
                <w:noProof/>
                <w:color w:val="231F20"/>
                <w:sz w:val="20"/>
              </w:rPr>
              <w:t xml:space="preserve">figyelmet kell fordítani az Unió nyugat-balkáni stratégiájának, valamint a szomszédos országokban és Afrikában folytatott stabilizációs erőfeszítéseinek támogatására. </w:t>
            </w:r>
          </w:p>
          <w:p w:rsidR="00EA0851" w:rsidRDefault="005644BF">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87424" behindDoc="0" locked="0" layoutInCell="1" allowOverlap="1">
                      <wp:simplePos x="0" y="0"/>
                      <wp:positionH relativeFrom="column">
                        <wp:posOffset>44612</wp:posOffset>
                      </wp:positionH>
                      <wp:positionV relativeFrom="paragraph">
                        <wp:posOffset>62230</wp:posOffset>
                      </wp:positionV>
                      <wp:extent cx="90170" cy="90170"/>
                      <wp:effectExtent l="0" t="0" r="5080" b="5080"/>
                      <wp:wrapNone/>
                      <wp:docPr id="29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B1F240A" id="object 12" o:spid="_x0000_s1026" style="position:absolute;margin-left:3.5pt;margin-top:4.9pt;width:7.1pt;height:7.1pt;z-index:25168742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gU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 </w:t>
            </w:r>
            <w:r>
              <w:rPr>
                <w:rFonts w:ascii="Times New Roman" w:hAnsi="Times New Roman"/>
                <w:b/>
                <w:noProof/>
                <w:color w:val="231F20"/>
                <w:sz w:val="20"/>
              </w:rPr>
              <w:t>külső eszközök jelentős egyszerűsítése és észszerűsítése</w:t>
            </w:r>
            <w:r>
              <w:rPr>
                <w:rFonts w:ascii="Times New Roman" w:hAnsi="Times New Roman"/>
                <w:noProof/>
                <w:color w:val="231F20"/>
                <w:sz w:val="20"/>
              </w:rPr>
              <w:t xml:space="preserve"> tovább fokozhatja a külső kapcsolatokra előirányzott költségvetés eredményességét és hatékonyságát. Ez magában foglalhatja az Európai Fejlesztési Alap beillesztését a többéves pénzügyi keretbe, amennyiben ez tükröződik a kiadások általános felső határában</w:t>
            </w:r>
            <w:r>
              <w:rPr>
                <w:rFonts w:ascii="Times New Roman" w:hAnsi="Times New Roman"/>
                <w:noProof/>
                <w:color w:val="231F20"/>
                <w:sz w:val="20"/>
              </w:rPr>
              <w:t xml:space="preserve"> és fennmaradnak a meglévő rugalmassági intézkedések. </w:t>
            </w:r>
          </w:p>
          <w:p w:rsidR="00EA0851" w:rsidRDefault="005644BF">
            <w:pPr>
              <w:pStyle w:val="BodyText"/>
              <w:spacing w:before="71" w:line="242" w:lineRule="auto"/>
              <w:ind w:left="305" w:right="363"/>
              <w:jc w:val="both"/>
              <w:rPr>
                <w:rFonts w:ascii="Times New Roman" w:hAnsi="Times New Roman"/>
                <w:noProof/>
                <w:sz w:val="24"/>
              </w:rPr>
            </w:pPr>
            <w:r>
              <w:rPr>
                <w:rFonts w:ascii="Times New Roman" w:hAnsi="Times New Roman"/>
                <w:noProof/>
                <w:sz w:val="20"/>
              </w:rPr>
              <w:t xml:space="preserve">A külkapcsolatokra előirányzott költségvetést az EU és tagállamai arra vonatkozó közös </w:t>
            </w:r>
            <w:r>
              <w:rPr>
                <w:rFonts w:ascii="Times New Roman" w:hAnsi="Times New Roman"/>
                <w:b/>
                <w:noProof/>
                <w:sz w:val="20"/>
              </w:rPr>
              <w:t>kötelezettségvállalásának fényében kell vizsgálni, hogy 2030-ra a bruttó nemzeti jövedelem 0,7 %-át fordítják hiva</w:t>
            </w:r>
            <w:r>
              <w:rPr>
                <w:rFonts w:ascii="Times New Roman" w:hAnsi="Times New Roman"/>
                <w:b/>
                <w:noProof/>
                <w:sz w:val="20"/>
              </w:rPr>
              <w:t>talos fejlesztési támogatásra</w:t>
            </w:r>
            <w:r>
              <w:rPr>
                <w:rFonts w:ascii="Times New Roman" w:hAnsi="Times New Roman"/>
                <w:noProof/>
                <w:sz w:val="20"/>
              </w:rPr>
              <w:t xml:space="preserve">. Ehhez a következő </w:t>
            </w:r>
            <w:r>
              <w:rPr>
                <w:rFonts w:ascii="Times New Roman" w:hAnsi="Times New Roman"/>
                <w:noProof/>
                <w:color w:val="231F20"/>
                <w:sz w:val="20"/>
              </w:rPr>
              <w:t>többéves pénzügyi keretben</w:t>
            </w:r>
            <w:r>
              <w:rPr>
                <w:rFonts w:ascii="Times New Roman" w:hAnsi="Times New Roman"/>
                <w:noProof/>
                <w:sz w:val="20"/>
              </w:rPr>
              <w:t xml:space="preserve"> további intézkedésekre lenne szükség, ami – az Egyesült Királyság részvétele nélkül – 40 milliárd EUR-t jelentene a hétéves időszakban, annak feltételezésével, hogy az EU </w:t>
            </w:r>
            <w:r>
              <w:rPr>
                <w:rFonts w:ascii="Times New Roman" w:hAnsi="Times New Roman"/>
                <w:noProof/>
                <w:color w:val="231F20"/>
                <w:sz w:val="20"/>
              </w:rPr>
              <w:t>fenntartj</w:t>
            </w:r>
            <w:r>
              <w:rPr>
                <w:rFonts w:ascii="Times New Roman" w:hAnsi="Times New Roman"/>
                <w:noProof/>
                <w:color w:val="231F20"/>
                <w:sz w:val="20"/>
              </w:rPr>
              <w:t>a</w:t>
            </w:r>
            <w:r>
              <w:rPr>
                <w:rFonts w:ascii="Times New Roman" w:hAnsi="Times New Roman"/>
                <w:noProof/>
                <w:sz w:val="20"/>
              </w:rPr>
              <w:t xml:space="preserve"> a hivatalos fejlesztési támogatásból való jelenlegi 20 %-os részesedését.</w:t>
            </w:r>
            <w:r>
              <w:rPr>
                <w:rFonts w:ascii="Times New Roman" w:hAnsi="Times New Roman"/>
                <w:noProof/>
                <w:sz w:val="24"/>
              </w:rPr>
              <w:t xml:space="preserve"> </w:t>
            </w:r>
          </w:p>
          <w:p w:rsidR="00EA0851" w:rsidRDefault="00EA0851">
            <w:pPr>
              <w:pStyle w:val="BodyText"/>
              <w:spacing w:before="71" w:line="242" w:lineRule="auto"/>
              <w:ind w:left="305" w:right="363"/>
              <w:jc w:val="both"/>
              <w:rPr>
                <w:rFonts w:ascii="Times New Roman" w:eastAsia="Times New Roman" w:hAnsi="Times New Roman"/>
                <w:noProof/>
                <w:sz w:val="24"/>
                <w:szCs w:val="24"/>
              </w:rPr>
            </w:pPr>
          </w:p>
        </w:tc>
      </w:tr>
    </w:tbl>
    <w:p w:rsidR="00EA0851" w:rsidRDefault="00EA0851">
      <w:pPr>
        <w:pStyle w:val="Heading1"/>
        <w:spacing w:before="360" w:after="240"/>
        <w:ind w:left="709" w:hanging="709"/>
        <w:rPr>
          <w:rFonts w:ascii="Times New Roman" w:hAnsi="Times New Roman" w:cs="Times New Roman"/>
          <w:noProof/>
          <w:color w:val="006B75"/>
        </w:rPr>
      </w:pPr>
    </w:p>
    <w:p w:rsidR="00EA0851" w:rsidRDefault="005644BF">
      <w:pPr>
        <w:rPr>
          <w:rFonts w:ascii="Times New Roman" w:eastAsiaTheme="majorEastAsia" w:hAnsi="Times New Roman" w:cs="Times New Roman"/>
          <w:b/>
          <w:bCs/>
          <w:noProof/>
          <w:color w:val="006B75"/>
          <w:sz w:val="28"/>
          <w:szCs w:val="28"/>
        </w:rPr>
      </w:pPr>
      <w:r>
        <w:rPr>
          <w:noProof/>
        </w:rPr>
        <w:br w:type="page"/>
      </w:r>
    </w:p>
    <w:p w:rsidR="00EA0851" w:rsidRDefault="005644BF">
      <w:pPr>
        <w:pStyle w:val="Heading1"/>
        <w:spacing w:before="360" w:after="240"/>
        <w:ind w:left="709" w:hanging="709"/>
        <w:rPr>
          <w:rFonts w:ascii="Times New Roman" w:hAnsi="Times New Roman" w:cs="Times New Roman"/>
          <w:b w:val="0"/>
          <w:noProof/>
          <w:color w:val="006B75"/>
          <w:sz w:val="24"/>
          <w:szCs w:val="24"/>
        </w:rPr>
      </w:pPr>
      <w:r>
        <w:rPr>
          <w:rFonts w:ascii="Times New Roman" w:hAnsi="Times New Roman"/>
          <w:noProof/>
          <w:color w:val="006B75"/>
        </w:rPr>
        <w:t>4. Az uniós költségvetés korszerűsítése</w:t>
      </w:r>
      <w:r>
        <w:rPr>
          <w:rFonts w:ascii="Times New Roman" w:hAnsi="Times New Roman"/>
          <w:noProof/>
          <w:color w:val="006B75"/>
          <w:sz w:val="24"/>
        </w:rPr>
        <w:t xml:space="preserve">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fent ismertetett prioritások és szakpolitikai alternatívák szemléltetik a jövőbeli uniós költségvetéssel összefüggésben hozandó döntéseket. Ezek a döntések meghatározzák a 27 tagú Unió első többéves pénzügyi keretének méretét és célkitűzéseit. Megállapít</w:t>
      </w:r>
      <w:r>
        <w:rPr>
          <w:rFonts w:ascii="Times New Roman" w:hAnsi="Times New Roman"/>
          <w:noProof/>
          <w:sz w:val="24"/>
        </w:rPr>
        <w:t xml:space="preserve">ják az uniós célkitűzéseket, továbbá azt, hogy az Unió milyen mértékben képes megfelelni a pozsonyi nyilatkozat keretében tett ígéreteknek.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következő pénzügyi keretnek elég nagynak és jellegében kellően rugalmasnak kell lennie. Megfelelő méretűnek kell </w:t>
      </w:r>
      <w:r>
        <w:rPr>
          <w:rFonts w:ascii="Times New Roman" w:hAnsi="Times New Roman"/>
          <w:noProof/>
          <w:sz w:val="24"/>
        </w:rPr>
        <w:t>lennie ahhoz, hogy kezelni lehessen az új prioritásokat és az Egyesült Királyság Unióból való kilépését. Az Egyesült Királyság kilépésével keletkező finanszírozási rést egyenlő mértékben kell fedezni új forrásokból és a meglévő programokból származó megtak</w:t>
      </w:r>
      <w:r>
        <w:rPr>
          <w:rFonts w:ascii="Times New Roman" w:hAnsi="Times New Roman"/>
          <w:noProof/>
          <w:sz w:val="24"/>
        </w:rPr>
        <w:t xml:space="preserve">arításokból. Ehhez az uniós költségvetésbeli, a kilépésből eredő </w:t>
      </w:r>
      <w:r>
        <w:rPr>
          <w:rFonts w:ascii="Times New Roman" w:hAnsi="Times New Roman"/>
          <w:b/>
          <w:noProof/>
          <w:sz w:val="24"/>
        </w:rPr>
        <w:t>arányos megtakarítások és átcsoportosítások felhasználása mellett készen kell állnunk arra, hogy az új prioritások teljesítéséhez további forrásokat vonjunk be</w:t>
      </w:r>
      <w:r>
        <w:rPr>
          <w:rFonts w:ascii="Times New Roman" w:hAnsi="Times New Roman"/>
          <w:noProof/>
          <w:sz w:val="24"/>
        </w:rPr>
        <w:t xml:space="preserve">.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Az is egyértelmű, hogy az uni</w:t>
      </w:r>
      <w:r>
        <w:rPr>
          <w:rFonts w:ascii="Times New Roman" w:hAnsi="Times New Roman"/>
          <w:noProof/>
          <w:sz w:val="24"/>
        </w:rPr>
        <w:t>ós költségvetés hatása nem pusztán a méretétől függ, hanem a szakpolitikai programok kialakításától és végrehajtásától is.</w:t>
      </w:r>
      <w:r>
        <w:rPr>
          <w:rFonts w:ascii="Times New Roman" w:hAnsi="Times New Roman"/>
          <w:b/>
          <w:noProof/>
          <w:sz w:val="24"/>
        </w:rPr>
        <w:t xml:space="preserve"> </w:t>
      </w:r>
      <w:r>
        <w:rPr>
          <w:rFonts w:ascii="Times New Roman" w:hAnsi="Times New Roman"/>
          <w:noProof/>
          <w:sz w:val="24"/>
        </w:rPr>
        <w:t>A korszerű és hatékony uniós költségvetés legfontosabb elemei</w:t>
      </w:r>
      <w:r>
        <w:rPr>
          <w:rFonts w:ascii="Times New Roman" w:hAnsi="Times New Roman"/>
          <w:b/>
          <w:noProof/>
          <w:sz w:val="24"/>
        </w:rPr>
        <w:t xml:space="preserve"> az uniós hozzáadott érték, a jobb teljesítmény és az egyszerűsítés</w:t>
      </w:r>
      <w:r>
        <w:rPr>
          <w:rFonts w:ascii="Times New Roman" w:hAnsi="Times New Roman"/>
          <w:noProof/>
          <w:sz w:val="24"/>
        </w:rPr>
        <w:t>. E c</w:t>
      </w:r>
      <w:r>
        <w:rPr>
          <w:rFonts w:ascii="Times New Roman" w:hAnsi="Times New Roman"/>
          <w:noProof/>
          <w:sz w:val="24"/>
        </w:rPr>
        <w:t>él eléréséhez hozzájárul majd a szabályok és eljárások további észszerűsítése. Az uniós kiadási programoknak tükrözniük kell az arra irányuló elkötelezettségünket, hogy minden eurót a lehető leghatékonyabban használjunk fel és az eredmények minél előbb érz</w:t>
      </w:r>
      <w:r>
        <w:rPr>
          <w:rFonts w:ascii="Times New Roman" w:hAnsi="Times New Roman"/>
          <w:noProof/>
          <w:sz w:val="24"/>
        </w:rPr>
        <w:t xml:space="preserve">ékelhetők legyenek a gyakorlatban.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Ehhez arra van szükség, hogy a lehető legnagyobb mértékben kihasználjuk az olyan eszközökben rejlő lehetőségeket, mint a </w:t>
      </w:r>
      <w:r>
        <w:rPr>
          <w:rFonts w:ascii="Times New Roman" w:hAnsi="Times New Roman"/>
          <w:b/>
          <w:noProof/>
          <w:sz w:val="24"/>
        </w:rPr>
        <w:t>garanciák, a hitelek vagy a pénzügyi eszközök</w:t>
      </w:r>
      <w:r>
        <w:rPr>
          <w:rFonts w:ascii="Times New Roman" w:hAnsi="Times New Roman"/>
          <w:noProof/>
          <w:sz w:val="24"/>
        </w:rPr>
        <w:t>. A megerősített Európai Stratégiai Beruházási Alap pé</w:t>
      </w:r>
      <w:r>
        <w:rPr>
          <w:rFonts w:ascii="Times New Roman" w:hAnsi="Times New Roman"/>
          <w:noProof/>
          <w:sz w:val="24"/>
        </w:rPr>
        <w:t>ldául Európa-szerte kiemelkedő szerepet tölt be a magánberuházások mozgósításában. A kutatásra, innovációra és infrastruktúrára fordított közös beruházások révén munkahelyeket tudtunk teremteni és fokoztuk a növekedést, ezzel párhuzamosan pedig kezelni tud</w:t>
      </w:r>
      <w:r>
        <w:rPr>
          <w:rFonts w:ascii="Times New Roman" w:hAnsi="Times New Roman"/>
          <w:noProof/>
          <w:sz w:val="24"/>
        </w:rPr>
        <w:t xml:space="preserve">tuk a mindennapokban jelentkező globális kihívásokat, az éghajlatváltozástól kezdve a tudományon, a közlekedésen és az energiaügyön át az űrpolitikáig. </w:t>
      </w:r>
    </w:p>
    <w:p w:rsidR="00EA0851" w:rsidRDefault="005644BF">
      <w:pPr>
        <w:spacing w:after="2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Az említett eszközök sikeres alkalmazásához egyértelmű stratégiára és a módszerek észszerűsítésére van </w:t>
      </w:r>
      <w:r>
        <w:rPr>
          <w:rFonts w:ascii="Times New Roman" w:hAnsi="Times New Roman"/>
          <w:noProof/>
          <w:sz w:val="24"/>
        </w:rPr>
        <w:t>szükség. A későbbiekben is nyújtanunk kell vissza nem térítendő támogatást és segélyt olyan projektekhez, amelyek nem termelnek bevételt, ilyen például az Erasmus+ csereprogram vagy a humanitárius segítségnyújtás. Mindazonáltal ott, ahol piaci érdek jelent</w:t>
      </w:r>
      <w:r>
        <w:rPr>
          <w:rFonts w:ascii="Times New Roman" w:hAnsi="Times New Roman"/>
          <w:noProof/>
          <w:sz w:val="24"/>
        </w:rPr>
        <w:t xml:space="preserve">kezik, a garanciák és a pénzügyi eszközök tőkeáttételi hatással járhatnak.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82"/>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99712" behindDoc="0" locked="0" layoutInCell="1" allowOverlap="1">
                      <wp:simplePos x="0" y="0"/>
                      <wp:positionH relativeFrom="column">
                        <wp:posOffset>153035</wp:posOffset>
                      </wp:positionH>
                      <wp:positionV relativeFrom="paragraph">
                        <wp:posOffset>41275</wp:posOffset>
                      </wp:positionV>
                      <wp:extent cx="574675" cy="574675"/>
                      <wp:effectExtent l="0" t="0" r="15875" b="15875"/>
                      <wp:wrapNone/>
                      <wp:docPr id="18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80" name="Freeform 12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8" name="Freeform 12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9" name="Freeform 12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0" name="Freeform 13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1" name="Freeform 13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2" name="Freeform 13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05pt;margin-top:3.25pt;width:45.25pt;height:45.25pt;z-index:25169971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">
                      <v:shape id="Freeform 12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TRTcAA&#10;AADcAAAADwAAAGRycy9kb3ducmV2LnhtbERPzYrCMBC+L/gOYQRva2rBXalGEUXw4GGtfYChGdva&#10;ZlKSqPXtzWHB48f3v9oMphMPcr6xrGA2TUAQl1Y3XCkoLofvBQgfkDV2lknBizxs1qOvFWbaPvlM&#10;jzxUIoawz1BBHUKfSenLmgz6qe2JI3e1zmCI0FVSO3zGcNPJNEl+pMGGY0ONPe1qKtv8bhS4XbtP&#10;2/ne/Sbmtj2e8sL9HQqlJuNhuwQRaAgf8b/7qBWkizg/no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TRT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2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fzMUA&#10;AADcAAAADwAAAGRycy9kb3ducmV2LnhtbESPT2vCQBDF70K/wzKCN90opUh0FZHWeiitf6HHITtN&#10;YrOzMbvV+O07B8HbPOb93ryZzltXqQs1ofRsYDhIQBFn3pacGzjs3/pjUCEiW6w8k4EbBZjPnjpT&#10;TK2/8pYuu5grCeGQooEixjrVOmQFOQwDXxPL7sc3DqPIJte2wauEu0qPkuRFOyxZLhRY07Kg7Hf3&#10;56TG9+YzxK8t3pL3j9fVeX880fPQmF63XUxARWrjw3yn11a4kbSVZ2QCP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t/MxQAAANw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2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HJ8IA&#10;AADcAAAADwAAAGRycy9kb3ducmV2LnhtbERPTWsCMRC9C/0PYYRepGYrpdrVKCJUBA9l1d6nm3Gz&#10;uJnETdTtvzeFgrd5vM+ZLTrbiCu1oXas4HWYgSAuna65UnDYf75MQISIrLFxTAp+KcBi/tSbYa7d&#10;jQu67mIlUgiHHBWYGH0uZSgNWQxD54kTd3StxZhgW0nd4i2F20aOsuxdWqw5NRj0tDJUnnYXq2A8&#10;8bY4y7f12i+/Bt/4Y1y9LZR67nfLKYhIXXyI/90bneaPPuDvmXS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5gcn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yiMYA&#10;AADcAAAADwAAAGRycy9kb3ducmV2LnhtbESPT2vCQBDF7wW/wzKCt7qJQqvRVYpa2h4s/gOvQ3ZM&#10;UrOzIbvV9Nt3DoXeZnhv3vvNfNm5Wt2oDZVnA+kwAUWce1txYeB0fH2cgAoR2WLtmQz8UIDlovcw&#10;x8z6O+/pdoiFkhAOGRooY2wyrUNeksMw9A2xaBffOoyytoW2Ld4l3NV6lCRP2mHF0lBiQ6uS8uvh&#10;2xnorl/r80R/pM87Cunb56jabKcrYwb97mUGKlIX/81/1+9W8MeCL8/IBH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qyiM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3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HucQA&#10;AADcAAAADwAAAGRycy9kb3ducmV2LnhtbESP0WrCQBBF3wv+wzKCb3WTCiKpqwQh2IdWNPEDht0x&#10;Cc3OhuzWxL93C4W+zXDv3HNnu59sJ+40+NaxgnSZgCDWzrRcK7hWxesGhA/IBjvHpOBBHva72csW&#10;M+NGvtC9DLWIIewzVNCE0GdSet2QRb90PXHUbm6wGOI61NIMOMZw28m3JFlLiy1HQoM9HRrS3+WP&#10;jZAi3+Tp7aSPvi0+z6PJu+prVGoxn/J3EIGm8G/+u/4wsf4qhd9n4gRy9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dR7n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3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dMIA&#10;AADcAAAADwAAAGRycy9kb3ducmV2LnhtbESPzYoCMRCE78K+Q+gFb5pZXURGoyyi4GE9+HdvJu3M&#10;YNIJSdTx7TfCgrduqrq+6vmys0bcKcTWsYKvYQGCuHK65VrB6bgZTEHEhKzROCYFT4qwXHz05lhq&#10;9+A93Q+pFjmEY4kKmpR8KWWsGrIYh84TZ+3igsWU11BLHfCRw62Ro6KYSIstZ0KDnlYNVdfDzWbI&#10;9RlubjdZj8/FymyM3/56/a1U/7P7mYFI1KW3+f96q3P98Qhez+QJ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YJ50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567"/>
        </w:trPr>
        <w:tc>
          <w:tcPr>
            <w:tcW w:w="9288" w:type="dxa"/>
            <w:shd w:val="clear" w:color="auto" w:fill="CBE7E5"/>
            <w:vAlign w:val="center"/>
          </w:tcPr>
          <w:p w:rsidR="00EA0851" w:rsidRDefault="005644BF">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Hogyan használhatjuk fel a pénzügyi eszközöket úgy,</w:t>
            </w:r>
            <w:r>
              <w:rPr>
                <w:rFonts w:ascii="Times New Roman" w:hAnsi="Times New Roman"/>
                <w:b/>
                <w:i/>
                <w:noProof/>
                <w:color w:val="2AA19F"/>
                <w:spacing w:val="-2"/>
                <w:sz w:val="24"/>
              </w:rPr>
              <w:br/>
              <w:t>hogy kevesebből többet érjünk el?</w:t>
            </w:r>
          </w:p>
        </w:tc>
      </w:tr>
      <w:tr w:rsidR="00EA0851">
        <w:trPr>
          <w:cantSplit/>
          <w:trHeight w:val="3948"/>
        </w:trPr>
        <w:tc>
          <w:tcPr>
            <w:tcW w:w="9288" w:type="dxa"/>
            <w:shd w:val="clear" w:color="auto" w:fill="CBE7E5"/>
          </w:tcPr>
          <w:p w:rsidR="00EA0851" w:rsidRDefault="005644BF">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Az Európai Unió pénzügyeinek jövőjéről szóló </w:t>
            </w:r>
            <w:r>
              <w:rPr>
                <w:rFonts w:ascii="Times New Roman" w:hAnsi="Times New Roman"/>
                <w:noProof/>
                <w:color w:val="231F20"/>
                <w:sz w:val="20"/>
              </w:rPr>
              <w:t>bizottsági vitaanyag kiemelte: a garanciák és a pénzügyi eszközök jelentős szerepet játszhatnak abban, hogy az EU képes legyen „kevesebből többet elérni”. A tervek szerint az Európai Stratégiai Beruházási Alap például több mint 500 milliárd EUR-t fog mozgó</w:t>
            </w:r>
            <w:r>
              <w:rPr>
                <w:rFonts w:ascii="Times New Roman" w:hAnsi="Times New Roman"/>
                <w:noProof/>
                <w:color w:val="231F20"/>
                <w:sz w:val="20"/>
              </w:rPr>
              <w:t>sítani, ami komoly lendületet ad az európai gazdaságnak. Az uniós piaci alapú eszközök jelenlegi palettája azonban igen tagolt: központi irányítás alá közel 40 pénzügyi eszköz, valamint három költségvetési garancia és garanciaalap tartozik, ezek a hatályos</w:t>
            </w:r>
            <w:r>
              <w:rPr>
                <w:rFonts w:ascii="Times New Roman" w:hAnsi="Times New Roman"/>
                <w:noProof/>
                <w:color w:val="231F20"/>
                <w:sz w:val="20"/>
              </w:rPr>
              <w:t xml:space="preserve"> többéves pénzügyi keret körülbelül 4 %-át teszik ki. Csak a kis- és középvállalkozások terén hét központi irányítású és több száz megosztott irányítású pénzügyi eszköz van. Egyértelmű, hogy van lehetőség a racionalizálásra és a hatékonyság fokozására.</w:t>
            </w:r>
          </w:p>
          <w:p w:rsidR="00EA0851" w:rsidRDefault="005644BF">
            <w:pPr>
              <w:pStyle w:val="BodyText"/>
              <w:spacing w:before="71" w:line="242" w:lineRule="auto"/>
              <w:ind w:left="305" w:right="363"/>
              <w:jc w:val="both"/>
              <w:rPr>
                <w:rFonts w:ascii="Times New Roman" w:eastAsia="EC Square Sans Cond Pro" w:hAnsi="Times New Roman"/>
                <w:noProof/>
                <w:color w:val="231F20"/>
                <w:spacing w:val="-1"/>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12000" behindDoc="0" locked="0" layoutInCell="1" allowOverlap="1">
                      <wp:simplePos x="0" y="0"/>
                      <wp:positionH relativeFrom="column">
                        <wp:posOffset>47570</wp:posOffset>
                      </wp:positionH>
                      <wp:positionV relativeFrom="paragraph">
                        <wp:posOffset>81188</wp:posOffset>
                      </wp:positionV>
                      <wp:extent cx="90170" cy="90170"/>
                      <wp:effectExtent l="0" t="0" r="6985" b="6985"/>
                      <wp:wrapNone/>
                      <wp:docPr id="33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FD42BEF" id="object 12" o:spid="_x0000_s1026" style="position:absolute;margin-left:3.75pt;margin-top:6.4pt;width:7.1pt;height:7.1pt;z-index:251712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 xml:space="preserve">A beruházástámogatásra irányuló uniós eszközök hatékonyságát és hatását például javítani lehetne azáltal, ha ezeket az eszközöket </w:t>
            </w:r>
            <w:r>
              <w:rPr>
                <w:rFonts w:ascii="Times New Roman" w:hAnsi="Times New Roman"/>
                <w:b/>
                <w:noProof/>
                <w:color w:val="231F20"/>
                <w:spacing w:val="-1"/>
                <w:sz w:val="20"/>
              </w:rPr>
              <w:t>egyetlen beruházástámogatási eszközbe</w:t>
            </w:r>
            <w:r>
              <w:rPr>
                <w:rFonts w:ascii="Times New Roman" w:hAnsi="Times New Roman"/>
                <w:noProof/>
                <w:color w:val="231F20"/>
                <w:spacing w:val="-1"/>
                <w:sz w:val="20"/>
              </w:rPr>
              <w:t xml:space="preserve"> vonnánk össze. Ez tovább erősítené az Európai Stratégiai Beruházási Alapot, és az EU egé</w:t>
            </w:r>
            <w:r>
              <w:rPr>
                <w:rFonts w:ascii="Times New Roman" w:hAnsi="Times New Roman"/>
                <w:noProof/>
                <w:color w:val="231F20"/>
                <w:spacing w:val="-1"/>
                <w:sz w:val="20"/>
              </w:rPr>
              <w:t xml:space="preserve">szében kedvező hatást gyakorolna a beruházások volumenére, a gazdasági növekedésre és a foglalkoztatásra. </w:t>
            </w:r>
          </w:p>
          <w:p w:rsidR="00EA0851" w:rsidRDefault="005644BF">
            <w:pPr>
              <w:pStyle w:val="BodyText"/>
              <w:spacing w:before="71" w:line="242" w:lineRule="auto"/>
              <w:ind w:left="305" w:right="363"/>
              <w:jc w:val="both"/>
              <w:rPr>
                <w:rFonts w:ascii="Times New Roman" w:hAnsi="Times New Roman"/>
                <w:noProof/>
              </w:rPr>
            </w:pPr>
            <w:r>
              <w:rPr>
                <w:rFonts w:ascii="Times New Roman" w:hAnsi="Times New Roman"/>
                <w:noProof/>
                <w:sz w:val="20"/>
              </w:rPr>
              <w:t>A pénzügyi eszközök és költségvetési garanciák szélesebb körű alkalmazása t</w:t>
            </w:r>
            <w:r>
              <w:rPr>
                <w:rFonts w:ascii="Times New Roman" w:hAnsi="Times New Roman"/>
                <w:b/>
                <w:noProof/>
                <w:sz w:val="20"/>
              </w:rPr>
              <w:t>öbb mint megkétszerezheti</w:t>
            </w:r>
            <w:r>
              <w:rPr>
                <w:rFonts w:ascii="Times New Roman" w:hAnsi="Times New Roman"/>
                <w:noProof/>
                <w:sz w:val="20"/>
              </w:rPr>
              <w:t xml:space="preserve"> a következő többéves pénzügyi </w:t>
            </w:r>
            <w:r>
              <w:rPr>
                <w:rFonts w:ascii="Times New Roman" w:hAnsi="Times New Roman"/>
                <w:noProof/>
                <w:color w:val="231F20"/>
                <w:sz w:val="20"/>
              </w:rPr>
              <w:t>keretben</w:t>
            </w:r>
            <w:r>
              <w:rPr>
                <w:rFonts w:ascii="Times New Roman" w:hAnsi="Times New Roman"/>
                <w:noProof/>
                <w:sz w:val="20"/>
              </w:rPr>
              <w:t xml:space="preserve"> mozgósíto</w:t>
            </w:r>
            <w:r>
              <w:rPr>
                <w:rFonts w:ascii="Times New Roman" w:hAnsi="Times New Roman"/>
                <w:noProof/>
                <w:sz w:val="20"/>
              </w:rPr>
              <w:t>tt beruházásokat, akár 2 billió EUR összegig.</w:t>
            </w:r>
            <w:r>
              <w:rPr>
                <w:rFonts w:ascii="Times New Roman" w:hAnsi="Times New Roman"/>
                <w:noProof/>
                <w:sz w:val="20"/>
                <w:lang w:val="en-GB" w:eastAsia="en-GB" w:bidi="ar-SA"/>
              </w:rPr>
              <mc:AlternateContent>
                <mc:Choice Requires="wps">
                  <w:drawing>
                    <wp:anchor distT="0" distB="0" distL="114300" distR="114300" simplePos="0" relativeHeight="25170995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D17E8AD" id="object 12" o:spid="_x0000_s1026" style="position:absolute;margin-left:3.7pt;margin-top:5.4pt;width:7.1pt;height:7.1pt;z-index:2517099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j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C8l/Nj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lang w:val="en-GB" w:eastAsia="en-GB" w:bidi="ar-SA"/>
              </w:rPr>
              <mc:AlternateContent>
                <mc:Choice Requires="wps">
                  <w:drawing>
                    <wp:anchor distT="0" distB="0" distL="114300" distR="114300" simplePos="0" relativeHeight="25169766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F6EA809" id="object 12" o:spid="_x0000_s1026" style="position:absolute;margin-left:3.7pt;margin-top:5.4pt;width:7.1pt;height:7.1pt;z-index:2516976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LxBNl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p>
        </w:tc>
      </w:tr>
    </w:tbl>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költségvetési </w:t>
      </w:r>
      <w:r>
        <w:rPr>
          <w:rFonts w:ascii="Times New Roman" w:hAnsi="Times New Roman"/>
          <w:b/>
          <w:noProof/>
          <w:sz w:val="24"/>
        </w:rPr>
        <w:t>rugalmasság</w:t>
      </w:r>
      <w:r>
        <w:rPr>
          <w:rFonts w:ascii="Times New Roman" w:hAnsi="Times New Roman"/>
          <w:noProof/>
          <w:sz w:val="24"/>
        </w:rPr>
        <w:t xml:space="preserve"> egy másik olyan fontos alapelv, amelynek a következő többéves pénzügyi keret alapjául kell szolgálnia. Ez elengedhetetlen lesz ahhoz, hogy alkalmazkodjunk az új igényekhez és ezze</w:t>
      </w:r>
      <w:r>
        <w:rPr>
          <w:rFonts w:ascii="Times New Roman" w:hAnsi="Times New Roman"/>
          <w:noProof/>
          <w:sz w:val="24"/>
        </w:rPr>
        <w:t>l párhuzamosan az instabil geopolitikai és belföldi feltételekhez. A meglévő mechanizmusokra alapozva a speciális eszközök továbbra is lényegesek lesznek a migrációval vagy a humanitárius segítségnyújtással kapcsolatban felmerülő kihívások kezeléséhez. Kom</w:t>
      </w:r>
      <w:r>
        <w:rPr>
          <w:rFonts w:ascii="Times New Roman" w:hAnsi="Times New Roman"/>
          <w:noProof/>
          <w:sz w:val="24"/>
        </w:rPr>
        <w:t>oly érvek szólnak továbbá amellett, hogy felül kell vizsgálni a meglévő mechanizmusokat annak biztosításához, hogy az előirányzott költségvetési eszközök eredményesen járuljanak hozzá az uniós prioritások megvalósításához. Jelenleg még nem mindig ez a hely</w:t>
      </w:r>
      <w:r>
        <w:rPr>
          <w:rFonts w:ascii="Times New Roman" w:hAnsi="Times New Roman"/>
          <w:noProof/>
          <w:sz w:val="24"/>
        </w:rPr>
        <w:t>zet, mivel a többéves pénzügyi keretben előírt költségvetési kötelezettségvállalások egy részét később törlik. Ennek számos oka lehet, így például a projektek elindításának késedelme, a projektmegvalósítás formai hibái, vagy a költségelszámolásban elkövete</w:t>
      </w:r>
      <w:r>
        <w:rPr>
          <w:rFonts w:ascii="Times New Roman" w:hAnsi="Times New Roman"/>
          <w:noProof/>
          <w:sz w:val="24"/>
        </w:rPr>
        <w:t>tt hibák. Következésképpen nem aknázzuk ki teljes mértékben az uniós költségvetési potenciált céljaink eléréséhez és uniós hozzáadott érték teremtéséhez, így elszalasztjuk annak a lehetőségét, hogy közös prioritásainkat támogassuk.</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6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shd w:val="clear" w:color="auto" w:fill="FFFF00"/>
                <w:lang w:val="en-GB" w:eastAsia="en-GB" w:bidi="ar-SA"/>
              </w:rPr>
              <mc:AlternateContent>
                <mc:Choice Requires="wpg">
                  <w:drawing>
                    <wp:anchor distT="0" distB="0" distL="114300" distR="114300" simplePos="0" relativeHeight="251702784" behindDoc="0" locked="0" layoutInCell="1" allowOverlap="1">
                      <wp:simplePos x="0" y="0"/>
                      <wp:positionH relativeFrom="column">
                        <wp:posOffset>193044</wp:posOffset>
                      </wp:positionH>
                      <wp:positionV relativeFrom="paragraph">
                        <wp:posOffset>51440</wp:posOffset>
                      </wp:positionV>
                      <wp:extent cx="574675" cy="574675"/>
                      <wp:effectExtent l="0" t="0" r="15875" b="15875"/>
                      <wp:wrapNone/>
                      <wp:docPr id="37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92" name="Freeform 26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3" name="Freeform 26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4" name="Freeform 26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5" name="Freeform 26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6" name="Freeform 27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7" name="Freeform 27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o="urn:schemas-microsoft-com:office:office" xmlns:w14="http://schemas.microsoft.com/office/word/2010/wordml" xmlns:v="urn:schemas-microsoft-com:vml" w14:anchorId="36E76023" id="Group 34" o:spid="_x0000_s1026" style="position:absolute;margin-left:15.2pt;margin-top:4.05pt;width:45.25pt;height:45.25pt;z-index:25170278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8YDxs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">
                      <v:shape id="Freeform 266"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67"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68"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69"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70"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71"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 xml:space="preserve">ALTERNATÍVÁK A JÖVŐ </w:t>
            </w:r>
            <w:r>
              <w:rPr>
                <w:rFonts w:ascii="Times New Roman" w:hAnsi="Times New Roman"/>
                <w:b/>
                <w:noProof/>
                <w:color w:val="FFFFFF"/>
                <w:spacing w:val="4"/>
                <w:sz w:val="24"/>
              </w:rPr>
              <w:t>PÉNZÜGYI KERETÉHEZ</w:t>
            </w:r>
          </w:p>
        </w:tc>
      </w:tr>
      <w:tr w:rsidR="00EA0851">
        <w:trPr>
          <w:trHeight w:val="567"/>
        </w:trPr>
        <w:tc>
          <w:tcPr>
            <w:tcW w:w="9288" w:type="dxa"/>
            <w:shd w:val="clear" w:color="auto" w:fill="CBE7E5"/>
            <w:vAlign w:val="center"/>
          </w:tcPr>
          <w:p w:rsidR="00EA0851" w:rsidRDefault="005644BF">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Hogyan hozhatjuk ki a legtöbbet a visszavont pénzeszközökből?</w:t>
            </w:r>
          </w:p>
        </w:tc>
      </w:tr>
      <w:tr w:rsidR="00EA0851">
        <w:trPr>
          <w:cantSplit/>
          <w:trHeight w:val="3310"/>
        </w:trPr>
        <w:tc>
          <w:tcPr>
            <w:tcW w:w="9288" w:type="dxa"/>
            <w:shd w:val="clear" w:color="auto" w:fill="CBE7E5"/>
          </w:tcPr>
          <w:p w:rsidR="00EA0851" w:rsidRDefault="005644BF">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color w:val="231F20"/>
                <w:sz w:val="20"/>
              </w:rPr>
              <w:t>A jelenlegi gyakorlat szerint azokat a pénzeszközöket, amelyeket lekötöttek az uniós költségvetésre, de az uniós programok végrehajtása során végül nem használtak fel, törlik. Ezen eszközök összegével csökkentik a tagállamok által a költségvetési kötelezet</w:t>
            </w:r>
            <w:r>
              <w:rPr>
                <w:rFonts w:ascii="Times New Roman" w:hAnsi="Times New Roman"/>
                <w:noProof/>
                <w:color w:val="231F20"/>
                <w:sz w:val="20"/>
              </w:rPr>
              <w:t xml:space="preserve">tségvállalások teljes mértékű végrehajtása esetén fizetendő bruttó nemzeti hozzájárulás éves összegét. </w:t>
            </w:r>
          </w:p>
          <w:p w:rsidR="00EA0851" w:rsidRDefault="005644BF">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07904"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7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3E38501" id="object 12" o:spid="_x0000_s1026" style="position:absolute;margin-left:4.3pt;margin-top:6.55pt;width:7.1pt;height:7.1pt;z-index:2517079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bzEgMAAHY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C0jBbz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 törlés helyett ezekből az összegekből </w:t>
            </w:r>
            <w:r>
              <w:rPr>
                <w:rFonts w:ascii="Times New Roman" w:hAnsi="Times New Roman"/>
                <w:b/>
                <w:noProof/>
                <w:color w:val="231F20"/>
                <w:sz w:val="20"/>
              </w:rPr>
              <w:t>uniós tartalékot</w:t>
            </w:r>
            <w:r>
              <w:rPr>
                <w:rFonts w:ascii="Times New Roman" w:hAnsi="Times New Roman"/>
                <w:noProof/>
                <w:color w:val="231F20"/>
                <w:sz w:val="20"/>
              </w:rPr>
              <w:t xml:space="preserve"> lehetne képezni. Ezt a tartalékot közös prioritások megvalósítására és közös problémák kezelés</w:t>
            </w:r>
            <w:r>
              <w:rPr>
                <w:rFonts w:ascii="Times New Roman" w:hAnsi="Times New Roman"/>
                <w:noProof/>
                <w:color w:val="231F20"/>
                <w:sz w:val="20"/>
              </w:rPr>
              <w:t xml:space="preserve">ére lehetne igénybe venni. A jelenlegi becslések szerint </w:t>
            </w:r>
            <w:r>
              <w:rPr>
                <w:rFonts w:ascii="Times New Roman" w:hAnsi="Times New Roman"/>
                <w:b/>
                <w:noProof/>
                <w:color w:val="231F20"/>
                <w:spacing w:val="-1"/>
                <w:sz w:val="20"/>
              </w:rPr>
              <w:t>e mechanizmus révén egy hétéves időszak alatt hozzávetőleg 21–28 milliárd EUR-t lehetne rendelkezésre bocsátani</w:t>
            </w:r>
            <w:r>
              <w:rPr>
                <w:rFonts w:ascii="Times New Roman" w:hAnsi="Times New Roman"/>
                <w:noProof/>
                <w:color w:val="231F20"/>
                <w:sz w:val="20"/>
              </w:rPr>
              <w:t>. 2015-ben például az ilyen összegeket fel lehetett volna használni az Európai Stratégia</w:t>
            </w:r>
            <w:r>
              <w:rPr>
                <w:rFonts w:ascii="Times New Roman" w:hAnsi="Times New Roman"/>
                <w:noProof/>
                <w:color w:val="231F20"/>
                <w:sz w:val="20"/>
              </w:rPr>
              <w:t>i Beruházási Alap finanszírozására a pénzügyi válság következtében elmaradó beruházások problémájának kezeléséhez. Ez megoldást jelenthetett volna ahelyett, hogy olyan jelentős programok költségvetését csökkentik, mint a Horizont 2020 vagy az Európai Hálóz</w:t>
            </w:r>
            <w:r>
              <w:rPr>
                <w:rFonts w:ascii="Times New Roman" w:hAnsi="Times New Roman"/>
                <w:noProof/>
                <w:color w:val="231F20"/>
                <w:sz w:val="20"/>
              </w:rPr>
              <w:t>atfinanszírozási Eszköz. Ugyanígy, a tartalékot 2016-ban a törökországi menekülteket támogató eszköz létrehozásának támogatására is fel lehetett volna használni, amelyhez így igénybe kellett venni az uniós költségvetésben biztosított valamennyi rugalmasság</w:t>
            </w:r>
            <w:r>
              <w:rPr>
                <w:rFonts w:ascii="Times New Roman" w:hAnsi="Times New Roman"/>
                <w:noProof/>
                <w:color w:val="231F20"/>
                <w:sz w:val="20"/>
              </w:rPr>
              <w:t xml:space="preserve">ot, valamint a tagállamok külön hozzájárulását. A tartalék lehetővé tette volna, hogy nagyobb forrásokat mozgósítsunk a migrációs válság kezeléséhez. </w:t>
            </w:r>
          </w:p>
          <w:p w:rsidR="00EA0851" w:rsidRDefault="005644BF">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50912"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3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7F72D13" id="object 12" o:spid="_x0000_s1026" style="position:absolute;margin-left:4.3pt;margin-top:6.55pt;width:7.1pt;height:7.1pt;z-index:2517509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Hh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HwmJKaVUiSWvyAcKQ/8PI02o6AutO3xhO0eqb4TwtHsufxC9thNrmpPBb0yCZo/bjVWmwc&#10;4fh41uufICEcntb0Edko/spX1n0RKoRh65l1baIyWEHmrDvq/AFB8koiaR8S0iMNOT05Gfa7vG5R&#10;3/dRxeuoh/5fxdpFhd3IoXiDnXgt8tD5dpGfhqfHnw/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DjxvHh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 mai gyorsan változó világban egyre több a kiszámíthatatlan esemény. Az uniós tartalék lehetővé tenné a</w:t>
            </w:r>
            <w:r>
              <w:rPr>
                <w:rFonts w:ascii="Times New Roman" w:hAnsi="Times New Roman"/>
                <w:noProof/>
                <w:color w:val="231F20"/>
                <w:sz w:val="20"/>
              </w:rPr>
              <w:t>z ilyen eseményekre való gyorsabb és határozottabb reagálást. Mostantól számítva majdnem tíz évig az új pénzügyi keretet fogjuk végrehajtani. A hosszú távon érvényes szilárd keretek nemcsak előnyt, hanem korlátot is jelentenek. Egy uniós tartalék létrehozá</w:t>
            </w:r>
            <w:r>
              <w:rPr>
                <w:rFonts w:ascii="Times New Roman" w:hAnsi="Times New Roman"/>
                <w:noProof/>
                <w:color w:val="231F20"/>
                <w:sz w:val="20"/>
              </w:rPr>
              <w:t xml:space="preserve">sa hatékony és rugalmas új eszközt biztosítana az előre nem látható események kezeléséhez, és többek között a biztonság és a migráció területén jelentkező vészhelyzetekre való reagáláshoz. </w:t>
            </w:r>
          </w:p>
          <w:p w:rsidR="00EA0851" w:rsidRDefault="00EA0851">
            <w:pPr>
              <w:spacing w:before="63" w:line="248" w:lineRule="exact"/>
              <w:ind w:left="392"/>
              <w:jc w:val="both"/>
              <w:rPr>
                <w:rFonts w:ascii="Times New Roman" w:eastAsia="EC Square Sans Pro" w:hAnsi="Times New Roman"/>
                <w:noProof/>
              </w:rPr>
            </w:pPr>
          </w:p>
        </w:tc>
      </w:tr>
    </w:tbl>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Végezetül, a nyilvános vita során az is felmerült, hogy az uniós költségvetésből származó források kifizetését össze lehetne kapcsolni </w:t>
      </w:r>
      <w:r>
        <w:rPr>
          <w:rFonts w:ascii="Times New Roman" w:hAnsi="Times New Roman"/>
          <w:b/>
          <w:noProof/>
          <w:sz w:val="24"/>
        </w:rPr>
        <w:t>az Európai Unióról szóló szerződés 2. cikkében foglalt értékek tiszteletben tartásával</w:t>
      </w:r>
      <w:r>
        <w:rPr>
          <w:rFonts w:ascii="Times New Roman" w:hAnsi="Times New Roman"/>
          <w:noProof/>
          <w:sz w:val="24"/>
        </w:rPr>
        <w:t>, és különösen a jogállamiság adott</w:t>
      </w:r>
      <w:r>
        <w:rPr>
          <w:rFonts w:ascii="Times New Roman" w:hAnsi="Times New Roman"/>
          <w:noProof/>
          <w:sz w:val="24"/>
        </w:rPr>
        <w:t xml:space="preserve"> tagállamban fennálló helyzetével. Egyesek kifejezetten azt javasolták, hogy az uniós jog súlyos megsértésének legyenek következményei, és együtt kell járnia az uniós költségvetésből származó kifizetések felfüggesztésével.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Az Unió jogközösség és értékei l</w:t>
      </w:r>
      <w:r>
        <w:rPr>
          <w:rFonts w:ascii="Times New Roman" w:hAnsi="Times New Roman"/>
          <w:noProof/>
          <w:sz w:val="24"/>
        </w:rPr>
        <w:t>étezésének alapját jelentik. Ezek az értékek áthatják teljes jogi és intézményi struktúráját, szakpolitikáit és programjait, következésképpen azok tiszteletben tartását valamennyi uniós szakpolitikával összefüggésben biztosítani kell. Ez az uniós költségve</w:t>
      </w:r>
      <w:r>
        <w:rPr>
          <w:rFonts w:ascii="Times New Roman" w:hAnsi="Times New Roman"/>
          <w:noProof/>
          <w:sz w:val="24"/>
        </w:rPr>
        <w:t>tésre is vonatkozik, mivel az alapvető értékek tiszteletben tartása elengedhetetlen feltétele a helyes és eredményes pénzgazdálkodásnak és a hatékony uniós finanszírozásnak. A jogállamiság tiszteletben tartása nemcsak az európai polgárok és az üzleti kezde</w:t>
      </w:r>
      <w:r>
        <w:rPr>
          <w:rFonts w:ascii="Times New Roman" w:hAnsi="Times New Roman"/>
          <w:noProof/>
          <w:sz w:val="24"/>
        </w:rPr>
        <w:t xml:space="preserve">ményezések, hanem az innováció és a beruházások szempontjából is fontos. Az európai gazdaság ott virágzik igazán, ahol a jogi és intézményi keretek maradéktalanul összhangban vannak az Unió közös értékeivel.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6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715072" behindDoc="0" locked="0" layoutInCell="1" allowOverlap="1">
                      <wp:simplePos x="0" y="0"/>
                      <wp:positionH relativeFrom="column">
                        <wp:posOffset>169545</wp:posOffset>
                      </wp:positionH>
                      <wp:positionV relativeFrom="paragraph">
                        <wp:posOffset>57785</wp:posOffset>
                      </wp:positionV>
                      <wp:extent cx="574675" cy="574675"/>
                      <wp:effectExtent l="0" t="0" r="15875" b="15875"/>
                      <wp:wrapNone/>
                      <wp:docPr id="33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46" name="Freeform 24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7" name="Freeform 24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8" name="Freeform 24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9" name="Freeform 24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0" name="Freeform 25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1" name="Freeform 25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3.35pt;margin-top:4.55pt;width:45.25pt;height:45.25pt;z-index:25171507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">
                      <v:shape id="Freeform 24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WOMQA&#10;AADcAAAADwAAAGRycy9kb3ducmV2LnhtbESPQWvCQBSE74L/YXlCb2bTYG1JXUUUwUMPGvMDHtnX&#10;JE32bdhdNf333YLgcZiZb5jVZjS9uJHzrWUFr0kKgriyuuVaQXk5zD9A+ICssbdMCn7Jw2Y9naww&#10;1/bOZ7oVoRYRwj5HBU0IQy6lrxoy6BM7EEfv2zqDIUpXS+3wHuGml1maLqXBluNCgwPtGqq64moU&#10;uF23z7q3vXtPzc/2+FWU7nQolXqZjdtPEIHG8Aw/2ketIFss4f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Vjj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4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YsYA&#10;AADcAAAADwAAAGRycy9kb3ducmV2LnhtbESPQWvCQBCF70L/wzIFb7pRpEqaVYpY7aFUYyp4HLLT&#10;JG12Ns2uGv99tyB4fLx535uXLDpTizO1rrKsYDSMQBDnVldcKPjMXgczEM4ja6wtk4IrOVjMH3oJ&#10;xtpeOKXz3hciQNjFqKD0vomldHlJBt3QNsTB+7KtQR9kW0jd4iXATS3HUfQkDVYcGkpsaFlS/rM/&#10;mfDGcffh/DbFa7R5X61/s8M3TUZK9R+7l2cQnjp/P76l37SC8WQK/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PY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4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AmYMEA&#10;AADcAAAADwAAAGRycy9kb3ducmV2LnhtbERPy2oCMRTdC/5DuEI3opmKVJkaRYSK4ELGx/52cjsZ&#10;OrmJk1THvzcLocvDeS9WnW3EjdpQO1bwPs5AEJdO11wpOJ++RnMQISJrbByTggcFWC37vQXm2t25&#10;oNsxViKFcMhRgYnR51KG0pDFMHaeOHE/rrUYE2wrqVu8p3DbyEmWfUiLNacGg542hsrf459VMJt7&#10;W1zldLv168Pwgt/G1ftCqbdBt/4EEamL/+KXe6cVTKZpbTqTj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QJmDBAAAA3AAAAA8AAAAAAAAAAAAAAAAAmAIAAGRycy9kb3du&#10;cmV2LnhtbFBLBQYAAAAABAAEAPUAAACG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JFMUA&#10;AADcAAAADwAAAGRycy9kb3ducmV2LnhtbESPT2vCQBTE7wW/w/IEb3WTUFqNriJasR4s/gOvj+wz&#10;iWbfhuyq6bfvCoUeh5n5DTOetqYSd2pcaVlB3I9AEGdWl5wrOB6WrwMQziNrrCyTgh9yMJ10XsaY&#10;avvgHd33PhcBwi5FBYX3dSqlywoy6Pq2Jg7e2TYGfZBNLnWDjwA3lUyi6F0aLDksFFjTvKDsur8Z&#10;Be31sjgN5Dr+2JKLV99J+bkZzpXqddvZCISn1v+H/9pfWkHyNoT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wkU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m/sAA&#10;AADcAAAADwAAAGRycy9kb3ducmV2LnhtbERPzYrCMBC+L/gOYQRva6rgItUoRSjuQRdXfYChGdti&#10;MylN1ta3dw4LHj++//V2cI16UBdqzwZm0wQUceFtzaWB6yX/XIIKEdli45kMPCnAdjP6WGNqfc+/&#10;9DjHUkkIhxQNVDG2qdahqMhhmPqWWLib7xxGgV2pbYe9hLtGz5PkSzusWRoqbGlXUXE//zkpybNl&#10;Nrv9FPtQ54dTb7PmcuyNmYyHbAUq0hDf4n/3tzUwX8h8OSNHQG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tm/sAAAADc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5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E38IA&#10;AADcAAAADwAAAGRycy9kb3ducmV2LnhtbESPzWoCMRSF94LvEG7BnWa0rZSpUUQquKiLju3+Mrmd&#10;GUxuQhJ1fHsjCC4P5+fjLFa9NeJMIXaOFUwnBQji2umOGwW/h+34A0RMyBqNY1JwpQir5XCwwFK7&#10;C//QuUqNyCMcS1TQpuRLKWPdksU4cZ44e/8uWExZhkbqgJc8bo2cFcVcWuw4E1r0tGmpPlYnmyHH&#10;azi5/fzr9a/YmK3xu2+v35QavfTrTxCJ+vQMP9o7rWD2PoX7mXwE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ITf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567"/>
        </w:trPr>
        <w:tc>
          <w:tcPr>
            <w:tcW w:w="9288" w:type="dxa"/>
            <w:shd w:val="clear" w:color="auto" w:fill="CBE7E5"/>
            <w:vAlign w:val="center"/>
          </w:tcPr>
          <w:p w:rsidR="00EA0851" w:rsidRDefault="005644BF">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Meg </w:t>
            </w:r>
            <w:r>
              <w:rPr>
                <w:rFonts w:ascii="Times New Roman" w:hAnsi="Times New Roman"/>
                <w:b/>
                <w:i/>
                <w:noProof/>
                <w:color w:val="2AA19F"/>
                <w:spacing w:val="-2"/>
                <w:sz w:val="24"/>
              </w:rPr>
              <w:t>kell erősítenünk az uniós finanszírozás feltételességét?</w:t>
            </w:r>
          </w:p>
        </w:tc>
      </w:tr>
      <w:tr w:rsidR="00EA0851">
        <w:trPr>
          <w:cantSplit/>
          <w:trHeight w:val="4955"/>
        </w:trPr>
        <w:tc>
          <w:tcPr>
            <w:tcW w:w="9288" w:type="dxa"/>
            <w:shd w:val="clear" w:color="auto" w:fill="CBE7E5"/>
          </w:tcPr>
          <w:p w:rsidR="00EA0851" w:rsidRDefault="005644BF">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 xml:space="preserve">Az uniós költségvetésben rejlő lehetőségeket csak akkor lehet maradéktalanul kiaknázni, ha a tagállamok gazdasági, szabályozási és közigazgatási környezete megfelelő. </w:t>
            </w:r>
          </w:p>
          <w:p w:rsidR="00EA0851" w:rsidRDefault="005644BF">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Ezért a jelenlegi hatályos töb</w:t>
            </w:r>
            <w:r>
              <w:rPr>
                <w:rFonts w:ascii="Times New Roman" w:hAnsi="Times New Roman"/>
                <w:noProof/>
                <w:color w:val="231F20"/>
                <w:spacing w:val="-1"/>
                <w:sz w:val="20"/>
              </w:rPr>
              <w:t>béves pénzügyi keret alapján a tagállamoknak és a kedvezményezetteknek igazolniuk kell, hogy a pénzgazdálkodásra vonatkozó szabályozási keretük megfelelő, a vonatkozó uniós rendeletek végrehajtása szabályszerű, és létrehozták az uniós finanszírozás sikeres</w:t>
            </w:r>
            <w:r>
              <w:rPr>
                <w:rFonts w:ascii="Times New Roman" w:hAnsi="Times New Roman"/>
                <w:noProof/>
                <w:color w:val="231F20"/>
                <w:spacing w:val="-1"/>
                <w:sz w:val="20"/>
              </w:rPr>
              <w:t xml:space="preserve"> végrehajtásához szükséges közigazgatási és intézményi kapacitást.</w:t>
            </w:r>
            <w:r>
              <w:rPr>
                <w:rFonts w:ascii="Times New Roman" w:hAnsi="Times New Roman"/>
                <w:noProof/>
                <w:sz w:val="20"/>
              </w:rPr>
              <w:t xml:space="preserve"> Emellett a szakpolitikai feltételesség elősegítheti a tagállamok közötti együttműködést azokon a területeken, ahol jelentős méretgazdaságossági előnyök vagy externáliák jelentkeznek. A jele</w:t>
            </w:r>
            <w:r>
              <w:rPr>
                <w:rFonts w:ascii="Times New Roman" w:hAnsi="Times New Roman"/>
                <w:noProof/>
                <w:sz w:val="20"/>
              </w:rPr>
              <w:t xml:space="preserve">nlegi többéves pénzügyi keretben új rendelkezések is bevezetésre kerültek, hogy elkerülhetők legyenek az olyan helyzetek, amikor a nem megfelelő gazdaság- és fiskális politikák veszélyeztetik az uniós finanszírozás hatékonyságát. </w:t>
            </w:r>
          </w:p>
          <w:p w:rsidR="00EA0851" w:rsidRDefault="005644BF">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Az új többéves pénzügyi k</w:t>
            </w:r>
            <w:r>
              <w:rPr>
                <w:rFonts w:ascii="Times New Roman" w:hAnsi="Times New Roman"/>
                <w:noProof/>
                <w:color w:val="231F20"/>
                <w:spacing w:val="-1"/>
                <w:sz w:val="20"/>
              </w:rPr>
              <w:t xml:space="preserve">eret kidolgozása jó alkalom annak értékelésére, hogy ezek az elvek szilárd alapot teremtettek-e az eredmények eléréséhez. Ugyancsak most kell mérlegelni azt is, miként erősíthető meg az uniós finanszírozás és az EU alapvető értékeinek tiszteletben tartása </w:t>
            </w:r>
            <w:r>
              <w:rPr>
                <w:rFonts w:ascii="Times New Roman" w:hAnsi="Times New Roman"/>
                <w:noProof/>
                <w:color w:val="231F20"/>
                <w:spacing w:val="-1"/>
                <w:sz w:val="20"/>
              </w:rPr>
              <w:t xml:space="preserve">közötti kapcsolat. </w:t>
            </w:r>
          </w:p>
          <w:p w:rsidR="00EA0851" w:rsidRDefault="005644BF">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Az erre szolgáló mechanizmusnak azonban átláthatónak, arányosnak és jogi szempontból támadhatatlannak kell lennie. Bár a pénzügyi feltételesség elvben alkalmazható lenne az uniós költségvetésből finanszírozott valamennyi releváns szakpo</w:t>
            </w:r>
            <w:r>
              <w:rPr>
                <w:rFonts w:ascii="Times New Roman" w:hAnsi="Times New Roman"/>
                <w:noProof/>
                <w:color w:val="231F20"/>
                <w:spacing w:val="-1"/>
                <w:sz w:val="20"/>
              </w:rPr>
              <w:t>litikára, azonban pontosnak és arányosnak kell lennie, továbbá az előírt feltételeknek és a finanszírozási célnak valóban kapcsolódniuk kell egymáshoz. A vita során figyelembe kell venni emellett az alapvető értékek vagy a jogállamiság nemzeti szinten tört</w:t>
            </w:r>
            <w:r>
              <w:rPr>
                <w:rFonts w:ascii="Times New Roman" w:hAnsi="Times New Roman"/>
                <w:noProof/>
                <w:color w:val="231F20"/>
                <w:spacing w:val="-1"/>
                <w:sz w:val="20"/>
              </w:rPr>
              <w:t>énő esetleges megsértésének az uniós finanszírozás azon egyedi kedvezményezettjeire, például az Erasmus-hallgatókra, a kutatókra vagy civil szervezetekre gyakorolt hatását, akik nem felelősek az ilyen jogsértésekért</w:t>
            </w:r>
            <w:r>
              <w:rPr>
                <w:rFonts w:ascii="Times New Roman" w:hAnsi="Times New Roman"/>
                <w:noProof/>
                <w:sz w:val="24"/>
                <w:vertAlign w:val="superscript"/>
              </w:rPr>
              <w:footnoteReference w:id="6"/>
            </w:r>
            <w:r>
              <w:rPr>
                <w:rFonts w:ascii="Times New Roman" w:hAnsi="Times New Roman"/>
                <w:noProof/>
                <w:color w:val="231F20"/>
                <w:spacing w:val="-1"/>
                <w:sz w:val="20"/>
              </w:rPr>
              <w:t>.</w:t>
            </w:r>
            <w:r>
              <w:rPr>
                <w:rFonts w:ascii="Times New Roman" w:hAnsi="Times New Roman"/>
                <w:noProof/>
                <w:sz w:val="20"/>
              </w:rPr>
              <w:t xml:space="preserve"> </w:t>
            </w:r>
          </w:p>
        </w:tc>
      </w:tr>
    </w:tbl>
    <w:p w:rsidR="005644BF" w:rsidRDefault="005644BF">
      <w:pPr>
        <w:pStyle w:val="Heading1"/>
        <w:spacing w:before="360" w:after="200"/>
        <w:ind w:left="709" w:hanging="709"/>
        <w:rPr>
          <w:rFonts w:ascii="Times New Roman" w:hAnsi="Times New Roman"/>
          <w:noProof/>
          <w:color w:val="006B75"/>
        </w:rPr>
      </w:pPr>
    </w:p>
    <w:p w:rsidR="005644BF" w:rsidRDefault="005644BF" w:rsidP="005644BF">
      <w:pPr>
        <w:rPr>
          <w:rFonts w:eastAsiaTheme="majorEastAsia" w:cstheme="majorBidi"/>
          <w:noProof/>
          <w:sz w:val="28"/>
          <w:szCs w:val="28"/>
        </w:rPr>
      </w:pPr>
      <w:r>
        <w:rPr>
          <w:noProof/>
        </w:rPr>
        <w:br w:type="page"/>
      </w:r>
    </w:p>
    <w:p w:rsidR="00EA0851" w:rsidRDefault="005644BF">
      <w:pPr>
        <w:pStyle w:val="Heading1"/>
        <w:spacing w:before="360" w:after="200"/>
        <w:ind w:left="709" w:hanging="709"/>
        <w:rPr>
          <w:rFonts w:ascii="Times New Roman" w:hAnsi="Times New Roman" w:cs="Times New Roman"/>
          <w:noProof/>
          <w:color w:val="006B75"/>
        </w:rPr>
      </w:pPr>
      <w:r>
        <w:rPr>
          <w:rFonts w:ascii="Times New Roman" w:hAnsi="Times New Roman"/>
          <w:noProof/>
          <w:color w:val="006B75"/>
        </w:rPr>
        <w:t xml:space="preserve">5. Az uniós költségvetés </w:t>
      </w:r>
      <w:r>
        <w:rPr>
          <w:rFonts w:ascii="Times New Roman" w:hAnsi="Times New Roman"/>
          <w:noProof/>
          <w:color w:val="006B75"/>
        </w:rPr>
        <w:t>finanszírozása</w:t>
      </w:r>
    </w:p>
    <w:p w:rsidR="00EA0851" w:rsidRDefault="005644BF">
      <w:pPr>
        <w:spacing w:after="0" w:line="240" w:lineRule="auto"/>
        <w:jc w:val="both"/>
        <w:rPr>
          <w:rFonts w:ascii="Times New Roman" w:hAnsi="Times New Roman"/>
          <w:noProof/>
          <w:sz w:val="24"/>
        </w:rPr>
      </w:pPr>
      <w:r>
        <w:rPr>
          <w:rFonts w:ascii="Times New Roman" w:hAnsi="Times New Roman"/>
          <w:noProof/>
          <w:sz w:val="24"/>
        </w:rPr>
        <w:t>A 2020 utáni időszakra vonatkozó pénzügyi keretről folytatott vita nem csupán az uniós költségvetés felhasználására, hanem jövőbeli finanszírozásának módjára is ki fog terjedni. A költségvetés bevételi oldala bonyolulttá vált, az uniós költs</w:t>
      </w:r>
      <w:r>
        <w:rPr>
          <w:rFonts w:ascii="Times New Roman" w:hAnsi="Times New Roman"/>
          <w:noProof/>
          <w:sz w:val="24"/>
        </w:rPr>
        <w:t xml:space="preserve">égvetés céljai és finanszírozási módja közötti kapcsolat pedig fokozatosan gyengült. </w:t>
      </w:r>
    </w:p>
    <w:p w:rsidR="005644BF" w:rsidRDefault="005644BF">
      <w:pPr>
        <w:spacing w:after="0" w:line="240" w:lineRule="auto"/>
        <w:jc w:val="both"/>
        <w:rPr>
          <w:rFonts w:ascii="Times New Roman" w:eastAsia="Calibri" w:hAnsi="Times New Roman" w:cs="Times New Roman"/>
          <w:noProof/>
          <w:sz w:val="24"/>
          <w:szCs w:val="24"/>
        </w:rPr>
      </w:pPr>
    </w:p>
    <w:p w:rsidR="00EA0851" w:rsidRDefault="005644BF">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Az uniós költségvetés finanszírozásának forrásai</w:t>
      </w:r>
    </w:p>
    <w:p w:rsidR="00EA0851" w:rsidRDefault="005644BF">
      <w:pPr>
        <w:spacing w:before="120" w:after="120"/>
        <w:jc w:val="center"/>
        <w:rPr>
          <w:rFonts w:ascii="Times New Roman" w:eastAsia="EC Square Sans Cond Pro" w:hAnsi="Times New Roman" w:cs="Times New Roman"/>
          <w:noProof/>
          <w:sz w:val="24"/>
          <w:szCs w:val="24"/>
        </w:rPr>
      </w:pPr>
      <w:r>
        <w:rPr>
          <w:rFonts w:ascii="Times New Roman" w:eastAsia="EC Square Sans Cond Pro" w:hAnsi="Times New Roman" w:cs="Times New Roman"/>
          <w:noProof/>
          <w:sz w:val="24"/>
          <w:szCs w:val="24"/>
          <w:lang w:val="en-GB" w:eastAsia="en-GB" w:bidi="ar-SA"/>
        </w:rPr>
        <mc:AlternateContent>
          <mc:Choice Requires="wpg">
            <w:drawing>
              <wp:inline distT="0" distB="0" distL="0" distR="0">
                <wp:extent cx="4359296" cy="2845461"/>
                <wp:effectExtent l="0" t="0" r="0" b="0"/>
                <wp:docPr id="3" name="Group 2"/>
                <wp:cNvGraphicFramePr/>
                <a:graphic xmlns:a="http://schemas.openxmlformats.org/drawingml/2006/main">
                  <a:graphicData uri="http://schemas.microsoft.com/office/word/2010/wordprocessingGroup">
                    <wpg:wgp>
                      <wpg:cNvGrpSpPr/>
                      <wpg:grpSpPr>
                        <a:xfrm>
                          <a:off x="0" y="0"/>
                          <a:ext cx="4359296" cy="2845461"/>
                          <a:chOff x="0" y="0"/>
                          <a:chExt cx="3665395" cy="2845461"/>
                        </a:xfrm>
                      </wpg:grpSpPr>
                      <pic:pic xmlns:pic="http://schemas.openxmlformats.org/drawingml/2006/picture">
                        <pic:nvPicPr>
                          <pic:cNvPr id="3360" name="Picture 2"/>
                          <pic:cNvPicPr>
                            <a:picLocks noChangeAspect="1"/>
                          </pic:cNvPicPr>
                        </pic:nvPicPr>
                        <pic:blipFill rotWithShape="1">
                          <a:blip r:embed="rId24" cstate="print">
                            <a:extLst>
                              <a:ext uri="{28A0092B-C50C-407E-A947-70E740481C1C}">
                                <a14:useLocalDpi xmlns:a14="http://schemas.microsoft.com/office/drawing/2010/main" val="0"/>
                              </a:ext>
                            </a:extLst>
                          </a:blip>
                          <a:srcRect/>
                          <a:stretch/>
                        </pic:blipFill>
                        <pic:spPr>
                          <a:xfrm>
                            <a:off x="133023" y="15182"/>
                            <a:ext cx="3140732" cy="2676148"/>
                          </a:xfrm>
                          <a:prstGeom prst="rect">
                            <a:avLst/>
                          </a:prstGeom>
                        </pic:spPr>
                      </pic:pic>
                      <wps:wsp>
                        <wps:cNvPr id="32" name="Rectangle 4"/>
                        <wps:cNvSpPr/>
                        <wps:spPr>
                          <a:xfrm>
                            <a:off x="0" y="228594"/>
                            <a:ext cx="371475" cy="1624965"/>
                          </a:xfrm>
                          <a:prstGeom prst="rect">
                            <a:avLst/>
                          </a:prstGeom>
                        </wps:spPr>
                        <wps:txbx>
                          <w:txbxContent>
                            <w:p w:rsidR="00EA0851" w:rsidRDefault="005644BF">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rsidR="00EA0851" w:rsidRDefault="005644BF">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rsidR="00EA0851" w:rsidRDefault="005644BF">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rsidR="00EA0851" w:rsidRDefault="005644BF">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rsidR="00EA0851" w:rsidRDefault="005644BF">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rsidR="00EA0851" w:rsidRDefault="005644BF">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rsidR="00EA0851" w:rsidRDefault="005644BF">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wps:txbx>
                        <wps:bodyPr wrap="square">
                          <a:noAutofit/>
                        </wps:bodyPr>
                      </wps:wsp>
                      <wps:wsp>
                        <wps:cNvPr id="33" name="Rectangle 5"/>
                        <wps:cNvSpPr/>
                        <wps:spPr>
                          <a:xfrm rot="-2700000">
                            <a:off x="111429" y="1736477"/>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1958</w:t>
                              </w:r>
                            </w:p>
                          </w:txbxContent>
                        </wps:txbx>
                        <wps:bodyPr wrap="square">
                          <a:noAutofit/>
                        </wps:bodyPr>
                      </wps:wsp>
                      <wps:wsp>
                        <wps:cNvPr id="34" name="Rectangle 6"/>
                        <wps:cNvSpPr/>
                        <wps:spPr>
                          <a:xfrm rot="-2700000">
                            <a:off x="1074197" y="1838984"/>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008080"/>
                                  <w:kern w:val="24"/>
                                  <w:sz w:val="18"/>
                                </w:rPr>
                                <w:t>1978</w:t>
                              </w:r>
                            </w:p>
                          </w:txbxContent>
                        </wps:txbx>
                        <wps:bodyPr wrap="square">
                          <a:noAutofit/>
                        </wps:bodyPr>
                      </wps:wsp>
                      <wps:wsp>
                        <wps:cNvPr id="35" name="Rectangle 7"/>
                        <wps:cNvSpPr/>
                        <wps:spPr>
                          <a:xfrm rot="-2700000">
                            <a:off x="1531397" y="1751076"/>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1988</w:t>
                              </w:r>
                            </w:p>
                          </w:txbxContent>
                        </wps:txbx>
                        <wps:bodyPr wrap="square">
                          <a:noAutofit/>
                        </wps:bodyPr>
                      </wps:wsp>
                      <wps:wsp>
                        <wps:cNvPr id="36" name="Rectangle 8"/>
                        <wps:cNvSpPr/>
                        <wps:spPr>
                          <a:xfrm rot="-2700000">
                            <a:off x="1988597" y="1838988"/>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008080"/>
                                  <w:kern w:val="24"/>
                                  <w:sz w:val="18"/>
                                </w:rPr>
                                <w:t>1998</w:t>
                              </w:r>
                            </w:p>
                          </w:txbxContent>
                        </wps:txbx>
                        <wps:bodyPr wrap="square">
                          <a:noAutofit/>
                        </wps:bodyPr>
                      </wps:wsp>
                      <wps:wsp>
                        <wps:cNvPr id="37" name="Rectangle 9"/>
                        <wps:cNvSpPr/>
                        <wps:spPr>
                          <a:xfrm rot="-2700000">
                            <a:off x="2434240" y="1751076"/>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2008</w:t>
                              </w:r>
                            </w:p>
                          </w:txbxContent>
                        </wps:txbx>
                        <wps:bodyPr wrap="square">
                          <a:noAutofit/>
                        </wps:bodyPr>
                      </wps:wsp>
                      <wps:wsp>
                        <wps:cNvPr id="38" name="Rectangle 10"/>
                        <wps:cNvSpPr/>
                        <wps:spPr>
                          <a:xfrm rot="-2700000">
                            <a:off x="2875739" y="1842342"/>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008080"/>
                                  <w:kern w:val="24"/>
                                  <w:sz w:val="18"/>
                                </w:rPr>
                                <w:t>2018</w:t>
                              </w:r>
                            </w:p>
                          </w:txbxContent>
                        </wps:txbx>
                        <wps:bodyPr wrap="square">
                          <a:noAutofit/>
                        </wps:bodyPr>
                      </wps:wsp>
                      <wps:wsp>
                        <wps:cNvPr id="39" name="Rectangle 11"/>
                        <wps:cNvSpPr/>
                        <wps:spPr>
                          <a:xfrm rot="-2700000">
                            <a:off x="2674397" y="1736475"/>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2013</w:t>
                              </w:r>
                            </w:p>
                          </w:txbxContent>
                        </wps:txbx>
                        <wps:bodyPr wrap="square">
                          <a:noAutofit/>
                        </wps:bodyPr>
                      </wps:wsp>
                      <wps:wsp>
                        <wps:cNvPr id="40" name="Rectangle 12"/>
                        <wps:cNvSpPr/>
                        <wps:spPr>
                          <a:xfrm rot="-2700000">
                            <a:off x="1782301" y="1736476"/>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1993</w:t>
                              </w:r>
                            </w:p>
                          </w:txbxContent>
                        </wps:txbx>
                        <wps:bodyPr wrap="square">
                          <a:noAutofit/>
                        </wps:bodyPr>
                      </wps:wsp>
                      <wps:wsp>
                        <wps:cNvPr id="41" name="Rectangle 13"/>
                        <wps:cNvSpPr/>
                        <wps:spPr>
                          <a:xfrm rot="-2700000">
                            <a:off x="2256835" y="1736478"/>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2003</w:t>
                              </w:r>
                            </w:p>
                          </w:txbxContent>
                        </wps:txbx>
                        <wps:bodyPr wrap="square">
                          <a:noAutofit/>
                        </wps:bodyPr>
                      </wps:wsp>
                      <wps:wsp>
                        <wps:cNvPr id="42" name="Rectangle 14"/>
                        <wps:cNvSpPr/>
                        <wps:spPr>
                          <a:xfrm rot="-2700000">
                            <a:off x="1314541" y="1736480"/>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1983</w:t>
                              </w:r>
                            </w:p>
                          </w:txbxContent>
                        </wps:txbx>
                        <wps:bodyPr wrap="square">
                          <a:noAutofit/>
                        </wps:bodyPr>
                      </wps:wsp>
                      <wps:wsp>
                        <wps:cNvPr id="43" name="Rectangle 15"/>
                        <wps:cNvSpPr/>
                        <wps:spPr>
                          <a:xfrm rot="-2700000">
                            <a:off x="845597" y="1736477"/>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1973</w:t>
                              </w:r>
                            </w:p>
                          </w:txbxContent>
                        </wps:txbx>
                        <wps:bodyPr wrap="square">
                          <a:noAutofit/>
                        </wps:bodyPr>
                      </wps:wsp>
                      <wps:wsp>
                        <wps:cNvPr id="57" name="Rectangle 16"/>
                        <wps:cNvSpPr/>
                        <wps:spPr>
                          <a:xfrm rot="-2700000">
                            <a:off x="356152" y="1736477"/>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1963</w:t>
                              </w:r>
                            </w:p>
                          </w:txbxContent>
                        </wps:txbx>
                        <wps:bodyPr wrap="square">
                          <a:noAutofit/>
                        </wps:bodyPr>
                      </wps:wsp>
                      <wps:wsp>
                        <wps:cNvPr id="59" name="Rectangle 17"/>
                        <wps:cNvSpPr/>
                        <wps:spPr>
                          <a:xfrm rot="-2700000">
                            <a:off x="600875" y="1736477"/>
                            <a:ext cx="383438" cy="200055"/>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1968</w:t>
                              </w:r>
                            </w:p>
                          </w:txbxContent>
                        </wps:txbx>
                        <wps:bodyPr wrap="square">
                          <a:noAutofit/>
                        </wps:bodyPr>
                      </wps:wsp>
                      <wps:wsp>
                        <wps:cNvPr id="63" name="Rectangle 18"/>
                        <wps:cNvSpPr/>
                        <wps:spPr>
                          <a:xfrm>
                            <a:off x="238312" y="0"/>
                            <a:ext cx="2015165" cy="228584"/>
                          </a:xfrm>
                          <a:prstGeom prst="rect">
                            <a:avLst/>
                          </a:prstGeom>
                        </wps:spPr>
                        <wps:txbx>
                          <w:txbxContent>
                            <w:p w:rsidR="00EA0851" w:rsidRDefault="005644BF">
                              <w:pPr>
                                <w:pStyle w:val="NormalWeb"/>
                                <w:rPr>
                                  <w:rFonts w:ascii="Times New Roman" w:hAnsi="Times New Roman"/>
                                  <w:sz w:val="18"/>
                                  <w:szCs w:val="18"/>
                                </w:rPr>
                              </w:pPr>
                              <w:r>
                                <w:rPr>
                                  <w:rFonts w:ascii="Times New Roman" w:hAnsi="Times New Roman"/>
                                  <w:color w:val="808080"/>
                                  <w:kern w:val="24"/>
                                  <w:sz w:val="18"/>
                                </w:rPr>
                                <w:t>A bruttó nemzeti jövedelem %-ában</w:t>
                              </w:r>
                            </w:p>
                          </w:txbxContent>
                        </wps:txbx>
                        <wps:bodyPr wrap="square">
                          <a:noAutofit/>
                        </wps:bodyPr>
                      </wps:wsp>
                      <wps:wsp>
                        <wps:cNvPr id="98" name="Rectangle 19"/>
                        <wps:cNvSpPr/>
                        <wps:spPr>
                          <a:xfrm>
                            <a:off x="373790" y="2234483"/>
                            <a:ext cx="1295400" cy="610978"/>
                          </a:xfrm>
                          <a:prstGeom prst="rect">
                            <a:avLst/>
                          </a:prstGeom>
                        </wps:spPr>
                        <wps:txbx>
                          <w:txbxContent>
                            <w:p w:rsidR="00EA0851" w:rsidRDefault="005644BF">
                              <w:pPr>
                                <w:pStyle w:val="NormalWeb"/>
                                <w:rPr>
                                  <w:rFonts w:ascii="Times New Roman" w:hAnsi="Times New Roman"/>
                                  <w:sz w:val="17"/>
                                  <w:szCs w:val="17"/>
                                </w:rPr>
                              </w:pPr>
                              <w:r>
                                <w:rPr>
                                  <w:rFonts w:ascii="Times New Roman" w:hAnsi="Times New Roman"/>
                                  <w:color w:val="808080"/>
                                  <w:kern w:val="24"/>
                                  <w:sz w:val="17"/>
                                  <w:szCs w:val="17"/>
                                </w:rPr>
                                <w:t>Pénzügyi hozzájárulások</w:t>
                              </w:r>
                            </w:p>
                            <w:p w:rsidR="00EA0851" w:rsidRDefault="005644BF">
                              <w:pPr>
                                <w:pStyle w:val="NormalWeb"/>
                                <w:rPr>
                                  <w:rFonts w:ascii="Times New Roman" w:hAnsi="Times New Roman"/>
                                  <w:sz w:val="17"/>
                                  <w:szCs w:val="17"/>
                                </w:rPr>
                              </w:pPr>
                              <w:r>
                                <w:rPr>
                                  <w:rFonts w:ascii="Times New Roman" w:hAnsi="Times New Roman"/>
                                  <w:color w:val="808080"/>
                                  <w:kern w:val="24"/>
                                  <w:sz w:val="17"/>
                                  <w:szCs w:val="17"/>
                                </w:rPr>
                                <w:t>Vámok</w:t>
                              </w:r>
                            </w:p>
                            <w:p w:rsidR="00EA0851" w:rsidRDefault="005644BF">
                              <w:pPr>
                                <w:pStyle w:val="NormalWeb"/>
                                <w:rPr>
                                  <w:rFonts w:ascii="Times New Roman" w:hAnsi="Times New Roman"/>
                                  <w:sz w:val="18"/>
                                  <w:szCs w:val="18"/>
                                </w:rPr>
                              </w:pPr>
                              <w:r>
                                <w:rPr>
                                  <w:rFonts w:ascii="Times New Roman" w:hAnsi="Times New Roman"/>
                                  <w:color w:val="808080"/>
                                  <w:kern w:val="24"/>
                                  <w:sz w:val="17"/>
                                  <w:szCs w:val="17"/>
                                </w:rPr>
                                <w:t>A statisztikai hozzáadottérték-adón alapuló</w:t>
                              </w:r>
                              <w:r>
                                <w:rPr>
                                  <w:rFonts w:ascii="Times New Roman" w:hAnsi="Times New Roman"/>
                                  <w:color w:val="808080"/>
                                  <w:kern w:val="24"/>
                                  <w:sz w:val="18"/>
                                  <w:szCs w:val="18"/>
                                </w:rPr>
                                <w:t xml:space="preserve"> saját forrás</w:t>
                              </w:r>
                            </w:p>
                          </w:txbxContent>
                        </wps:txbx>
                        <wps:bodyPr wrap="square">
                          <a:noAutofit/>
                        </wps:bodyPr>
                      </wps:wsp>
                      <wps:wsp>
                        <wps:cNvPr id="101" name="Rectangle 20"/>
                        <wps:cNvSpPr/>
                        <wps:spPr>
                          <a:xfrm>
                            <a:off x="1745155" y="2251168"/>
                            <a:ext cx="1920240" cy="507934"/>
                          </a:xfrm>
                          <a:prstGeom prst="rect">
                            <a:avLst/>
                          </a:prstGeom>
                        </wps:spPr>
                        <wps:txbx>
                          <w:txbxContent>
                            <w:p w:rsidR="00EA0851" w:rsidRDefault="005644BF">
                              <w:pPr>
                                <w:pStyle w:val="NormalWeb"/>
                                <w:rPr>
                                  <w:rFonts w:ascii="Times New Roman" w:hAnsi="Times New Roman"/>
                                  <w:sz w:val="17"/>
                                  <w:szCs w:val="17"/>
                                </w:rPr>
                              </w:pPr>
                              <w:r>
                                <w:rPr>
                                  <w:rFonts w:ascii="Times New Roman" w:hAnsi="Times New Roman"/>
                                  <w:color w:val="808080"/>
                                  <w:kern w:val="24"/>
                                  <w:sz w:val="17"/>
                                  <w:szCs w:val="17"/>
                                </w:rPr>
                                <w:t>Bruttó nemzeti jövedelmen alapuló saját forrás</w:t>
                              </w:r>
                            </w:p>
                            <w:p w:rsidR="00EA0851" w:rsidRDefault="005644BF">
                              <w:pPr>
                                <w:pStyle w:val="NormalWeb"/>
                                <w:rPr>
                                  <w:rFonts w:ascii="Times New Roman" w:hAnsi="Times New Roman"/>
                                  <w:sz w:val="17"/>
                                  <w:szCs w:val="17"/>
                                </w:rPr>
                              </w:pPr>
                              <w:r>
                                <w:rPr>
                                  <w:rFonts w:ascii="Times New Roman" w:hAnsi="Times New Roman"/>
                                  <w:color w:val="808080"/>
                                  <w:kern w:val="24"/>
                                  <w:sz w:val="17"/>
                                  <w:szCs w:val="17"/>
                                </w:rPr>
                                <w:t>Egyéb bevételek</w:t>
                              </w:r>
                            </w:p>
                          </w:txbxContent>
                        </wps:txbx>
                        <wps:bodyPr wrap="square">
                          <a:noAutofit/>
                        </wps:bodyPr>
                      </wps:wsp>
                    </wpg:wgp>
                  </a:graphicData>
                </a:graphic>
              </wp:inline>
            </w:drawing>
          </mc:Choice>
          <mc:Fallback>
            <w:pict>
              <v:group id="Group 2" o:spid="_x0000_s1046" style="width:343.25pt;height:224.05pt;mso-position-horizontal-relative:char;mso-position-vertical-relative:line" coordsize="36653,2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">
                <v:shape id="Picture 2" o:spid="_x0000_s1047" type="#_x0000_t75" style="position:absolute;left:1330;top:151;width:31407;height:2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sTh3AAAAA3QAAAA8AAABkcnMvZG93bnJldi54bWxET8uKwjAU3Q/4D+EK7sZUZUSqUaQguBKf&#10;6PLaXNtic1OSaDt/P1kMuDyc92LVmVq8yfnKsoLRMAFBnFtdcaHgfNp8z0D4gKyxtkwKfsnDatn7&#10;WmCqbcsHeh9DIWII+xQVlCE0qZQ+L8mgH9qGOHIP6wyGCF0htcM2hptajpNkKg1WHBtKbCgrKX8e&#10;X0bB8+fSjg50e9zDFYuOd5l77TOlBv1uPQcRqAsf8b97qxVMJtO4P76JT0A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CxOHcAAAADdAAAADwAAAAAAAAAAAAAAAACfAgAA&#10;ZHJzL2Rvd25yZXYueG1sUEsFBgAAAAAEAAQA9wAAAIwDAAAAAA==&#10;">
                  <v:imagedata r:id="rId25" o:title=""/>
                  <v:path arrowok="t"/>
                </v:shape>
                <v:rect id="Rectangle 4" o:spid="_x0000_s1048" style="position:absolute;top:2285;width:3714;height:16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eQk8QA&#10;AADbAAAADwAAAGRycy9kb3ducmV2LnhtbESPQWvCQBSE74X+h+UVvBTd1EI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nkJPEAAAA2wAAAA8AAAAAAAAAAAAAAAAAmAIAAGRycy9k&#10;b3ducmV2LnhtbFBLBQYAAAAABAAEAPUAAACJAwAAAAA=&#10;" filled="f" stroked="f">
                  <v:textbox>
                    <w:txbxContent>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v:textbox>
                </v:rect>
                <v:rect id="Rectangle 5" o:spid="_x0000_s1049" style="position:absolute;left:1114;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zUsQA&#10;AADbAAAADwAAAGRycy9kb3ducmV2LnhtbESPQWsCMRSE74L/ITyhF6nZVpCyGkWkhUIPsio9v26e&#10;m7Cbl3WTutt/3wiCx2FmvmFWm8E14kpdsJ4VvMwyEMSl15YrBafjx/MbiBCRNTaeScEfBdisx6MV&#10;5tr3XND1ECuRIBxyVGBibHMpQ2nIYZj5ljh5Z985jEl2ldQd9gnuGvmaZQvp0HJaMNjSzlBZH36d&#10;Alu/9/bH7wp9iXvz/TUd6kVWKPU0GbZLEJGG+Ajf259awXwOty/p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Gc1L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1958</w:t>
                        </w:r>
                      </w:p>
                    </w:txbxContent>
                  </v:textbox>
                </v:rect>
                <v:rect id="Rectangle 6" o:spid="_x0000_s1050" style="position:absolute;left:10741;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rJsQA&#10;AADbAAAADwAAAGRycy9kb3ducmV2LnhtbESPQWsCMRSE7wX/Q3gFL0WzrUV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6yb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1978</w:t>
                        </w:r>
                      </w:p>
                    </w:txbxContent>
                  </v:textbox>
                </v:rect>
                <v:rect id="Rectangle 7" o:spid="_x0000_s1051" style="position:absolute;left:15313;top:17510;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OvcQA&#10;AADbAAAADwAAAGRycy9kb3ducmV2LnhtbESPQWsCMRSE7wX/Q3gFL0WzrVR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Tr3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1988</w:t>
                        </w:r>
                      </w:p>
                    </w:txbxContent>
                  </v:textbox>
                </v:rect>
                <v:rect id="Rectangle 8" o:spid="_x0000_s1052" style="position:absolute;left:19885;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QysQA&#10;AADbAAAADwAAAGRycy9kb3ducmV2LnhtbESPQWvCQBSE74L/YXlCL1I3VggldZUiCoUeSrT0/Jp9&#10;zS7Jvo3ZrUn/fVcQPA4z8w2z3o6uFRfqg/WsYLnIQBBXXluuFXyeDo/PIEJE1th6JgV/FGC7mU7W&#10;WGg/cEmXY6xFgnAoUIGJsSukDJUhh2HhO+Lk/fjeYUyyr6XucUhw18qnLMulQ8tpwWBHO0NVc/x1&#10;CmyzH+y335X6HD/M1/t8bPKsVOphNr6+gIg0xnv41n7TClY5XL+kH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x0Mr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1998</w:t>
                        </w:r>
                      </w:p>
                    </w:txbxContent>
                  </v:textbox>
                </v:rect>
                <v:rect id="Rectangle 9" o:spid="_x0000_s1053" style="position:absolute;left:24342;top:17510;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1UcQA&#10;AADbAAAADwAAAGRycy9kb3ducmV2LnhtbESPQWsCMRSE70L/Q3iFXkSzbcH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9dV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2008</w:t>
                        </w:r>
                      </w:p>
                    </w:txbxContent>
                  </v:textbox>
                </v:rect>
                <v:rect id="Rectangle 10" o:spid="_x0000_s1054" style="position:absolute;left:28757;top:18423;width:3834;height:200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LhI8AA&#10;AADbAAAADwAAAGRycy9kb3ducmV2LnhtbERPz2vCMBS+C/4P4Qm7yEw3QaQzisiEwQ5SNzy/NW9N&#10;aPNSm2jrf28OgseP7/dqM7hGXKkL1rOCt1kGgrj02nKl4Pdn/7oEESKyxsYzKbhRgM16PFphrn3P&#10;BV2PsRIphEOOCkyMbS5lKA05DDPfEifu33cOY4JdJXWHfQp3jXzPsoV0aDk1GGxpZ6isjxenwNaf&#10;vf3zu0Kf48GcvqdDvcgKpV4mw/YDRKQhPsUP95dWME9j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LhI8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008080"/>
                            <w:kern w:val="24"/>
                            <w:sz w:val="18"/>
                          </w:rPr>
                          <w:t>2018</w:t>
                        </w:r>
                      </w:p>
                    </w:txbxContent>
                  </v:textbox>
                </v:rect>
                <v:rect id="Rectangle 11" o:spid="_x0000_s1055" style="position:absolute;left:26743;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EuMQA&#10;AADbAAAADwAAAGRycy9kb3ducmV2LnhtbESPQWsCMRSE70L/Q3iFXkSzbUH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RL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2013</w:t>
                        </w:r>
                      </w:p>
                    </w:txbxContent>
                  </v:textbox>
                </v:rect>
                <v:rect id="Rectangle 12" o:spid="_x0000_s1056" style="position:absolute;left:17823;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eWMAA&#10;AADbAAAADwAAAGRycy9kb3ducmV2LnhtbERPz2vCMBS+C/4P4Qm7yEw3RKQzisiEwQ5SNzy/NW9N&#10;aPNSm2jrf28OgseP7/dqM7hGXKkL1rOCt1kGgrj02nKl4Pdn/7oEESKyxsYzKbhRgM16PFphrn3P&#10;BV2PsRIphEOOCkyMbS5lKA05DDPfEifu33cOY4JdJXWHfQp3jXzPsoV0aDk1GGxpZ6isjxenwNaf&#10;vf3zu0Kf48GcvqdDvcgKpV4mw/YDRKQhPsUP95dWME/r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KeWM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808080"/>
                            <w:kern w:val="24"/>
                            <w:sz w:val="18"/>
                          </w:rPr>
                          <w:t>1993</w:t>
                        </w:r>
                      </w:p>
                    </w:txbxContent>
                  </v:textbox>
                </v:rect>
                <v:rect id="Rectangle 13" o:spid="_x0000_s1057" style="position:absolute;left:22568;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47w8QA&#10;AADbAAAADwAAAGRycy9kb3ducmV2LnhtbESPQWsCMRSE74L/ITzBi9SsIlJWo4i0UOihrC09v26e&#10;m7Cbl3WTutt/3wiCx2FmvmG2+8E14kpdsJ4VLOYZCOLSa8uVgq/P16dnECEia2w8k4I/CrDfjUdb&#10;zLXvuaDrKVYiQTjkqMDE2OZShtKQwzD3LXHyzr5zGJPsKqk77BPcNXKZZWvp0HJaMNjS0VBZn36d&#10;Alu/9PbHHwt9iR/m+3021OusUGo6GQ4bEJGG+Ajf229awWoBty/pB8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eO8P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2003</w:t>
                        </w:r>
                      </w:p>
                    </w:txbxContent>
                  </v:textbox>
                </v:rect>
                <v:rect id="Rectangle 14" o:spid="_x0000_s1058" style="position:absolute;left:13145;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ltMQA&#10;AADbAAAADwAAAGRycy9kb3ducmV2LnhtbESPQWsCMRSE74L/ITyhF6nZikhZjSLSQsFDWVt6ft08&#10;N2E3L+smddd/3wiCx2FmvmHW28E14kJdsJ4VvMwyEMSl15YrBd9f78+vIEJE1th4JgVXCrDdjEdr&#10;zLXvuaDLMVYiQTjkqMDE2OZShtKQwzDzLXHyTr5zGJPsKqk77BPcNXKeZUvp0HJaMNjS3lBZH/+c&#10;Alu/9fbX7wt9jp/m5zAd6mVWKPU0GXYrEJGG+Ajf2x9awWIOty/p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pbT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1983</w:t>
                        </w:r>
                      </w:p>
                    </w:txbxContent>
                  </v:textbox>
                </v:rect>
                <v:rect id="Rectangle 15" o:spid="_x0000_s1059" style="position:absolute;left:8455;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AL8QA&#10;AADbAAAADwAAAGRycy9kb3ducmV2LnhtbESPQWsCMRSE7wX/Q3gFL0WzrUVkaxSRFgQPslY8v25e&#10;N2E3L9tN6q7/3giFHoeZ+YZZrgfXiAt1wXpW8DzNQBCXXluuFJw+PyYLECEia2w8k4IrBVivRg9L&#10;zLXvuaDLMVYiQTjkqMDE2OZShtKQwzD1LXHyvn3nMCbZVVJ32Ce4a+RLls2lQ8tpwWBLW0Nlffx1&#10;Cmz93tsvvy30TzyY8/5pqOdZodT4cdi8gYg0xP/wX3unFbzO4P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AC/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1973</w:t>
                        </w:r>
                      </w:p>
                    </w:txbxContent>
                  </v:textbox>
                </v:rect>
                <v:rect id="Rectangle 16" o:spid="_x0000_s1060" style="position:absolute;left:3561;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Q8cQA&#10;AADbAAAADwAAAGRycy9kb3ducmV2LnhtbESPQWsCMRSE70L/Q3iFXkSzLdT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ikP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1963</w:t>
                        </w:r>
                      </w:p>
                    </w:txbxContent>
                  </v:textbox>
                </v:rect>
                <v:rect id="Rectangle 17" o:spid="_x0000_s1061" style="position:absolute;left:6008;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GhGMQA&#10;AADbAAAADwAAAGRycy9kb3ducmV2LnhtbESPQWsCMRSE70L/Q3iFXkSzLVT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xoR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1968</w:t>
                        </w:r>
                      </w:p>
                    </w:txbxContent>
                  </v:textbox>
                </v:rect>
                <v:rect id="Rectangle 18" o:spid="_x0000_s1062" style="position:absolute;left:2383;width:20151;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pPr>
                          <w:pStyle w:val="NormalWeb"/>
                          <w:rPr>
                            <w:rFonts w:ascii="Times New Roman" w:hAnsi="Times New Roman"/>
                            <w:sz w:val="18"/>
                            <w:szCs w:val="18"/>
                          </w:rPr>
                        </w:pPr>
                        <w:r>
                          <w:rPr>
                            <w:rFonts w:ascii="Times New Roman" w:hAnsi="Times New Roman"/>
                            <w:color w:val="808080"/>
                            <w:kern w:val="24"/>
                            <w:sz w:val="18"/>
                          </w:rPr>
                          <w:t>A bruttó nemzeti jövedelem %-ában</w:t>
                        </w:r>
                      </w:p>
                    </w:txbxContent>
                  </v:textbox>
                </v:rect>
                <v:rect id="Rectangle 19" o:spid="_x0000_s1063" style="position:absolute;left:3737;top:22344;width:12954;height:6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Q8IA&#10;AADbAAAADwAAAGRycy9kb3ducmV2LnhtbERPTWuDQBC9B/oflinkEuKaHkpjXKUESiQUQk2b8+BO&#10;VerOGner9t93D4EcH+87zWfTiZEG11pWsIliEMSV1S3XCj7Pb+sXEM4ja+wsk4I/cpBnD4sUE20n&#10;/qCx9LUIIewSVNB43ydSuqohgy6yPXHgvu1g0Ac41FIPOIVw08mnOH6WBlsODQ32tG+o+il/jYKp&#10;Oo2X8/tBnlaXwvK1uO7Lr6NSy8f5dQfC0+zv4pu70Aq2YWz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fhDwgAAANsAAAAPAAAAAAAAAAAAAAAAAJgCAABkcnMvZG93&#10;bnJldi54bWxQSwUGAAAAAAQABAD1AAAAhwMAAAAA&#10;" filled="f" stroked="f">
                  <v:textbox>
                    <w:txbxContent>
                      <w:p>
                        <w:pPr>
                          <w:pStyle w:val="NormalWeb"/>
                          <w:rPr>
                            <w:rFonts w:ascii="Times New Roman" w:hAnsi="Times New Roman"/>
                            <w:sz w:val="17"/>
                            <w:szCs w:val="17"/>
                          </w:rPr>
                        </w:pPr>
                        <w:r>
                          <w:rPr>
                            <w:rFonts w:ascii="Times New Roman" w:hAnsi="Times New Roman"/>
                            <w:color w:val="808080"/>
                            <w:kern w:val="24"/>
                            <w:sz w:val="17"/>
                            <w:szCs w:val="17"/>
                          </w:rPr>
                          <w:t>Pénzügyi hozzájárulások</w:t>
                        </w:r>
                      </w:p>
                      <w:p>
                        <w:pPr>
                          <w:pStyle w:val="NormalWeb"/>
                          <w:rPr>
                            <w:rFonts w:ascii="Times New Roman" w:hAnsi="Times New Roman"/>
                            <w:sz w:val="17"/>
                            <w:szCs w:val="17"/>
                          </w:rPr>
                        </w:pPr>
                        <w:r>
                          <w:rPr>
                            <w:rFonts w:ascii="Times New Roman" w:hAnsi="Times New Roman"/>
                            <w:color w:val="808080"/>
                            <w:kern w:val="24"/>
                            <w:sz w:val="17"/>
                            <w:szCs w:val="17"/>
                          </w:rPr>
                          <w:t>Vámok</w:t>
                        </w:r>
                      </w:p>
                      <w:p>
                        <w:pPr>
                          <w:pStyle w:val="NormalWeb"/>
                          <w:rPr>
                            <w:rFonts w:ascii="Times New Roman" w:hAnsi="Times New Roman"/>
                            <w:sz w:val="18"/>
                            <w:szCs w:val="18"/>
                          </w:rPr>
                        </w:pPr>
                        <w:r>
                          <w:rPr>
                            <w:rFonts w:ascii="Times New Roman" w:hAnsi="Times New Roman"/>
                            <w:color w:val="808080"/>
                            <w:kern w:val="24"/>
                            <w:sz w:val="17"/>
                            <w:szCs w:val="17"/>
                          </w:rPr>
                          <w:t>A statisztikai hozzáadottérték-adón alapuló</w:t>
                        </w:r>
                        <w:r>
                          <w:rPr>
                            <w:rFonts w:ascii="Times New Roman" w:hAnsi="Times New Roman"/>
                            <w:color w:val="808080"/>
                            <w:kern w:val="24"/>
                            <w:sz w:val="18"/>
                            <w:szCs w:val="18"/>
                          </w:rPr>
                          <w:t xml:space="preserve"> saját forrás</w:t>
                        </w:r>
                      </w:p>
                    </w:txbxContent>
                  </v:textbox>
                </v:rect>
                <v:rect id="Rectangle 20" o:spid="_x0000_s1064" style="position:absolute;left:17451;top:22511;width:1920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icIA&#10;AADcAAAADwAAAGRycy9kb3ducmV2LnhtbERPTYvCMBC9C/6HMIIX0VQPslSjiCBbRBDrruehGdti&#10;M6lNtu3++40g7G0e73PW295UoqXGlZYVzGcRCOLM6pJzBV/Xw/QDhPPIGivLpOCXHGw3w8EaY207&#10;vlCb+lyEEHYxKii8r2MpXVaQQTezNXHg7rYx6ANscqkb7EK4qeQiipbSYMmhocCa9gVlj/THKOiy&#10;c3u7nj7leXJLLD+T5z79Pio1HvW7FQhPvf8Xv92JDvOjObyeCR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j6JwgAAANwAAAAPAAAAAAAAAAAAAAAAAJgCAABkcnMvZG93&#10;bnJldi54bWxQSwUGAAAAAAQABAD1AAAAhwMAAAAA&#10;" filled="f" stroked="f">
                  <v:textbox>
                    <w:txbxContent>
                      <w:p>
                        <w:pPr>
                          <w:pStyle w:val="NormalWeb"/>
                          <w:rPr>
                            <w:rFonts w:ascii="Times New Roman" w:hAnsi="Times New Roman"/>
                            <w:sz w:val="17"/>
                            <w:szCs w:val="17"/>
                          </w:rPr>
                        </w:pPr>
                        <w:r>
                          <w:rPr>
                            <w:rFonts w:ascii="Times New Roman" w:hAnsi="Times New Roman"/>
                            <w:color w:val="808080"/>
                            <w:kern w:val="24"/>
                            <w:sz w:val="17"/>
                            <w:szCs w:val="17"/>
                          </w:rPr>
                          <w:t>Bruttó nemzeti jövedelmen alapuló saját forrás</w:t>
                        </w:r>
                      </w:p>
                      <w:p>
                        <w:pPr>
                          <w:pStyle w:val="NormalWeb"/>
                          <w:rPr>
                            <w:rFonts w:ascii="Times New Roman" w:hAnsi="Times New Roman"/>
                            <w:sz w:val="17"/>
                            <w:szCs w:val="17"/>
                          </w:rPr>
                        </w:pPr>
                        <w:r>
                          <w:rPr>
                            <w:rFonts w:ascii="Times New Roman" w:hAnsi="Times New Roman"/>
                            <w:color w:val="808080"/>
                            <w:kern w:val="24"/>
                            <w:sz w:val="17"/>
                            <w:szCs w:val="17"/>
                          </w:rPr>
                          <w:t>Egyéb bevételek</w:t>
                        </w:r>
                      </w:p>
                    </w:txbxContent>
                  </v:textbox>
                </v:rect>
                <w10:anchorlock/>
              </v:group>
            </w:pict>
          </mc:Fallback>
        </mc:AlternateConten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költségvetés bevételi oldalának reformja </w:t>
      </w:r>
      <w:r>
        <w:rPr>
          <w:rFonts w:ascii="Times New Roman" w:hAnsi="Times New Roman"/>
          <w:noProof/>
          <w:sz w:val="24"/>
        </w:rPr>
        <w:t>hozzájárulhat ahhoz, hogy a vita során a célkitűzésekre és azokra a területekre összpontosítsunk, amelyeken az EU valódi hozzáadott értéket teremthet</w:t>
      </w:r>
      <w:r>
        <w:rPr>
          <w:rFonts w:ascii="Times New Roman" w:hAnsi="Times New Roman"/>
          <w:noProof/>
          <w:sz w:val="24"/>
          <w:vertAlign w:val="superscript"/>
        </w:rPr>
        <w:footnoteReference w:id="7"/>
      </w:r>
      <w:r>
        <w:rPr>
          <w:rFonts w:ascii="Times New Roman" w:hAnsi="Times New Roman"/>
          <w:noProof/>
          <w:sz w:val="24"/>
        </w:rPr>
        <w: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EA0851">
        <w:trPr>
          <w:trHeight w:val="567"/>
        </w:trPr>
        <w:tc>
          <w:tcPr>
            <w:tcW w:w="9288" w:type="dxa"/>
            <w:shd w:val="clear" w:color="auto" w:fill="2AA19F"/>
            <w:vAlign w:val="center"/>
          </w:tcPr>
          <w:p w:rsidR="00EA0851" w:rsidRDefault="005644BF">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727360" behindDoc="0" locked="0" layoutInCell="1" allowOverlap="1">
                      <wp:simplePos x="0" y="0"/>
                      <wp:positionH relativeFrom="column">
                        <wp:posOffset>160655</wp:posOffset>
                      </wp:positionH>
                      <wp:positionV relativeFrom="paragraph">
                        <wp:posOffset>64135</wp:posOffset>
                      </wp:positionV>
                      <wp:extent cx="574675" cy="574675"/>
                      <wp:effectExtent l="0" t="0" r="15875" b="15875"/>
                      <wp:wrapNone/>
                      <wp:docPr id="35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53" name="Freeform 2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4" name="Freeform 2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4" name="Freeform 25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5" name="Freeform 258"/>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6" name="Freeform 259"/>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7" name="Freeform 2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65pt;margin-top:5.05pt;width:45.25pt;height:45.25pt;z-index:25172736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">
                      <v:shape id="Freeform 2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jfcQA&#10;AADcAAAADwAAAGRycy9kb3ducmV2LnhtbESPQWvCQBSE74L/YXlCb2bTiLakriKK4KGHGvMDHtnX&#10;JE32bdhdNf33XUHocZiZb5j1djS9uJHzrWUFr0kKgriyuuVaQXk5zt9B+ICssbdMCn7Jw3Yznawx&#10;1/bOZ7oVoRYRwj5HBU0IQy6lrxoy6BM7EEfv2zqDIUpXS+3wHuGml1marqTBluNCgwPtG6q64moU&#10;uH13yLrlwb2l5md3+ixK93UslXqZjbsPEIHG8B9+tk9aQbZcwON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GY33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HyMYA&#10;AADcAAAADwAAAGRycy9kb3ducmV2LnhtbESPQWvCQBCF70L/wzIFb7pRrEiaVYpY7aFUYyp4HLLT&#10;JG12Ns2uGv99tyB4fLx535uXLDpTizO1rrKsYDSMQBDnVldcKPjMXgczEM4ja6wtk4IrOVjMH3oJ&#10;xtpeOKXz3hciQNjFqKD0vomldHlJBt3QNsTB+7KtQR9kW0jd4iXATS3HUTSVBisODSU2tCwp/9mf&#10;THjjuPtwfpviNdq8r9a/2eGbJiOl+o/dyzMIT52/H9/Sb1rB+GkC/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THy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5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W/8QA&#10;AADcAAAADwAAAGRycy9kb3ducmV2LnhtbESPQWsCMRSE74L/ITyhF9FsReyyGkUKlUIPsrben5vn&#10;ZnHzkm5S3f77RhB6HGbmG2a16W0rrtSFxrGC52kGgrhyuuFawdfn2yQHESKyxtYxKfilAJv1cLDC&#10;Qrsbl3Q9xFokCIcCFZgYfSFlqAxZDFPniZN3dp3FmGRXS93hLcFtK2dZtpAWG04LBj29Gqouhx+r&#10;4CX3tvyW893Ob/fjI56Maz5KpZ5G/XYJIlIf/8OP9rtWMMvnc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lv/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58"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5i8YA&#10;AADcAAAADwAAAGRycy9kb3ducmV2LnhtbESPW2vCQBSE3wv9D8sp+FY3CWhjdBXxgvahpV7A10P2&#10;NEnNng3ZVeO/dwuFPg4z8w0zmXWmFldqXWVZQdyPQBDnVldcKDge1q8pCOeRNdaWScGdHMymz08T&#10;zLS98Y6ue1+IAGGXoYLS+yaT0uUlGXR92xAH79u2Bn2QbSF1i7cAN7VMomgoDVYcFkpsaFFSft5f&#10;jILu/LM8pfI9fvsiF28+k2r1MVoo1Xvp5mMQnjr/H/5rb7WCJB3A7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e5i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9"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3VsMA&#10;AADcAAAADwAAAGRycy9kb3ducmV2LnhtbESPzWrCQBSF9wXfYbhCd81EFyGkGSUIQRcqbewDXDLX&#10;JJi5EzKjiW/fEQpdHs7Px8m3s+nFg0bXWVawimIQxLXVHTcKfi7lRwrCeWSNvWVS8CQH283iLcdM&#10;24m/6VH5RoQRdhkqaL0fMild3ZJBF9mBOHhXOxr0QY6N1CNOYdz0ch3HiTTYcSC0ONCupfpW3U2A&#10;lEVarK7neu+68vg16aK/nCal3pdz8QnC0+z/w3/tg1awThN4nQ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53V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2Vd8IA&#10;AADcAAAADwAAAGRycy9kb3ducmV2LnhtbESPzWoCMRSF9wXfIVyhu5rRispolCIVXLSLjrq/TK4z&#10;g8lNSKKOb98IhS4P5+fjrDa9NeJGIXaOFYxHBQji2umOGwXHw+5tASImZI3GMSl4UITNevCywlK7&#10;O//QrUqNyCMcS1TQpuRLKWPdksU4cp44e2cXLKYsQyN1wHset0ZOimImLXacCS162rZUX6qrzZDL&#10;I1zd9+zz/VRszc74/ZfXU6Veh/3HEkSiPv2H/9p7rWCymMPzTD4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ZV3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ALTERNATÍVÁK A JÖVŐ PÉNZÜGYI KERETÉHEZ</w:t>
            </w:r>
          </w:p>
        </w:tc>
      </w:tr>
      <w:tr w:rsidR="00EA0851">
        <w:trPr>
          <w:trHeight w:val="567"/>
        </w:trPr>
        <w:tc>
          <w:tcPr>
            <w:tcW w:w="9288" w:type="dxa"/>
            <w:shd w:val="clear" w:color="auto" w:fill="CBE7E5"/>
            <w:vAlign w:val="center"/>
          </w:tcPr>
          <w:p w:rsidR="00EA0851" w:rsidRDefault="005644BF">
            <w:pPr>
              <w:keepNext/>
              <w:jc w:val="center"/>
              <w:rPr>
                <w:rFonts w:ascii="Times New Roman" w:eastAsia="EC Square Sans Pro" w:hAnsi="Times New Roman"/>
                <w:noProof/>
                <w:sz w:val="24"/>
                <w:szCs w:val="24"/>
              </w:rPr>
            </w:pPr>
            <w:r>
              <w:rPr>
                <w:rFonts w:ascii="Times New Roman" w:hAnsi="Times New Roman"/>
                <w:b/>
                <w:i/>
                <w:noProof/>
                <w:color w:val="2AA19F"/>
                <w:sz w:val="24"/>
              </w:rPr>
              <w:t>Hogyan járulhatnak hozzá az új saját források</w:t>
            </w:r>
            <w:r>
              <w:rPr>
                <w:rFonts w:ascii="Times New Roman" w:hAnsi="Times New Roman"/>
                <w:b/>
                <w:i/>
                <w:noProof/>
                <w:color w:val="2AA19F"/>
                <w:sz w:val="24"/>
              </w:rPr>
              <w:br/>
              <w:t xml:space="preserve">az uniós </w:t>
            </w:r>
            <w:r>
              <w:rPr>
                <w:rFonts w:ascii="Times New Roman" w:hAnsi="Times New Roman"/>
                <w:b/>
                <w:i/>
                <w:noProof/>
                <w:color w:val="2AA19F"/>
                <w:sz w:val="24"/>
              </w:rPr>
              <w:t>költségvetéshez?</w:t>
            </w:r>
          </w:p>
        </w:tc>
      </w:tr>
      <w:tr w:rsidR="00EA0851">
        <w:trPr>
          <w:cantSplit/>
          <w:trHeight w:val="7574"/>
        </w:trPr>
        <w:tc>
          <w:tcPr>
            <w:tcW w:w="9288" w:type="dxa"/>
            <w:shd w:val="clear" w:color="auto" w:fill="CBE7E5"/>
          </w:tcPr>
          <w:p w:rsidR="00EA0851" w:rsidRDefault="005644BF">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18144" behindDoc="0" locked="0" layoutInCell="1" allowOverlap="1">
                      <wp:simplePos x="0" y="0"/>
                      <wp:positionH relativeFrom="column">
                        <wp:posOffset>49692</wp:posOffset>
                      </wp:positionH>
                      <wp:positionV relativeFrom="paragraph">
                        <wp:posOffset>67945</wp:posOffset>
                      </wp:positionV>
                      <wp:extent cx="90170" cy="90170"/>
                      <wp:effectExtent l="0" t="0" r="5080" b="5080"/>
                      <wp:wrapNone/>
                      <wp:docPr id="25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99E31BD" id="object 12" o:spid="_x0000_s1026" style="position:absolute;margin-left:3.9pt;margin-top:5.35pt;width:7.1pt;height:7.1pt;z-index:2517181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0X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PjE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Kibocsátáskereskedelmi rendszer</w:t>
            </w:r>
            <w:r>
              <w:rPr>
                <w:rFonts w:ascii="Times New Roman" w:hAnsi="Times New Roman"/>
                <w:noProof/>
                <w:color w:val="231F20"/>
                <w:sz w:val="20"/>
              </w:rPr>
              <w:t>: Az európai kibocsátáskereskedelmi rendszer az Unió éghajlat-politikájának sarokköve. A tagállamok bizonyos számú kibocsátási egységet árverésre bocsátanak, és azokat a vállalkozások az üvegházhatásúgáz-ki</w:t>
            </w:r>
            <w:r>
              <w:rPr>
                <w:rFonts w:ascii="Times New Roman" w:hAnsi="Times New Roman"/>
                <w:noProof/>
                <w:color w:val="231F20"/>
                <w:sz w:val="20"/>
              </w:rPr>
              <w:t>bocsátásuk ellentételezéséhez megvásárolják. A kibocsátási egységek elárverezéséből származó bevételek egy részét az uniós költségvetés rendelkezésére lehetne bocsátani. A becslések szerint a kibocsátási egységek piaci árától függően a kibocsátáskereskedel</w:t>
            </w:r>
            <w:r>
              <w:rPr>
                <w:rFonts w:ascii="Times New Roman" w:hAnsi="Times New Roman"/>
                <w:noProof/>
                <w:color w:val="231F20"/>
                <w:sz w:val="20"/>
              </w:rPr>
              <w:t xml:space="preserve">mi rendszerből származó bevételekből így a hétéves időszakban 7–105 milliárd EUR összeg kerülhetne az uniós költségvetésbe. </w:t>
            </w:r>
          </w:p>
          <w:p w:rsidR="00EA0851" w:rsidRDefault="005644BF">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33504" behindDoc="0" locked="0" layoutInCell="1" allowOverlap="1">
                      <wp:simplePos x="0" y="0"/>
                      <wp:positionH relativeFrom="column">
                        <wp:posOffset>42072</wp:posOffset>
                      </wp:positionH>
                      <wp:positionV relativeFrom="paragraph">
                        <wp:posOffset>64135</wp:posOffset>
                      </wp:positionV>
                      <wp:extent cx="90170" cy="90170"/>
                      <wp:effectExtent l="0" t="0" r="5080" b="5080"/>
                      <wp:wrapNone/>
                      <wp:docPr id="26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D72FFB7" id="object 12" o:spid="_x0000_s1026" style="position:absolute;margin-left:3.3pt;margin-top:5.05pt;width:7.1pt;height:7.1pt;z-index:2517335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Héaalapú saját források</w:t>
            </w:r>
            <w:r>
              <w:rPr>
                <w:rFonts w:ascii="Times New Roman" w:hAnsi="Times New Roman"/>
                <w:noProof/>
                <w:color w:val="231F20"/>
                <w:sz w:val="20"/>
              </w:rPr>
              <w:t>: A hozzáadottérték-adó az Unióban értékesített áruk és szolgáltatások hozzáadott értéke alapján kivetett f</w:t>
            </w:r>
            <w:r>
              <w:rPr>
                <w:rFonts w:ascii="Times New Roman" w:hAnsi="Times New Roman"/>
                <w:noProof/>
                <w:color w:val="231F20"/>
                <w:sz w:val="20"/>
              </w:rPr>
              <w:t>ogyasztási adó. Az említett adón alapuló saját források összegét jelenleg rendkívül összetett statisztikai számításokkal határozzák meg. A saját források reformja nyomán ezt az összeget egyszerűsített héaalapból lehetne megállapítani. A héaalapú saját forr</w:t>
            </w:r>
            <w:r>
              <w:rPr>
                <w:rFonts w:ascii="Times New Roman" w:hAnsi="Times New Roman"/>
                <w:noProof/>
                <w:color w:val="231F20"/>
                <w:sz w:val="20"/>
              </w:rPr>
              <w:t>ásokból származó bevételek jelenleg a hétéves időszakra vetítve mintegy 105–140 milliárd EUR-t tesznek ki, és a szükséges szintek függvényében kalibrált lehívási kulcs alapján kiigazíthatók.</w:t>
            </w:r>
          </w:p>
          <w:p w:rsidR="00EA0851" w:rsidRDefault="005644BF">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24288" behindDoc="0" locked="0" layoutInCell="1" allowOverlap="1">
                      <wp:simplePos x="0" y="0"/>
                      <wp:positionH relativeFrom="column">
                        <wp:posOffset>52867</wp:posOffset>
                      </wp:positionH>
                      <wp:positionV relativeFrom="paragraph">
                        <wp:posOffset>71755</wp:posOffset>
                      </wp:positionV>
                      <wp:extent cx="90170" cy="90170"/>
                      <wp:effectExtent l="0" t="0" r="5080" b="5080"/>
                      <wp:wrapNone/>
                      <wp:docPr id="26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165EC212" id="object 12" o:spid="_x0000_s1026" style="position:absolute;margin-left:4.15pt;margin-top:5.65pt;width:7.1pt;height:7.1pt;z-index:2517242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Közös konszolidált társaságiadó-alap</w:t>
            </w:r>
            <w:r>
              <w:rPr>
                <w:rFonts w:ascii="Times New Roman" w:hAnsi="Times New Roman"/>
                <w:noProof/>
                <w:color w:val="231F20"/>
                <w:sz w:val="20"/>
              </w:rPr>
              <w:t>: A nagy társaságoknak jelen</w:t>
            </w:r>
            <w:r>
              <w:rPr>
                <w:rFonts w:ascii="Times New Roman" w:hAnsi="Times New Roman"/>
                <w:noProof/>
                <w:color w:val="231F20"/>
                <w:sz w:val="20"/>
              </w:rPr>
              <w:t>tős előnyük származik az egységes piacból. A közös konszolidált társaságiadó-alap az uniós társaságok adóköteles nyereségének kiszámításához használt egységes szabályrendszer. A harmonizált társaságiadó-alapon alapuló – esetlegesen digitális elemet is magá</w:t>
            </w:r>
            <w:r>
              <w:rPr>
                <w:rFonts w:ascii="Times New Roman" w:hAnsi="Times New Roman"/>
                <w:noProof/>
                <w:color w:val="231F20"/>
                <w:sz w:val="20"/>
              </w:rPr>
              <w:t>ban foglaló – hozzájárulás megerősítené az egységes piac előnyei és az Unió finanszírozása közötti kapcsolatot. Minden tagállam fenntarthatná azt a lehetőséget, hogy a keletkező nyereségek rá eső részét a saját nemzeti adókulcsával adóztassa meg. A választ</w:t>
            </w:r>
            <w:r>
              <w:rPr>
                <w:rFonts w:ascii="Times New Roman" w:hAnsi="Times New Roman"/>
                <w:noProof/>
                <w:color w:val="231F20"/>
                <w:sz w:val="20"/>
              </w:rPr>
              <w:t>ott modelltől és az alkalmazott lehívási kulcstól függően a közös konszolidált társaságiadó-alaphoz kapcsolódó adóból hét év alatt 21–140 milliárd EUR közötti bevétel várható, ami nem tartalmazza az adókijátszás visszaszorításához köthető várható bevételek</w:t>
            </w:r>
            <w:r>
              <w:rPr>
                <w:rFonts w:ascii="Times New Roman" w:hAnsi="Times New Roman"/>
                <w:noProof/>
                <w:color w:val="231F20"/>
                <w:sz w:val="20"/>
              </w:rPr>
              <w:t>et.</w:t>
            </w:r>
          </w:p>
          <w:p w:rsidR="00EA0851" w:rsidRDefault="005644BF">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30432" behindDoc="0" locked="0" layoutInCell="1" allowOverlap="1">
                      <wp:simplePos x="0" y="0"/>
                      <wp:positionH relativeFrom="column">
                        <wp:posOffset>60798</wp:posOffset>
                      </wp:positionH>
                      <wp:positionV relativeFrom="paragraph">
                        <wp:posOffset>80645</wp:posOffset>
                      </wp:positionV>
                      <wp:extent cx="90170" cy="90170"/>
                      <wp:effectExtent l="0" t="0" r="5080" b="5080"/>
                      <wp:wrapNone/>
                      <wp:docPr id="2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1C9F050" id="object 12" o:spid="_x0000_s1026" style="position:absolute;margin-left:4.8pt;margin-top:6.35pt;width:7.1pt;height:7.1pt;z-index:25173043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bL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OTY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" path="m,l,87731,87731,43865,,xe" fillcolor="#2aa19f" stroked="f">
                      <v:path arrowok="t" o:connecttype="custom" o:connectlocs="0,0;0,90170;90170,45084;0,0" o:connectangles="0,0,0,0"/>
                    </v:shape>
                  </w:pict>
                </mc:Fallback>
              </mc:AlternateContent>
            </w:r>
            <w:r>
              <w:rPr>
                <w:noProof/>
              </w:rPr>
              <w:t xml:space="preserve">A </w:t>
            </w:r>
            <w:r>
              <w:rPr>
                <w:rFonts w:ascii="Times New Roman" w:hAnsi="Times New Roman"/>
                <w:b/>
                <w:noProof/>
                <w:color w:val="231F20"/>
                <w:sz w:val="20"/>
              </w:rPr>
              <w:t>pénzkibocsátásból származó haszon</w:t>
            </w:r>
            <w:r>
              <w:rPr>
                <w:noProof/>
              </w:rPr>
              <w:t xml:space="preserve"> (</w:t>
            </w:r>
            <w:r>
              <w:rPr>
                <w:rFonts w:ascii="Times New Roman" w:hAnsi="Times New Roman"/>
                <w:noProof/>
                <w:color w:val="231F20"/>
                <w:sz w:val="20"/>
              </w:rPr>
              <w:t>seigniorage) a központi bankok és kormányok pénzkibocsátásból származó bevételének kifejezésére szolgál. Mivel az Európai Központi Bank eurókibocsátásból származó monetáris jövedelme közvetlenül kapcsolódik a gazdasági és monetáris unióhoz, ez az összeg es</w:t>
            </w:r>
            <w:r>
              <w:rPr>
                <w:rFonts w:ascii="Times New Roman" w:hAnsi="Times New Roman"/>
                <w:noProof/>
                <w:color w:val="231F20"/>
                <w:sz w:val="20"/>
              </w:rPr>
              <w:t>etleges új saját forrásként figyelembe vehető. A nemzeti központi bankok euróövezeti monetáris jövedelemből való részesedéséből származó nettó nyereség bizonyos hányadának megfelelő, az államkincstárba befizetett összeget nemzeti hozzájárulás formájában az</w:t>
            </w:r>
            <w:r>
              <w:rPr>
                <w:rFonts w:ascii="Times New Roman" w:hAnsi="Times New Roman"/>
                <w:noProof/>
                <w:color w:val="231F20"/>
                <w:sz w:val="20"/>
              </w:rPr>
              <w:t xml:space="preserve"> uniós költségvetés rendelkezésére lehetne bocsátani. </w:t>
            </w:r>
            <w:r>
              <w:rPr>
                <w:rFonts w:ascii="Times New Roman" w:hAnsi="Times New Roman"/>
                <w:noProof/>
                <w:sz w:val="20"/>
              </w:rPr>
              <w:t>Hasonló logikát alkalmaztak az Európai Központi Bank és a nemzeti központi bankok görög államkötvényekből keletkezett jövedelme tekintetében, amikor az eurócsoport miniszterei 2012-ben megállapodtak arr</w:t>
            </w:r>
            <w:r>
              <w:rPr>
                <w:rFonts w:ascii="Times New Roman" w:hAnsi="Times New Roman"/>
                <w:noProof/>
                <w:sz w:val="20"/>
              </w:rPr>
              <w:t>ól, hogy az eurórendszer (az Európai Központi Bank és a nemzeti központi bankok) görög államkötvény-állományából szerzett jövedelemnek megfelelő összeget átruházzák Görögországra.</w:t>
            </w:r>
            <w:r>
              <w:rPr>
                <w:rFonts w:ascii="Times New Roman" w:hAnsi="Times New Roman"/>
                <w:noProof/>
                <w:sz w:val="24"/>
              </w:rPr>
              <w:t xml:space="preserve"> </w:t>
            </w:r>
            <w:r>
              <w:rPr>
                <w:rFonts w:ascii="Times New Roman" w:hAnsi="Times New Roman"/>
                <w:noProof/>
                <w:color w:val="231F20"/>
                <w:sz w:val="20"/>
              </w:rPr>
              <w:t>Az alkalmazott százalékos aránytól függően a pénzkibocsátásból származó hasz</w:t>
            </w:r>
            <w:r>
              <w:rPr>
                <w:rFonts w:ascii="Times New Roman" w:hAnsi="Times New Roman"/>
                <w:noProof/>
                <w:color w:val="231F20"/>
                <w:sz w:val="20"/>
              </w:rPr>
              <w:t xml:space="preserve">onból eredő, a hétéves időszakra becsült bevételek 10,5 milliárd EUR (10 %) és 56 milliárd EUR (50 %) között mozoghatnak. </w:t>
            </w:r>
          </w:p>
          <w:p w:rsidR="00EA0851" w:rsidRDefault="00EA0851">
            <w:pPr>
              <w:spacing w:line="231" w:lineRule="exact"/>
              <w:ind w:left="200"/>
              <w:rPr>
                <w:rFonts w:ascii="Times New Roman" w:eastAsia="EC Square Sans Pro" w:hAnsi="Times New Roman"/>
                <w:noProof/>
              </w:rPr>
            </w:pPr>
          </w:p>
        </w:tc>
      </w:tr>
    </w:tbl>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Az új saját források révén még közvetlenebb kapcsolat lenne kialakítható az uniós szakpolitikákkal</w:t>
      </w:r>
      <w:r>
        <w:rPr>
          <w:rFonts w:ascii="Times New Roman" w:hAnsi="Times New Roman"/>
          <w:noProof/>
          <w:vertAlign w:val="superscript"/>
        </w:rPr>
        <w:footnoteReference w:id="8"/>
      </w:r>
      <w:r>
        <w:rPr>
          <w:rFonts w:ascii="Times New Roman" w:hAnsi="Times New Roman"/>
          <w:noProof/>
          <w:sz w:val="24"/>
        </w:rPr>
        <w:t xml:space="preserve">, mindenekelőtt a </w:t>
      </w:r>
      <w:r>
        <w:rPr>
          <w:rFonts w:ascii="Times New Roman" w:hAnsi="Times New Roman"/>
          <w:noProof/>
          <w:sz w:val="24"/>
        </w:rPr>
        <w:t>fenntarthatósági célkitűzések, az egységes piac és a gazdasági és monetáris unió támogatása kapcsán. Így például a kibocsátáskereskedelmi rendszerből származó bevételek bizonyos hányadát az EU fenntarthatósági céljainak elérésére lehetne fordítani. A hozzá</w:t>
      </w:r>
      <w:r>
        <w:rPr>
          <w:rFonts w:ascii="Times New Roman" w:hAnsi="Times New Roman"/>
          <w:noProof/>
          <w:sz w:val="24"/>
        </w:rPr>
        <w:t>adottérték-adó alapú saját forrásokat egyszerűsíteni kell, és figyelembe kell venni az egységes európai hozzáadottértékadó-térség létrehozására irányuló, folyamatban lévő reformot. Egy olyan saját forrás bevezetésével, amely az újra napirendre vett közös k</w:t>
      </w:r>
      <w:r>
        <w:rPr>
          <w:rFonts w:ascii="Times New Roman" w:hAnsi="Times New Roman"/>
          <w:noProof/>
          <w:sz w:val="24"/>
        </w:rPr>
        <w:t>onszolidált társaságiadó-alapból származó bevételek bizonyos hányadán alapulna, szorosabbá válna az egységes piac előnyei és az uniós költségvetés finanszírozása közötti kapcsolat. Az Európai Központi Bank bankjegykibocsátásból szerzett jövedelmének egy ré</w:t>
      </w:r>
      <w:r>
        <w:rPr>
          <w:rFonts w:ascii="Times New Roman" w:hAnsi="Times New Roman"/>
          <w:noProof/>
          <w:sz w:val="24"/>
        </w:rPr>
        <w:t>sze szintén az uniós költségvetés egyik új bevételi forrása lehet. Folyamatban van további saját források – többek között a Monti-jelentésben említettek – részletesebb vizsgálata is.</w:t>
      </w:r>
    </w:p>
    <w:p w:rsidR="00EA0851" w:rsidRDefault="005644BF">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Az Egyesült Királyság Unióból való kilépése alkalmat teremt arra, hogy je</w:t>
      </w:r>
      <w:r>
        <w:rPr>
          <w:rFonts w:ascii="Times New Roman" w:hAnsi="Times New Roman"/>
          <w:noProof/>
          <w:sz w:val="24"/>
        </w:rPr>
        <w:t>lentős mértékben egyszerűsítsük a költségvetés bevételi oldalát. Az Egyesült Királyságnak korábban biztosított visszatérítés, valamint az Egyesült Királyságnak nyújtott visszatérítés finanszírozásához hozzájáruló tagállamoknak biztosított engedmények össze</w:t>
      </w:r>
      <w:r>
        <w:rPr>
          <w:rFonts w:ascii="Times New Roman" w:hAnsi="Times New Roman"/>
          <w:noProof/>
          <w:sz w:val="24"/>
        </w:rPr>
        <w:t>tettebbé és kevésbé átláthatóvá tették a költségvetés bevételi oldalát. Most indokolttá vált ezeknek a kiigazításoknak a megszüntetése egy méltányos és kiegyensúlyozott költségvetési csomag részeként.</w:t>
      </w:r>
    </w:p>
    <w:p w:rsidR="00EA0851" w:rsidRDefault="005644BF">
      <w:pPr>
        <w:pStyle w:val="Heading1"/>
        <w:spacing w:before="360" w:after="240"/>
        <w:ind w:left="709" w:hanging="709"/>
        <w:rPr>
          <w:rFonts w:ascii="Times New Roman" w:hAnsi="Times New Roman" w:cs="Times New Roman"/>
          <w:noProof/>
          <w:color w:val="006B75"/>
        </w:rPr>
      </w:pPr>
      <w:r>
        <w:rPr>
          <w:rFonts w:ascii="Times New Roman" w:hAnsi="Times New Roman"/>
          <w:noProof/>
          <w:color w:val="006B75"/>
        </w:rPr>
        <w:t>6. A megfelelő ütemezés jelentősége</w:t>
      </w:r>
    </w:p>
    <w:p w:rsidR="00EA0851" w:rsidRDefault="005644BF">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Az új, korszerű uni</w:t>
      </w:r>
      <w:r>
        <w:rPr>
          <w:rFonts w:ascii="Times New Roman" w:hAnsi="Times New Roman"/>
          <w:b/>
          <w:noProof/>
          <w:sz w:val="24"/>
        </w:rPr>
        <w:t xml:space="preserve">ós költségvetésre vonatkozó gyors politikai megállapodás nélkülözhetetlen annak bizonyításához, hogy az Unió kész a Pozsonyban és Rómában felvázolt pozitív politikai program megvalósítására.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Emellett egyértelművé tenné, hogy az Egyesült Királyság 2019-es </w:t>
      </w:r>
      <w:r>
        <w:rPr>
          <w:rFonts w:ascii="Times New Roman" w:hAnsi="Times New Roman"/>
          <w:noProof/>
          <w:sz w:val="24"/>
        </w:rPr>
        <w:t>kilépését követően a 27 tagú Unió egységes, tisztában van távlati céljaival és a követendő irányvonallal, és készen áll célkitűzéseinek megvalósítására. A megállapodás nyomán az új programok jó eséllyel megkezdődhetnek a 2021. január 1-jével kezdődő ütemte</w:t>
      </w:r>
      <w:r>
        <w:rPr>
          <w:rFonts w:ascii="Times New Roman" w:hAnsi="Times New Roman"/>
          <w:noProof/>
          <w:sz w:val="24"/>
        </w:rPr>
        <w:t>rvnek megfelelően, és biztosított lenne, hogy a politikai célkitűzések minél előbb konkrét eredményekben nyilvánuljanak meg a gyakorlatban.</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mielőbbi megállapodás nemcsak politikai szempontból kívánatos, hanem gyakorlati szükségszerűség is. Az uniós finan</w:t>
      </w:r>
      <w:r>
        <w:rPr>
          <w:rFonts w:ascii="Times New Roman" w:hAnsi="Times New Roman"/>
          <w:noProof/>
          <w:sz w:val="24"/>
        </w:rPr>
        <w:t>szírozásban részt vevő partnereinknek és a finanszírozás kedvezményezettjeinek, valamint a nemzeti és regionális hatóságoknak jogi és pénzügyi garanciákat kell kapniuk. Időre van szükségük az új programok végrehajtásának előkészítéséhez. A hatályos pénzügy</w:t>
      </w:r>
      <w:r>
        <w:rPr>
          <w:rFonts w:ascii="Times New Roman" w:hAnsi="Times New Roman"/>
          <w:noProof/>
          <w:sz w:val="24"/>
        </w:rPr>
        <w:t xml:space="preserve">i keret elfogadásának késedelme ahhoz vezetett, hogy az új programokat nem lehetett időben megkezdeni, következésképpen későbbre halasztódott a finanszírozási prioritások megvalósítása is.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Az ilyen késedelmek alternatív költsége magas. Az új többéves pénz</w:t>
      </w:r>
      <w:r>
        <w:rPr>
          <w:rFonts w:ascii="Times New Roman" w:hAnsi="Times New Roman"/>
          <w:noProof/>
          <w:sz w:val="24"/>
        </w:rPr>
        <w:t>ügyi keretre való zökkenőmentes áttérés létfontosságú lesz a gazdaságélénkítés lendületének fenntartásához, és lehetővé fogja tenni az Unió számára, hogy továbbra is gyorsan és határozottan lépjen fel azokon a területeken, ahol a siker kulcsa a gyors intéz</w:t>
      </w:r>
      <w:r>
        <w:rPr>
          <w:rFonts w:ascii="Times New Roman" w:hAnsi="Times New Roman"/>
          <w:noProof/>
          <w:sz w:val="24"/>
        </w:rPr>
        <w:t>kedés.</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Ezért biztosítanunk kell, hogy a jelenlegi kerettel összefüggésben tapasztalt problémák ne forduljanak ismét elő.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következő többéves pénzügyi keretre vonatkozó 2019. évi megállapodás nemcsak a 27 tagú Unió erejének és egységességének egyértelmű j</w:t>
      </w:r>
      <w:r>
        <w:rPr>
          <w:rFonts w:ascii="Times New Roman" w:hAnsi="Times New Roman"/>
          <w:noProof/>
          <w:sz w:val="24"/>
        </w:rPr>
        <w:t xml:space="preserve">ele lenne, hanem azt is igazolná, hogy az Unió eltökélt célkitűzéseinek megvalósításában, és biztosítani tudja a finanszírozás kiszámíthatóságát és folyamatosságát, ami mindenki számára előnyös. </w:t>
      </w:r>
    </w:p>
    <w:tbl>
      <w:tblPr>
        <w:tblW w:w="9273" w:type="dxa"/>
        <w:tblLayout w:type="fixed"/>
        <w:tblLook w:val="04A0" w:firstRow="1" w:lastRow="0" w:firstColumn="1" w:lastColumn="0" w:noHBand="0" w:noVBand="1"/>
      </w:tblPr>
      <w:tblGrid>
        <w:gridCol w:w="9273"/>
      </w:tblGrid>
      <w:tr w:rsidR="00EA0851">
        <w:trPr>
          <w:trHeight w:val="2118"/>
        </w:trPr>
        <w:tc>
          <w:tcPr>
            <w:tcW w:w="9273" w:type="dxa"/>
            <w:shd w:val="clear" w:color="auto" w:fill="CBE7E5"/>
          </w:tcPr>
          <w:p w:rsidR="00EA0851" w:rsidRDefault="005644BF">
            <w:pPr>
              <w:keepNext/>
              <w:tabs>
                <w:tab w:val="left" w:pos="8505"/>
                <w:tab w:val="left" w:pos="8775"/>
              </w:tabs>
              <w:spacing w:before="240" w:after="0" w:line="242" w:lineRule="auto"/>
              <w:ind w:left="198" w:right="284"/>
              <w:jc w:val="center"/>
              <w:rPr>
                <w:rFonts w:ascii="Times New Roman" w:eastAsia="Calibri" w:hAnsi="Times New Roman" w:cs="Times New Roman"/>
                <w:noProof/>
                <w:color w:val="231F20"/>
                <w:sz w:val="20"/>
                <w:szCs w:val="20"/>
              </w:rPr>
            </w:pPr>
            <w:r>
              <w:rPr>
                <w:rFonts w:ascii="Times New Roman" w:hAnsi="Times New Roman"/>
                <w:b/>
                <w:noProof/>
                <w:color w:val="006B75"/>
                <w:sz w:val="24"/>
              </w:rPr>
              <w:t>MILYEN PROBLÉMÁKKAL JÁR A KÉSEDELEM?</w:t>
            </w:r>
          </w:p>
          <w:p w:rsidR="00EA0851" w:rsidRDefault="005644BF">
            <w:pPr>
              <w:keepNext/>
              <w:tabs>
                <w:tab w:val="left" w:pos="8505"/>
                <w:tab w:val="left" w:pos="8775"/>
              </w:tabs>
              <w:spacing w:before="240" w:after="0" w:line="242" w:lineRule="auto"/>
              <w:ind w:left="198" w:right="284"/>
              <w:jc w:val="both"/>
              <w:rPr>
                <w:rFonts w:ascii="Times New Roman" w:eastAsia="Calibri" w:hAnsi="Times New Roman" w:cs="Times New Roman"/>
                <w:noProof/>
                <w:color w:val="231F20"/>
                <w:sz w:val="20"/>
                <w:szCs w:val="20"/>
              </w:rPr>
            </w:pPr>
            <w:r>
              <w:rPr>
                <w:rFonts w:ascii="Times New Roman" w:hAnsi="Times New Roman"/>
                <w:noProof/>
                <w:color w:val="231F20"/>
                <w:sz w:val="20"/>
              </w:rPr>
              <w:t>Az európai strukturális és beruházási alapok 2014–2020-as időszakra vonatkozó programjai jelentős késedelmet szenvedtek. Az ágazati programokra vonatkozó jogszabályokat csak 2013 decemberében véglegesítették, mivel a többéves pénzügyi keretről az év első f</w:t>
            </w:r>
            <w:r>
              <w:rPr>
                <w:rFonts w:ascii="Times New Roman" w:hAnsi="Times New Roman"/>
                <w:noProof/>
                <w:color w:val="231F20"/>
                <w:sz w:val="20"/>
              </w:rPr>
              <w:t xml:space="preserve">elében sikerült megállapodni. Ez késleltette a programok gyakorlati végrehajtásához szükséges részletes szabályok elfogadását, valamint a tagállamokkal kötendő partnerségi megállapodásokkal kapcsolatos későbbi tárgyalásokat. </w:t>
            </w:r>
          </w:p>
          <w:p w:rsidR="00EA0851" w:rsidRDefault="005644BF">
            <w:pPr>
              <w:keepNext/>
              <w:tabs>
                <w:tab w:val="left" w:pos="8080"/>
              </w:tabs>
              <w:spacing w:before="63" w:after="0" w:line="242" w:lineRule="auto"/>
              <w:ind w:left="198" w:right="283"/>
              <w:jc w:val="both"/>
              <w:rPr>
                <w:rFonts w:ascii="Times New Roman" w:eastAsia="Calibri" w:hAnsi="Times New Roman" w:cs="Times New Roman"/>
                <w:noProof/>
                <w:color w:val="231F20"/>
                <w:sz w:val="20"/>
                <w:szCs w:val="20"/>
              </w:rPr>
            </w:pPr>
            <w:r>
              <w:rPr>
                <w:rFonts w:ascii="Times New Roman" w:hAnsi="Times New Roman"/>
                <w:noProof/>
                <w:color w:val="231F20"/>
                <w:sz w:val="20"/>
              </w:rPr>
              <w:t>Ennek következtében késve kezd</w:t>
            </w:r>
            <w:r>
              <w:rPr>
                <w:rFonts w:ascii="Times New Roman" w:hAnsi="Times New Roman"/>
                <w:noProof/>
                <w:color w:val="231F20"/>
                <w:sz w:val="20"/>
              </w:rPr>
              <w:t xml:space="preserve">ődtek meg a beruházások, valamint a várva várt projektek és reformok támogatása. Emellett a jelenlegi időszak elején jelentős mértékben csökkentek a kötelezettségvállalási előirányzatok. </w:t>
            </w:r>
          </w:p>
          <w:p w:rsidR="00EA0851" w:rsidRDefault="00EA0851">
            <w:pPr>
              <w:keepNext/>
              <w:spacing w:before="63" w:after="0" w:line="242" w:lineRule="auto"/>
              <w:ind w:left="198"/>
              <w:jc w:val="both"/>
              <w:rPr>
                <w:rFonts w:ascii="Times New Roman" w:eastAsia="Calibri" w:hAnsi="Times New Roman" w:cs="Times New Roman"/>
                <w:noProof/>
                <w:color w:val="231F20"/>
                <w:sz w:val="20"/>
                <w:szCs w:val="20"/>
              </w:rPr>
            </w:pPr>
          </w:p>
          <w:p w:rsidR="00EA0851" w:rsidRDefault="005644BF">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 xml:space="preserve"> A kötelezettségvállalási felső határok alakulása 2000 és 2020 közö</w:t>
            </w:r>
            <w:r>
              <w:rPr>
                <w:rFonts w:ascii="Times New Roman" w:hAnsi="Times New Roman"/>
                <w:b/>
                <w:noProof/>
                <w:sz w:val="24"/>
              </w:rPr>
              <w:t>tt (folyó árakon)</w:t>
            </w:r>
          </w:p>
          <w:p w:rsidR="00EA0851" w:rsidRDefault="005644BF">
            <w:pPr>
              <w:spacing w:before="63" w:after="0" w:line="242" w:lineRule="auto"/>
              <w:ind w:left="198"/>
              <w:jc w:val="both"/>
              <w:rPr>
                <w:rFonts w:ascii="Times New Roman" w:eastAsia="Calibri" w:hAnsi="Times New Roman" w:cs="Times New Roman"/>
                <w:noProof/>
                <w:color w:val="25514E"/>
                <w:sz w:val="20"/>
                <w:szCs w:val="20"/>
              </w:rPr>
            </w:pPr>
            <w:r>
              <w:rPr>
                <w:noProof/>
                <w:lang w:val="en-GB" w:eastAsia="en-GB" w:bidi="ar-SA"/>
              </w:rPr>
              <mc:AlternateContent>
                <mc:Choice Requires="wps">
                  <w:drawing>
                    <wp:anchor distT="0" distB="0" distL="114300" distR="114300" simplePos="0" relativeHeight="251788800" behindDoc="0" locked="0" layoutInCell="1" allowOverlap="1">
                      <wp:simplePos x="0" y="0"/>
                      <wp:positionH relativeFrom="column">
                        <wp:posOffset>1138554</wp:posOffset>
                      </wp:positionH>
                      <wp:positionV relativeFrom="paragraph">
                        <wp:posOffset>3485515</wp:posOffset>
                      </wp:positionV>
                      <wp:extent cx="1133475" cy="532130"/>
                      <wp:effectExtent l="0" t="0" r="9525" b="1270"/>
                      <wp:wrapNone/>
                      <wp:docPr id="111" name="TextBox 13"/>
                      <wp:cNvGraphicFramePr/>
                      <a:graphic xmlns:a="http://schemas.openxmlformats.org/drawingml/2006/main">
                        <a:graphicData uri="http://schemas.microsoft.com/office/word/2010/wordprocessingShape">
                          <wps:wsp>
                            <wps:cNvSpPr txBox="1"/>
                            <wps:spPr>
                              <a:xfrm>
                                <a:off x="0" y="0"/>
                                <a:ext cx="1133475" cy="532130"/>
                              </a:xfrm>
                              <a:prstGeom prst="rect">
                                <a:avLst/>
                              </a:prstGeom>
                              <a:solidFill>
                                <a:srgbClr val="CBE7E5"/>
                              </a:solidFill>
                            </wps:spPr>
                            <wps:txbx>
                              <w:txbxContent>
                                <w:p w:rsidR="00EA0851" w:rsidRDefault="005644BF">
                                  <w:pPr>
                                    <w:pStyle w:val="NormalWeb"/>
                                    <w:rPr>
                                      <w:sz w:val="16"/>
                                      <w:szCs w:val="16"/>
                                    </w:rPr>
                                  </w:pPr>
                                  <w:r>
                                    <w:rPr>
                                      <w:sz w:val="16"/>
                                    </w:rPr>
                                    <w:t>A kötelezettségvállalások felső határa</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Box 13" o:spid="_x0000_s1065" type="#_x0000_t202" style="position:absolute;left:0;text-align:left;margin-left:89.65pt;margin-top:274.45pt;width:89.25pt;height:41.9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" fillcolor="#cbe7e5" stroked="f">
                      <v:textbox>
                        <w:txbxContent>
                          <w:p>
                            <w:pPr>
                              <w:pStyle w:val="NormalWeb"/>
                              <w:rPr>
                                <w:sz w:val="16"/>
                                <w:szCs w:val="16"/>
                              </w:rPr>
                            </w:pPr>
                            <w:r>
                              <w:rPr>
                                <w:sz w:val="16"/>
                              </w:rPr>
                              <w:t>A kötelezettségvállalások felső határa</w:t>
                            </w:r>
                          </w:p>
                        </w:txbxContent>
                      </v:textbox>
                    </v:shape>
                  </w:pict>
                </mc:Fallback>
              </mc:AlternateContent>
            </w:r>
            <w:r>
              <w:rPr>
                <w:noProof/>
                <w:lang w:val="en-GB" w:eastAsia="en-GB" w:bidi="ar-SA"/>
              </w:rPr>
              <mc:AlternateContent>
                <mc:Choice Requires="wps">
                  <w:drawing>
                    <wp:anchor distT="0" distB="0" distL="114300" distR="114300" simplePos="0" relativeHeight="251748864" behindDoc="0" locked="0" layoutInCell="1" allowOverlap="1">
                      <wp:simplePos x="0" y="0"/>
                      <wp:positionH relativeFrom="column">
                        <wp:posOffset>99782</wp:posOffset>
                      </wp:positionH>
                      <wp:positionV relativeFrom="paragraph">
                        <wp:posOffset>438550</wp:posOffset>
                      </wp:positionV>
                      <wp:extent cx="388307" cy="4079630"/>
                      <wp:effectExtent l="0" t="0" r="0" b="16510"/>
                      <wp:wrapNone/>
                      <wp:docPr id="2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7" cy="407963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EA0851" w:rsidRDefault="005644BF">
                                  <w:pPr>
                                    <w:spacing w:after="454"/>
                                    <w:rPr>
                                      <w:rFonts w:ascii="Times New Roman" w:hAnsi="Times New Roman" w:cs="Times New Roman"/>
                                      <w:sz w:val="16"/>
                                      <w:szCs w:val="16"/>
                                    </w:rPr>
                                  </w:pPr>
                                  <w:r>
                                    <w:rPr>
                                      <w:rFonts w:ascii="Times New Roman" w:hAnsi="Times New Roman"/>
                                      <w:sz w:val="16"/>
                                    </w:rPr>
                                    <w:t>1,30 %</w:t>
                                  </w:r>
                                </w:p>
                                <w:p w:rsidR="00EA0851" w:rsidRDefault="005644BF">
                                  <w:pPr>
                                    <w:spacing w:after="454"/>
                                    <w:rPr>
                                      <w:rFonts w:ascii="Times New Roman" w:hAnsi="Times New Roman" w:cs="Times New Roman"/>
                                      <w:sz w:val="16"/>
                                      <w:szCs w:val="16"/>
                                    </w:rPr>
                                  </w:pPr>
                                  <w:r>
                                    <w:rPr>
                                      <w:rFonts w:ascii="Times New Roman" w:hAnsi="Times New Roman"/>
                                      <w:sz w:val="16"/>
                                    </w:rPr>
                                    <w:t>1,25 %</w:t>
                                  </w:r>
                                </w:p>
                                <w:p w:rsidR="00EA0851" w:rsidRDefault="005644BF">
                                  <w:pPr>
                                    <w:spacing w:after="454"/>
                                    <w:rPr>
                                      <w:rFonts w:ascii="Times New Roman" w:hAnsi="Times New Roman" w:cs="Times New Roman"/>
                                      <w:sz w:val="16"/>
                                      <w:szCs w:val="16"/>
                                    </w:rPr>
                                  </w:pPr>
                                  <w:r>
                                    <w:rPr>
                                      <w:rFonts w:ascii="Times New Roman" w:hAnsi="Times New Roman"/>
                                      <w:sz w:val="16"/>
                                    </w:rPr>
                                    <w:t>1,20 %</w:t>
                                  </w:r>
                                </w:p>
                                <w:p w:rsidR="00EA0851" w:rsidRDefault="005644BF">
                                  <w:pPr>
                                    <w:spacing w:after="454"/>
                                    <w:rPr>
                                      <w:rFonts w:ascii="Times New Roman" w:hAnsi="Times New Roman" w:cs="Times New Roman"/>
                                      <w:sz w:val="16"/>
                                      <w:szCs w:val="16"/>
                                    </w:rPr>
                                  </w:pPr>
                                  <w:r>
                                    <w:rPr>
                                      <w:rFonts w:ascii="Times New Roman" w:hAnsi="Times New Roman"/>
                                      <w:sz w:val="16"/>
                                    </w:rPr>
                                    <w:t>1,15 %</w:t>
                                  </w:r>
                                </w:p>
                                <w:p w:rsidR="00EA0851" w:rsidRDefault="005644BF">
                                  <w:pPr>
                                    <w:spacing w:after="454"/>
                                    <w:rPr>
                                      <w:rFonts w:ascii="Times New Roman" w:hAnsi="Times New Roman" w:cs="Times New Roman"/>
                                      <w:sz w:val="16"/>
                                      <w:szCs w:val="16"/>
                                    </w:rPr>
                                  </w:pPr>
                                  <w:r>
                                    <w:rPr>
                                      <w:rFonts w:ascii="Times New Roman" w:hAnsi="Times New Roman"/>
                                      <w:sz w:val="16"/>
                                    </w:rPr>
                                    <w:t>1,10 %</w:t>
                                  </w:r>
                                </w:p>
                                <w:p w:rsidR="00EA0851" w:rsidRDefault="005644BF">
                                  <w:pPr>
                                    <w:spacing w:after="454"/>
                                    <w:rPr>
                                      <w:rFonts w:ascii="Times New Roman" w:hAnsi="Times New Roman" w:cs="Times New Roman"/>
                                      <w:sz w:val="16"/>
                                      <w:szCs w:val="16"/>
                                    </w:rPr>
                                  </w:pPr>
                                  <w:r>
                                    <w:rPr>
                                      <w:rFonts w:ascii="Times New Roman" w:hAnsi="Times New Roman"/>
                                      <w:sz w:val="16"/>
                                    </w:rPr>
                                    <w:t>1,05 %</w:t>
                                  </w:r>
                                </w:p>
                                <w:p w:rsidR="00EA0851" w:rsidRDefault="005644BF">
                                  <w:pPr>
                                    <w:spacing w:after="454"/>
                                    <w:rPr>
                                      <w:rFonts w:ascii="Times New Roman" w:hAnsi="Times New Roman" w:cs="Times New Roman"/>
                                      <w:sz w:val="16"/>
                                      <w:szCs w:val="16"/>
                                    </w:rPr>
                                  </w:pPr>
                                  <w:r>
                                    <w:rPr>
                                      <w:rFonts w:ascii="Times New Roman" w:hAnsi="Times New Roman"/>
                                      <w:sz w:val="16"/>
                                    </w:rPr>
                                    <w:t>1,00 %</w:t>
                                  </w:r>
                                </w:p>
                                <w:p w:rsidR="00EA0851" w:rsidRDefault="005644BF">
                                  <w:pPr>
                                    <w:spacing w:after="454"/>
                                    <w:rPr>
                                      <w:rFonts w:ascii="Times New Roman" w:hAnsi="Times New Roman" w:cs="Times New Roman"/>
                                      <w:sz w:val="16"/>
                                      <w:szCs w:val="16"/>
                                    </w:rPr>
                                  </w:pPr>
                                  <w:r>
                                    <w:rPr>
                                      <w:rFonts w:ascii="Times New Roman" w:hAnsi="Times New Roman"/>
                                      <w:sz w:val="16"/>
                                    </w:rPr>
                                    <w:t>0,95 %</w:t>
                                  </w:r>
                                </w:p>
                                <w:p w:rsidR="00EA0851" w:rsidRDefault="005644BF">
                                  <w:pPr>
                                    <w:spacing w:after="454"/>
                                    <w:rPr>
                                      <w:rFonts w:ascii="Times New Roman" w:hAnsi="Times New Roman" w:cs="Times New Roman"/>
                                      <w:sz w:val="16"/>
                                      <w:szCs w:val="16"/>
                                    </w:rPr>
                                  </w:pPr>
                                  <w:r>
                                    <w:rPr>
                                      <w:rFonts w:ascii="Times New Roman" w:hAnsi="Times New Roman"/>
                                      <w:sz w:val="16"/>
                                    </w:rPr>
                                    <w:t>0,90 %</w:t>
                                  </w:r>
                                </w:p>
                                <w:p w:rsidR="00EA0851" w:rsidRDefault="005644BF">
                                  <w:pPr>
                                    <w:spacing w:after="454"/>
                                    <w:rPr>
                                      <w:rFonts w:ascii="Times New Roman" w:hAnsi="Times New Roman" w:cs="Times New Roman"/>
                                      <w:sz w:val="16"/>
                                      <w:szCs w:val="16"/>
                                    </w:rPr>
                                  </w:pPr>
                                  <w:r>
                                    <w:rPr>
                                      <w:rFonts w:ascii="Times New Roman" w:hAnsi="Times New Roman"/>
                                      <w:sz w:val="16"/>
                                    </w:rPr>
                                    <w:t>0,85 %</w:t>
                                  </w:r>
                                </w:p>
                                <w:p w:rsidR="00EA0851" w:rsidRDefault="00EA0851">
                                  <w:pPr>
                                    <w:rPr>
                                      <w:rFonts w:ascii="Times New Roman" w:hAnsi="Times New Roman" w:cs="Times New Roman"/>
                                      <w:sz w:val="16"/>
                                      <w:szCs w:val="16"/>
                                    </w:rPr>
                                  </w:pPr>
                                </w:p>
                                <w:p w:rsidR="00EA0851" w:rsidRDefault="00EA0851">
                                  <w:pPr>
                                    <w:rPr>
                                      <w:rFonts w:ascii="Times New Roman" w:hAnsi="Times New Roman" w:cs="Times New Roman"/>
                                      <w:sz w:val="16"/>
                                      <w:szCs w:val="16"/>
                                    </w:rPr>
                                  </w:pPr>
                                </w:p>
                              </w:txbxContent>
                            </wps:txbx>
                            <wps:bodyPr wrap="square" lIns="27432" tIns="22860" rIns="27432" bIns="0" anchor="t"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66" type="#_x0000_t202" style="position:absolute;left:0;text-align:left;margin-left:7.85pt;margin-top:34.55pt;width:30.6pt;height:321.2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" filled="f" stroked="f">
                      <v:textbox inset="2.16pt,1.8pt,2.16pt,0">
                        <w:txbxContent>
                          <w:p>
                            <w:pPr>
                              <w:spacing w:after="454"/>
                              <w:rPr>
                                <w:rFonts w:ascii="Times New Roman" w:hAnsi="Times New Roman" w:cs="Times New Roman"/>
                                <w:sz w:val="16"/>
                                <w:szCs w:val="16"/>
                              </w:rPr>
                            </w:pPr>
                            <w:r>
                              <w:rPr>
                                <w:rFonts w:ascii="Times New Roman" w:hAnsi="Times New Roman"/>
                                <w:sz w:val="16"/>
                              </w:rPr>
                              <w:t>1,30 %</w:t>
                            </w:r>
                          </w:p>
                          <w:p>
                            <w:pPr>
                              <w:spacing w:after="454"/>
                              <w:rPr>
                                <w:rFonts w:ascii="Times New Roman" w:hAnsi="Times New Roman" w:cs="Times New Roman"/>
                                <w:sz w:val="16"/>
                                <w:szCs w:val="16"/>
                              </w:rPr>
                            </w:pPr>
                            <w:r>
                              <w:rPr>
                                <w:rFonts w:ascii="Times New Roman" w:hAnsi="Times New Roman"/>
                                <w:sz w:val="16"/>
                              </w:rPr>
                              <w:t>1,25 %</w:t>
                            </w:r>
                          </w:p>
                          <w:p>
                            <w:pPr>
                              <w:spacing w:after="454"/>
                              <w:rPr>
                                <w:rFonts w:ascii="Times New Roman" w:hAnsi="Times New Roman" w:cs="Times New Roman"/>
                                <w:sz w:val="16"/>
                                <w:szCs w:val="16"/>
                              </w:rPr>
                            </w:pPr>
                            <w:r>
                              <w:rPr>
                                <w:rFonts w:ascii="Times New Roman" w:hAnsi="Times New Roman"/>
                                <w:sz w:val="16"/>
                              </w:rPr>
                              <w:t>1,20 %</w:t>
                            </w:r>
                          </w:p>
                          <w:p>
                            <w:pPr>
                              <w:spacing w:after="454"/>
                              <w:rPr>
                                <w:rFonts w:ascii="Times New Roman" w:hAnsi="Times New Roman" w:cs="Times New Roman"/>
                                <w:sz w:val="16"/>
                                <w:szCs w:val="16"/>
                              </w:rPr>
                            </w:pPr>
                            <w:r>
                              <w:rPr>
                                <w:rFonts w:ascii="Times New Roman" w:hAnsi="Times New Roman"/>
                                <w:sz w:val="16"/>
                              </w:rPr>
                              <w:t>1,15 %</w:t>
                            </w:r>
                          </w:p>
                          <w:p>
                            <w:pPr>
                              <w:spacing w:after="454"/>
                              <w:rPr>
                                <w:rFonts w:ascii="Times New Roman" w:hAnsi="Times New Roman" w:cs="Times New Roman"/>
                                <w:sz w:val="16"/>
                                <w:szCs w:val="16"/>
                              </w:rPr>
                            </w:pPr>
                            <w:r>
                              <w:rPr>
                                <w:rFonts w:ascii="Times New Roman" w:hAnsi="Times New Roman"/>
                                <w:sz w:val="16"/>
                              </w:rPr>
                              <w:t>1,10 %</w:t>
                            </w:r>
                          </w:p>
                          <w:p>
                            <w:pPr>
                              <w:spacing w:after="454"/>
                              <w:rPr>
                                <w:rFonts w:ascii="Times New Roman" w:hAnsi="Times New Roman" w:cs="Times New Roman"/>
                                <w:sz w:val="16"/>
                                <w:szCs w:val="16"/>
                              </w:rPr>
                            </w:pPr>
                            <w:r>
                              <w:rPr>
                                <w:rFonts w:ascii="Times New Roman" w:hAnsi="Times New Roman"/>
                                <w:sz w:val="16"/>
                              </w:rPr>
                              <w:t>1,05 %</w:t>
                            </w:r>
                          </w:p>
                          <w:p>
                            <w:pPr>
                              <w:spacing w:after="454"/>
                              <w:rPr>
                                <w:rFonts w:ascii="Times New Roman" w:hAnsi="Times New Roman" w:cs="Times New Roman"/>
                                <w:sz w:val="16"/>
                                <w:szCs w:val="16"/>
                              </w:rPr>
                            </w:pPr>
                            <w:r>
                              <w:rPr>
                                <w:rFonts w:ascii="Times New Roman" w:hAnsi="Times New Roman"/>
                                <w:sz w:val="16"/>
                              </w:rPr>
                              <w:t>1,00 %</w:t>
                            </w:r>
                          </w:p>
                          <w:p>
                            <w:pPr>
                              <w:spacing w:after="454"/>
                              <w:rPr>
                                <w:rFonts w:ascii="Times New Roman" w:hAnsi="Times New Roman" w:cs="Times New Roman"/>
                                <w:sz w:val="16"/>
                                <w:szCs w:val="16"/>
                              </w:rPr>
                            </w:pPr>
                            <w:r>
                              <w:rPr>
                                <w:rFonts w:ascii="Times New Roman" w:hAnsi="Times New Roman"/>
                                <w:sz w:val="16"/>
                              </w:rPr>
                              <w:t>0,95 %</w:t>
                            </w:r>
                          </w:p>
                          <w:p>
                            <w:pPr>
                              <w:spacing w:after="454"/>
                              <w:rPr>
                                <w:rFonts w:ascii="Times New Roman" w:hAnsi="Times New Roman" w:cs="Times New Roman"/>
                                <w:sz w:val="16"/>
                                <w:szCs w:val="16"/>
                              </w:rPr>
                            </w:pPr>
                            <w:r>
                              <w:rPr>
                                <w:rFonts w:ascii="Times New Roman" w:hAnsi="Times New Roman"/>
                                <w:sz w:val="16"/>
                              </w:rPr>
                              <w:t>0,90 %</w:t>
                            </w:r>
                          </w:p>
                          <w:p>
                            <w:pPr>
                              <w:spacing w:after="454"/>
                              <w:rPr>
                                <w:rFonts w:ascii="Times New Roman" w:hAnsi="Times New Roman" w:cs="Times New Roman"/>
                                <w:sz w:val="16"/>
                                <w:szCs w:val="16"/>
                              </w:rPr>
                            </w:pPr>
                            <w:r>
                              <w:rPr>
                                <w:rFonts w:ascii="Times New Roman" w:hAnsi="Times New Roman"/>
                                <w:sz w:val="16"/>
                              </w:rPr>
                              <w:t>0,85 %</w:t>
                            </w:r>
                          </w:p>
                          <w:p>
                            <w:pPr>
                              <w:rPr>
                                <w:rFonts w:ascii="Times New Roman" w:hAnsi="Times New Roman" w:cs="Times New Roman"/>
                                <w:sz w:val="16"/>
                                <w:szCs w:val="16"/>
                              </w:rPr>
                            </w:pPr>
                          </w:p>
                          <w:p>
                            <w:pPr>
                              <w:rPr>
                                <w:rFonts w:ascii="Times New Roman" w:hAnsi="Times New Roman" w:cs="Times New Roman"/>
                                <w:sz w:val="16"/>
                                <w:szCs w:val="16"/>
                              </w:rPr>
                            </w:pPr>
                          </w:p>
                        </w:txbxContent>
                      </v:textbox>
                    </v:shape>
                  </w:pict>
                </mc:Fallback>
              </mc:AlternateContent>
            </w:r>
            <w:r>
              <w:rPr>
                <w:noProof/>
                <w:color w:val="25514E"/>
                <w:lang w:val="en-GB" w:eastAsia="en-GB" w:bidi="ar-SA"/>
              </w:rPr>
              <w:drawing>
                <wp:inline distT="0" distB="0" distL="0" distR="0">
                  <wp:extent cx="5562600" cy="4924425"/>
                  <wp:effectExtent l="0" t="0" r="0" b="0"/>
                  <wp:docPr id="3367" name="Chart 3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A0851" w:rsidRDefault="005644BF">
            <w:pPr>
              <w:tabs>
                <w:tab w:val="left" w:pos="8080"/>
              </w:tabs>
              <w:spacing w:before="63" w:after="0" w:line="242" w:lineRule="auto"/>
              <w:ind w:left="198" w:right="283"/>
              <w:jc w:val="both"/>
              <w:rPr>
                <w:rFonts w:ascii="Times New Roman" w:eastAsia="Calibri" w:hAnsi="Times New Roman" w:cs="Times New Roman"/>
                <w:noProof/>
                <w:color w:val="231F20"/>
                <w:sz w:val="20"/>
                <w:szCs w:val="20"/>
              </w:rPr>
            </w:pPr>
            <w:r>
              <w:rPr>
                <w:rFonts w:ascii="Times New Roman" w:hAnsi="Times New Roman"/>
                <w:noProof/>
                <w:color w:val="231F20"/>
                <w:sz w:val="20"/>
              </w:rPr>
              <w:t>A késedelmek a polgárok szempontjából is valódi következményekkel járnak.</w:t>
            </w:r>
          </w:p>
          <w:p w:rsidR="00EA0851" w:rsidRDefault="005644BF">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59104" behindDoc="0" locked="0" layoutInCell="1" allowOverlap="1">
                      <wp:simplePos x="0" y="0"/>
                      <wp:positionH relativeFrom="column">
                        <wp:posOffset>46990</wp:posOffset>
                      </wp:positionH>
                      <wp:positionV relativeFrom="paragraph">
                        <wp:posOffset>75359</wp:posOffset>
                      </wp:positionV>
                      <wp:extent cx="90170" cy="90170"/>
                      <wp:effectExtent l="0" t="0" r="5080" b="5080"/>
                      <wp:wrapNone/>
                      <wp:docPr id="33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95pt;width:7.1pt;height:7.1pt;z-index:2517591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tDEwMAAHc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 menekültügyi, migrációs és biztonsági alapokra vonatkozó jogi aktusokat csak 2014-ben fogadták el. Ez azt jelentette, hogy a hatóságok kijelölésére és a programok elfogadására csak 2015-ben került sor. A késedelmek miatt a tagállamok nem tudták időben el</w:t>
            </w:r>
            <w:r>
              <w:rPr>
                <w:rFonts w:ascii="Times New Roman" w:hAnsi="Times New Roman"/>
                <w:noProof/>
                <w:color w:val="231F20"/>
                <w:sz w:val="20"/>
              </w:rPr>
              <w:t xml:space="preserve">indítani a projekteket. </w:t>
            </w:r>
            <w:r>
              <w:rPr>
                <w:rFonts w:ascii="Times New Roman" w:hAnsi="Times New Roman"/>
                <w:b/>
                <w:noProof/>
                <w:color w:val="231F20"/>
                <w:sz w:val="20"/>
              </w:rPr>
              <w:t>Ez a tagállamok fogadó- és elszállásolási kapacitásában, illetve a határigazgatásban mutatkozott meg.</w:t>
            </w:r>
            <w:r>
              <w:rPr>
                <w:rFonts w:ascii="Times New Roman" w:hAnsi="Times New Roman"/>
                <w:noProof/>
                <w:color w:val="231F20"/>
                <w:sz w:val="20"/>
              </w:rPr>
              <w:t xml:space="preserve"> A késedelem következtében a görög közigazgatás számára nehézségeket okozott, hogy uniós finanszírozást vegyen igénybe a 2015-ös vá</w:t>
            </w:r>
            <w:r>
              <w:rPr>
                <w:rFonts w:ascii="Times New Roman" w:hAnsi="Times New Roman"/>
                <w:noProof/>
                <w:color w:val="231F20"/>
                <w:sz w:val="20"/>
              </w:rPr>
              <w:t>lságra való felkészüléshez. Amikor 2015 júniusa és szeptembere között tömegével érkeztek a szigetekre a védelemre szoruló emberek, nem voltak kész menekültszállások, a menekültek fogadásának feltételei rosszak voltak. Ugyanakkor más tagállamok – többek köz</w:t>
            </w:r>
            <w:r>
              <w:rPr>
                <w:rFonts w:ascii="Times New Roman" w:hAnsi="Times New Roman"/>
                <w:noProof/>
                <w:color w:val="231F20"/>
                <w:sz w:val="20"/>
              </w:rPr>
              <w:t>ött Svédország és Ausztria – nem részesültek uniós finanszírozásban, hogy segíteni tudják a balkáni útvonalon keresztül érkező személyek befogadását. Ebben a nehéz időszakban az EU-nak sürgősségi segélyt kellett igénybe vennie az említett tagállamok támoga</w:t>
            </w:r>
            <w:r>
              <w:rPr>
                <w:rFonts w:ascii="Times New Roman" w:hAnsi="Times New Roman"/>
                <w:noProof/>
                <w:color w:val="231F20"/>
                <w:sz w:val="20"/>
              </w:rPr>
              <w:t>tására.</w:t>
            </w:r>
          </w:p>
          <w:p w:rsidR="00EA0851" w:rsidRDefault="00EA0851">
            <w:pPr>
              <w:pStyle w:val="BodyText"/>
              <w:spacing w:before="71" w:line="242" w:lineRule="auto"/>
              <w:ind w:left="305" w:right="268"/>
              <w:jc w:val="both"/>
              <w:rPr>
                <w:rFonts w:ascii="Times New Roman" w:eastAsia="Calibri" w:hAnsi="Times New Roman"/>
                <w:noProof/>
                <w:color w:val="231F20"/>
                <w:sz w:val="20"/>
                <w:szCs w:val="20"/>
              </w:rPr>
            </w:pPr>
          </w:p>
          <w:p w:rsidR="00EA0851" w:rsidRDefault="005644BF">
            <w:pPr>
              <w:pStyle w:val="BodyText"/>
              <w:spacing w:before="120" w:line="242" w:lineRule="auto"/>
              <w:ind w:left="306" w:right="266"/>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61152" behindDoc="0" locked="0" layoutInCell="1" allowOverlap="1">
                      <wp:simplePos x="0" y="0"/>
                      <wp:positionH relativeFrom="column">
                        <wp:posOffset>46990</wp:posOffset>
                      </wp:positionH>
                      <wp:positionV relativeFrom="paragraph">
                        <wp:posOffset>99324</wp:posOffset>
                      </wp:positionV>
                      <wp:extent cx="90170" cy="90170"/>
                      <wp:effectExtent l="0" t="0" r="5080" b="5080"/>
                      <wp:wrapNone/>
                      <wp:docPr id="336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7.8pt;width:7.1pt;height:7.1pt;z-index:2517611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5bkEwMAAHc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Az</w:t>
            </w:r>
            <w:r>
              <w:rPr>
                <w:noProof/>
              </w:rPr>
              <w:t xml:space="preserve"> </w:t>
            </w:r>
            <w:r>
              <w:rPr>
                <w:rFonts w:ascii="Times New Roman" w:hAnsi="Times New Roman"/>
                <w:noProof/>
                <w:sz w:val="20"/>
              </w:rPr>
              <w:t xml:space="preserve">előző pénzügyi keret késedelmes elfogadása miatt 2014-ben nem kerülhetett sor több, az Erasmus+ program keretében tervezett nemzetközi intézkedésre. Ez azt jelentette, hogy körülbelül </w:t>
            </w:r>
            <w:r>
              <w:rPr>
                <w:rFonts w:ascii="Times New Roman" w:hAnsi="Times New Roman"/>
                <w:b/>
                <w:noProof/>
                <w:sz w:val="20"/>
              </w:rPr>
              <w:t>25 000–30 000, a tagállamaink és partnerországaink között 2</w:t>
            </w:r>
            <w:r>
              <w:rPr>
                <w:rFonts w:ascii="Times New Roman" w:hAnsi="Times New Roman"/>
                <w:b/>
                <w:noProof/>
                <w:sz w:val="20"/>
              </w:rPr>
              <w:t>014-re tervezett diák- és tanárcserére nem került sor az adott évben</w:t>
            </w:r>
            <w:r>
              <w:rPr>
                <w:rFonts w:ascii="Times New Roman" w:hAnsi="Times New Roman"/>
                <w:noProof/>
                <w:sz w:val="20"/>
              </w:rPr>
              <w:t>. Ha újra ilyen késedelem következik be, annak akár 1 000 000 fiatal látná kárát, akik nem vehetnének részt 2021-ben az Erasmus+ csereprogramban.</w:t>
            </w:r>
          </w:p>
          <w:p w:rsidR="00EA0851" w:rsidRDefault="005644BF">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63200"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6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5pt;width:7.1pt;height:7.1pt;z-index:251763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Az új kutatási keretprogram végrehajtásán</w:t>
            </w:r>
            <w:r>
              <w:rPr>
                <w:rFonts w:ascii="Times New Roman" w:hAnsi="Times New Roman"/>
                <w:noProof/>
                <w:color w:val="231F20"/>
                <w:sz w:val="20"/>
              </w:rPr>
              <w:t>ak késedelme</w:t>
            </w:r>
            <w:r>
              <w:rPr>
                <w:rFonts w:ascii="Times New Roman" w:hAnsi="Times New Roman"/>
                <w:b/>
                <w:noProof/>
                <w:color w:val="231F20"/>
                <w:sz w:val="20"/>
              </w:rPr>
              <w:t xml:space="preserve"> havonta mintegy 5000 kutatói állás</w:t>
            </w:r>
            <w:r>
              <w:rPr>
                <w:rFonts w:ascii="Times New Roman" w:hAnsi="Times New Roman"/>
                <w:noProof/>
                <w:color w:val="231F20"/>
                <w:sz w:val="20"/>
              </w:rPr>
              <w:t xml:space="preserve"> elvesztését eredményezné (ez az uniós kutatói állások körülbelül 3-4%-a), illetve további 7000 állás nem állna rendelkezésre a szélesebb gazdaságban. Ugyanebben az időszakban több mint 200-zal kevesebb tudomá</w:t>
            </w:r>
            <w:r>
              <w:rPr>
                <w:rFonts w:ascii="Times New Roman" w:hAnsi="Times New Roman"/>
                <w:noProof/>
                <w:color w:val="231F20"/>
                <w:sz w:val="20"/>
              </w:rPr>
              <w:t xml:space="preserve">nyos publikáció készülne el és ebből több mint 100 nagy hatású tudományos értekezés lenne. </w:t>
            </w:r>
          </w:p>
          <w:p w:rsidR="00EA0851" w:rsidRDefault="005644BF">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67296"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7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5pt;width:7.1pt;height:7.1pt;z-index:2517672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A kohéziós programok végrehajtásának korai szakaszában a projektek kiválasztásának késedelme azt jelentené, hogy </w:t>
            </w:r>
            <w:r>
              <w:rPr>
                <w:rFonts w:ascii="Times New Roman" w:hAnsi="Times New Roman"/>
                <w:b/>
                <w:noProof/>
                <w:sz w:val="20"/>
              </w:rPr>
              <w:t>több mint 100 000 projektet nem lehetne időben meg</w:t>
            </w:r>
            <w:r>
              <w:rPr>
                <w:rFonts w:ascii="Times New Roman" w:hAnsi="Times New Roman"/>
                <w:b/>
                <w:noProof/>
                <w:sz w:val="20"/>
              </w:rPr>
              <w:t>kezdeni</w:t>
            </w:r>
            <w:r>
              <w:rPr>
                <w:rFonts w:ascii="Times New Roman" w:hAnsi="Times New Roman"/>
                <w:noProof/>
                <w:sz w:val="20"/>
              </w:rPr>
              <w:t>,</w:t>
            </w:r>
            <w:r>
              <w:rPr>
                <w:rFonts w:ascii="Times New Roman" w:hAnsi="Times New Roman"/>
                <w:b/>
                <w:noProof/>
                <w:sz w:val="20"/>
              </w:rPr>
              <w:t xml:space="preserve"> </w:t>
            </w:r>
            <w:r>
              <w:rPr>
                <w:rFonts w:ascii="Times New Roman" w:hAnsi="Times New Roman"/>
                <w:noProof/>
                <w:sz w:val="20"/>
              </w:rPr>
              <w:t xml:space="preserve">olyan területeken, mint a vállalkozások támogatása, az energiahatékonyság, az egészségügyi ellátás, az oktatás és a társadalmi befogadás. </w:t>
            </w:r>
          </w:p>
          <w:p w:rsidR="00EA0851" w:rsidRDefault="005644BF">
            <w:pPr>
              <w:pStyle w:val="BodyText"/>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70368" behindDoc="0" locked="0" layoutInCell="1" allowOverlap="1">
                      <wp:simplePos x="0" y="0"/>
                      <wp:positionH relativeFrom="column">
                        <wp:posOffset>45514</wp:posOffset>
                      </wp:positionH>
                      <wp:positionV relativeFrom="paragraph">
                        <wp:posOffset>78105</wp:posOffset>
                      </wp:positionV>
                      <wp:extent cx="90170" cy="90170"/>
                      <wp:effectExtent l="0" t="0" r="5080" b="5080"/>
                      <wp:wrapNone/>
                      <wp:docPr id="33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6pt;margin-top:6.15pt;width:7.1pt;height:7.1pt;z-index:2517703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 késedelem számos nagyszabású infrastrukturális projektre is jelentős hatást gyakorolna. Az olyan űrprogra</w:t>
            </w:r>
            <w:r>
              <w:rPr>
                <w:rFonts w:ascii="Times New Roman" w:hAnsi="Times New Roman"/>
                <w:noProof/>
                <w:color w:val="231F20"/>
                <w:sz w:val="20"/>
              </w:rPr>
              <w:t>mok</w:t>
            </w:r>
            <w:r>
              <w:rPr>
                <w:noProof/>
              </w:rPr>
              <w:t xml:space="preserve"> </w:t>
            </w:r>
            <w:r>
              <w:rPr>
                <w:rFonts w:ascii="Times New Roman" w:hAnsi="Times New Roman"/>
                <w:noProof/>
                <w:sz w:val="20"/>
              </w:rPr>
              <w:t>esetében, mint a Galileo vagy a Kopernikusz, a beruházási ciklusok hosszúak.</w:t>
            </w:r>
            <w:r>
              <w:rPr>
                <w:rFonts w:ascii="Times New Roman" w:hAnsi="Times New Roman"/>
                <w:noProof/>
                <w:color w:val="231F20"/>
                <w:sz w:val="20"/>
              </w:rPr>
              <w:t xml:space="preserve"> Ezért a </w:t>
            </w:r>
            <w:r>
              <w:rPr>
                <w:rFonts w:ascii="Times New Roman" w:hAnsi="Times New Roman"/>
                <w:b/>
                <w:noProof/>
                <w:color w:val="231F20"/>
                <w:sz w:val="20"/>
              </w:rPr>
              <w:t>közbeszerzések során nagyon fontos a kiszámíthatóság.</w:t>
            </w:r>
            <w:r>
              <w:rPr>
                <w:rFonts w:ascii="Times New Roman" w:hAnsi="Times New Roman"/>
                <w:noProof/>
                <w:color w:val="231F20"/>
                <w:sz w:val="20"/>
              </w:rPr>
              <w:t xml:space="preserve"> 2019-ben több Galileo-műhold tekintetében lezárul a folyamatban levő közbeszerzési eljárás, és ezek a projektek csak az új jogi és költségvetési előírások hatálybalépésével valósíthatók meg teljes körűen. </w:t>
            </w:r>
          </w:p>
          <w:p w:rsidR="00EA0851" w:rsidRDefault="005644BF">
            <w:pPr>
              <w:pStyle w:val="BodyText"/>
              <w:tabs>
                <w:tab w:val="left" w:pos="142"/>
              </w:tabs>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72416" behindDoc="0" locked="0" layoutInCell="1" allowOverlap="1">
                      <wp:simplePos x="0" y="0"/>
                      <wp:positionH relativeFrom="column">
                        <wp:posOffset>42339</wp:posOffset>
                      </wp:positionH>
                      <wp:positionV relativeFrom="paragraph">
                        <wp:posOffset>76835</wp:posOffset>
                      </wp:positionV>
                      <wp:extent cx="90170" cy="90170"/>
                      <wp:effectExtent l="0" t="0" r="5080" b="5080"/>
                      <wp:wrapNone/>
                      <wp:docPr id="337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35pt;margin-top:6.05pt;width:7.1pt;height:7.1pt;z-index:251772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Mt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Az új pénzügyi keret elfogadásának késedelmével kapcsolatos hátrányos hatásokra további példákat is fel lehet sorolni, ilyen például a </w:t>
            </w:r>
            <w:r>
              <w:rPr>
                <w:rFonts w:ascii="Times New Roman" w:hAnsi="Times New Roman"/>
                <w:b/>
                <w:noProof/>
                <w:color w:val="231F20"/>
                <w:sz w:val="20"/>
              </w:rPr>
              <w:t>Rail Baltica</w:t>
            </w:r>
            <w:r>
              <w:rPr>
                <w:rFonts w:ascii="Times New Roman" w:hAnsi="Times New Roman"/>
                <w:noProof/>
                <w:color w:val="231F20"/>
                <w:sz w:val="20"/>
              </w:rPr>
              <w:t xml:space="preserve"> projekt is.</w:t>
            </w:r>
            <w:r>
              <w:rPr>
                <w:rFonts w:ascii="Times New Roman" w:hAnsi="Times New Roman"/>
                <w:b/>
                <w:noProof/>
                <w:color w:val="231F20"/>
                <w:sz w:val="20"/>
              </w:rPr>
              <w:t xml:space="preserve"> </w:t>
            </w:r>
            <w:r>
              <w:rPr>
                <w:rFonts w:ascii="Times New Roman" w:hAnsi="Times New Roman"/>
                <w:noProof/>
                <w:color w:val="231F20"/>
                <w:sz w:val="20"/>
              </w:rPr>
              <w:t xml:space="preserve">A tervek szerint 2025–2027 között befejezendő projekt keretében </w:t>
            </w:r>
            <w:r>
              <w:rPr>
                <w:rFonts w:ascii="Times New Roman" w:hAnsi="Times New Roman"/>
                <w:b/>
                <w:noProof/>
                <w:color w:val="231F20"/>
                <w:sz w:val="20"/>
              </w:rPr>
              <w:t>fontos vasúti összeköttetés jönn</w:t>
            </w:r>
            <w:r>
              <w:rPr>
                <w:rFonts w:ascii="Times New Roman" w:hAnsi="Times New Roman"/>
                <w:b/>
                <w:noProof/>
                <w:color w:val="231F20"/>
                <w:sz w:val="20"/>
              </w:rPr>
              <w:t>e létre a balti államokkal</w:t>
            </w:r>
            <w:r>
              <w:rPr>
                <w:rFonts w:ascii="Times New Roman" w:hAnsi="Times New Roman"/>
                <w:noProof/>
                <w:color w:val="231F20"/>
                <w:sz w:val="20"/>
              </w:rPr>
              <w:t>. A projekt keretében 2021-ben jelentős építési közbeszerzéseket kellene elindítani. Ez elengedhetetlen a projekt megvalósításához, amely a balti államokban öt millió ember számára jelentene nagysebességű vasúti összeköttetést Eur</w:t>
            </w:r>
            <w:r>
              <w:rPr>
                <w:rFonts w:ascii="Times New Roman" w:hAnsi="Times New Roman"/>
                <w:noProof/>
                <w:color w:val="231F20"/>
                <w:sz w:val="20"/>
              </w:rPr>
              <w:t xml:space="preserve">ópa többi részével, ugyanakkor az árufuvarozást is megkönnyíti Finnországtól Németországig, a Benelux államokig és az Adriai-tenger térségéig. </w:t>
            </w:r>
          </w:p>
          <w:p w:rsidR="00EA0851" w:rsidRDefault="005644BF">
            <w:pPr>
              <w:pStyle w:val="BodyText"/>
              <w:spacing w:before="71" w:line="242" w:lineRule="auto"/>
              <w:ind w:left="305" w:right="268"/>
              <w:jc w:val="both"/>
              <w:rPr>
                <w:rFonts w:ascii="Times New Roman" w:eastAsia="Calibri" w:hAnsi="Times New Roman"/>
                <w:noProof/>
                <w:color w:val="231F20"/>
                <w:sz w:val="20"/>
                <w:szCs w:val="22"/>
              </w:rPr>
            </w:pPr>
            <w:r>
              <w:rPr>
                <w:rFonts w:ascii="Times New Roman" w:hAnsi="Times New Roman"/>
                <w:noProof/>
                <w:sz w:val="20"/>
                <w:szCs w:val="20"/>
                <w:lang w:val="en-GB" w:eastAsia="en-GB" w:bidi="ar-SA"/>
              </w:rPr>
              <mc:AlternateContent>
                <mc:Choice Requires="wps">
                  <w:drawing>
                    <wp:anchor distT="0" distB="0" distL="114300" distR="114300" simplePos="0" relativeHeight="251774464" behindDoc="0" locked="0" layoutInCell="1" allowOverlap="1">
                      <wp:simplePos x="0" y="0"/>
                      <wp:positionH relativeFrom="column">
                        <wp:posOffset>43180</wp:posOffset>
                      </wp:positionH>
                      <wp:positionV relativeFrom="paragraph">
                        <wp:posOffset>77264</wp:posOffset>
                      </wp:positionV>
                      <wp:extent cx="90170" cy="90170"/>
                      <wp:effectExtent l="0" t="0" r="5080" b="5080"/>
                      <wp:wrapNone/>
                      <wp:docPr id="338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pt;margin-top:6.1pt;width:7.1pt;height:7.1pt;z-index:2517744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6iEg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 </w:t>
            </w:r>
            <w:r>
              <w:rPr>
                <w:rFonts w:ascii="Times New Roman" w:hAnsi="Times New Roman"/>
                <w:b/>
                <w:noProof/>
                <w:color w:val="231F20"/>
                <w:sz w:val="20"/>
              </w:rPr>
              <w:t>Brenner-bázisalagút</w:t>
            </w:r>
            <w:r>
              <w:rPr>
                <w:rFonts w:ascii="Times New Roman" w:hAnsi="Times New Roman"/>
                <w:noProof/>
                <w:color w:val="231F20"/>
                <w:sz w:val="20"/>
              </w:rPr>
              <w:t xml:space="preserve"> a tervek szerint 2027-re készül el, és a következő többéves pénzügyi keret időszakában ke</w:t>
            </w:r>
            <w:r>
              <w:rPr>
                <w:rFonts w:ascii="Times New Roman" w:hAnsi="Times New Roman"/>
                <w:noProof/>
                <w:color w:val="231F20"/>
                <w:sz w:val="20"/>
              </w:rPr>
              <w:t>zdődik meg a vasútmérnöki munka. Jelentős projektről van szó, amelynek elkészültével a Brenner-hágón haladó autópálya 2,2 milliós teherautó-forgalmának fele átkerülne a vasútra. Ez a München-Innsbruck és Verona közötti festői völgyekben jelentősen csökkent</w:t>
            </w:r>
            <w:r>
              <w:rPr>
                <w:rFonts w:ascii="Times New Roman" w:hAnsi="Times New Roman"/>
                <w:noProof/>
                <w:color w:val="231F20"/>
                <w:sz w:val="20"/>
              </w:rPr>
              <w:t xml:space="preserve">ené a környezetszennyezést. </w:t>
            </w:r>
          </w:p>
          <w:p w:rsidR="00EA0851" w:rsidRDefault="005644BF">
            <w:pPr>
              <w:pStyle w:val="BodyText"/>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76512" behindDoc="0" locked="0" layoutInCell="1" allowOverlap="1">
                      <wp:simplePos x="0" y="0"/>
                      <wp:positionH relativeFrom="column">
                        <wp:posOffset>41275</wp:posOffset>
                      </wp:positionH>
                      <wp:positionV relativeFrom="paragraph">
                        <wp:posOffset>70056</wp:posOffset>
                      </wp:positionV>
                      <wp:extent cx="90170" cy="90170"/>
                      <wp:effectExtent l="0" t="0" r="5080" b="5080"/>
                      <wp:wrapNone/>
                      <wp:docPr id="338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25pt;margin-top:5.5pt;width:7.1pt;height:7.1pt;z-index:2517765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rAFA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9SmpWYUsqcUPKEf6A69Po+0YsDt9azxDq68U/2nhSPY8fmE7zCY3lceCH9kEsR+3YouN&#10;IxwfT3v9E2SEw9OaPiIbx1/5yrovQoUwbH1lXZupDFbQOeuOOn9AkLySyNqHhPRIQ0YnJ8N+l9gt&#10;6vs+qngd9QAF/iLWLirsRg7FG+zEa5GHzreL/DQcHX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A tervek szerint a következő többéves pénzügyi keret végéig elkészül a </w:t>
            </w:r>
            <w:r>
              <w:rPr>
                <w:rFonts w:ascii="Times New Roman" w:hAnsi="Times New Roman"/>
                <w:b/>
                <w:noProof/>
                <w:color w:val="231F20"/>
                <w:sz w:val="20"/>
              </w:rPr>
              <w:t>Németország és Dánia közötti Fehmarnbelt-összeköttetés</w:t>
            </w:r>
            <w:r>
              <w:rPr>
                <w:rFonts w:ascii="Times New Roman" w:hAnsi="Times New Roman"/>
                <w:noProof/>
                <w:sz w:val="20"/>
              </w:rPr>
              <w:t xml:space="preserve">, a Lisszabont és Madridot összekötő </w:t>
            </w:r>
            <w:r>
              <w:rPr>
                <w:rFonts w:ascii="Times New Roman" w:hAnsi="Times New Roman"/>
                <w:b/>
                <w:noProof/>
                <w:color w:val="231F20"/>
                <w:sz w:val="20"/>
              </w:rPr>
              <w:t>Evora-Merida vasútvonal</w:t>
            </w:r>
            <w:r>
              <w:rPr>
                <w:rFonts w:ascii="Times New Roman" w:hAnsi="Times New Roman"/>
                <w:noProof/>
                <w:sz w:val="20"/>
              </w:rPr>
              <w:t xml:space="preserve">, és a </w:t>
            </w:r>
            <w:r>
              <w:rPr>
                <w:rFonts w:ascii="Times New Roman" w:hAnsi="Times New Roman"/>
                <w:b/>
                <w:noProof/>
                <w:color w:val="231F20"/>
                <w:sz w:val="20"/>
              </w:rPr>
              <w:t>Lyon-Torino bázisalagút</w:t>
            </w:r>
            <w:r>
              <w:rPr>
                <w:rFonts w:ascii="Times New Roman" w:hAnsi="Times New Roman"/>
                <w:noProof/>
                <w:sz w:val="20"/>
              </w:rPr>
              <w:t>, amely öss</w:t>
            </w:r>
            <w:r>
              <w:rPr>
                <w:rFonts w:ascii="Times New Roman" w:hAnsi="Times New Roman"/>
                <w:noProof/>
                <w:sz w:val="20"/>
              </w:rPr>
              <w:t>zekapcsolja Franciaország és Olaszország nagy sebességű vasúthálózatait.</w:t>
            </w:r>
          </w:p>
          <w:p w:rsidR="00EA0851" w:rsidRDefault="005644BF">
            <w:pPr>
              <w:tabs>
                <w:tab w:val="left" w:pos="8080"/>
              </w:tabs>
              <w:spacing w:before="63" w:after="0" w:line="242" w:lineRule="auto"/>
              <w:ind w:left="198" w:right="283"/>
              <w:jc w:val="both"/>
              <w:rPr>
                <w:rFonts w:ascii="Times New Roman" w:eastAsia="Calibri" w:hAnsi="Times New Roman" w:cs="Times New Roman"/>
                <w:noProof/>
                <w:color w:val="231F20"/>
                <w:sz w:val="20"/>
              </w:rPr>
            </w:pPr>
            <w:r>
              <w:rPr>
                <w:rFonts w:ascii="Times New Roman" w:hAnsi="Times New Roman"/>
                <w:noProof/>
                <w:color w:val="231F20"/>
                <w:sz w:val="20"/>
              </w:rPr>
              <w:t xml:space="preserve">Az említett projektek esetében nem engedhető meg a tervezés vagy a közbeszerzés késedelme pusztán azért, mert nem kerül sor időben a következő többéves pénzügyi keret elfogadására. </w:t>
            </w:r>
          </w:p>
          <w:p w:rsidR="00EA0851" w:rsidRDefault="00EA0851">
            <w:pPr>
              <w:pStyle w:val="BodyText"/>
              <w:spacing w:before="71" w:line="242" w:lineRule="auto"/>
              <w:ind w:left="0" w:right="363"/>
              <w:jc w:val="both"/>
              <w:rPr>
                <w:rFonts w:ascii="Times New Roman" w:eastAsia="Calibri" w:hAnsi="Times New Roman"/>
                <w:noProof/>
                <w:color w:val="231F20"/>
              </w:rPr>
            </w:pPr>
          </w:p>
        </w:tc>
      </w:tr>
    </w:tbl>
    <w:p w:rsidR="00EA0851" w:rsidRDefault="005644BF">
      <w:pPr>
        <w:pStyle w:val="Heading1"/>
        <w:spacing w:before="360" w:after="240"/>
        <w:ind w:left="709" w:hanging="709"/>
        <w:rPr>
          <w:rFonts w:ascii="Times New Roman" w:hAnsi="Times New Roman" w:cs="Times New Roman"/>
          <w:noProof/>
          <w:color w:val="006B75"/>
        </w:rPr>
      </w:pPr>
      <w:r>
        <w:rPr>
          <w:rFonts w:ascii="Times New Roman" w:hAnsi="Times New Roman"/>
          <w:noProof/>
          <w:color w:val="006B75"/>
        </w:rPr>
        <w:t>KÖVETKEZTETÉS</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2020 utáni többéves pénzügyi keret a 27 tagú Unió fontos próbája lesz. Amikor a vezetők 2019. május 9-én Nagyszebenben összeülnek, hogy határozzanak az Unió jövőjéről, </w:t>
      </w:r>
      <w:r>
        <w:rPr>
          <w:rFonts w:ascii="Times New Roman" w:hAnsi="Times New Roman"/>
          <w:b/>
          <w:noProof/>
          <w:sz w:val="24"/>
        </w:rPr>
        <w:t>a 27 tagú Uniónak készen kell állnia a cselekvésre</w:t>
      </w:r>
      <w:r>
        <w:rPr>
          <w:rFonts w:ascii="Times New Roman" w:hAnsi="Times New Roman"/>
          <w:noProof/>
          <w:sz w:val="24"/>
        </w:rPr>
        <w:t>.</w:t>
      </w:r>
      <w:r>
        <w:rPr>
          <w:rFonts w:ascii="Times New Roman" w:hAnsi="Times New Roman"/>
          <w:b/>
          <w:noProof/>
          <w:sz w:val="24"/>
        </w:rPr>
        <w:t xml:space="preserve"> Ha sikerül eddig az időpontig döntő előrelépést elérni a pénzügyi kerettel összefüggésben</w:t>
      </w:r>
      <w:r>
        <w:rPr>
          <w:rFonts w:ascii="Times New Roman" w:hAnsi="Times New Roman"/>
          <w:noProof/>
          <w:sz w:val="24"/>
        </w:rPr>
        <w:t>, az bizonyítaná, hogy az Unió képes a kitűzött politikai prioritások mentén valamennyi európai polgár számára kézzelfogható eredmények megvalósítására.</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Az új, </w:t>
      </w:r>
      <w:r>
        <w:rPr>
          <w:rFonts w:ascii="Times New Roman" w:hAnsi="Times New Roman"/>
          <w:noProof/>
          <w:sz w:val="24"/>
        </w:rPr>
        <w:t>korszerű pénzügyi keret kellő időben történő elfogadása csak az Unió vezetőinek határozott iránymutatásával és az Európai Parlament kezdetektől szoros bevonásával lehetséges. Az Európai Tanács 2018. októberi és 2018. decemberi ülései kulcsfontosságú mérföl</w:t>
      </w:r>
      <w:r>
        <w:rPr>
          <w:rFonts w:ascii="Times New Roman" w:hAnsi="Times New Roman"/>
          <w:noProof/>
          <w:sz w:val="24"/>
        </w:rPr>
        <w:t>dkövet fognak jelenteni ebben a folyamatban.</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Bizottság készen áll arra, hogy maradéktalanul betöltse szerepét. Figyelembe vettük az uniós intézmények, a tagállamok, a nemzeti parlamentek és mindazon érdekelt felek képviselőinek véleményét, akik részesei </w:t>
      </w:r>
      <w:r>
        <w:rPr>
          <w:rFonts w:ascii="Times New Roman" w:hAnsi="Times New Roman"/>
          <w:noProof/>
          <w:sz w:val="24"/>
        </w:rPr>
        <w:t xml:space="preserve">a jövőbeli költségvetésnek. A következő hónapokban is figyelmet fordítunk rájuk. </w:t>
      </w:r>
      <w:r>
        <w:rPr>
          <w:rFonts w:ascii="Times New Roman" w:hAnsi="Times New Roman"/>
          <w:b/>
          <w:noProof/>
          <w:sz w:val="24"/>
        </w:rPr>
        <w:t>Az e közleményben említett valamennyi alternatíva és adat szemléltető jellegű, célunk a nyílt eszmecsere előmozdítása, vagyis az itt ismertetettek nem jelentik a Bizottság vég</w:t>
      </w:r>
      <w:r>
        <w:rPr>
          <w:rFonts w:ascii="Times New Roman" w:hAnsi="Times New Roman"/>
          <w:b/>
          <w:noProof/>
          <w:sz w:val="24"/>
        </w:rPr>
        <w:t xml:space="preserve">leges álláspontját. </w:t>
      </w:r>
      <w:r>
        <w:rPr>
          <w:rFonts w:ascii="Times New Roman" w:hAnsi="Times New Roman"/>
          <w:noProof/>
          <w:sz w:val="24"/>
        </w:rPr>
        <w:t xml:space="preserve">A többéves pénzügyi keretre vonatkozó végleges döntéseket az európai vezetőknek kell meghozniuk az Európai Parlament egyetértésével.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Javaslataink ki fognak terjedni az e közleményben felvázolt elképzelésekre és szilárd alapot fognak ké</w:t>
      </w:r>
      <w:r>
        <w:rPr>
          <w:rFonts w:ascii="Times New Roman" w:hAnsi="Times New Roman"/>
          <w:noProof/>
          <w:sz w:val="24"/>
        </w:rPr>
        <w:t xml:space="preserve">pezni az összes tagállam részvételével és az Európai Parlament egyetértésével meghozandó mielőbbi megállapodáshoz. E döntések kiindulópontját az uniós vezetők által közösen elfogadott prioritások fogják jelenteni. </w:t>
      </w:r>
    </w:p>
    <w:p w:rsidR="00EA0851" w:rsidRDefault="005644BF">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javaslatok egyértelműen bemutatják, hog</w:t>
      </w:r>
      <w:r>
        <w:rPr>
          <w:rFonts w:ascii="Times New Roman" w:hAnsi="Times New Roman"/>
          <w:noProof/>
          <w:sz w:val="24"/>
        </w:rPr>
        <w:t xml:space="preserve">y pénzügyi szempontból mit jelentenek ezek a prioritások. A jövőbeli uniós költségvetés hitelességéhez elengedhetetlen ennek a kapcsolatnak a fenntartása. Ha az Unió úgy dönt, kevesebbet tesz, kisebb költségvetés is elegendő lesz. </w:t>
      </w:r>
    </w:p>
    <w:p w:rsidR="00EA0851" w:rsidRDefault="005644BF">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Ha viszont az Unió úgy d</w:t>
      </w:r>
      <w:r>
        <w:rPr>
          <w:rFonts w:ascii="Times New Roman" w:hAnsi="Times New Roman"/>
          <w:b/>
          <w:noProof/>
          <w:sz w:val="24"/>
        </w:rPr>
        <w:t xml:space="preserve">önt, hogy több intézkedésre van szükség, ez pénzügyi következményekkel jár. </w:t>
      </w:r>
    </w:p>
    <w:p w:rsidR="00EA0851" w:rsidRDefault="005644BF">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Az európai polgárok egy olyan erős Uniót szeretnének, amely képes kezelni a jövőbeli kihívásokat, továbbá egy olyan uniós költségvetést, amely megteremti a mindenki számára fontos</w:t>
      </w:r>
      <w:r>
        <w:rPr>
          <w:rFonts w:ascii="Times New Roman" w:hAnsi="Times New Roman"/>
          <w:noProof/>
          <w:sz w:val="24"/>
        </w:rPr>
        <w:t xml:space="preserve"> eredmények elérésének alapját. </w:t>
      </w:r>
      <w:r>
        <w:rPr>
          <w:rFonts w:ascii="Times New Roman" w:hAnsi="Times New Roman"/>
          <w:b/>
          <w:noProof/>
          <w:sz w:val="24"/>
        </w:rPr>
        <w:t>Az Unió vezetőinek teljesíteniük kell feladataikat, hogy eleget tegyenek ezeknek az elvárásoknak.</w:t>
      </w:r>
    </w:p>
    <w:p w:rsidR="00EA0851" w:rsidRDefault="005644BF">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en-GB" w:eastAsia="en-GB" w:bidi="ar-SA"/>
        </w:rPr>
        <mc:AlternateContent>
          <mc:Choice Requires="wps">
            <w:drawing>
              <wp:anchor distT="0" distB="0" distL="114300" distR="114300" simplePos="0" relativeHeight="251737600" behindDoc="0" locked="0" layoutInCell="1" allowOverlap="1">
                <wp:simplePos x="0" y="0"/>
                <wp:positionH relativeFrom="column">
                  <wp:posOffset>2540</wp:posOffset>
                </wp:positionH>
                <wp:positionV relativeFrom="paragraph">
                  <wp:posOffset>261620</wp:posOffset>
                </wp:positionV>
                <wp:extent cx="5756910" cy="4284345"/>
                <wp:effectExtent l="0" t="0" r="15240" b="20955"/>
                <wp:wrapTopAndBottom/>
                <wp:docPr id="3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910" cy="4284345"/>
                        </a:xfrm>
                        <a:prstGeom prst="rect">
                          <a:avLst/>
                        </a:prstGeom>
                        <a:solidFill>
                          <a:srgbClr val="FFFFFF"/>
                        </a:solidFill>
                        <a:ln w="19050">
                          <a:solidFill>
                            <a:srgbClr val="006B75"/>
                          </a:solidFill>
                          <a:miter lim="800000"/>
                          <a:headEnd/>
                          <a:tailEnd/>
                        </a:ln>
                      </wps:spPr>
                      <wps:txbx>
                        <w:txbxContent>
                          <w:p w:rsidR="00EA0851" w:rsidRDefault="005644BF">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A Bizottság felkéri az Unió vezetőit arra, hogy</w:t>
                            </w:r>
                          </w:p>
                          <w:p w:rsidR="00EA0851" w:rsidRDefault="005644BF">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mozdítsák elő az </w:t>
                            </w:r>
                            <w:r>
                              <w:rPr>
                                <w:rFonts w:ascii="Times New Roman" w:hAnsi="Times New Roman"/>
                                <w:b/>
                                <w:i/>
                                <w:noProof/>
                                <w:sz w:val="24"/>
                              </w:rPr>
                              <w:t>új és modern többéves pénzügyi keret</w:t>
                            </w:r>
                            <w:r>
                              <w:rPr>
                                <w:rFonts w:ascii="Times New Roman" w:hAnsi="Times New Roman"/>
                                <w:i/>
                                <w:noProof/>
                                <w:sz w:val="24"/>
                              </w:rPr>
                              <w:t xml:space="preserve"> létrehozását, egy oly</w:t>
                            </w:r>
                            <w:r>
                              <w:rPr>
                                <w:rFonts w:ascii="Times New Roman" w:hAnsi="Times New Roman"/>
                                <w:i/>
                                <w:noProof/>
                                <w:sz w:val="24"/>
                              </w:rPr>
                              <w:t xml:space="preserve">an Európa szolgálatában, amely </w:t>
                            </w:r>
                            <w:r>
                              <w:rPr>
                                <w:rFonts w:ascii="Times New Roman" w:hAnsi="Times New Roman"/>
                                <w:b/>
                                <w:i/>
                                <w:noProof/>
                                <w:sz w:val="24"/>
                              </w:rPr>
                              <w:t>védelmet nyújt, eszközöket ad polgárai kezébe és garantálja a biztonságot</w:t>
                            </w:r>
                            <w:r>
                              <w:rPr>
                                <w:rFonts w:ascii="Times New Roman" w:hAnsi="Times New Roman"/>
                                <w:i/>
                                <w:noProof/>
                                <w:sz w:val="24"/>
                              </w:rPr>
                              <w:t xml:space="preserve">; </w:t>
                            </w:r>
                          </w:p>
                          <w:p w:rsidR="00EA0851" w:rsidRDefault="005644BF">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képviseljék teljes mértékben és eltökélten a 2016. szeptember 16-án Pozsonyban és 2017. március 25-én a Római Nyilatkozatban – meghatározott </w:t>
                            </w:r>
                            <w:r>
                              <w:rPr>
                                <w:rFonts w:ascii="Times New Roman" w:hAnsi="Times New Roman"/>
                                <w:b/>
                                <w:i/>
                                <w:noProof/>
                                <w:sz w:val="24"/>
                              </w:rPr>
                              <w:t>prioritásokat;</w:t>
                            </w:r>
                            <w:r>
                              <w:rPr>
                                <w:rFonts w:ascii="Times New Roman" w:hAnsi="Times New Roman"/>
                                <w:i/>
                                <w:noProof/>
                                <w:sz w:val="24"/>
                              </w:rPr>
                              <w:t xml:space="preserve"> </w:t>
                            </w:r>
                          </w:p>
                          <w:p w:rsidR="00EA0851" w:rsidRDefault="005644BF">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ismerjék el, hogy e prioritások pénzügyi feltételeinek biztosításához</w:t>
                            </w:r>
                            <w:r>
                              <w:rPr>
                                <w:rFonts w:ascii="Times New Roman" w:hAnsi="Times New Roman"/>
                                <w:b/>
                                <w:i/>
                                <w:noProof/>
                                <w:sz w:val="24"/>
                              </w:rPr>
                              <w:t xml:space="preserve"> megfelelő méretű költségvetésre van szükség</w:t>
                            </w:r>
                            <w:r>
                              <w:rPr>
                                <w:rFonts w:ascii="Times New Roman" w:hAnsi="Times New Roman"/>
                                <w:i/>
                                <w:sz w:val="24"/>
                              </w:rPr>
                              <w:t>, amely arányos megtakarítások, átcsoportosítások és új források intelligens kombinációján alapul;</w:t>
                            </w:r>
                          </w:p>
                          <w:p w:rsidR="00EA0851" w:rsidRDefault="005644BF">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támogassák az uniós költségv</w:t>
                            </w:r>
                            <w:r>
                              <w:rPr>
                                <w:rFonts w:ascii="Times New Roman" w:hAnsi="Times New Roman"/>
                                <w:i/>
                                <w:noProof/>
                                <w:sz w:val="24"/>
                              </w:rPr>
                              <w:t xml:space="preserve">etés </w:t>
                            </w:r>
                            <w:r>
                              <w:rPr>
                                <w:rFonts w:ascii="Times New Roman" w:hAnsi="Times New Roman"/>
                                <w:b/>
                                <w:i/>
                                <w:noProof/>
                                <w:sz w:val="24"/>
                              </w:rPr>
                              <w:t>bevételi oldalának</w:t>
                            </w:r>
                            <w:r>
                              <w:rPr>
                                <w:rFonts w:ascii="Times New Roman" w:hAnsi="Times New Roman"/>
                                <w:i/>
                                <w:noProof/>
                                <w:sz w:val="24"/>
                              </w:rPr>
                              <w:t xml:space="preserve"> reformját, amely a következő többéves pénzügyi kerethez kapcsolódó kiegyensúlyozott átfogó csomag részét képezi, </w:t>
                            </w:r>
                            <w:r>
                              <w:rPr>
                                <w:rFonts w:ascii="Times New Roman" w:hAnsi="Times New Roman"/>
                                <w:b/>
                                <w:i/>
                                <w:noProof/>
                                <w:sz w:val="24"/>
                              </w:rPr>
                              <w:t>megszünteti a korrekciókat</w:t>
                            </w:r>
                            <w:r>
                              <w:rPr>
                                <w:rFonts w:ascii="Times New Roman" w:hAnsi="Times New Roman"/>
                                <w:i/>
                                <w:noProof/>
                                <w:sz w:val="24"/>
                              </w:rPr>
                              <w:t xml:space="preserve"> és szorosabb kapcsolatot hoz létre az Unió konkrét szakpolitikai célkitűzéseivel;</w:t>
                            </w:r>
                          </w:p>
                          <w:p w:rsidR="00EA0851" w:rsidRDefault="005644BF">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fejezzék k</w:t>
                            </w:r>
                            <w:r>
                              <w:rPr>
                                <w:rFonts w:ascii="Times New Roman" w:hAnsi="Times New Roman"/>
                                <w:i/>
                                <w:noProof/>
                                <w:sz w:val="24"/>
                              </w:rPr>
                              <w:t xml:space="preserve">i elkötelezettségüket az Európai Parlamenttel és az Európai Bizottsággal való szoros együttműködés iránt a többéves pénzügyi keretre vonatkozó konkrét javaslattal összefüggésben, tudomásul véve, hogy a Bizottság </w:t>
                            </w:r>
                            <w:r>
                              <w:rPr>
                                <w:rFonts w:ascii="Times New Roman" w:hAnsi="Times New Roman"/>
                                <w:b/>
                                <w:i/>
                                <w:noProof/>
                                <w:sz w:val="24"/>
                              </w:rPr>
                              <w:t>legkésőbb 2018. május elejéig</w:t>
                            </w:r>
                            <w:r>
                              <w:rPr>
                                <w:rFonts w:ascii="Times New Roman" w:hAnsi="Times New Roman"/>
                                <w:i/>
                                <w:noProof/>
                                <w:sz w:val="24"/>
                              </w:rPr>
                              <w:t xml:space="preserve"> előterjeszti j</w:t>
                            </w:r>
                            <w:r>
                              <w:rPr>
                                <w:rFonts w:ascii="Times New Roman" w:hAnsi="Times New Roman"/>
                                <w:i/>
                                <w:noProof/>
                                <w:sz w:val="24"/>
                              </w:rPr>
                              <w:t>avaslatait;</w:t>
                            </w:r>
                          </w:p>
                          <w:p w:rsidR="00EA0851" w:rsidRDefault="005644BF">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 xml:space="preserve">vállaljanak kötelezettséget arra, hogy a 2019. május 9-én Nagyszebenben tartandó ülésükig </w:t>
                            </w:r>
                            <w:r>
                              <w:rPr>
                                <w:rFonts w:ascii="Times New Roman" w:hAnsi="Times New Roman"/>
                                <w:b/>
                                <w:i/>
                                <w:noProof/>
                                <w:sz w:val="24"/>
                              </w:rPr>
                              <w:t>döntő előrelépést</w:t>
                            </w:r>
                            <w:r>
                              <w:rPr>
                                <w:rFonts w:ascii="Times New Roman" w:hAnsi="Times New Roman"/>
                                <w:i/>
                                <w:noProof/>
                                <w:sz w:val="24"/>
                              </w:rPr>
                              <w:t xml:space="preserve"> tesznek abból a célból, hogy a 27 tagú Unió számára a lehető legjobb kiindulási pozíciót biztosítsák.</w:t>
                            </w:r>
                          </w:p>
                          <w:p w:rsidR="00EA0851" w:rsidRDefault="00EA0851">
                            <w:pPr>
                              <w:widowControl w:val="0"/>
                              <w:spacing w:before="120" w:after="120"/>
                              <w:jc w:val="both"/>
                              <w:rPr>
                                <w:rFonts w:ascii="Times New Roman" w:hAnsi="Times New Roman"/>
                                <w:i/>
                                <w:noProof/>
                                <w:sz w:val="24"/>
                                <w:szCs w:val="24"/>
                              </w:rPr>
                            </w:pPr>
                          </w:p>
                        </w:txbxContent>
                      </wps:txbx>
                      <wps:bodyPr rot="0" vert="horz" wrap="square" lIns="91440" tIns="45720" rIns="18000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67" type="#_x0000_t202" style="position:absolute;left:0;text-align:left;margin-left:.2pt;margin-top:20.6pt;width:453.3pt;height:337.3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" strokecolor="#006b75" strokeweight="1.5pt">
                <v:textbox inset=",,5mm">
                  <w:txbxContent>
                    <w:p>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A Bizottság felkéri az Unió vezetőit arra, hogy</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mozdítsák elő az </w:t>
                      </w:r>
                      <w:r>
                        <w:rPr>
                          <w:rFonts w:ascii="Times New Roman" w:hAnsi="Times New Roman"/>
                          <w:b/>
                          <w:i/>
                          <w:noProof/>
                          <w:sz w:val="24"/>
                        </w:rPr>
                        <w:t>új és modern többéves pénzügyi keret</w:t>
                      </w:r>
                      <w:r>
                        <w:rPr>
                          <w:rFonts w:ascii="Times New Roman" w:hAnsi="Times New Roman"/>
                          <w:i/>
                          <w:noProof/>
                          <w:sz w:val="24"/>
                        </w:rPr>
                        <w:t xml:space="preserve"> létrehozását, egy olyan Európa szolgálatában, amely </w:t>
                      </w:r>
                      <w:r>
                        <w:rPr>
                          <w:rFonts w:ascii="Times New Roman" w:hAnsi="Times New Roman"/>
                          <w:b/>
                          <w:i/>
                          <w:noProof/>
                          <w:sz w:val="24"/>
                        </w:rPr>
                        <w:t>védelmet nyújt, eszközöket ad polgárai kezébe és garantálja a biztonságot</w:t>
                      </w:r>
                      <w:r>
                        <w:rPr>
                          <w:rFonts w:ascii="Times New Roman" w:hAnsi="Times New Roman"/>
                          <w:i/>
                          <w:noProof/>
                          <w:sz w:val="24"/>
                        </w:rPr>
                        <w:t xml:space="preserve">;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képviseljék teljes mértékben és eltökélten a 2016. szeptember 16-án Pozsonyban és 2017. március 25-én a Római Nyilatkozatban – meghatározott </w:t>
                      </w:r>
                      <w:r>
                        <w:rPr>
                          <w:rFonts w:ascii="Times New Roman" w:hAnsi="Times New Roman"/>
                          <w:b/>
                          <w:i/>
                          <w:noProof/>
                          <w:sz w:val="24"/>
                        </w:rPr>
                        <w:t>prioritásokat;</w:t>
                      </w:r>
                      <w:r>
                        <w:rPr>
                          <w:rFonts w:ascii="Times New Roman" w:hAnsi="Times New Roman"/>
                          <w:i/>
                          <w:noProof/>
                          <w:sz w:val="24"/>
                        </w:rPr>
                        <w:t xml:space="preserve">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ismerjék el, hogy e prioritások pénzügyi feltételeinek biztosításához</w:t>
                      </w:r>
                      <w:r>
                        <w:rPr>
                          <w:rFonts w:ascii="Times New Roman" w:hAnsi="Times New Roman"/>
                          <w:b/>
                          <w:i/>
                          <w:noProof/>
                          <w:sz w:val="24"/>
                        </w:rPr>
                        <w:t xml:space="preserve"> megfelelő méretű költségvetésre van szükség</w:t>
                      </w:r>
                      <w:r>
                        <w:rPr>
                          <w:rFonts w:ascii="Times New Roman" w:hAnsi="Times New Roman"/>
                          <w:i/>
                          <w:sz w:val="24"/>
                        </w:rPr>
                        <w:t>, amely arányos megtakarítások, átcsoportosítások és új források intelligens kombinációján alapul;</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támogassák az uniós költségvetés </w:t>
                      </w:r>
                      <w:r>
                        <w:rPr>
                          <w:rFonts w:ascii="Times New Roman" w:hAnsi="Times New Roman"/>
                          <w:b/>
                          <w:i/>
                          <w:noProof/>
                          <w:sz w:val="24"/>
                        </w:rPr>
                        <w:t>bevételi oldalának</w:t>
                      </w:r>
                      <w:r>
                        <w:rPr>
                          <w:rFonts w:ascii="Times New Roman" w:hAnsi="Times New Roman"/>
                          <w:i/>
                          <w:noProof/>
                          <w:sz w:val="24"/>
                        </w:rPr>
                        <w:t xml:space="preserve"> reformját, amely a következő többéves pénzügyi kerethez kapcsolódó kiegyensúlyozott átfogó csomag részét képezi, </w:t>
                      </w:r>
                      <w:r>
                        <w:rPr>
                          <w:rFonts w:ascii="Times New Roman" w:hAnsi="Times New Roman"/>
                          <w:b/>
                          <w:i/>
                          <w:noProof/>
                          <w:sz w:val="24"/>
                        </w:rPr>
                        <w:t>megszünteti a korrekciókat</w:t>
                      </w:r>
                      <w:r>
                        <w:rPr>
                          <w:rFonts w:ascii="Times New Roman" w:hAnsi="Times New Roman"/>
                          <w:i/>
                          <w:noProof/>
                          <w:sz w:val="24"/>
                        </w:rPr>
                        <w:t xml:space="preserve"> és szorosabb kapcsolatot hoz létre az Unió konkrét szakpolitikai célkitűzéseivel;</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fejezzék ki elkötelezettségüket az Európai Parlamenttel és az Európai Bizottsággal való szoros együttműködés iránt a többéves pénzügyi keretre vonatkozó konkrét javaslattal összefüggésben, tudomásul véve, hogy a Bizottság </w:t>
                      </w:r>
                      <w:r>
                        <w:rPr>
                          <w:rFonts w:ascii="Times New Roman" w:hAnsi="Times New Roman"/>
                          <w:b/>
                          <w:i/>
                          <w:noProof/>
                          <w:sz w:val="24"/>
                        </w:rPr>
                        <w:t>legkésőbb 2018. május elejéig</w:t>
                      </w:r>
                      <w:r>
                        <w:rPr>
                          <w:rFonts w:ascii="Times New Roman" w:hAnsi="Times New Roman"/>
                          <w:i/>
                          <w:noProof/>
                          <w:sz w:val="24"/>
                        </w:rPr>
                        <w:t xml:space="preserve"> előterjeszti javaslatait;</w:t>
                      </w:r>
                    </w:p>
                    <w:p>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 xml:space="preserve">vállaljanak kötelezettséget arra, hogy a 2019. május 9-én Nagyszebenben tartandó ülésükig </w:t>
                      </w:r>
                      <w:r>
                        <w:rPr>
                          <w:rFonts w:ascii="Times New Roman" w:hAnsi="Times New Roman"/>
                          <w:b/>
                          <w:i/>
                          <w:noProof/>
                          <w:sz w:val="24"/>
                        </w:rPr>
                        <w:t>döntő előrelépést</w:t>
                      </w:r>
                      <w:r>
                        <w:rPr>
                          <w:rFonts w:ascii="Times New Roman" w:hAnsi="Times New Roman"/>
                          <w:i/>
                          <w:noProof/>
                          <w:sz w:val="24"/>
                        </w:rPr>
                        <w:t xml:space="preserve"> tesznek abból a célból, hogy a 27 tagú Unió számára a lehető legjobb kiindulási pozíciót biztosítsák.</w:t>
                      </w:r>
                    </w:p>
                    <w:p>
                      <w:pPr>
                        <w:widowControl w:val="0"/>
                        <w:spacing w:before="120" w:after="120"/>
                        <w:jc w:val="both"/>
                        <w:rPr>
                          <w:rFonts w:ascii="Times New Roman" w:hAnsi="Times New Roman"/>
                          <w:i/>
                          <w:noProof/>
                          <w:sz w:val="24"/>
                          <w:szCs w:val="24"/>
                        </w:rPr>
                      </w:pPr>
                    </w:p>
                  </w:txbxContent>
                </v:textbox>
                <w10:wrap type="topAndBottom"/>
              </v:shape>
            </w:pict>
          </mc:Fallback>
        </mc:AlternateContent>
      </w:r>
    </w:p>
    <w:p w:rsidR="00EA0851" w:rsidRDefault="00EA0851">
      <w:pPr>
        <w:spacing w:after="120" w:line="240" w:lineRule="auto"/>
        <w:jc w:val="both"/>
        <w:rPr>
          <w:rFonts w:ascii="Times New Roman" w:eastAsia="Calibri" w:hAnsi="Times New Roman" w:cs="Times New Roman"/>
          <w:noProof/>
          <w:sz w:val="24"/>
          <w:szCs w:val="24"/>
        </w:rPr>
      </w:pPr>
    </w:p>
    <w:sectPr w:rsidR="00EA0851">
      <w:headerReference w:type="even" r:id="rId27"/>
      <w:headerReference w:type="default" r:id="rId28"/>
      <w:footerReference w:type="even" r:id="rId29"/>
      <w:footerReference w:type="default" r:id="rId30"/>
      <w:headerReference w:type="first" r:id="rId31"/>
      <w:footerReference w:type="first" r:id="rId32"/>
      <w:pgSz w:w="11906" w:h="16838"/>
      <w:pgMar w:top="1239" w:right="1417" w:bottom="1417" w:left="1417" w:header="708" w:footer="4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F0CF0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F0CF04" w16cid:durableId="1E2976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851" w:rsidRDefault="005644BF">
      <w:pPr>
        <w:spacing w:after="0" w:line="240" w:lineRule="auto"/>
      </w:pPr>
      <w:r>
        <w:separator/>
      </w:r>
    </w:p>
  </w:endnote>
  <w:endnote w:type="continuationSeparator" w:id="0">
    <w:p w:rsidR="00EA0851" w:rsidRDefault="00564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EC Square Sans Cond Pro">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5644BF">
    <w:pPr>
      <w:pStyle w:val="FooterCoverPage"/>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017556"/>
      <w:docPartObj>
        <w:docPartGallery w:val="Page Numbers (Bottom of Page)"/>
        <w:docPartUnique/>
      </w:docPartObj>
    </w:sdtPr>
    <w:sdtEndPr>
      <w:rPr>
        <w:noProof/>
      </w:rPr>
    </w:sdtEndPr>
    <w:sdtContent>
      <w:p w:rsidR="00EA0851" w:rsidRDefault="005644BF">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p w:rsidR="00EA0851" w:rsidRDefault="00EA085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851" w:rsidRDefault="005644BF">
      <w:pPr>
        <w:spacing w:after="0" w:line="240" w:lineRule="auto"/>
      </w:pPr>
      <w:r>
        <w:separator/>
      </w:r>
    </w:p>
  </w:footnote>
  <w:footnote w:type="continuationSeparator" w:id="0">
    <w:p w:rsidR="00EA0851" w:rsidRDefault="005644BF">
      <w:pPr>
        <w:spacing w:after="0" w:line="240" w:lineRule="auto"/>
      </w:pPr>
      <w:r>
        <w:continuationSeparator/>
      </w:r>
    </w:p>
  </w:footnote>
  <w:footnote w:id="1">
    <w:p w:rsidR="00EA0851" w:rsidRDefault="005644BF">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Forrás: Gabriel Felbermayr, Jasmin Gröschl, Inga Heiland (2018), Undoing Europe in a New Quantitative Trade Model (Európa visszafejtése egy új kvantitatív kereskedelmi modellben), ifo Working Paper, 250. szám. A grafikon – az alkalmazott modell szerint – a</w:t>
      </w:r>
      <w:r>
        <w:rPr>
          <w:rFonts w:ascii="Times New Roman" w:hAnsi="Times New Roman"/>
        </w:rPr>
        <w:t xml:space="preserve">z egységes piaci jelenlétnek betudható jövedelemtöbbletet mutatja. </w:t>
      </w:r>
    </w:p>
  </w:footnote>
  <w:footnote w:id="2">
    <w:p w:rsidR="00EA0851" w:rsidRDefault="005644BF">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464b. sz. Eurobarométer tematikus felmérés: Az európaiak biztonsággal kapcsolatos hozzáállása, 2017. december.</w:t>
      </w:r>
    </w:p>
  </w:footnote>
  <w:footnote w:id="3">
    <w:p w:rsidR="00EA0851" w:rsidRDefault="005644BF">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Az ebben a dokumentumban felvázolt szakpolitikai alternatívák célja a n</w:t>
      </w:r>
      <w:r>
        <w:rPr>
          <w:rFonts w:ascii="Times New Roman" w:hAnsi="Times New Roman"/>
        </w:rPr>
        <w:t xml:space="preserve">yilvános vitában felvetett ötletek alapján kirajzolódó lehetséges döntések bemutatása. Az itt bemutatott alternatívák nem kimerítő jellegűek, és nem feltétlenül tükrözik az Európai Bizottság álláspontját. </w:t>
      </w:r>
    </w:p>
  </w:footnote>
  <w:footnote w:id="4">
    <w:p w:rsidR="00EA0851" w:rsidRDefault="005644BF">
      <w:pPr>
        <w:pStyle w:val="FootnoteText"/>
        <w:ind w:left="142" w:hanging="142"/>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Ebből mintegy 12 milliárd EUR az Egyesült Királ</w:t>
      </w:r>
      <w:r>
        <w:rPr>
          <w:rFonts w:ascii="Times New Roman" w:hAnsi="Times New Roman"/>
        </w:rPr>
        <w:t xml:space="preserve">yság számára elkülönített összeg, amely az időszak kohéziós keretének megközelítőleg 3 %-át teszi ki. </w:t>
      </w:r>
    </w:p>
  </w:footnote>
  <w:footnote w:id="5">
    <w:p w:rsidR="00EA0851" w:rsidRDefault="005644BF">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Ebből az összegből mintegy 27 milliárd EUR – a közös agrárpolitika teljes költségvetésének körülbelül a 7 %-a</w:t>
      </w:r>
      <w:r>
        <w:t xml:space="preserve"> </w:t>
      </w:r>
      <w:r>
        <w:rPr>
          <w:rFonts w:ascii="Times New Roman" w:hAnsi="Times New Roman"/>
        </w:rPr>
        <w:t>– az Egyesült Királyság számára elkülöní</w:t>
      </w:r>
      <w:r>
        <w:rPr>
          <w:rFonts w:ascii="Times New Roman" w:hAnsi="Times New Roman"/>
        </w:rPr>
        <w:t xml:space="preserve">tett előirányzat. </w:t>
      </w:r>
    </w:p>
  </w:footnote>
  <w:footnote w:id="6">
    <w:p w:rsidR="00EA0851" w:rsidRDefault="005644BF">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 xml:space="preserve">Ez követné az Európai Unióról szóló szerződés 7. cikke (3) bekezdésének logikáját, amely szerint a Tanács a tagállamok jogainak felfüggesztése során „figyelembe veszi [az ilyen felfüggesztésnek] a természetes és jogi személyek jogait </w:t>
      </w:r>
      <w:r>
        <w:rPr>
          <w:rFonts w:ascii="Times New Roman" w:hAnsi="Times New Roman"/>
        </w:rPr>
        <w:t>és kötelezettségeit érintő lehetséges következményeit”.</w:t>
      </w:r>
    </w:p>
  </w:footnote>
  <w:footnote w:id="7">
    <w:p w:rsidR="00EA0851" w:rsidRDefault="005644BF">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 xml:space="preserve">Lásd az Európai Parlament, a Tanács és az Európai Bizottság által létrehozott, Mario Monti által vezetett magas szintű munkacsoport 2017 januárjában előterjesztett, „Az EU jövőbeli finanszírozása” </w:t>
      </w:r>
      <w:r>
        <w:rPr>
          <w:rFonts w:ascii="Times New Roman" w:hAnsi="Times New Roman"/>
        </w:rPr>
        <w:t xml:space="preserve">című jelentését. </w:t>
      </w:r>
    </w:p>
  </w:footnote>
  <w:footnote w:id="8">
    <w:p w:rsidR="00EA0851" w:rsidRDefault="005644BF">
      <w:pPr>
        <w:pStyle w:val="FootnoteText"/>
        <w:ind w:left="284" w:hanging="284"/>
        <w:jc w:val="both"/>
        <w:rPr>
          <w:rFonts w:ascii="EC Square Sans Cond Pro" w:eastAsia="EC Square Sans Cond Pro" w:hAnsi="EC Square Sans Cond Pro"/>
        </w:rPr>
      </w:pPr>
      <w:r>
        <w:rPr>
          <w:rStyle w:val="FootnoteReference"/>
        </w:rPr>
        <w:footnoteRef/>
      </w:r>
      <w:r>
        <w:t xml:space="preserve"> </w:t>
      </w:r>
      <w:r>
        <w:tab/>
      </w:r>
      <w:r>
        <w:rPr>
          <w:rFonts w:ascii="Times New Roman" w:hAnsi="Times New Roman"/>
        </w:rPr>
        <w:t>A saját forrásokról szóló határozatnak a rendszer reformjához szükséges módosításához a Tanács egyhangú döntése kell, az Európai Parlamenttel folytatott konzultációt követően, és a módosítást valamennyi tagállamnak – alkotmányos követe</w:t>
      </w:r>
      <w:r>
        <w:rPr>
          <w:rFonts w:ascii="Times New Roman" w:hAnsi="Times New Roman"/>
        </w:rPr>
        <w:t>lményeivel összhangban – ratifikálnia kell. Ezekre a módosításokra korábban az egyes új többéves pénzügyi kereteket kísérő csomag részeként került sor. A saját forrásokra vonatkozó felső határ módosítására valószínűleg minden esetben szükség van az uniós k</w:t>
      </w:r>
      <w:r>
        <w:rPr>
          <w:rFonts w:ascii="Times New Roman" w:hAnsi="Times New Roman"/>
        </w:rPr>
        <w:t>öltségvetésből garantált hitelekhez vagy pénzügyi eszközökhöz kapcsolódó pénzügyi felelősség fedezéséhez, az új stabilizációs funkcióhoz és az Európai Fejlesztési Alapnak a többéves pénzügyi keretbe történő esetleges beillesztéséhez.</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851" w:rsidRDefault="00EA08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A0F8A"/>
    <w:multiLevelType w:val="hybridMultilevel"/>
    <w:tmpl w:val="C89A75BA"/>
    <w:lvl w:ilvl="0" w:tplc="70AE37B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D86793"/>
    <w:multiLevelType w:val="hybridMultilevel"/>
    <w:tmpl w:val="9CD07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6EBFE01-A812-4153-87E5-F5CBA3D3F54E"/>
    <w:docVar w:name="LW_COVERPAGE_TYPE" w:val="1"/>
    <w:docVar w:name="LW_CROSSREFERENCE" w:val="&lt;UNUSED&gt;"/>
    <w:docVar w:name="LW_DocType" w:val="NORMAL"/>
    <w:docVar w:name="LW_EMISSION" w:val="2018.2.14."/>
    <w:docVar w:name="LW_EMISSION_ISODATE" w:val="2018-02-14"/>
    <w:docVar w:name="LW_EMISSION_LOCATION" w:val="BRX"/>
    <w:docVar w:name="LW_EMISSION_PREFIX" w:val="Brüsszel, "/>
    <w:docVar w:name="LW_EMISSION_SUFFIX" w:val="&lt;EMPTY&gt;"/>
    <w:docVar w:name="LW_ID_DOCTYPE_NONLW" w:val="CP-009"/>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18)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z Európai Unió új, korszer\u369? többéves pénzügyi kerete a 2020 utáni prioritások megvalósításának hatékony szolgálatában_x000b__x000b__x000b__x000b_&lt;FMT:Italic&gt;Az Európai Bizottság hozzájárulása a vezet\u337?k 2018. február 23-i informális üléséhez_x000b_&lt;/FMT&gt; _x000b_"/>
    <w:docVar w:name="LW_TYPE.DOC.CP" w:val="A BIZOTTSÁG KÖZLEMÉNYE"/>
    <w:docVar w:name="LW_TYPE.DOC.CP.USERTEXT" w:val="AZ EURÓPAI PARLAMENTNEK, AZ EURÓPAI TANÁCSNAK ÉS A TANÁCSNAK"/>
  </w:docVars>
  <w:rsids>
    <w:rsidRoot w:val="00EA0851"/>
    <w:rsid w:val="005644BF"/>
    <w:rsid w:val="00EA0851"/>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hu-HU"/>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hu-HU"/>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hu-HU"/>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rPr>
      <w:rFonts w:ascii="Arial" w:eastAsia="Calibri" w:hAnsi="Arial" w:cs="Times New Roman"/>
      <w:sz w:val="20"/>
      <w:szCs w:val="20"/>
      <w:lang w:eastAsia="hu-HU"/>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hu-HU"/>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hu-HU"/>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hu-HU"/>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hu-HU"/>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hu-HU"/>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rPr>
      <w:rFonts w:ascii="Arial" w:eastAsia="Calibri" w:hAnsi="Arial" w:cs="Times New Roman"/>
      <w:sz w:val="20"/>
      <w:szCs w:val="20"/>
      <w:lang w:eastAsia="hu-HU"/>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hu-HU"/>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hu-HU"/>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footer" Target="footer6.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header" Target="header5.xml"/><Relationship Id="rId36"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header" Target="header4.xml"/><Relationship Id="rId30" Type="http://schemas.openxmlformats.org/officeDocument/2006/relationships/footer" Target="footer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MFF%20average%20bar%20chart.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Figure_6_absolute.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1.5960204533418988E-2"/>
          <c:y val="8.8944881889763789E-4"/>
          <c:w val="0.95925925925925926"/>
          <c:h val="0.85741585663794606"/>
        </c:manualLayout>
      </c:layout>
      <c:barChart>
        <c:barDir val="col"/>
        <c:grouping val="clustered"/>
        <c:varyColors val="0"/>
        <c:ser>
          <c:idx val="0"/>
          <c:order val="0"/>
          <c:tx>
            <c:strRef>
              <c:f>Only_CA!$C$2</c:f>
              <c:strCache>
                <c:ptCount val="1"/>
                <c:pt idx="0">
                  <c:v>Commmitments ceiling in % EU28 GNI</c:v>
                </c:pt>
              </c:strCache>
            </c:strRef>
          </c:tx>
          <c:spPr>
            <a:solidFill>
              <a:srgbClr val="00A29F"/>
            </a:solidFill>
            <a:ln>
              <a:noFill/>
            </a:ln>
            <a:effectLst>
              <a:outerShdw blurRad="40000" dist="23000" dir="5400000" rotWithShape="0">
                <a:srgbClr val="000000">
                  <a:alpha val="35000"/>
                </a:srgbClr>
              </a:outerShdw>
            </a:effectLst>
          </c:spPr>
          <c:invertIfNegative val="0"/>
          <c:dLbls>
            <c:dLbl>
              <c:idx val="0"/>
              <c:layout/>
              <c:tx>
                <c:rich>
                  <a:bodyPr/>
                  <a:lstStyle/>
                  <a:p>
                    <a:r>
                      <a:rPr lang="en-US"/>
                      <a:t>1</a:t>
                    </a:r>
                    <a:r>
                      <a:rPr lang="hu-HU"/>
                      <a:t>,</a:t>
                    </a:r>
                    <a:r>
                      <a:rPr lang="en-US"/>
                      <a:t>25%</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0-A39B-4C91-94A9-4BE49D43E60C}"/>
                </c:ext>
              </c:extLst>
            </c:dLbl>
            <c:dLbl>
              <c:idx val="1"/>
              <c:layout/>
              <c:tx>
                <c:rich>
                  <a:bodyPr/>
                  <a:lstStyle/>
                  <a:p>
                    <a:r>
                      <a:rPr lang="en-US"/>
                      <a:t>1</a:t>
                    </a:r>
                    <a:r>
                      <a:rPr lang="hu-HU"/>
                      <a:t>,</a:t>
                    </a:r>
                    <a:r>
                      <a:rPr lang="en-US"/>
                      <a:t>09%</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1-A39B-4C91-94A9-4BE49D43E60C}"/>
                </c:ext>
              </c:extLst>
            </c:dLbl>
            <c:dLbl>
              <c:idx val="2"/>
              <c:layout/>
              <c:tx>
                <c:rich>
                  <a:bodyPr/>
                  <a:lstStyle/>
                  <a:p>
                    <a:r>
                      <a:rPr lang="en-US"/>
                      <a:t>1</a:t>
                    </a:r>
                    <a:r>
                      <a:rPr lang="hu-HU"/>
                      <a:t>,</a:t>
                    </a:r>
                    <a:r>
                      <a:rPr lang="en-US"/>
                      <a:t>12%</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2-A39B-4C91-94A9-4BE49D43E60C}"/>
                </c:ext>
              </c:extLst>
            </c:dLbl>
            <c:dLbl>
              <c:idx val="3"/>
              <c:layout/>
              <c:tx>
                <c:rich>
                  <a:bodyPr/>
                  <a:lstStyle/>
                  <a:p>
                    <a:r>
                      <a:rPr lang="en-US"/>
                      <a:t>1</a:t>
                    </a:r>
                    <a:r>
                      <a:rPr lang="hu-HU"/>
                      <a:t>,</a:t>
                    </a:r>
                    <a:r>
                      <a:rPr lang="en-US"/>
                      <a:t>03%</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3-A39B-4C91-94A9-4BE49D43E60C}"/>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showLeaderLines val="0"/>
              </c:ext>
            </c:extLst>
          </c:dLbls>
          <c:cat>
            <c:strRef>
              <c:f>Only_CA!$B$3:$B$6</c:f>
              <c:strCache>
                <c:ptCount val="4"/>
                <c:pt idx="0">
                  <c:v>Average
1993-1999</c:v>
                </c:pt>
                <c:pt idx="1">
                  <c:v>Average 
2000-2006</c:v>
                </c:pt>
                <c:pt idx="2">
                  <c:v>Average 
2007-2013</c:v>
                </c:pt>
                <c:pt idx="3">
                  <c:v>Average 
2014-2020</c:v>
                </c:pt>
              </c:strCache>
            </c:strRef>
          </c:cat>
          <c:val>
            <c:numRef>
              <c:f>Only_CA!$C$3:$C$6</c:f>
              <c:numCache>
                <c:formatCode>0.00%</c:formatCode>
                <c:ptCount val="4"/>
                <c:pt idx="0">
                  <c:v>1.2457159997388141E-2</c:v>
                </c:pt>
                <c:pt idx="1">
                  <c:v>1.0900295172750782E-2</c:v>
                </c:pt>
                <c:pt idx="2">
                  <c:v>1.1235864792002956E-2</c:v>
                </c:pt>
                <c:pt idx="3">
                  <c:v>1.0285559950989972E-2</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71C3-4E13-AFD7-07F974E99035}"/>
            </c:ext>
          </c:extLst>
        </c:ser>
        <c:dLbls>
          <c:showLegendKey val="0"/>
          <c:showVal val="1"/>
          <c:showCatName val="0"/>
          <c:showSerName val="0"/>
          <c:showPercent val="0"/>
          <c:showBubbleSize val="0"/>
        </c:dLbls>
        <c:gapWidth val="40"/>
        <c:overlap val="27"/>
        <c:axId val="72180864"/>
        <c:axId val="73976832"/>
      </c:barChart>
      <c:catAx>
        <c:axId val="72180864"/>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73976832"/>
        <c:crosses val="autoZero"/>
        <c:auto val="1"/>
        <c:lblAlgn val="ctr"/>
        <c:lblOffset val="100"/>
        <c:noMultiLvlLbl val="0"/>
      </c:catAx>
      <c:valAx>
        <c:axId val="73976832"/>
        <c:scaling>
          <c:orientation val="minMax"/>
          <c:min val="5.000000000000001E-3"/>
        </c:scaling>
        <c:delete val="1"/>
        <c:axPos val="l"/>
        <c:numFmt formatCode="0.00%" sourceLinked="1"/>
        <c:majorTickMark val="out"/>
        <c:minorTickMark val="none"/>
        <c:tickLblPos val="nextTo"/>
        <c:crossAx val="72180864"/>
        <c:crosses val="autoZero"/>
        <c:crossBetween val="between"/>
      </c:valAx>
      <c:spPr>
        <a:noFill/>
        <a:ln>
          <a:noFill/>
        </a:ln>
        <a:effectLst/>
      </c:spPr>
    </c:plotArea>
    <c:plotVisOnly val="1"/>
    <c:dispBlanksAs val="gap"/>
    <c:showDLblsOverMax val="0"/>
  </c:chart>
  <c:spPr>
    <a:noFill/>
    <a:ln w="9525" cap="flat" cmpd="sng" algn="ctr">
      <a:no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88704914121209E-2"/>
          <c:y val="5.1677491433733708E-2"/>
          <c:w val="0.88138370615147577"/>
          <c:h val="0.94832257662836539"/>
        </c:manualLayout>
      </c:layout>
      <c:barChart>
        <c:barDir val="bar"/>
        <c:grouping val="clustered"/>
        <c:varyColors val="0"/>
        <c:ser>
          <c:idx val="0"/>
          <c:order val="0"/>
          <c:spPr>
            <a:solidFill>
              <a:srgbClr val="52BBB5"/>
            </a:solidFill>
          </c:spPr>
          <c:invertIfNegative val="0"/>
          <c:dPt>
            <c:idx val="17"/>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1-B1BF-4709-AC35-F48D589D3B98}"/>
              </c:ext>
            </c:extLst>
          </c:dPt>
          <c:dPt>
            <c:idx val="18"/>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3-FDE2-4E90-94BF-2FA897CDC7FF}"/>
              </c:ext>
            </c:extLst>
          </c:dPt>
          <c:dPt>
            <c:idx val="19"/>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5-FDE2-4E90-94BF-2FA897CDC7FF}"/>
              </c:ext>
            </c:extLst>
          </c:dPt>
          <c:dPt>
            <c:idx val="20"/>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7-FDE2-4E90-94BF-2FA897CDC7FF}"/>
              </c:ext>
            </c:extLst>
          </c:dPt>
          <c:dPt>
            <c:idx val="21"/>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9-FDE2-4E90-94BF-2FA897CDC7FF}"/>
              </c:ext>
            </c:extLst>
          </c:dPt>
          <c:dPt>
            <c:idx val="22"/>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B-FDE2-4E90-94BF-2FA897CDC7FF}"/>
              </c:ext>
            </c:extLst>
          </c:dPt>
          <c:dPt>
            <c:idx val="23"/>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D-FDE2-4E90-94BF-2FA897CDC7FF}"/>
              </c:ext>
            </c:extLst>
          </c:dPt>
          <c:dPt>
            <c:idx val="24"/>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F-FDE2-4E90-94BF-2FA897CDC7FF}"/>
              </c:ext>
            </c:extLst>
          </c:dPt>
          <c:dPt>
            <c:idx val="25"/>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1-FDE2-4E90-94BF-2FA897CDC7FF}"/>
              </c:ext>
            </c:extLst>
          </c:dPt>
          <c:dPt>
            <c:idx val="26"/>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3-FDE2-4E90-94BF-2FA897CDC7FF}"/>
              </c:ext>
            </c:extLst>
          </c:dPt>
          <c:dPt>
            <c:idx val="27"/>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5-FDE2-4E90-94BF-2FA897CDC7FF}"/>
              </c:ext>
            </c:extLst>
          </c:dPt>
          <c:dLbls>
            <c:dLbl>
              <c:idx val="0"/>
              <c:layout>
                <c:manualLayout>
                  <c:x val="-8.5162489667020946E-2"/>
                  <c:y val="1.9370272442881909E-7"/>
                </c:manualLayout>
              </c:layout>
              <c:tx>
                <c:rich>
                  <a:bodyPr/>
                  <a:lstStyle/>
                  <a:p>
                    <a:pPr>
                      <a:defRPr sz="1000">
                        <a:solidFill>
                          <a:schemeClr val="bg1"/>
                        </a:solidFill>
                      </a:defRPr>
                    </a:pPr>
                    <a:r>
                      <a:rPr lang="hu-HU"/>
                      <a:t>Lengyelország</a:t>
                    </a:r>
                    <a:r>
                      <a:rPr lang="en-US"/>
                      <a:t>: 10</a:t>
                    </a:r>
                    <a:r>
                      <a:rPr lang="hu-HU"/>
                      <a:t>,</a:t>
                    </a:r>
                    <a:r>
                      <a:rPr lang="en-US"/>
                      <a:t>1</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6-FDE2-4E90-94BF-2FA897CDC7FF}"/>
                </c:ext>
              </c:extLst>
            </c:dLbl>
            <c:dLbl>
              <c:idx val="1"/>
              <c:layout/>
              <c:tx>
                <c:rich>
                  <a:bodyPr/>
                  <a:lstStyle/>
                  <a:p>
                    <a:r>
                      <a:rPr lang="en-US"/>
                      <a:t>Rom</a:t>
                    </a:r>
                    <a:r>
                      <a:rPr lang="hu-HU"/>
                      <a:t>á</a:t>
                    </a:r>
                    <a:r>
                      <a:rPr lang="en-US"/>
                      <a:t>nia: 5</a:t>
                    </a:r>
                    <a:r>
                      <a:rPr lang="hu-HU"/>
                      <a:t>,</a:t>
                    </a:r>
                    <a:r>
                      <a:rPr lang="en-US"/>
                      <a:t>2</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7-FDE2-4E90-94BF-2FA897CDC7FF}"/>
                </c:ext>
              </c:extLst>
            </c:dLbl>
            <c:dLbl>
              <c:idx val="2"/>
              <c:layout/>
              <c:tx>
                <c:rich>
                  <a:bodyPr/>
                  <a:lstStyle/>
                  <a:p>
                    <a:r>
                      <a:rPr lang="hu-HU"/>
                      <a:t>Görögország</a:t>
                    </a:r>
                    <a:r>
                      <a:rPr lang="en-US"/>
                      <a:t>: 4</a:t>
                    </a:r>
                    <a:r>
                      <a:rPr lang="hu-HU"/>
                      <a:t>,</a:t>
                    </a:r>
                    <a:r>
                      <a:rPr lang="en-US"/>
                      <a:t>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8-FDE2-4E90-94BF-2FA897CDC7FF}"/>
                </c:ext>
              </c:extLst>
            </c:dLbl>
            <c:dLbl>
              <c:idx val="3"/>
              <c:layout/>
              <c:tx>
                <c:rich>
                  <a:bodyPr/>
                  <a:lstStyle/>
                  <a:p>
                    <a:r>
                      <a:rPr lang="hu-HU"/>
                      <a:t>Magyarország</a:t>
                    </a:r>
                    <a:r>
                      <a:rPr lang="en-US"/>
                      <a:t>: 4</a:t>
                    </a:r>
                    <a:r>
                      <a:rPr lang="hu-HU"/>
                      <a:t>,</a:t>
                    </a:r>
                    <a:r>
                      <a:rPr lang="en-US"/>
                      <a:t>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9-FDE2-4E90-94BF-2FA897CDC7FF}"/>
                </c:ext>
              </c:extLst>
            </c:dLbl>
            <c:dLbl>
              <c:idx val="4"/>
              <c:layout/>
              <c:tx>
                <c:rich>
                  <a:bodyPr/>
                  <a:lstStyle/>
                  <a:p>
                    <a:r>
                      <a:rPr lang="hu-HU"/>
                      <a:t>Cseh Köztársaság</a:t>
                    </a:r>
                    <a:r>
                      <a:rPr lang="en-US"/>
                      <a:t>: 4</a:t>
                    </a:r>
                    <a:r>
                      <a:rPr lang="hu-HU"/>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A-FDE2-4E90-94BF-2FA897CDC7FF}"/>
                </c:ext>
              </c:extLst>
            </c:dLbl>
            <c:dLbl>
              <c:idx val="5"/>
              <c:layout/>
              <c:tx>
                <c:rich>
                  <a:bodyPr/>
                  <a:lstStyle/>
                  <a:p>
                    <a:r>
                      <a:rPr lang="en-US"/>
                      <a:t>Sp</a:t>
                    </a:r>
                    <a:r>
                      <a:rPr lang="hu-HU"/>
                      <a:t>anyolország</a:t>
                    </a:r>
                    <a:r>
                      <a:rPr lang="en-US"/>
                      <a:t>: 2</a:t>
                    </a:r>
                    <a:r>
                      <a:rPr lang="hu-HU"/>
                      <a:t>,</a:t>
                    </a:r>
                    <a:r>
                      <a:rPr lang="en-US"/>
                      <a:t>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B-FDE2-4E90-94BF-2FA897CDC7FF}"/>
                </c:ext>
              </c:extLst>
            </c:dLbl>
            <c:dLbl>
              <c:idx val="6"/>
              <c:layout/>
              <c:tx>
                <c:rich>
                  <a:bodyPr/>
                  <a:lstStyle/>
                  <a:p>
                    <a:r>
                      <a:rPr lang="hu-HU"/>
                      <a:t>Szlovákia</a:t>
                    </a:r>
                    <a:r>
                      <a:rPr lang="en-US"/>
                      <a:t>: 2</a:t>
                    </a:r>
                    <a:r>
                      <a:rPr lang="hu-HU"/>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C-FDE2-4E90-94BF-2FA897CDC7FF}"/>
                </c:ext>
              </c:extLst>
            </c:dLbl>
            <c:dLbl>
              <c:idx val="7"/>
              <c:layout/>
              <c:tx>
                <c:rich>
                  <a:bodyPr/>
                  <a:lstStyle/>
                  <a:p>
                    <a:r>
                      <a:rPr lang="hu-HU"/>
                      <a:t>Bulgária</a:t>
                    </a:r>
                    <a:r>
                      <a:rPr lang="en-US"/>
                      <a:t>: 2</a:t>
                    </a:r>
                    <a:r>
                      <a:rPr lang="hu-HU"/>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D-FDE2-4E90-94BF-2FA897CDC7FF}"/>
                </c:ext>
              </c:extLst>
            </c:dLbl>
            <c:dLbl>
              <c:idx val="8"/>
              <c:layout/>
              <c:tx>
                <c:rich>
                  <a:bodyPr/>
                  <a:lstStyle/>
                  <a:p>
                    <a:r>
                      <a:rPr lang="hu-HU"/>
                      <a:t>Portugália</a:t>
                    </a:r>
                    <a:r>
                      <a:rPr lang="en-US"/>
                      <a:t>: 2</a:t>
                    </a:r>
                    <a:r>
                      <a:rPr lang="hu-HU"/>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E-FDE2-4E90-94BF-2FA897CDC7FF}"/>
                </c:ext>
              </c:extLst>
            </c:dLbl>
            <c:dLbl>
              <c:idx val="9"/>
              <c:layout/>
              <c:tx>
                <c:rich>
                  <a:bodyPr/>
                  <a:lstStyle/>
                  <a:p>
                    <a:r>
                      <a:rPr lang="en-US"/>
                      <a:t>Li</a:t>
                    </a:r>
                    <a:r>
                      <a:rPr lang="hu-HU"/>
                      <a:t>tvánia</a:t>
                    </a:r>
                    <a:r>
                      <a:rPr lang="en-US"/>
                      <a:t>: 1</a:t>
                    </a:r>
                    <a:r>
                      <a:rPr lang="hu-HU"/>
                      <a:t>,</a:t>
                    </a:r>
                    <a:r>
                      <a:rPr lang="en-US"/>
                      <a:t>1</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F-FDE2-4E90-94BF-2FA897CDC7FF}"/>
                </c:ext>
              </c:extLst>
            </c:dLbl>
            <c:dLbl>
              <c:idx val="10"/>
              <c:layout/>
              <c:tx>
                <c:rich>
                  <a:bodyPr/>
                  <a:lstStyle/>
                  <a:p>
                    <a:r>
                      <a:rPr lang="hu-HU"/>
                      <a:t>Lettország</a:t>
                    </a:r>
                    <a:r>
                      <a:rPr lang="en-US"/>
                      <a:t>: 0</a:t>
                    </a:r>
                    <a:r>
                      <a:rPr lang="hu-HU"/>
                      <a:t>,</a:t>
                    </a:r>
                    <a:r>
                      <a:rPr lang="en-US"/>
                      <a:t>7</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0-FDE2-4E90-94BF-2FA897CDC7FF}"/>
                </c:ext>
              </c:extLst>
            </c:dLbl>
            <c:dLbl>
              <c:idx val="11"/>
              <c:layout/>
              <c:tx>
                <c:rich>
                  <a:bodyPr/>
                  <a:lstStyle/>
                  <a:p>
                    <a:r>
                      <a:rPr lang="hu-HU"/>
                      <a:t>Szlovénia</a:t>
                    </a:r>
                    <a:r>
                      <a:rPr lang="en-US"/>
                      <a:t>: 0</a:t>
                    </a:r>
                    <a:r>
                      <a:rPr lang="hu-HU"/>
                      <a:t>,</a:t>
                    </a:r>
                    <a:r>
                      <a:rPr lang="en-US"/>
                      <a:t>5</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1-FDE2-4E90-94BF-2FA897CDC7FF}"/>
                </c:ext>
              </c:extLst>
            </c:dLbl>
            <c:dLbl>
              <c:idx val="12"/>
              <c:layout/>
              <c:tx>
                <c:rich>
                  <a:bodyPr/>
                  <a:lstStyle/>
                  <a:p>
                    <a:r>
                      <a:rPr lang="hu-HU"/>
                      <a:t>Észtország</a:t>
                    </a:r>
                    <a:r>
                      <a:rPr lang="en-US"/>
                      <a:t>: 0</a:t>
                    </a:r>
                    <a:r>
                      <a:rPr lang="hu-HU"/>
                      <a:t>,</a:t>
                    </a:r>
                    <a:r>
                      <a:rPr lang="en-US"/>
                      <a:t>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2-FDE2-4E90-94BF-2FA897CDC7FF}"/>
                </c:ext>
              </c:extLst>
            </c:dLbl>
            <c:dLbl>
              <c:idx val="13"/>
              <c:layout/>
              <c:tx>
                <c:rich>
                  <a:bodyPr/>
                  <a:lstStyle/>
                  <a:p>
                    <a:r>
                      <a:rPr lang="hu-HU"/>
                      <a:t>Horvátország</a:t>
                    </a:r>
                    <a:r>
                      <a:rPr lang="en-US"/>
                      <a:t>: 0</a:t>
                    </a:r>
                    <a:r>
                      <a:rPr lang="hu-HU"/>
                      <a:t>,</a:t>
                    </a:r>
                    <a:r>
                      <a:rPr lang="en-US"/>
                      <a:t>3</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3-FDE2-4E90-94BF-2FA897CDC7FF}"/>
                </c:ext>
              </c:extLst>
            </c:dLbl>
            <c:dLbl>
              <c:idx val="14"/>
              <c:layout/>
              <c:tx>
                <c:rich>
                  <a:bodyPr/>
                  <a:lstStyle/>
                  <a:p>
                    <a:r>
                      <a:rPr lang="hu-HU"/>
                      <a:t>Írország</a:t>
                    </a:r>
                    <a:r>
                      <a:rPr lang="en-US"/>
                      <a:t>: 0</a:t>
                    </a:r>
                    <a:r>
                      <a:rPr lang="hu-HU"/>
                      <a:t>,</a:t>
                    </a:r>
                    <a:r>
                      <a:rPr lang="en-US"/>
                      <a:t>2</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4-FDE2-4E90-94BF-2FA897CDC7FF}"/>
                </c:ext>
              </c:extLst>
            </c:dLbl>
            <c:dLbl>
              <c:idx val="15"/>
              <c:layout/>
              <c:tx>
                <c:rich>
                  <a:bodyPr/>
                  <a:lstStyle/>
                  <a:p>
                    <a:r>
                      <a:rPr lang="en-US"/>
                      <a:t>M</a:t>
                    </a:r>
                    <a:r>
                      <a:rPr lang="hu-HU"/>
                      <a:t>á</a:t>
                    </a:r>
                    <a:r>
                      <a:rPr lang="en-US"/>
                      <a:t>lta: 0</a:t>
                    </a:r>
                    <a:r>
                      <a:rPr lang="hu-HU"/>
                      <a:t>,</a:t>
                    </a:r>
                    <a:r>
                      <a:rPr lang="en-US"/>
                      <a:t>1</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5-FDE2-4E90-94BF-2FA897CDC7FF}"/>
                </c:ext>
              </c:extLst>
            </c:dLbl>
            <c:dLbl>
              <c:idx val="16"/>
              <c:layout/>
              <c:tx>
                <c:rich>
                  <a:bodyPr/>
                  <a:lstStyle/>
                  <a:p>
                    <a:r>
                      <a:rPr lang="en-US" sz="1000"/>
                      <a:t>C</a:t>
                    </a:r>
                    <a:r>
                      <a:rPr lang="hu-HU" sz="1000"/>
                      <a:t>i</a:t>
                    </a:r>
                    <a:r>
                      <a:rPr lang="en-US" sz="1000"/>
                      <a:t>prus: 0</a:t>
                    </a:r>
                    <a:r>
                      <a:rPr lang="hu-HU" sz="1000"/>
                      <a:t>,</a:t>
                    </a:r>
                    <a:r>
                      <a:rPr lang="en-US" sz="1000"/>
                      <a:t>04</a:t>
                    </a:r>
                    <a:endParaRPr lang="en-US"/>
                  </a:p>
                </c:rich>
              </c:tx>
              <c:showLegendKey val="0"/>
              <c:showVal val="1"/>
              <c:showCatName val="1"/>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0-B1BF-4709-AC35-F48D589D3B98}"/>
                </c:ext>
              </c:extLst>
            </c:dLbl>
            <c:dLbl>
              <c:idx val="17"/>
              <c:layout/>
              <c:tx>
                <c:rich>
                  <a:bodyPr/>
                  <a:lstStyle/>
                  <a:p>
                    <a:r>
                      <a:rPr lang="en-US" sz="1000"/>
                      <a:t>Luxemburg: -0</a:t>
                    </a:r>
                    <a:r>
                      <a:rPr lang="hu-HU" sz="1000"/>
                      <a:t>,</a:t>
                    </a:r>
                    <a:r>
                      <a:rPr lang="en-US" sz="1000"/>
                      <a:t>004</a:t>
                    </a:r>
                    <a:endParaRPr lang="en-US"/>
                  </a:p>
                </c:rich>
              </c:tx>
              <c:showLegendKey val="0"/>
              <c:showVal val="1"/>
              <c:showCatName val="1"/>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1-B1BF-4709-AC35-F48D589D3B98}"/>
                </c:ext>
              </c:extLst>
            </c:dLbl>
            <c:dLbl>
              <c:idx val="18"/>
              <c:layout/>
              <c:tx>
                <c:rich>
                  <a:bodyPr/>
                  <a:lstStyle/>
                  <a:p>
                    <a:r>
                      <a:rPr lang="hu-HU"/>
                      <a:t>Finnország</a:t>
                    </a:r>
                    <a:r>
                      <a:rPr lang="en-US"/>
                      <a:t>: -0</a:t>
                    </a:r>
                    <a:r>
                      <a:rPr lang="hu-HU"/>
                      <a:t>,</a:t>
                    </a:r>
                    <a:r>
                      <a:rPr lang="en-US"/>
                      <a:t>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3-FDE2-4E90-94BF-2FA897CDC7FF}"/>
                </c:ext>
              </c:extLst>
            </c:dLbl>
            <c:dLbl>
              <c:idx val="19"/>
              <c:layout/>
              <c:tx>
                <c:rich>
                  <a:bodyPr/>
                  <a:lstStyle/>
                  <a:p>
                    <a:r>
                      <a:rPr lang="hu-HU"/>
                      <a:t>Dánia</a:t>
                    </a:r>
                    <a:r>
                      <a:rPr lang="en-US"/>
                      <a:t>: -0</a:t>
                    </a:r>
                    <a:r>
                      <a:rPr lang="hu-HU"/>
                      <a:t>,</a:t>
                    </a:r>
                    <a:r>
                      <a:rPr lang="en-US"/>
                      <a:t>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5-FDE2-4E90-94BF-2FA897CDC7FF}"/>
                </c:ext>
              </c:extLst>
            </c:dLbl>
            <c:dLbl>
              <c:idx val="20"/>
              <c:layout/>
              <c:tx>
                <c:rich>
                  <a:bodyPr/>
                  <a:lstStyle/>
                  <a:p>
                    <a:r>
                      <a:rPr lang="hu-HU"/>
                      <a:t>Ausztria</a:t>
                    </a:r>
                    <a:r>
                      <a:rPr lang="en-US"/>
                      <a:t>: -1</a:t>
                    </a:r>
                    <a:r>
                      <a:rPr lang="hu-HU"/>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7-FDE2-4E90-94BF-2FA897CDC7FF}"/>
                </c:ext>
              </c:extLst>
            </c:dLbl>
            <c:dLbl>
              <c:idx val="21"/>
              <c:layout/>
              <c:tx>
                <c:rich>
                  <a:bodyPr/>
                  <a:lstStyle/>
                  <a:p>
                    <a:r>
                      <a:rPr lang="en-US"/>
                      <a:t>Belgium: -1</a:t>
                    </a:r>
                    <a:r>
                      <a:rPr lang="hu-HU"/>
                      <a:t>,</a:t>
                    </a:r>
                    <a:r>
                      <a:rPr lang="en-US"/>
                      <a:t>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9-FDE2-4E90-94BF-2FA897CDC7FF}"/>
                </c:ext>
              </c:extLst>
            </c:dLbl>
            <c:dLbl>
              <c:idx val="22"/>
              <c:layout/>
              <c:tx>
                <c:rich>
                  <a:bodyPr/>
                  <a:lstStyle/>
                  <a:p>
                    <a:r>
                      <a:rPr lang="hu-HU"/>
                      <a:t>Svédország</a:t>
                    </a:r>
                    <a:r>
                      <a:rPr lang="en-US"/>
                      <a:t>: -1</a:t>
                    </a:r>
                    <a:r>
                      <a:rPr lang="hu-HU"/>
                      <a:t>,</a:t>
                    </a:r>
                    <a:r>
                      <a:rPr lang="en-US"/>
                      <a:t>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B-FDE2-4E90-94BF-2FA897CDC7FF}"/>
                </c:ext>
              </c:extLst>
            </c:dLbl>
            <c:dLbl>
              <c:idx val="23"/>
              <c:layout/>
              <c:tx>
                <c:rich>
                  <a:bodyPr/>
                  <a:lstStyle/>
                  <a:p>
                    <a:r>
                      <a:rPr lang="hu-HU"/>
                      <a:t>Hollandia</a:t>
                    </a:r>
                    <a:r>
                      <a:rPr lang="en-US"/>
                      <a:t>: -2</a:t>
                    </a:r>
                    <a:r>
                      <a:rPr lang="hu-HU"/>
                      <a:t>,</a:t>
                    </a:r>
                    <a:r>
                      <a:rPr lang="en-US"/>
                      <a:t>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D-FDE2-4E90-94BF-2FA897CDC7FF}"/>
                </c:ext>
              </c:extLst>
            </c:dLbl>
            <c:dLbl>
              <c:idx val="24"/>
              <c:layout/>
              <c:tx>
                <c:rich>
                  <a:bodyPr/>
                  <a:lstStyle/>
                  <a:p>
                    <a:r>
                      <a:rPr lang="hu-HU"/>
                      <a:t>Olaszország</a:t>
                    </a:r>
                    <a:r>
                      <a:rPr lang="en-US"/>
                      <a:t>: -3</a:t>
                    </a:r>
                    <a:r>
                      <a:rPr lang="hu-HU"/>
                      <a:t>,</a:t>
                    </a:r>
                    <a:r>
                      <a:rPr lang="en-US"/>
                      <a:t>5</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F-FDE2-4E90-94BF-2FA897CDC7FF}"/>
                </c:ext>
              </c:extLst>
            </c:dLbl>
            <c:dLbl>
              <c:idx val="25"/>
              <c:layout/>
              <c:tx>
                <c:rich>
                  <a:bodyPr/>
                  <a:lstStyle/>
                  <a:p>
                    <a:r>
                      <a:rPr lang="hu-HU"/>
                      <a:t>Franciaország</a:t>
                    </a:r>
                    <a:r>
                      <a:rPr lang="en-US"/>
                      <a:t>: -7</a:t>
                    </a:r>
                    <a:r>
                      <a:rPr lang="hu-HU"/>
                      <a:t>,</a:t>
                    </a:r>
                    <a:r>
                      <a:rPr lang="en-US"/>
                      <a:t>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1-FDE2-4E90-94BF-2FA897CDC7FF}"/>
                </c:ext>
              </c:extLst>
            </c:dLbl>
            <c:dLbl>
              <c:idx val="26"/>
              <c:layout/>
              <c:tx>
                <c:rich>
                  <a:bodyPr/>
                  <a:lstStyle/>
                  <a:p>
                    <a:r>
                      <a:rPr lang="hu-HU"/>
                      <a:t>Egyesült</a:t>
                    </a:r>
                    <a:r>
                      <a:rPr lang="hu-HU" baseline="0"/>
                      <a:t> Kir.</a:t>
                    </a:r>
                    <a:r>
                      <a:rPr lang="en-US"/>
                      <a:t>: -7</a:t>
                    </a:r>
                    <a:r>
                      <a:rPr lang="hu-HU"/>
                      <a:t>,</a:t>
                    </a:r>
                    <a:r>
                      <a:rPr lang="en-US"/>
                      <a:t>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3-FDE2-4E90-94BF-2FA897CDC7FF}"/>
                </c:ext>
              </c:extLst>
            </c:dLbl>
            <c:dLbl>
              <c:idx val="27"/>
              <c:layout>
                <c:manualLayout>
                  <c:x val="-8.804345968381859E-2"/>
                  <c:y val="2.1557880213638593E-7"/>
                </c:manualLayout>
              </c:layout>
              <c:tx>
                <c:rich>
                  <a:bodyPr/>
                  <a:lstStyle/>
                  <a:p>
                    <a:pPr>
                      <a:defRPr sz="1000">
                        <a:solidFill>
                          <a:schemeClr val="bg1"/>
                        </a:solidFill>
                      </a:defRPr>
                    </a:pPr>
                    <a:r>
                      <a:rPr lang="hu-HU"/>
                      <a:t>Németország</a:t>
                    </a:r>
                    <a:r>
                      <a:rPr lang="en-US"/>
                      <a:t>: -13</a:t>
                    </a:r>
                    <a:r>
                      <a:rPr lang="hu-HU"/>
                      <a:t>,</a:t>
                    </a:r>
                    <a:r>
                      <a:rPr lang="en-US"/>
                      <a:t>6</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5-FDE2-4E90-94BF-2FA897CDC7FF}"/>
                </c:ext>
              </c:extLst>
            </c:dLbl>
            <c:numFmt formatCode="#,##0.0" sourceLinked="0"/>
            <c:spPr>
              <a:noFill/>
              <a:ln>
                <a:noFill/>
              </a:ln>
              <a:effectLst/>
            </c:spPr>
            <c:txPr>
              <a:bodyPr/>
              <a:lstStyle/>
              <a:p>
                <a:pPr>
                  <a:defRPr sz="1000"/>
                </a:pPr>
                <a:endParaRPr lang="en-US"/>
              </a:p>
            </c:txPr>
            <c:showLegendKey val="0"/>
            <c:showVal val="1"/>
            <c:showCatName val="1"/>
            <c:showSerName val="0"/>
            <c:showPercent val="0"/>
            <c:showBubbleSize val="0"/>
            <c:separator> </c:separator>
            <c:showLeaderLines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showLeaderLines val="0"/>
              </c:ext>
            </c:extLst>
          </c:dLbls>
          <c:cat>
            <c:strRef>
              <c:f>Data!$B$2:$B$29</c:f>
              <c:strCache>
                <c:ptCount val="28"/>
                <c:pt idx="0">
                  <c:v>Poland:</c:v>
                </c:pt>
                <c:pt idx="1">
                  <c:v>Romania:</c:v>
                </c:pt>
                <c:pt idx="2">
                  <c:v>Greece:</c:v>
                </c:pt>
                <c:pt idx="3">
                  <c:v>Hungary:</c:v>
                </c:pt>
                <c:pt idx="4">
                  <c:v>Czech Republic:</c:v>
                </c:pt>
                <c:pt idx="5">
                  <c:v>Spain:</c:v>
                </c:pt>
                <c:pt idx="6">
                  <c:v>Slovakia:</c:v>
                </c:pt>
                <c:pt idx="7">
                  <c:v>Bulgaria:</c:v>
                </c:pt>
                <c:pt idx="8">
                  <c:v>Portugal:</c:v>
                </c:pt>
                <c:pt idx="9">
                  <c:v>Lithuania:</c:v>
                </c:pt>
                <c:pt idx="10">
                  <c:v>Latvia:</c:v>
                </c:pt>
                <c:pt idx="11">
                  <c:v>Slovenia:</c:v>
                </c:pt>
                <c:pt idx="12">
                  <c:v>Estonia:</c:v>
                </c:pt>
                <c:pt idx="13">
                  <c:v>Croatia:</c:v>
                </c:pt>
                <c:pt idx="14">
                  <c:v>Ireland:</c:v>
                </c:pt>
                <c:pt idx="15">
                  <c:v>Malta:</c:v>
                </c:pt>
                <c:pt idx="16">
                  <c:v>Cyprus:</c:v>
                </c:pt>
                <c:pt idx="17">
                  <c:v>Luxemburg:</c:v>
                </c:pt>
                <c:pt idx="18">
                  <c:v>Finland:</c:v>
                </c:pt>
                <c:pt idx="19">
                  <c:v>Denmark:</c:v>
                </c:pt>
                <c:pt idx="20">
                  <c:v>Austria:</c:v>
                </c:pt>
                <c:pt idx="21">
                  <c:v>Belgium:</c:v>
                </c:pt>
                <c:pt idx="22">
                  <c:v>Sweden:</c:v>
                </c:pt>
                <c:pt idx="23">
                  <c:v>Netherlands:</c:v>
                </c:pt>
                <c:pt idx="24">
                  <c:v>Italy:</c:v>
                </c:pt>
                <c:pt idx="25">
                  <c:v>France:</c:v>
                </c:pt>
                <c:pt idx="26">
                  <c:v>United Kingdom:</c:v>
                </c:pt>
                <c:pt idx="27">
                  <c:v>Germany:</c:v>
                </c:pt>
              </c:strCache>
            </c:strRef>
          </c:cat>
          <c:val>
            <c:numRef>
              <c:f>Data!$C$2:$C$29</c:f>
              <c:numCache>
                <c:formatCode>#,##0.0</c:formatCode>
                <c:ptCount val="28"/>
                <c:pt idx="0">
                  <c:v>10061.838605843906</c:v>
                </c:pt>
                <c:pt idx="1">
                  <c:v>5207.7098594162626</c:v>
                </c:pt>
                <c:pt idx="2">
                  <c:v>4789.1238280381613</c:v>
                </c:pt>
                <c:pt idx="3">
                  <c:v>4631.2075395732973</c:v>
                </c:pt>
                <c:pt idx="4">
                  <c:v>3973.2811636286929</c:v>
                </c:pt>
                <c:pt idx="5">
                  <c:v>2415.726063510152</c:v>
                </c:pt>
                <c:pt idx="6">
                  <c:v>2029.7278396735403</c:v>
                </c:pt>
                <c:pt idx="7">
                  <c:v>2016.2894387633103</c:v>
                </c:pt>
                <c:pt idx="8">
                  <c:v>1963.1204074141635</c:v>
                </c:pt>
                <c:pt idx="9">
                  <c:v>1076.0919875482332</c:v>
                </c:pt>
                <c:pt idx="10">
                  <c:v>687.45054898772378</c:v>
                </c:pt>
                <c:pt idx="11">
                  <c:v>517.86887147953007</c:v>
                </c:pt>
                <c:pt idx="12">
                  <c:v>398.20163728793369</c:v>
                </c:pt>
                <c:pt idx="13">
                  <c:v>304.71278895203818</c:v>
                </c:pt>
                <c:pt idx="14">
                  <c:v>187.49884207862451</c:v>
                </c:pt>
                <c:pt idx="15">
                  <c:v>109.88058310334776</c:v>
                </c:pt>
                <c:pt idx="16">
                  <c:v>36.943929180055896</c:v>
                </c:pt>
                <c:pt idx="17">
                  <c:v>-3.5004969479803472</c:v>
                </c:pt>
                <c:pt idx="18">
                  <c:v>-582.55198315524115</c:v>
                </c:pt>
                <c:pt idx="19">
                  <c:v>-752.27854141606338</c:v>
                </c:pt>
                <c:pt idx="20">
                  <c:v>-1032.2577570779656</c:v>
                </c:pt>
                <c:pt idx="21">
                  <c:v>-1425.9697716581279</c:v>
                </c:pt>
                <c:pt idx="22">
                  <c:v>-1808.5367035986885</c:v>
                </c:pt>
                <c:pt idx="23">
                  <c:v>-2814.3095654744579</c:v>
                </c:pt>
                <c:pt idx="24">
                  <c:v>-3478.7865522184748</c:v>
                </c:pt>
                <c:pt idx="25">
                  <c:v>-7382.2308048330497</c:v>
                </c:pt>
                <c:pt idx="26">
                  <c:v>-7566.6775786846674</c:v>
                </c:pt>
                <c:pt idx="27">
                  <c:v>-13559.574179414245</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2-B1BF-4709-AC35-F48D589D3B98}"/>
            </c:ext>
          </c:extLst>
        </c:ser>
        <c:dLbls>
          <c:showLegendKey val="0"/>
          <c:showVal val="0"/>
          <c:showCatName val="0"/>
          <c:showSerName val="0"/>
          <c:showPercent val="0"/>
          <c:showBubbleSize val="0"/>
        </c:dLbls>
        <c:gapWidth val="36"/>
        <c:axId val="209093760"/>
        <c:axId val="209118336"/>
      </c:barChart>
      <c:catAx>
        <c:axId val="209093760"/>
        <c:scaling>
          <c:orientation val="maxMin"/>
        </c:scaling>
        <c:delete val="1"/>
        <c:axPos val="l"/>
        <c:numFmt formatCode="General" sourceLinked="0"/>
        <c:majorTickMark val="out"/>
        <c:minorTickMark val="none"/>
        <c:tickLblPos val="nextTo"/>
        <c:crossAx val="209118336"/>
        <c:crosses val="autoZero"/>
        <c:auto val="1"/>
        <c:lblAlgn val="ctr"/>
        <c:lblOffset val="1000"/>
        <c:noMultiLvlLbl val="0"/>
      </c:catAx>
      <c:valAx>
        <c:axId val="209118336"/>
        <c:scaling>
          <c:orientation val="minMax"/>
          <c:max val="11000"/>
          <c:min val="-14000"/>
        </c:scaling>
        <c:delete val="0"/>
        <c:axPos val="t"/>
        <c:majorGridlines>
          <c:spPr>
            <a:ln>
              <a:solidFill>
                <a:sysClr val="window" lastClr="FFFFFF">
                  <a:lumMod val="85000"/>
                </a:sysClr>
              </a:solidFill>
            </a:ln>
          </c:spPr>
        </c:majorGridlines>
        <c:numFmt formatCode="#,##0" sourceLinked="0"/>
        <c:majorTickMark val="out"/>
        <c:minorTickMark val="none"/>
        <c:tickLblPos val="nextTo"/>
        <c:crossAx val="209093760"/>
        <c:crosses val="autoZero"/>
        <c:crossBetween val="between"/>
        <c:majorUnit val="2000"/>
        <c:dispUnits>
          <c:builtInUnit val="thousands"/>
        </c:dispUnits>
      </c:valAx>
      <c:spPr>
        <a:noFill/>
        <a:ln>
          <a:noFill/>
        </a:ln>
      </c:spPr>
    </c:plotArea>
    <c:plotVisOnly val="1"/>
    <c:dispBlanksAs val="gap"/>
    <c:showDLblsOverMax val="0"/>
  </c:chart>
  <c:spPr>
    <a:noFill/>
    <a:ln>
      <a:no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derived!$B$32</c:f>
              <c:strCache>
                <c:ptCount val="1"/>
                <c:pt idx="0">
                  <c:v>Annual gain in bn EUR</c:v>
                </c:pt>
              </c:strCache>
            </c:strRef>
          </c:tx>
          <c:spPr>
            <a:solidFill>
              <a:srgbClr val="52BBB5"/>
            </a:solidFill>
          </c:spPr>
          <c:invertIfNegative val="0"/>
          <c:cat>
            <c:strRef>
              <c:f>derived!$A$33:$A$60</c:f>
              <c:strCache>
                <c:ptCount val="28"/>
                <c:pt idx="0">
                  <c:v>Germany</c:v>
                </c:pt>
                <c:pt idx="1">
                  <c:v>France</c:v>
                </c:pt>
                <c:pt idx="2">
                  <c:v>United Kingdom</c:v>
                </c:pt>
                <c:pt idx="3">
                  <c:v>Netherlands</c:v>
                </c:pt>
                <c:pt idx="4">
                  <c:v>Italy</c:v>
                </c:pt>
                <c:pt idx="5">
                  <c:v>Belgium</c:v>
                </c:pt>
                <c:pt idx="6">
                  <c:v>Spain</c:v>
                </c:pt>
                <c:pt idx="7">
                  <c:v>Poland</c:v>
                </c:pt>
                <c:pt idx="8">
                  <c:v>Austria</c:v>
                </c:pt>
                <c:pt idx="9">
                  <c:v>Sweden</c:v>
                </c:pt>
                <c:pt idx="10">
                  <c:v>Ireland</c:v>
                </c:pt>
                <c:pt idx="11">
                  <c:v>Czech Republic</c:v>
                </c:pt>
                <c:pt idx="12">
                  <c:v>Denmark</c:v>
                </c:pt>
                <c:pt idx="13">
                  <c:v>Hungary</c:v>
                </c:pt>
                <c:pt idx="14">
                  <c:v>Luxembourg</c:v>
                </c:pt>
                <c:pt idx="15">
                  <c:v>Finland</c:v>
                </c:pt>
                <c:pt idx="16">
                  <c:v>Romania</c:v>
                </c:pt>
                <c:pt idx="17">
                  <c:v>Slovakia</c:v>
                </c:pt>
                <c:pt idx="18">
                  <c:v>Portugal</c:v>
                </c:pt>
                <c:pt idx="19">
                  <c:v>Greece</c:v>
                </c:pt>
                <c:pt idx="20">
                  <c:v>Slovenia</c:v>
                </c:pt>
                <c:pt idx="21">
                  <c:v>Bulgaria</c:v>
                </c:pt>
                <c:pt idx="22">
                  <c:v>Croatia</c:v>
                </c:pt>
                <c:pt idx="23">
                  <c:v>Lithuania</c:v>
                </c:pt>
                <c:pt idx="24">
                  <c:v>Estonia</c:v>
                </c:pt>
                <c:pt idx="25">
                  <c:v>Latvia</c:v>
                </c:pt>
                <c:pt idx="26">
                  <c:v>Malta</c:v>
                </c:pt>
                <c:pt idx="27">
                  <c:v>Cyprus</c:v>
                </c:pt>
              </c:strCache>
            </c:strRef>
          </c:cat>
          <c:val>
            <c:numRef>
              <c:f>derived!$B$33:$B$60</c:f>
              <c:numCache>
                <c:formatCode>0.0</c:formatCode>
                <c:ptCount val="28"/>
                <c:pt idx="0">
                  <c:v>114.659577</c:v>
                </c:pt>
                <c:pt idx="1">
                  <c:v>62.495421900000004</c:v>
                </c:pt>
                <c:pt idx="2">
                  <c:v>53.098230199999996</c:v>
                </c:pt>
                <c:pt idx="3">
                  <c:v>48.068080000000002</c:v>
                </c:pt>
                <c:pt idx="4">
                  <c:v>40.870045439999998</c:v>
                </c:pt>
                <c:pt idx="5">
                  <c:v>32.823632399999994</c:v>
                </c:pt>
                <c:pt idx="6">
                  <c:v>26.464409999999997</c:v>
                </c:pt>
                <c:pt idx="7">
                  <c:v>24.372608360000001</c:v>
                </c:pt>
                <c:pt idx="8">
                  <c:v>20.549962419999996</c:v>
                </c:pt>
                <c:pt idx="9">
                  <c:v>18.259564419999997</c:v>
                </c:pt>
                <c:pt idx="10">
                  <c:v>18.189228199999999</c:v>
                </c:pt>
                <c:pt idx="11">
                  <c:v>14.835702000000001</c:v>
                </c:pt>
                <c:pt idx="12">
                  <c:v>12.995517299999999</c:v>
                </c:pt>
                <c:pt idx="13">
                  <c:v>11.23306296</c:v>
                </c:pt>
                <c:pt idx="14">
                  <c:v>9.8636189000000005</c:v>
                </c:pt>
                <c:pt idx="15">
                  <c:v>7.7669171999999991</c:v>
                </c:pt>
                <c:pt idx="16">
                  <c:v>6.8111947499999994</c:v>
                </c:pt>
                <c:pt idx="17">
                  <c:v>6.7794229800000005</c:v>
                </c:pt>
                <c:pt idx="18">
                  <c:v>6.7500849000000009</c:v>
                </c:pt>
                <c:pt idx="19">
                  <c:v>3.8589804000000005</c:v>
                </c:pt>
                <c:pt idx="20">
                  <c:v>2.8888243199999999</c:v>
                </c:pt>
                <c:pt idx="21">
                  <c:v>2.4246167399999998</c:v>
                </c:pt>
                <c:pt idx="22">
                  <c:v>2.1435302200000002</c:v>
                </c:pt>
                <c:pt idx="23">
                  <c:v>2.0295406499999999</c:v>
                </c:pt>
                <c:pt idx="24">
                  <c:v>1.5318882499999997</c:v>
                </c:pt>
                <c:pt idx="25">
                  <c:v>1.37115885</c:v>
                </c:pt>
                <c:pt idx="26">
                  <c:v>1.21075603</c:v>
                </c:pt>
                <c:pt idx="27">
                  <c:v>0.89085853999999998</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3D7A-436B-85DB-442C7C0DA68F}"/>
            </c:ext>
          </c:extLst>
        </c:ser>
        <c:dLbls>
          <c:showLegendKey val="0"/>
          <c:showVal val="0"/>
          <c:showCatName val="0"/>
          <c:showSerName val="0"/>
          <c:showPercent val="0"/>
          <c:showBubbleSize val="0"/>
        </c:dLbls>
        <c:gapWidth val="54"/>
        <c:axId val="221350912"/>
        <c:axId val="221355392"/>
      </c:barChart>
      <c:catAx>
        <c:axId val="221350912"/>
        <c:scaling>
          <c:orientation val="minMax"/>
        </c:scaling>
        <c:delete val="0"/>
        <c:axPos val="b"/>
        <c:numFmt formatCode="General" sourceLinked="0"/>
        <c:majorTickMark val="out"/>
        <c:minorTickMark val="none"/>
        <c:tickLblPos val="nextTo"/>
        <c:crossAx val="221355392"/>
        <c:crosses val="autoZero"/>
        <c:auto val="1"/>
        <c:lblAlgn val="ctr"/>
        <c:lblOffset val="100"/>
        <c:noMultiLvlLbl val="0"/>
      </c:catAx>
      <c:valAx>
        <c:axId val="221355392"/>
        <c:scaling>
          <c:orientation val="minMax"/>
          <c:max val="120"/>
        </c:scaling>
        <c:delete val="0"/>
        <c:axPos val="l"/>
        <c:majorGridlines/>
        <c:numFmt formatCode="0" sourceLinked="0"/>
        <c:majorTickMark val="out"/>
        <c:minorTickMark val="none"/>
        <c:tickLblPos val="nextTo"/>
        <c:crossAx val="221350912"/>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145327724445396E-2"/>
          <c:y val="0.10656919335760012"/>
          <c:w val="0.91830403309203723"/>
          <c:h val="0.77466756049433216"/>
        </c:manualLayout>
      </c:layout>
      <c:lineChart>
        <c:grouping val="standard"/>
        <c:varyColors val="0"/>
        <c:ser>
          <c:idx val="1"/>
          <c:order val="0"/>
          <c:tx>
            <c:v>Commitment ceilings</c:v>
          </c:tx>
          <c:spPr>
            <a:ln w="25400">
              <a:solidFill>
                <a:srgbClr val="CBE7E5">
                  <a:lumMod val="50000"/>
                </a:srgbClr>
              </a:solidFill>
              <a:prstDash val="solid"/>
            </a:ln>
          </c:spPr>
          <c:marker>
            <c:symbol val="none"/>
          </c:marker>
          <c:cat>
            <c:numRef>
              <c:f>'Data for graph'!$C$18:$C$38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'Data for graph'!$D$18:$D$38</c:f>
              <c:numCache>
                <c:formatCode>0.00%</c:formatCode>
                <c:ptCount val="21"/>
                <c:pt idx="0">
                  <c:v>1.0877308475316989E-2</c:v>
                </c:pt>
                <c:pt idx="1">
                  <c:v>1.0868764731973462E-2</c:v>
                </c:pt>
                <c:pt idx="2">
                  <c:v>1.0871089401470144E-2</c:v>
                </c:pt>
                <c:pt idx="3">
                  <c:v>1.0818986429670087E-2</c:v>
                </c:pt>
                <c:pt idx="4">
                  <c:v>1.1083681786272975E-2</c:v>
                </c:pt>
                <c:pt idx="5">
                  <c:v>1.1011729061096836E-2</c:v>
                </c:pt>
                <c:pt idx="6">
                  <c:v>1.0770506323454988E-2</c:v>
                </c:pt>
                <c:pt idx="7">
                  <c:v>1.0196236649062808E-2</c:v>
                </c:pt>
                <c:pt idx="8">
                  <c:v>1.0801773171297232E-2</c:v>
                </c:pt>
                <c:pt idx="9">
                  <c:v>1.1599795657225246E-2</c:v>
                </c:pt>
                <c:pt idx="10">
                  <c:v>1.1781050805358028E-2</c:v>
                </c:pt>
                <c:pt idx="11">
                  <c:v>1.1516250134446239E-2</c:v>
                </c:pt>
                <c:pt idx="12">
                  <c:v>1.1288945155582304E-2</c:v>
                </c:pt>
                <c:pt idx="13">
                  <c:v>1.1467001971048827E-2</c:v>
                </c:pt>
                <c:pt idx="14">
                  <c:v>9.0242905808132941E-3</c:v>
                </c:pt>
                <c:pt idx="15">
                  <c:v>1.1708464970020075E-2</c:v>
                </c:pt>
                <c:pt idx="16">
                  <c:v>1.0459469829657135E-2</c:v>
                </c:pt>
                <c:pt idx="17">
                  <c:v>1.038276780171923E-2</c:v>
                </c:pt>
                <c:pt idx="18">
                  <c:v>1.0157383872892637E-2</c:v>
                </c:pt>
                <c:pt idx="19">
                  <c:v>1.0144445886874425E-2</c:v>
                </c:pt>
                <c:pt idx="20">
                  <c:v>1.0122096714953014E-2</c:v>
                </c:pt>
              </c:numCache>
            </c:numRef>
          </c:val>
          <c:smooth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797E-4220-8BC4-C1DF2B9C7CEB}"/>
            </c:ext>
          </c:extLst>
        </c:ser>
        <c:dLbls>
          <c:showLegendKey val="0"/>
          <c:showVal val="0"/>
          <c:showCatName val="0"/>
          <c:showSerName val="0"/>
          <c:showPercent val="0"/>
          <c:showBubbleSize val="0"/>
        </c:dLbls>
        <c:marker val="1"/>
        <c:smooth val="0"/>
        <c:axId val="291996800"/>
        <c:axId val="291998336"/>
      </c:lineChart>
      <c:catAx>
        <c:axId val="291996800"/>
        <c:scaling>
          <c:orientation val="minMax"/>
        </c:scaling>
        <c:delete val="0"/>
        <c:axPos val="b"/>
        <c:numFmt formatCode="General" sourceLinked="1"/>
        <c:majorTickMark val="cross"/>
        <c:minorTickMark val="none"/>
        <c:tickLblPos val="nextTo"/>
        <c:spPr>
          <a:ln w="3175">
            <a:solidFill>
              <a:srgbClr val="000000"/>
            </a:solidFill>
            <a:prstDash val="solid"/>
          </a:ln>
        </c:spPr>
        <c:txPr>
          <a:bodyPr rot="-2700000" vert="horz"/>
          <a:lstStyle/>
          <a:p>
            <a:pPr>
              <a:defRPr/>
            </a:pPr>
            <a:endParaRPr lang="en-US"/>
          </a:p>
        </c:txPr>
        <c:crossAx val="291998336"/>
        <c:crosses val="autoZero"/>
        <c:auto val="0"/>
        <c:lblAlgn val="ctr"/>
        <c:lblOffset val="100"/>
        <c:tickLblSkip val="1"/>
        <c:tickMarkSkip val="1"/>
        <c:noMultiLvlLbl val="0"/>
      </c:catAx>
      <c:valAx>
        <c:axId val="291998336"/>
        <c:scaling>
          <c:orientation val="minMax"/>
          <c:max val="1.3000000000000003E-2"/>
          <c:min val="8.5000000000000006E-3"/>
        </c:scaling>
        <c:delete val="0"/>
        <c:axPos val="l"/>
        <c:numFmt formatCode="0.00%" sourceLinked="0"/>
        <c:majorTickMark val="cross"/>
        <c:minorTickMark val="none"/>
        <c:tickLblPos val="nextTo"/>
        <c:spPr>
          <a:ln w="3175">
            <a:solidFill>
              <a:srgbClr val="000000"/>
            </a:solidFill>
            <a:prstDash val="solid"/>
          </a:ln>
        </c:spPr>
        <c:txPr>
          <a:bodyPr rot="0" vert="horz"/>
          <a:lstStyle/>
          <a:p>
            <a:pPr>
              <a:defRPr>
                <a:solidFill>
                  <a:srgbClr val="CBE7E5"/>
                </a:solidFill>
              </a:defRPr>
            </a:pPr>
            <a:endParaRPr lang="en-US"/>
          </a:p>
        </c:txPr>
        <c:crossAx val="291996800"/>
        <c:crosses val="autoZero"/>
        <c:crossBetween val="between"/>
        <c:majorUnit val="5.0000000000000001E-4"/>
        <c:minorUnit val="5.0000000000000001E-4"/>
      </c:valAx>
      <c:spPr>
        <a:noFill/>
        <a:ln w="12700">
          <a:solidFill>
            <a:srgbClr val="FFFFFF">
              <a:lumMod val="50000"/>
            </a:srgbClr>
          </a:solidFill>
          <a:prstDash val="solid"/>
        </a:ln>
      </c:spPr>
    </c:plotArea>
    <c:legend>
      <c:legendPos val="r"/>
      <c:layout>
        <c:manualLayout>
          <c:xMode val="edge"/>
          <c:yMode val="edge"/>
          <c:x val="0.10623481781376518"/>
          <c:y val="0.70652607817962154"/>
          <c:w val="0.194036961133283"/>
          <c:h val="6.60243227172361E-2"/>
        </c:manualLayout>
      </c:layout>
      <c:overlay val="1"/>
      <c:spPr>
        <a:ln w="3175">
          <a:noFill/>
        </a:ln>
      </c:spPr>
    </c:legend>
    <c:plotVisOnly val="1"/>
    <c:dispBlanksAs val="gap"/>
    <c:showDLblsOverMax val="0"/>
  </c:chart>
  <c:spPr>
    <a:noFill/>
    <a:ln w="9525">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9.43278E-8</cdr:x>
      <cdr:y>0.95723</cdr:y>
    </cdr:from>
    <cdr:to>
      <cdr:x>0.40611</cdr:x>
      <cdr:y>1</cdr:y>
    </cdr:to>
    <cdr:sp macro="" textlink="">
      <cdr:nvSpPr>
        <cdr:cNvPr id="3" name="TextBox 1"/>
        <cdr:cNvSpPr txBox="1"/>
      </cdr:nvSpPr>
      <cdr:spPr>
        <a:xfrm xmlns:a="http://schemas.openxmlformats.org/drawingml/2006/main">
          <a:off x="1" y="6181725"/>
          <a:ext cx="43053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200" b="1" i="1">
            <a:solidFill>
              <a:schemeClr val="bg1">
                <a:lumMod val="50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0.36213</cdr:x>
      <cdr:y>0.10829</cdr:y>
    </cdr:from>
    <cdr:to>
      <cdr:x>0.36338</cdr:x>
      <cdr:y>0.87884</cdr:y>
    </cdr:to>
    <cdr:sp macro="" textlink="">
      <cdr:nvSpPr>
        <cdr:cNvPr id="4097" name="Line 1"/>
        <cdr:cNvSpPr>
          <a:spLocks xmlns:a="http://schemas.openxmlformats.org/drawingml/2006/main" noChangeShapeType="1"/>
        </cdr:cNvSpPr>
      </cdr:nvSpPr>
      <cdr:spPr bwMode="auto">
        <a:xfrm xmlns:a="http://schemas.openxmlformats.org/drawingml/2006/main" flipV="1">
          <a:off x="4259924" y="714816"/>
          <a:ext cx="14705" cy="5086266"/>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0.6682</cdr:x>
      <cdr:y>0.1081</cdr:y>
    </cdr:from>
    <cdr:to>
      <cdr:x>0.66998</cdr:x>
      <cdr:y>0.87869</cdr:y>
    </cdr:to>
    <cdr:sp macro="" textlink="">
      <cdr:nvSpPr>
        <cdr:cNvPr id="4098" name="Line 2"/>
        <cdr:cNvSpPr>
          <a:spLocks xmlns:a="http://schemas.openxmlformats.org/drawingml/2006/main" noChangeShapeType="1"/>
        </cdr:cNvSpPr>
      </cdr:nvSpPr>
      <cdr:spPr bwMode="auto">
        <a:xfrm xmlns:a="http://schemas.openxmlformats.org/drawingml/2006/main" flipV="1">
          <a:off x="7860331" y="713543"/>
          <a:ext cx="20938" cy="5086529"/>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0.01093</cdr:x>
      <cdr:y>0.02619</cdr:y>
    </cdr:from>
    <cdr:to>
      <cdr:x>0.17466</cdr:x>
      <cdr:y>0.08085</cdr:y>
    </cdr:to>
    <cdr:sp macro="" textlink="">
      <cdr:nvSpPr>
        <cdr:cNvPr id="4099" name="Text Box 3"/>
        <cdr:cNvSpPr txBox="1">
          <a:spLocks xmlns:a="http://schemas.openxmlformats.org/drawingml/2006/main" noChangeArrowheads="1"/>
        </cdr:cNvSpPr>
      </cdr:nvSpPr>
      <cdr:spPr bwMode="auto">
        <a:xfrm xmlns:a="http://schemas.openxmlformats.org/drawingml/2006/main">
          <a:off x="60799" y="128954"/>
          <a:ext cx="910765" cy="26918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hu-HU" sz="800" b="0" i="0" u="none" strike="noStrike" baseline="0">
              <a:solidFill>
                <a:srgbClr val="000000"/>
              </a:solidFill>
              <a:latin typeface="Arial"/>
            </a:rPr>
            <a:t>Az uniós GNI %-ában</a:t>
          </a:r>
          <a:endParaRPr lang="en-GB"/>
        </a:p>
      </cdr:txBody>
    </cdr:sp>
  </cdr:relSizeAnchor>
  <cdr:relSizeAnchor xmlns:cdr="http://schemas.openxmlformats.org/drawingml/2006/chartDrawing">
    <cdr:from>
      <cdr:x>0.01199</cdr:x>
      <cdr:y>0.04335</cdr:y>
    </cdr:from>
    <cdr:to>
      <cdr:x>0.09077</cdr:x>
      <cdr:y>0.08407</cdr:y>
    </cdr:to>
    <cdr:sp macro="" textlink="">
      <cdr:nvSpPr>
        <cdr:cNvPr id="4" name="Text Box 3"/>
        <cdr:cNvSpPr txBox="1">
          <a:spLocks xmlns:a="http://schemas.openxmlformats.org/drawingml/2006/main" noChangeArrowheads="1"/>
        </cdr:cNvSpPr>
      </cdr:nvSpPr>
      <cdr:spPr bwMode="auto">
        <a:xfrm xmlns:a="http://schemas.openxmlformats.org/drawingml/2006/main">
          <a:off x="66675" y="186635"/>
          <a:ext cx="438242" cy="1753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endParaRPr lang="en-GB">
            <a:solidFill>
              <a:srgbClr val="000000"/>
            </a:solidFill>
          </a:endParaRPr>
        </a:p>
      </cdr:txBody>
    </cdr:sp>
  </cdr:relSizeAnchor>
  <cdr:relSizeAnchor xmlns:cdr="http://schemas.openxmlformats.org/drawingml/2006/chartDrawing">
    <cdr:from>
      <cdr:x>0.70928</cdr:x>
      <cdr:y>0.2511</cdr:y>
    </cdr:from>
    <cdr:to>
      <cdr:x>0.94407</cdr:x>
      <cdr:y>0.3529</cdr:y>
    </cdr:to>
    <cdr:sp macro="" textlink="">
      <cdr:nvSpPr>
        <cdr:cNvPr id="18" name="Rectangle 25"/>
        <cdr:cNvSpPr>
          <a:spLocks xmlns:a="http://schemas.openxmlformats.org/drawingml/2006/main" noChangeArrowheads="1"/>
        </cdr:cNvSpPr>
      </cdr:nvSpPr>
      <cdr:spPr bwMode="auto">
        <a:xfrm xmlns:a="http://schemas.openxmlformats.org/drawingml/2006/main">
          <a:off x="3945466" y="1236533"/>
          <a:ext cx="1305991" cy="50130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0" tIns="0" rIns="0" bIns="0" anchor="t" upright="1"/>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hu-HU" sz="800" b="0" i="0" u="none" strike="noStrike" baseline="0">
              <a:solidFill>
                <a:srgbClr val="276360"/>
              </a:solidFill>
              <a:latin typeface="Times New Roman" panose="02020603050405020304" pitchFamily="18" charset="0"/>
            </a:rPr>
            <a:t>a GNI 1,20 %-a </a:t>
          </a:r>
        </a:p>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hu-HU" sz="800" b="0" i="0" u="none" strike="noStrike" baseline="0">
              <a:solidFill>
                <a:srgbClr val="276360"/>
              </a:solidFill>
              <a:latin typeface="Times New Roman" panose="02020603050405020304" pitchFamily="18" charset="0"/>
              <a:cs typeface="Times New Roman" panose="02020603050405020304" pitchFamily="18" charset="0"/>
            </a:rPr>
            <a:t>(</a:t>
          </a:r>
          <a:r>
            <a:rPr lang="hu-HU" sz="800">
              <a:solidFill>
                <a:srgbClr val="2C5E5A"/>
              </a:solidFill>
              <a:latin typeface="Times New Roman" panose="02020603050405020304" pitchFamily="18" charset="0"/>
              <a:cs typeface="Times New Roman" panose="02020603050405020304" pitchFamily="18" charset="0"/>
            </a:rPr>
            <a:t>a számlák 2010. évi európai rendszere</a:t>
          </a:r>
          <a:r>
            <a:rPr lang="hu-HU" sz="800" b="0" i="0" u="none" strike="noStrike" baseline="0">
              <a:solidFill>
                <a:srgbClr val="276360"/>
              </a:solidFill>
              <a:latin typeface="Times New Roman" panose="02020603050405020304" pitchFamily="18" charset="0"/>
              <a:cs typeface="Times New Roman" panose="02020603050405020304" pitchFamily="18" charset="0"/>
            </a:rPr>
            <a:t>)</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0.06795</cdr:x>
      <cdr:y>0.47076</cdr:y>
    </cdr:from>
    <cdr:to>
      <cdr:x>0.36677</cdr:x>
      <cdr:y>0.47119</cdr:y>
    </cdr:to>
    <cdr:sp macro="" textlink="">
      <cdr:nvSpPr>
        <cdr:cNvPr id="51" name="Line 6"/>
        <cdr:cNvSpPr>
          <a:spLocks xmlns:a="http://schemas.openxmlformats.org/drawingml/2006/main" noChangeShapeType="1"/>
        </cdr:cNvSpPr>
      </cdr:nvSpPr>
      <cdr:spPr bwMode="auto">
        <a:xfrm xmlns:a="http://schemas.openxmlformats.org/drawingml/2006/main">
          <a:off x="377980" y="2318220"/>
          <a:ext cx="1662242" cy="2135"/>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0.36868</cdr:x>
      <cdr:y>0.42704</cdr:y>
    </cdr:from>
    <cdr:to>
      <cdr:x>0.67369</cdr:x>
      <cdr:y>0.42719</cdr:y>
    </cdr:to>
    <cdr:sp macro="" textlink="">
      <cdr:nvSpPr>
        <cdr:cNvPr id="52" name="Line 7"/>
        <cdr:cNvSpPr>
          <a:spLocks xmlns:a="http://schemas.openxmlformats.org/drawingml/2006/main" noChangeShapeType="1"/>
        </cdr:cNvSpPr>
      </cdr:nvSpPr>
      <cdr:spPr bwMode="auto">
        <a:xfrm xmlns:a="http://schemas.openxmlformats.org/drawingml/2006/main">
          <a:off x="2050810" y="2102925"/>
          <a:ext cx="1696645" cy="723"/>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0.66704</cdr:x>
      <cdr:y>0.5706</cdr:y>
    </cdr:from>
    <cdr:to>
      <cdr:x>0.9863</cdr:x>
      <cdr:y>0.57101</cdr:y>
    </cdr:to>
    <cdr:sp macro="" textlink="">
      <cdr:nvSpPr>
        <cdr:cNvPr id="55" name="Line 42"/>
        <cdr:cNvSpPr>
          <a:spLocks xmlns:a="http://schemas.openxmlformats.org/drawingml/2006/main" noChangeShapeType="1"/>
        </cdr:cNvSpPr>
      </cdr:nvSpPr>
      <cdr:spPr bwMode="auto">
        <a:xfrm xmlns:a="http://schemas.openxmlformats.org/drawingml/2006/main" flipV="1">
          <a:off x="3710456" y="2809874"/>
          <a:ext cx="1775944" cy="2037"/>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0.7454</cdr:x>
      <cdr:y>0.59</cdr:y>
    </cdr:from>
    <cdr:to>
      <cdr:x>0.91267</cdr:x>
      <cdr:y>0.69439</cdr:y>
    </cdr:to>
    <cdr:sp macro="" textlink="">
      <cdr:nvSpPr>
        <cdr:cNvPr id="56" name="Text Box 44"/>
        <cdr:cNvSpPr txBox="1">
          <a:spLocks xmlns:a="http://schemas.openxmlformats.org/drawingml/2006/main" noChangeArrowheads="1"/>
        </cdr:cNvSpPr>
      </cdr:nvSpPr>
      <cdr:spPr bwMode="auto">
        <a:xfrm xmlns:a="http://schemas.openxmlformats.org/drawingml/2006/main">
          <a:off x="4146339" y="2905402"/>
          <a:ext cx="930486" cy="51407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18288" tIns="22860" rIns="0" bIns="0" anchor="t"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hu-HU" sz="1000" b="0" i="0" u="none" strike="noStrike" baseline="0">
              <a:solidFill>
                <a:srgbClr val="2C5E5A"/>
              </a:solidFill>
              <a:latin typeface="Times New Roman" panose="02020603050405020304" pitchFamily="18" charset="0"/>
            </a:rPr>
            <a:t>a 2014–2020 közötti átlag 1,03 %</a:t>
          </a:r>
          <a:endParaRPr lang="en-GB">
            <a:solidFill>
              <a:srgbClr val="2C5E5A"/>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0.46032</cdr:x>
      <cdr:y>0.43812</cdr:y>
    </cdr:from>
    <cdr:to>
      <cdr:x>0.63207</cdr:x>
      <cdr:y>0.51257</cdr:y>
    </cdr:to>
    <cdr:sp macro="" textlink="">
      <cdr:nvSpPr>
        <cdr:cNvPr id="57" name="Text Box 11"/>
        <cdr:cNvSpPr txBox="1">
          <a:spLocks xmlns:a="http://schemas.openxmlformats.org/drawingml/2006/main" noChangeArrowheads="1"/>
        </cdr:cNvSpPr>
      </cdr:nvSpPr>
      <cdr:spPr bwMode="auto">
        <a:xfrm xmlns:a="http://schemas.openxmlformats.org/drawingml/2006/main">
          <a:off x="2560552" y="2157511"/>
          <a:ext cx="955376" cy="36661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hu-HU" sz="1000" b="0" i="0" u="none" strike="noStrike" baseline="0">
              <a:solidFill>
                <a:srgbClr val="2C5E5A"/>
              </a:solidFill>
              <a:latin typeface="Times New Roman" panose="02020603050405020304" pitchFamily="18" charset="0"/>
            </a:rPr>
            <a:t>a 2007–2013 közötti átlag 1,12 %</a:t>
          </a:r>
          <a:endParaRPr lang="en-GB">
            <a:solidFill>
              <a:srgbClr val="2C5E5A"/>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0.09372</cdr:x>
      <cdr:y>0.48396</cdr:y>
    </cdr:from>
    <cdr:to>
      <cdr:x>0.26447</cdr:x>
      <cdr:y>0.56673</cdr:y>
    </cdr:to>
    <cdr:sp macro="" textlink="">
      <cdr:nvSpPr>
        <cdr:cNvPr id="58" name="Text Box 10"/>
        <cdr:cNvSpPr txBox="1">
          <a:spLocks xmlns:a="http://schemas.openxmlformats.org/drawingml/2006/main" noChangeArrowheads="1"/>
        </cdr:cNvSpPr>
      </cdr:nvSpPr>
      <cdr:spPr bwMode="auto">
        <a:xfrm xmlns:a="http://schemas.openxmlformats.org/drawingml/2006/main">
          <a:off x="521327" y="2383210"/>
          <a:ext cx="949814" cy="4076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hu-HU" sz="1000" b="0" i="0" u="none" strike="noStrike" baseline="0">
              <a:solidFill>
                <a:srgbClr val="004240"/>
              </a:solidFill>
              <a:latin typeface="Times New Roman" panose="02020603050405020304" pitchFamily="18" charset="0"/>
            </a:rPr>
            <a:t>a 2000–2006 közötti átlag 1,09 %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0.6398</cdr:x>
      <cdr:y>0.23311</cdr:y>
    </cdr:from>
    <cdr:to>
      <cdr:x>0.66877</cdr:x>
      <cdr:y>0.23311</cdr:y>
    </cdr:to>
    <cdr:sp macro="" textlink="">
      <cdr:nvSpPr>
        <cdr:cNvPr id="47" name="Line 24"/>
        <cdr:cNvSpPr>
          <a:spLocks xmlns:a="http://schemas.openxmlformats.org/drawingml/2006/main" noChangeShapeType="1"/>
        </cdr:cNvSpPr>
      </cdr:nvSpPr>
      <cdr:spPr bwMode="auto">
        <a:xfrm xmlns:a="http://schemas.openxmlformats.org/drawingml/2006/main" flipV="1">
          <a:off x="3558924" y="1147932"/>
          <a:ext cx="161171"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0.49279</cdr:x>
      <cdr:y>0.17138</cdr:y>
    </cdr:from>
    <cdr:to>
      <cdr:x>0.73668</cdr:x>
      <cdr:y>0.3026</cdr:y>
    </cdr:to>
    <cdr:sp macro="" textlink="">
      <cdr:nvSpPr>
        <cdr:cNvPr id="2" name="TextBox 1"/>
        <cdr:cNvSpPr txBox="1"/>
      </cdr:nvSpPr>
      <cdr:spPr>
        <a:xfrm xmlns:a="http://schemas.openxmlformats.org/drawingml/2006/main">
          <a:off x="2741168" y="843972"/>
          <a:ext cx="1356698" cy="6461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900">
              <a:solidFill>
                <a:srgbClr val="276360"/>
              </a:solidFill>
              <a:latin typeface="Times New Roman" panose="02020603050405020304" pitchFamily="18" charset="0"/>
              <a:cs typeface="Times New Roman" panose="02020603050405020304" pitchFamily="18" charset="0"/>
            </a:rPr>
            <a:t/>
          </a:r>
          <a:br>
            <a:rPr lang="en-GB" sz="900">
              <a:solidFill>
                <a:srgbClr val="276360"/>
              </a:solidFill>
              <a:latin typeface="Times New Roman" panose="02020603050405020304" pitchFamily="18" charset="0"/>
              <a:cs typeface="Times New Roman" panose="02020603050405020304" pitchFamily="18" charset="0"/>
            </a:rPr>
          </a:br>
          <a:r>
            <a:rPr lang="hu-HU" sz="800">
              <a:solidFill>
                <a:srgbClr val="2C5E5A"/>
              </a:solidFill>
              <a:latin typeface="Times New Roman" panose="02020603050405020304" pitchFamily="18" charset="0"/>
              <a:cs typeface="Times New Roman" panose="02020603050405020304" pitchFamily="18" charset="0"/>
            </a:rPr>
            <a:t>a FISIM-et magában </a:t>
          </a:r>
        </a:p>
        <a:p xmlns:a="http://schemas.openxmlformats.org/drawingml/2006/main">
          <a:r>
            <a:rPr lang="hu-HU" sz="800">
              <a:solidFill>
                <a:srgbClr val="2C5E5A"/>
              </a:solidFill>
              <a:latin typeface="Times New Roman" panose="02020603050405020304" pitchFamily="18" charset="0"/>
              <a:cs typeface="Times New Roman" panose="02020603050405020304" pitchFamily="18" charset="0"/>
            </a:rPr>
            <a:t>foglaló GNI 1,23 %-a</a:t>
          </a:r>
          <a:endParaRPr lang="en-GB" sz="800">
            <a:solidFill>
              <a:srgbClr val="2C5E5A"/>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0.48901</cdr:x>
      <cdr:y>0.20973</cdr:y>
    </cdr:from>
    <cdr:to>
      <cdr:x>0.48955</cdr:x>
      <cdr:y>0.23402</cdr:y>
    </cdr:to>
    <cdr:sp macro="" textlink="">
      <cdr:nvSpPr>
        <cdr:cNvPr id="69" name="Line 24"/>
        <cdr:cNvSpPr>
          <a:spLocks xmlns:a="http://schemas.openxmlformats.org/drawingml/2006/main" noChangeShapeType="1"/>
        </cdr:cNvSpPr>
      </cdr:nvSpPr>
      <cdr:spPr bwMode="auto">
        <a:xfrm xmlns:a="http://schemas.openxmlformats.org/drawingml/2006/main" flipH="1" flipV="1">
          <a:off x="2720176" y="1032811"/>
          <a:ext cx="2982" cy="11958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0.15525</cdr:x>
      <cdr:y>0.13488</cdr:y>
    </cdr:from>
    <cdr:to>
      <cdr:x>0.49134</cdr:x>
      <cdr:y>0.30776</cdr:y>
    </cdr:to>
    <cdr:sp macro="" textlink="">
      <cdr:nvSpPr>
        <cdr:cNvPr id="3" name="TextBox 2"/>
        <cdr:cNvSpPr txBox="1"/>
      </cdr:nvSpPr>
      <cdr:spPr>
        <a:xfrm xmlns:a="http://schemas.openxmlformats.org/drawingml/2006/main">
          <a:off x="863600" y="664205"/>
          <a:ext cx="1869501" cy="85133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800">
              <a:solidFill>
                <a:srgbClr val="276360"/>
              </a:solidFill>
              <a:effectLst/>
              <a:latin typeface="Times New Roman" panose="02020603050405020304" pitchFamily="18" charset="0"/>
              <a:ea typeface="+mn-ea"/>
              <a:cs typeface="Times New Roman" panose="02020603050405020304" pitchFamily="18" charset="0"/>
            </a:rPr>
            <a:t/>
          </a:r>
          <a:br>
            <a:rPr lang="en-GB" sz="800">
              <a:solidFill>
                <a:srgbClr val="276360"/>
              </a:solidFill>
              <a:effectLst/>
              <a:latin typeface="Times New Roman" panose="02020603050405020304" pitchFamily="18" charset="0"/>
              <a:ea typeface="+mn-ea"/>
              <a:cs typeface="Times New Roman" panose="02020603050405020304" pitchFamily="18" charset="0"/>
            </a:rPr>
          </a:br>
          <a:r>
            <a:rPr lang="hu-HU" sz="800">
              <a:solidFill>
                <a:srgbClr val="2C5E5A"/>
              </a:solidFill>
              <a:latin typeface="Times New Roman" panose="02020603050405020304" pitchFamily="18" charset="0"/>
              <a:cs typeface="Times New Roman" panose="02020603050405020304" pitchFamily="18" charset="0"/>
            </a:rPr>
            <a:t>a GNP 1,27 %-a = a pénzügyi közvetítési </a:t>
          </a:r>
        </a:p>
        <a:p xmlns:a="http://schemas.openxmlformats.org/drawingml/2006/main">
          <a:r>
            <a:rPr lang="hu-HU" sz="800">
              <a:solidFill>
                <a:srgbClr val="2C5E5A"/>
              </a:solidFill>
              <a:latin typeface="Times New Roman" panose="02020603050405020304" pitchFamily="18" charset="0"/>
              <a:cs typeface="Times New Roman" panose="02020603050405020304" pitchFamily="18" charset="0"/>
            </a:rPr>
            <a:t>szolgáltatások közvetett módon</a:t>
          </a:r>
        </a:p>
        <a:p xmlns:a="http://schemas.openxmlformats.org/drawingml/2006/main">
          <a:r>
            <a:rPr lang="hu-HU" sz="800">
              <a:solidFill>
                <a:srgbClr val="2C5E5A"/>
              </a:solidFill>
              <a:latin typeface="Times New Roman" panose="02020603050405020304" pitchFamily="18" charset="0"/>
              <a:cs typeface="Times New Roman" panose="02020603050405020304" pitchFamily="18" charset="0"/>
            </a:rPr>
            <a:t> mért díja (FISIM</a:t>
          </a:r>
          <a:r>
            <a:rPr lang="hu-HU">
              <a:solidFill>
                <a:srgbClr val="2C5E5A"/>
              </a:solidFill>
              <a:latin typeface="Times New Roman" panose="02020603050405020304" pitchFamily="18" charset="0"/>
              <a:cs typeface="Times New Roman" panose="02020603050405020304" pitchFamily="18" charset="0"/>
            </a:rPr>
            <a:t>) </a:t>
          </a:r>
          <a:r>
            <a:rPr lang="hu-HU" sz="800">
              <a:solidFill>
                <a:srgbClr val="2C5E5A"/>
              </a:solidFill>
              <a:latin typeface="Times New Roman" panose="02020603050405020304" pitchFamily="18" charset="0"/>
              <a:cs typeface="Times New Roman" panose="02020603050405020304" pitchFamily="18" charset="0"/>
            </a:rPr>
            <a:t>nélkül számított </a:t>
          </a:r>
        </a:p>
        <a:p xmlns:a="http://schemas.openxmlformats.org/drawingml/2006/main">
          <a:r>
            <a:rPr lang="hu-HU" sz="800">
              <a:solidFill>
                <a:srgbClr val="2C5E5A"/>
              </a:solidFill>
              <a:latin typeface="Times New Roman" panose="02020603050405020304" pitchFamily="18" charset="0"/>
              <a:cs typeface="Times New Roman" panose="02020603050405020304" pitchFamily="18" charset="0"/>
            </a:rPr>
            <a:t>GNI 1,24 %-a</a:t>
          </a:r>
          <a:endParaRPr lang="en-GB" sz="800">
            <a:solidFill>
              <a:srgbClr val="2C5E5A"/>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0.71003</cdr:x>
      <cdr:y>0.7811</cdr:y>
    </cdr:from>
    <cdr:to>
      <cdr:x>0.73364</cdr:x>
      <cdr:y>0.79985</cdr:y>
    </cdr:to>
    <cdr:cxnSp macro="">
      <cdr:nvCxnSpPr>
        <cdr:cNvPr id="9" name="Straight Arrow Connector 8"/>
        <cdr:cNvCxnSpPr/>
      </cdr:nvCxnSpPr>
      <cdr:spPr>
        <a:xfrm xmlns:a="http://schemas.openxmlformats.org/drawingml/2006/main" flipH="1" flipV="1">
          <a:off x="8352293" y="5155919"/>
          <a:ext cx="277733" cy="123765"/>
        </a:xfrm>
        <a:prstGeom xmlns:a="http://schemas.openxmlformats.org/drawingml/2006/main" prst="straightConnector1">
          <a:avLst/>
        </a:prstGeom>
        <a:ln xmlns:a="http://schemas.openxmlformats.org/drawingml/2006/main">
          <a:solidFill>
            <a:sysClr val="windowText" lastClr="00000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0.69418</cdr:x>
      <cdr:y>0.81749</cdr:y>
    </cdr:from>
    <cdr:to>
      <cdr:x>0.8476</cdr:x>
      <cdr:y>0.91777</cdr:y>
    </cdr:to>
    <cdr:sp macro="" textlink="">
      <cdr:nvSpPr>
        <cdr:cNvPr id="14" name="TextBox 13"/>
        <cdr:cNvSpPr txBox="1"/>
      </cdr:nvSpPr>
      <cdr:spPr>
        <a:xfrm xmlns:a="http://schemas.openxmlformats.org/drawingml/2006/main">
          <a:off x="3861446" y="4025668"/>
          <a:ext cx="853414" cy="49383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hu-HU" sz="1000">
              <a:latin typeface="Times New Roman" panose="02020603050405020304" pitchFamily="18" charset="0"/>
              <a:cs typeface="Times New Roman" panose="02020603050405020304" pitchFamily="18" charset="0"/>
            </a:rPr>
            <a:t>2015. évi felülvizsgálat</a:t>
          </a:r>
        </a:p>
      </cdr:txBody>
    </cdr:sp>
  </cdr:relSizeAnchor>
  <cdr:relSizeAnchor xmlns:cdr="http://schemas.openxmlformats.org/drawingml/2006/chartDrawing">
    <cdr:from>
      <cdr:x>0.85529</cdr:x>
      <cdr:y>0.86147</cdr:y>
    </cdr:from>
    <cdr:to>
      <cdr:x>0.92841</cdr:x>
      <cdr:y>1</cdr:y>
    </cdr:to>
    <cdr:sp macro="" textlink="">
      <cdr:nvSpPr>
        <cdr:cNvPr id="15" name="TextBox 14"/>
        <cdr:cNvSpPr txBox="1"/>
      </cdr:nvSpPr>
      <cdr:spPr>
        <a:xfrm xmlns:a="http://schemas.openxmlformats.org/drawingml/2006/main">
          <a:off x="10696576" y="64103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0.06347</cdr:x>
      <cdr:y>0.20971</cdr:y>
    </cdr:from>
    <cdr:to>
      <cdr:x>0.15385</cdr:x>
      <cdr:y>0.2098</cdr:y>
    </cdr:to>
    <cdr:sp macro="" textlink="">
      <cdr:nvSpPr>
        <cdr:cNvPr id="43" name="Line 24"/>
        <cdr:cNvSpPr>
          <a:spLocks xmlns:a="http://schemas.openxmlformats.org/drawingml/2006/main" noChangeShapeType="1"/>
        </cdr:cNvSpPr>
      </cdr:nvSpPr>
      <cdr:spPr bwMode="auto">
        <a:xfrm xmlns:a="http://schemas.openxmlformats.org/drawingml/2006/main">
          <a:off x="353058" y="1032701"/>
          <a:ext cx="502748" cy="443"/>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0.66883</cdr:x>
      <cdr:y>0.23198</cdr:y>
    </cdr:from>
    <cdr:to>
      <cdr:x>0.67059</cdr:x>
      <cdr:y>0.27273</cdr:y>
    </cdr:to>
    <cdr:sp macro="" textlink="">
      <cdr:nvSpPr>
        <cdr:cNvPr id="34" name="Line 24"/>
        <cdr:cNvSpPr>
          <a:spLocks xmlns:a="http://schemas.openxmlformats.org/drawingml/2006/main" noChangeShapeType="1"/>
        </cdr:cNvSpPr>
      </cdr:nvSpPr>
      <cdr:spPr bwMode="auto">
        <a:xfrm xmlns:a="http://schemas.openxmlformats.org/drawingml/2006/main" flipV="1">
          <a:off x="3720433" y="1142374"/>
          <a:ext cx="9817" cy="20066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0.4319</cdr:x>
      <cdr:y>0.2096</cdr:y>
    </cdr:from>
    <cdr:to>
      <cdr:x>0.48801</cdr:x>
      <cdr:y>0.2098</cdr:y>
    </cdr:to>
    <cdr:sp macro="" textlink="">
      <cdr:nvSpPr>
        <cdr:cNvPr id="24" name="Line 24"/>
        <cdr:cNvSpPr>
          <a:spLocks xmlns:a="http://schemas.openxmlformats.org/drawingml/2006/main" noChangeShapeType="1"/>
        </cdr:cNvSpPr>
      </cdr:nvSpPr>
      <cdr:spPr bwMode="auto">
        <a:xfrm xmlns:a="http://schemas.openxmlformats.org/drawingml/2006/main">
          <a:off x="2402492" y="1032144"/>
          <a:ext cx="312111" cy="999"/>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0.48973</cdr:x>
      <cdr:y>0.23404</cdr:y>
    </cdr:from>
    <cdr:to>
      <cdr:x>0.51884</cdr:x>
      <cdr:y>0.23404</cdr:y>
    </cdr:to>
    <cdr:sp macro="" textlink="">
      <cdr:nvSpPr>
        <cdr:cNvPr id="25" name="Line 24"/>
        <cdr:cNvSpPr>
          <a:spLocks xmlns:a="http://schemas.openxmlformats.org/drawingml/2006/main" noChangeShapeType="1"/>
        </cdr:cNvSpPr>
      </cdr:nvSpPr>
      <cdr:spPr bwMode="auto">
        <a:xfrm xmlns:a="http://schemas.openxmlformats.org/drawingml/2006/main">
          <a:off x="2724149" y="1152524"/>
          <a:ext cx="161925"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0.68048</cdr:x>
      <cdr:y>0.2703</cdr:y>
    </cdr:from>
    <cdr:to>
      <cdr:x>0.76142</cdr:x>
      <cdr:y>0.27047</cdr:y>
    </cdr:to>
    <cdr:sp macro="" textlink="">
      <cdr:nvSpPr>
        <cdr:cNvPr id="26" name="Line 24"/>
        <cdr:cNvSpPr>
          <a:spLocks xmlns:a="http://schemas.openxmlformats.org/drawingml/2006/main" noChangeShapeType="1"/>
        </cdr:cNvSpPr>
      </cdr:nvSpPr>
      <cdr:spPr bwMode="auto">
        <a:xfrm xmlns:a="http://schemas.openxmlformats.org/drawingml/2006/main" flipV="1">
          <a:off x="3785238"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0.88879</cdr:x>
      <cdr:y>0.2703</cdr:y>
    </cdr:from>
    <cdr:to>
      <cdr:x>0.96972</cdr:x>
      <cdr:y>0.27047</cdr:y>
    </cdr:to>
    <cdr:sp macro="" textlink="">
      <cdr:nvSpPr>
        <cdr:cNvPr id="28" name="Line 24"/>
        <cdr:cNvSpPr>
          <a:spLocks xmlns:a="http://schemas.openxmlformats.org/drawingml/2006/main" noChangeShapeType="1"/>
        </cdr:cNvSpPr>
      </cdr:nvSpPr>
      <cdr:spPr bwMode="auto">
        <a:xfrm xmlns:a="http://schemas.openxmlformats.org/drawingml/2006/main" flipV="1">
          <a:off x="4943976"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C1627B-AF8A-4215-AC8D-09F28D082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10842</Words>
  <Characters>57788</Characters>
  <Application>Microsoft Office Word</Application>
  <DocSecurity>0</DocSecurity>
  <Lines>9631</Lines>
  <Paragraphs>5719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62911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2018-02-16T12:41:00Z</dcterms:created>
  <dcterms:modified xsi:type="dcterms:W3CDTF">2018-02-16T15:45:00Z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