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A4B9C" w14:textId="0CB94828" w:rsidR="00D60277" w:rsidRDefault="004469EF" w:rsidP="004469EF">
      <w:pPr>
        <w:pStyle w:val="Pagedecouverture"/>
        <w:rPr>
          <w:noProof/>
        </w:rPr>
      </w:pPr>
      <w:bookmarkStart w:id="0" w:name="LW_BM_COVERPAGE"/>
      <w:r>
        <w:rPr>
          <w:noProof/>
        </w:rPr>
        <w:pict w14:anchorId="20B079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180D69B-24DE-4865-9877-A9E2E21BEF62" style="width:455.15pt;height:271.85pt">
            <v:imagedata r:id="rId11" o:title=""/>
          </v:shape>
        </w:pict>
      </w:r>
    </w:p>
    <w:bookmarkEnd w:id="0"/>
    <w:p w14:paraId="306CE29B" w14:textId="7713E62D" w:rsidR="00CA5E3D" w:rsidRPr="00CA5E3D" w:rsidRDefault="00CA5E3D" w:rsidP="00CA5E3D">
      <w:pPr>
        <w:pStyle w:val="Pagedecouverture"/>
        <w:rPr>
          <w:noProof/>
        </w:rPr>
        <w:sectPr w:rsidR="00CA5E3D" w:rsidRPr="00CA5E3D" w:rsidSect="004469EF">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1EE0BDE" w14:textId="0B940F3C" w:rsidR="001658E1" w:rsidRPr="00D33B1D" w:rsidRDefault="001658E1" w:rsidP="001658E1">
      <w:pPr>
        <w:spacing w:after="120"/>
        <w:jc w:val="both"/>
        <w:rPr>
          <w:rFonts w:ascii="Times New Roman" w:hAnsi="Times New Roman" w:cs="Times New Roman"/>
          <w:b/>
          <w:bCs/>
          <w:i/>
          <w:iCs/>
          <w:noProof/>
          <w:sz w:val="24"/>
          <w:szCs w:val="24"/>
          <w:u w:val="single"/>
        </w:rPr>
      </w:pPr>
      <w:bookmarkStart w:id="1" w:name="_Hlk212129809"/>
      <w:bookmarkStart w:id="2" w:name="_GoBack"/>
      <w:bookmarkEnd w:id="2"/>
      <w:r>
        <w:rPr>
          <w:rFonts w:ascii="Times New Roman" w:hAnsi="Times New Roman"/>
          <w:b/>
          <w:i/>
          <w:noProof/>
          <w:sz w:val="24"/>
          <w:u w:val="single"/>
        </w:rPr>
        <w:lastRenderedPageBreak/>
        <w:t>1. Uvod</w:t>
      </w:r>
    </w:p>
    <w:p w14:paraId="6B8B31BC" w14:textId="3C7F07D0" w:rsidR="0075309B" w:rsidRDefault="001658E1" w:rsidP="0075309B">
      <w:pPr>
        <w:spacing w:after="120"/>
        <w:jc w:val="both"/>
        <w:rPr>
          <w:rFonts w:ascii="Times New Roman" w:hAnsi="Times New Roman" w:cs="Times New Roman"/>
          <w:noProof/>
          <w:sz w:val="24"/>
          <w:szCs w:val="24"/>
        </w:rPr>
      </w:pPr>
      <w:r>
        <w:rPr>
          <w:rFonts w:ascii="Times New Roman" w:hAnsi="Times New Roman"/>
          <w:noProof/>
          <w:sz w:val="24"/>
        </w:rPr>
        <w:t xml:space="preserve">Sve češće i ciljano korištenje </w:t>
      </w:r>
      <w:r>
        <w:rPr>
          <w:rFonts w:ascii="Times New Roman" w:hAnsi="Times New Roman"/>
          <w:b/>
          <w:noProof/>
          <w:sz w:val="24"/>
        </w:rPr>
        <w:t>instrumenata ekonomske politike za ostvarenje strateških ciljeva</w:t>
      </w:r>
      <w:r>
        <w:rPr>
          <w:rFonts w:ascii="Times New Roman" w:hAnsi="Times New Roman"/>
          <w:noProof/>
          <w:sz w:val="24"/>
        </w:rPr>
        <w:t xml:space="preserve"> postalo je ključna značajka današnjeg geopolitičkog okruženja. </w:t>
      </w:r>
      <w:bookmarkStart w:id="3" w:name="_Hlk215506143"/>
      <w:r>
        <w:rPr>
          <w:rFonts w:ascii="Times New Roman" w:hAnsi="Times New Roman"/>
          <w:noProof/>
          <w:sz w:val="24"/>
        </w:rPr>
        <w:t xml:space="preserve">Od disruptivnih carina i iskorištavanja ovisnosti kao oružja do proizvoljnog uvođenja mjera trgovinske zaštite, glavni akteri koriste svoje gospodarske prednosti za ostvarivanje strateških i geopolitičkih ciljeva, ugrožavajući tako sigurnost, javni poredak, konkurentnost i gospodarstvo EU-a. </w:t>
      </w:r>
      <w:bookmarkEnd w:id="3"/>
    </w:p>
    <w:p w14:paraId="3F5F8CF0" w14:textId="657E5C80" w:rsidR="0075309B" w:rsidRPr="0002625D" w:rsidRDefault="0075309B" w:rsidP="0075309B">
      <w:pPr>
        <w:spacing w:after="120"/>
        <w:jc w:val="both"/>
        <w:rPr>
          <w:rFonts w:ascii="Times New Roman" w:hAnsi="Times New Roman" w:cs="Times New Roman"/>
          <w:noProof/>
          <w:sz w:val="24"/>
          <w:szCs w:val="24"/>
        </w:rPr>
      </w:pPr>
      <w:r>
        <w:rPr>
          <w:rFonts w:ascii="Times New Roman" w:hAnsi="Times New Roman"/>
          <w:noProof/>
          <w:sz w:val="24"/>
        </w:rPr>
        <w:t>Rizici za gospodarsku sigurnost EU-a nisu novi, ali su u posljednje vrijeme sve veći pa su slabosti sada očitije, sve važnije i teže ih je previdjeti. Ti rizici uključuju:</w:t>
      </w:r>
    </w:p>
    <w:p w14:paraId="7895D537" w14:textId="77777777" w:rsidR="0075309B" w:rsidRPr="0002625D" w:rsidRDefault="0075309B" w:rsidP="0075309B">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noProof/>
          <w:sz w:val="24"/>
        </w:rPr>
        <w:t xml:space="preserve">sve veću </w:t>
      </w:r>
      <w:r>
        <w:rPr>
          <w:rFonts w:ascii="Times New Roman" w:hAnsi="Times New Roman"/>
          <w:b/>
          <w:noProof/>
          <w:sz w:val="24"/>
        </w:rPr>
        <w:t>nestabilnost u globalnom trgovinskom i investicijskom okruženju</w:t>
      </w:r>
      <w:r>
        <w:rPr>
          <w:rFonts w:ascii="Times New Roman" w:hAnsi="Times New Roman"/>
          <w:noProof/>
          <w:sz w:val="24"/>
        </w:rPr>
        <w:t>, obilježenu porastom disruptivnih trgovinskih mjera i ograničenja izvoza kako bi se ovisnosti iskoristile kao oružje,</w:t>
      </w:r>
    </w:p>
    <w:p w14:paraId="2B1BA389" w14:textId="71CEFD83" w:rsidR="006F4E28" w:rsidRDefault="0075309B" w:rsidP="006F4E28">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noProof/>
          <w:sz w:val="24"/>
        </w:rPr>
        <w:t xml:space="preserve">širenje </w:t>
      </w:r>
      <w:r>
        <w:rPr>
          <w:rFonts w:ascii="Times New Roman" w:hAnsi="Times New Roman"/>
          <w:b/>
          <w:noProof/>
          <w:sz w:val="24"/>
        </w:rPr>
        <w:t>predatorskih praksi</w:t>
      </w:r>
      <w:r>
        <w:rPr>
          <w:rFonts w:ascii="Times New Roman" w:hAnsi="Times New Roman"/>
          <w:noProof/>
          <w:sz w:val="24"/>
        </w:rPr>
        <w:t xml:space="preserve"> usmjerenih na ključne lance opskrbe i tehnologije, koje nanose štetu našoj industrijskoj bazi i od kojih neke (kao što su prekomjerni kapaciteti koje financira država) stvaraju nove ovisnosti, </w:t>
      </w:r>
    </w:p>
    <w:p w14:paraId="7B3E20FC" w14:textId="005333C2" w:rsidR="006F4E28" w:rsidRPr="0002625D" w:rsidRDefault="006F4E28" w:rsidP="006F4E28">
      <w:pPr>
        <w:pStyle w:val="ListParagraph"/>
        <w:numPr>
          <w:ilvl w:val="0"/>
          <w:numId w:val="30"/>
        </w:numPr>
        <w:spacing w:after="120"/>
        <w:jc w:val="both"/>
        <w:rPr>
          <w:rFonts w:ascii="Times New Roman" w:hAnsi="Times New Roman" w:cs="Times New Roman"/>
          <w:noProof/>
          <w:sz w:val="24"/>
          <w:szCs w:val="24"/>
        </w:rPr>
      </w:pPr>
      <w:r>
        <w:rPr>
          <w:rFonts w:ascii="Times New Roman" w:hAnsi="Times New Roman"/>
          <w:noProof/>
          <w:sz w:val="24"/>
        </w:rPr>
        <w:t xml:space="preserve">daljnje pogoršanje sigurnosnog okruženja, među ostalim u kontekstu kontinuiranog </w:t>
      </w:r>
      <w:r>
        <w:rPr>
          <w:rFonts w:ascii="Times New Roman" w:hAnsi="Times New Roman"/>
          <w:b/>
          <w:noProof/>
          <w:sz w:val="24"/>
        </w:rPr>
        <w:t>agresivnog rata Rusije protiv Ukrajine</w:t>
      </w:r>
      <w:r>
        <w:rPr>
          <w:rFonts w:ascii="Times New Roman" w:hAnsi="Times New Roman"/>
          <w:noProof/>
          <w:sz w:val="24"/>
        </w:rPr>
        <w:t xml:space="preserve"> i porasta hibridnih napada.</w:t>
      </w:r>
    </w:p>
    <w:p w14:paraId="2ADF7AF9" w14:textId="1A1D037D" w:rsidR="001658E1" w:rsidRPr="002837EB" w:rsidRDefault="001658E1" w:rsidP="001658E1">
      <w:pPr>
        <w:spacing w:after="120"/>
        <w:jc w:val="both"/>
        <w:rPr>
          <w:rFonts w:ascii="Times New Roman" w:hAnsi="Times New Roman" w:cs="Times New Roman"/>
          <w:noProof/>
          <w:sz w:val="24"/>
          <w:szCs w:val="24"/>
        </w:rPr>
      </w:pPr>
      <w:r>
        <w:rPr>
          <w:rFonts w:ascii="Times New Roman" w:hAnsi="Times New Roman"/>
          <w:noProof/>
          <w:sz w:val="24"/>
        </w:rPr>
        <w:t xml:space="preserve">U </w:t>
      </w:r>
      <w:r>
        <w:rPr>
          <w:rFonts w:ascii="Times New Roman" w:hAnsi="Times New Roman"/>
          <w:b/>
          <w:noProof/>
          <w:sz w:val="24"/>
        </w:rPr>
        <w:t>Europskoj strategiji gospodarske sigurnosti</w:t>
      </w:r>
      <w:r>
        <w:rPr>
          <w:rFonts w:ascii="Times New Roman" w:hAnsi="Times New Roman"/>
          <w:noProof/>
          <w:sz w:val="24"/>
        </w:rPr>
        <w:t xml:space="preserve"> iz 2023. utvrđen je početni odgovor EU-a na te izazove</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Strategija sadržava niz mjera, utemeljenih na procjenama rizika, za jačanje gospodarske sigurnosti EU-a </w:t>
      </w:r>
      <w:r>
        <w:rPr>
          <w:rFonts w:ascii="Times New Roman" w:hAnsi="Times New Roman"/>
          <w:b/>
          <w:noProof/>
          <w:sz w:val="24"/>
          <w:u w:val="single"/>
        </w:rPr>
        <w:t>promicanjem</w:t>
      </w:r>
      <w:r>
        <w:rPr>
          <w:rFonts w:ascii="Times New Roman" w:hAnsi="Times New Roman"/>
          <w:noProof/>
          <w:sz w:val="24"/>
        </w:rPr>
        <w:t xml:space="preserve"> konkurentnosti, </w:t>
      </w:r>
      <w:r>
        <w:rPr>
          <w:rFonts w:ascii="Times New Roman" w:hAnsi="Times New Roman"/>
          <w:b/>
          <w:noProof/>
          <w:sz w:val="24"/>
          <w:u w:val="single"/>
        </w:rPr>
        <w:t>zaštitom</w:t>
      </w:r>
      <w:r>
        <w:rPr>
          <w:rFonts w:ascii="Times New Roman" w:hAnsi="Times New Roman"/>
          <w:noProof/>
          <w:sz w:val="24"/>
        </w:rPr>
        <w:t xml:space="preserve"> od rizika i </w:t>
      </w:r>
      <w:r>
        <w:rPr>
          <w:rFonts w:ascii="Times New Roman" w:hAnsi="Times New Roman"/>
          <w:b/>
          <w:noProof/>
          <w:sz w:val="24"/>
          <w:u w:val="single"/>
        </w:rPr>
        <w:t>partnerstvom</w:t>
      </w:r>
      <w:r>
        <w:rPr>
          <w:rFonts w:ascii="Times New Roman" w:hAnsi="Times New Roman"/>
          <w:noProof/>
          <w:sz w:val="24"/>
        </w:rPr>
        <w:t xml:space="preserve"> s istomišljenicima. Ta tri stupa i dalje su u središtu našeg pristupa gospodarskoj sigurnosti, a Komisija zajedno s državama članicama radi na njihovoj integraciji u sva politička razmatranja i mjere.</w:t>
      </w:r>
      <w:r>
        <w:rPr>
          <w:noProof/>
        </w:rPr>
        <w:t xml:space="preserve"> </w:t>
      </w:r>
      <w:bookmarkStart w:id="4" w:name="_Hlk215507966"/>
      <w:r>
        <w:rPr>
          <w:rFonts w:ascii="Times New Roman" w:hAnsi="Times New Roman"/>
          <w:noProof/>
          <w:sz w:val="24"/>
        </w:rPr>
        <w:t>Osim toga, gospodarska sigurnost ključna je kako bi EU održao svoje vrijednosti, načela i dobrobit svojih građana te ojačao našu ekonomsku neovisnost.</w:t>
      </w:r>
      <w:bookmarkEnd w:id="4"/>
    </w:p>
    <w:p w14:paraId="7E97641F" w14:textId="5ADF14FA" w:rsidR="00523E68" w:rsidRPr="0085585E" w:rsidRDefault="7D568031" w:rsidP="006F4E28">
      <w:pPr>
        <w:spacing w:after="120"/>
        <w:jc w:val="both"/>
        <w:rPr>
          <w:rFonts w:ascii="Times New Roman" w:hAnsi="Times New Roman" w:cs="Times New Roman"/>
          <w:noProof/>
          <w:sz w:val="24"/>
          <w:szCs w:val="24"/>
          <w:u w:val="single"/>
        </w:rPr>
      </w:pPr>
      <w:r>
        <w:rPr>
          <w:rFonts w:ascii="Times New Roman" w:hAnsi="Times New Roman"/>
          <w:noProof/>
          <w:sz w:val="24"/>
        </w:rPr>
        <w:t xml:space="preserve">Međutim, od donošenja strategije 2023. pokazalo se da EU treba djelovati odlučnije, brže i ujedinjenije. U ovoj se Komunikaciji opisuje strateška i odlučnija primjena alata Unije, dopunjuju se njihovi izvorni ciljevi politike radi potpore gospodarskoj sigurnosti Europe, što se odnosi na sposobnost Unije da, uz druge ciljeve, zajamči sigurnost na temeljima snažnog, dinamičnog i otpornog gospodarstva predviđanjem, odvraćanjem i odgovorom na potencijalne ili stvarne prijetnje koje proizlaze iz gospodarskih odnosa EU-a s ostatkom svijeta. EU to može postići ponajprije tako da zadrži vodeći položaj u području kritičnih tehnologija, industrija i usluga. To odražava </w:t>
      </w:r>
      <w:r>
        <w:rPr>
          <w:rFonts w:ascii="Times New Roman" w:hAnsi="Times New Roman"/>
          <w:b/>
          <w:noProof/>
          <w:sz w:val="24"/>
        </w:rPr>
        <w:t>promjenu dosadašnjeg modela</w:t>
      </w:r>
      <w:r>
        <w:rPr>
          <w:rFonts w:ascii="Times New Roman" w:hAnsi="Times New Roman"/>
          <w:noProof/>
          <w:sz w:val="24"/>
        </w:rPr>
        <w:t xml:space="preserve">, odnosno pomak od reaktivnog pristupa prema poduzetnijoj i sustavnijoj primjeni naših alata. </w:t>
      </w:r>
      <w:bookmarkStart w:id="5" w:name="_Hlk215506310"/>
      <w:r>
        <w:rPr>
          <w:rFonts w:ascii="Times New Roman" w:hAnsi="Times New Roman"/>
          <w:noProof/>
          <w:sz w:val="24"/>
        </w:rPr>
        <w:t>Osim toga, u određenim će slučajevima EU, države članice i industrija sve više morati biti spremne prihvatiti gospodarske troškove u korist smanjenja ranjivosti i povećanja opće sigurnosti.</w:t>
      </w:r>
      <w:bookmarkEnd w:id="5"/>
    </w:p>
    <w:p w14:paraId="3D799E5B" w14:textId="3CE90DDA" w:rsidR="0071665F" w:rsidRDefault="5A4C9F69" w:rsidP="006F4E28">
      <w:pPr>
        <w:spacing w:after="120"/>
        <w:jc w:val="both"/>
        <w:rPr>
          <w:rFonts w:ascii="Times New Roman" w:hAnsi="Times New Roman" w:cs="Times New Roman"/>
          <w:noProof/>
          <w:sz w:val="24"/>
          <w:szCs w:val="24"/>
        </w:rPr>
      </w:pPr>
      <w:r>
        <w:rPr>
          <w:rFonts w:ascii="Times New Roman" w:hAnsi="Times New Roman"/>
          <w:noProof/>
          <w:sz w:val="24"/>
        </w:rPr>
        <w:t xml:space="preserve">Ovaj poziv na djelovanje uključuje </w:t>
      </w:r>
      <w:r>
        <w:rPr>
          <w:rFonts w:ascii="Times New Roman" w:hAnsi="Times New Roman"/>
          <w:b/>
          <w:noProof/>
          <w:sz w:val="24"/>
          <w:u w:val="single"/>
        </w:rPr>
        <w:t>poboljšanje</w:t>
      </w:r>
      <w:r>
        <w:rPr>
          <w:rFonts w:ascii="Times New Roman" w:hAnsi="Times New Roman"/>
          <w:noProof/>
          <w:sz w:val="24"/>
        </w:rPr>
        <w:t xml:space="preserve"> prikupljanja, praćenja i analize informacija, kao i kapaciteta za predviđanje novih prijetnji; </w:t>
      </w:r>
      <w:r>
        <w:rPr>
          <w:rFonts w:ascii="Times New Roman" w:hAnsi="Times New Roman"/>
          <w:b/>
          <w:noProof/>
          <w:sz w:val="24"/>
          <w:u w:val="single"/>
        </w:rPr>
        <w:t>odvraćanje</w:t>
      </w:r>
      <w:r>
        <w:rPr>
          <w:rFonts w:ascii="Times New Roman" w:hAnsi="Times New Roman"/>
          <w:noProof/>
          <w:sz w:val="24"/>
        </w:rPr>
        <w:t xml:space="preserve"> trećih zemalja od primjene ovisnosti Unije kao oružja; </w:t>
      </w:r>
      <w:r>
        <w:rPr>
          <w:rFonts w:ascii="Times New Roman" w:hAnsi="Times New Roman"/>
          <w:b/>
          <w:noProof/>
          <w:sz w:val="24"/>
          <w:u w:val="single"/>
        </w:rPr>
        <w:t>smanjenje</w:t>
      </w:r>
      <w:r>
        <w:rPr>
          <w:rFonts w:ascii="Times New Roman" w:hAnsi="Times New Roman"/>
          <w:noProof/>
          <w:sz w:val="24"/>
        </w:rPr>
        <w:t xml:space="preserve"> naše izloženosti prema trećim zemljama koje bi takve ovisnosti mogle iskoristiti kao oružje i </w:t>
      </w:r>
      <w:r>
        <w:rPr>
          <w:rFonts w:ascii="Times New Roman" w:hAnsi="Times New Roman"/>
          <w:b/>
          <w:noProof/>
          <w:sz w:val="24"/>
          <w:u w:val="single"/>
        </w:rPr>
        <w:t>sprečavanje</w:t>
      </w:r>
      <w:r>
        <w:rPr>
          <w:rFonts w:ascii="Times New Roman" w:hAnsi="Times New Roman"/>
          <w:noProof/>
          <w:sz w:val="24"/>
        </w:rPr>
        <w:t xml:space="preserve"> nastojanja da se potkopaju naša djelovanja za smanjenje rizika. </w:t>
      </w:r>
    </w:p>
    <w:p w14:paraId="5477D633" w14:textId="50BD18BD" w:rsidR="008B7661" w:rsidRPr="008B7661" w:rsidRDefault="4203837A" w:rsidP="0009061B">
      <w:pPr>
        <w:spacing w:after="120"/>
        <w:jc w:val="both"/>
        <w:rPr>
          <w:rFonts w:ascii="Times New Roman" w:hAnsi="Times New Roman" w:cs="Times New Roman"/>
          <w:noProof/>
          <w:sz w:val="24"/>
          <w:szCs w:val="24"/>
        </w:rPr>
      </w:pPr>
      <w:r>
        <w:rPr>
          <w:rFonts w:ascii="Times New Roman" w:hAnsi="Times New Roman"/>
          <w:noProof/>
          <w:sz w:val="24"/>
        </w:rPr>
        <w:t xml:space="preserve">Važno je napomenuti da se u ovom pozivu na djelovanje naglašava da </w:t>
      </w:r>
      <w:r>
        <w:rPr>
          <w:rFonts w:ascii="Times New Roman" w:hAnsi="Times New Roman"/>
          <w:b/>
          <w:noProof/>
          <w:sz w:val="24"/>
        </w:rPr>
        <w:t>EU treba iskoristiti svoje prednosti</w:t>
      </w:r>
      <w:r>
        <w:rPr>
          <w:rFonts w:ascii="Times New Roman" w:hAnsi="Times New Roman"/>
          <w:noProof/>
          <w:sz w:val="24"/>
        </w:rPr>
        <w:t xml:space="preserve"> u pogledu, među ostalim, neusporedive važnosti jedinstvenog tržišta EU-a, naših tehnoloških i industrijskih kapaciteta te pristupa financijskim sredstvima i programima EU-a. To uključuje utvrđivanje gospodarskih mogućnosti EU-a, kao i područja u kojima drugi ovise o EU-u. Stoga se u ovoj Komunikaciji zagovara </w:t>
      </w:r>
      <w:r>
        <w:rPr>
          <w:rFonts w:ascii="Times New Roman" w:hAnsi="Times New Roman"/>
          <w:b/>
          <w:noProof/>
          <w:sz w:val="24"/>
        </w:rPr>
        <w:t>integrirani pristup koji obuhvaća sve razine državnih tijela i poduzeća</w:t>
      </w:r>
      <w:r>
        <w:rPr>
          <w:rFonts w:ascii="Times New Roman" w:hAnsi="Times New Roman"/>
          <w:noProof/>
          <w:sz w:val="24"/>
        </w:rPr>
        <w:t xml:space="preserve">, </w:t>
      </w:r>
      <w:r>
        <w:rPr>
          <w:rFonts w:ascii="Times New Roman" w:hAnsi="Times New Roman"/>
          <w:b/>
          <w:noProof/>
          <w:sz w:val="24"/>
        </w:rPr>
        <w:t>poboljšano upravljanje</w:t>
      </w:r>
      <w:r>
        <w:rPr>
          <w:rFonts w:ascii="Times New Roman" w:hAnsi="Times New Roman"/>
          <w:noProof/>
          <w:sz w:val="24"/>
        </w:rPr>
        <w:t xml:space="preserve"> te </w:t>
      </w:r>
      <w:r>
        <w:rPr>
          <w:rFonts w:ascii="Times New Roman" w:hAnsi="Times New Roman"/>
          <w:b/>
          <w:noProof/>
          <w:sz w:val="24"/>
        </w:rPr>
        <w:t>još bliža suradnja s partnerima istomišljenicima i, prema potrebi, zajedničko djelovanje</w:t>
      </w:r>
      <w:r>
        <w:rPr>
          <w:rFonts w:ascii="Times New Roman" w:hAnsi="Times New Roman"/>
          <w:noProof/>
          <w:sz w:val="24"/>
        </w:rPr>
        <w:t>. Ona dopunjuje sveobuhvatnu Europsku strategiju za Uniju pripravnosti. Gospodarska sigurnost Unije temelji se na sigurnosti njezinih država članica. Uz to je neodvojivo povezana s njezinim širim odnosima sa svijetom, a time i sa zajedničkom vanjskom i sigurnosnom politikom, koja će biti sustavnija potpora navedenim ciljevima.</w:t>
      </w:r>
    </w:p>
    <w:p w14:paraId="37D3EA4F" w14:textId="4E19AE5F" w:rsidR="00F67DC6" w:rsidRPr="0002625D" w:rsidRDefault="008B7661" w:rsidP="0009061B">
      <w:pPr>
        <w:spacing w:after="120"/>
        <w:jc w:val="both"/>
        <w:rPr>
          <w:rFonts w:ascii="Times New Roman" w:hAnsi="Times New Roman" w:cs="Times New Roman"/>
          <w:noProof/>
          <w:sz w:val="24"/>
          <w:szCs w:val="24"/>
        </w:rPr>
      </w:pPr>
      <w:r>
        <w:rPr>
          <w:rFonts w:ascii="Times New Roman" w:hAnsi="Times New Roman"/>
          <w:noProof/>
          <w:sz w:val="24"/>
        </w:rPr>
        <w:t>Na temelju toga i analize rizika fokus je ove Komunikacije na šest visokorizičnih područja navedenih u odjeljku 3., primjeni alata koji su nam na raspolaganju i opisu njihova dodatnog poboljšanja.</w:t>
      </w:r>
    </w:p>
    <w:p w14:paraId="6B7D5C21" w14:textId="374DC0CF" w:rsidR="001658E1" w:rsidRPr="00CA5E3D" w:rsidRDefault="55AC6086" w:rsidP="00FC3577">
      <w:pPr>
        <w:spacing w:after="120"/>
        <w:jc w:val="both"/>
        <w:rPr>
          <w:rFonts w:ascii="Times New Roman" w:hAnsi="Times New Roman" w:cs="Times New Roman"/>
          <w:b/>
          <w:bCs/>
          <w:i/>
          <w:iCs/>
          <w:noProof/>
          <w:sz w:val="24"/>
          <w:szCs w:val="24"/>
          <w:u w:val="single"/>
        </w:rPr>
      </w:pPr>
      <w:r>
        <w:rPr>
          <w:rFonts w:ascii="Times New Roman" w:hAnsi="Times New Roman"/>
          <w:b/>
          <w:i/>
          <w:noProof/>
          <w:sz w:val="24"/>
          <w:u w:val="single"/>
        </w:rPr>
        <w:t xml:space="preserve">2. Proaktivan pristup gospodarskoj sigurnosti </w:t>
      </w:r>
    </w:p>
    <w:bookmarkEnd w:id="1"/>
    <w:p w14:paraId="620DCD9F" w14:textId="5111EF21" w:rsidR="00856314" w:rsidRDefault="00181797" w:rsidP="00472805">
      <w:pPr>
        <w:spacing w:after="120"/>
        <w:jc w:val="both"/>
        <w:rPr>
          <w:rFonts w:ascii="Times New Roman" w:hAnsi="Times New Roman" w:cs="Times New Roman"/>
          <w:noProof/>
          <w:sz w:val="24"/>
          <w:szCs w:val="24"/>
        </w:rPr>
      </w:pPr>
      <w:r>
        <w:rPr>
          <w:rFonts w:ascii="Times New Roman" w:hAnsi="Times New Roman"/>
          <w:noProof/>
          <w:sz w:val="24"/>
        </w:rPr>
        <w:t xml:space="preserve">EU raspolaže brojnim alatima koji doprinose njegovoj gospodarskoj sigurnosti i koje sada mora </w:t>
      </w:r>
      <w:r>
        <w:rPr>
          <w:rFonts w:ascii="Times New Roman" w:hAnsi="Times New Roman"/>
          <w:b/>
          <w:noProof/>
          <w:sz w:val="24"/>
        </w:rPr>
        <w:t>strateški, učinkovitije i poduzetnije</w:t>
      </w:r>
      <w:r>
        <w:rPr>
          <w:rFonts w:ascii="Times New Roman" w:hAnsi="Times New Roman"/>
          <w:noProof/>
          <w:sz w:val="24"/>
        </w:rPr>
        <w:t xml:space="preserve"> koristiti kako bi ojačao svoju gospodarsku sigurnost. Iako većina tih alata nije izvorno uvedena imajući na umu gospodarsku sigurnost, oni su svejedno vrlo važni za ostvarivanje ciljeva gospodarske sigurnosti Unije. </w:t>
      </w:r>
    </w:p>
    <w:p w14:paraId="2325B406" w14:textId="649C3F3D" w:rsidR="00856314" w:rsidRDefault="00472805" w:rsidP="00472805">
      <w:pPr>
        <w:spacing w:after="120"/>
        <w:jc w:val="both"/>
        <w:rPr>
          <w:rFonts w:ascii="Times New Roman" w:hAnsi="Times New Roman" w:cs="Times New Roman"/>
          <w:noProof/>
          <w:sz w:val="24"/>
          <w:szCs w:val="24"/>
        </w:rPr>
      </w:pPr>
      <w:r>
        <w:rPr>
          <w:rFonts w:ascii="Times New Roman" w:hAnsi="Times New Roman"/>
          <w:noProof/>
          <w:sz w:val="24"/>
        </w:rPr>
        <w:t xml:space="preserve">Indikativan popis ključnih alata prikazan je na </w:t>
      </w:r>
      <w:r>
        <w:rPr>
          <w:rFonts w:ascii="Times New Roman" w:hAnsi="Times New Roman"/>
          <w:i/>
          <w:noProof/>
          <w:sz w:val="24"/>
        </w:rPr>
        <w:t>slici 1</w:t>
      </w:r>
      <w:r>
        <w:rPr>
          <w:rFonts w:ascii="Times New Roman" w:hAnsi="Times New Roman"/>
          <w:noProof/>
          <w:sz w:val="24"/>
        </w:rPr>
        <w:t xml:space="preserve">, a njihova koordinirana primjena dodatno je objašnjena u </w:t>
      </w:r>
      <w:r>
        <w:rPr>
          <w:rFonts w:ascii="Times New Roman" w:hAnsi="Times New Roman"/>
          <w:i/>
          <w:noProof/>
          <w:sz w:val="24"/>
        </w:rPr>
        <w:t>odjeljku 3.</w:t>
      </w:r>
    </w:p>
    <w:p w14:paraId="5AD605BE" w14:textId="77777777" w:rsidR="00713CBD" w:rsidRDefault="00713CBD">
      <w:pPr>
        <w:rPr>
          <w:rFonts w:ascii="Times New Roman" w:hAnsi="Times New Roman" w:cs="Times New Roman"/>
          <w:i/>
          <w:iCs/>
          <w:noProof/>
          <w:color w:val="1F497D" w:themeColor="text2"/>
          <w:sz w:val="20"/>
          <w:szCs w:val="20"/>
        </w:rPr>
      </w:pPr>
      <w:r>
        <w:rPr>
          <w:noProof/>
        </w:rPr>
        <w:br w:type="page"/>
      </w:r>
    </w:p>
    <w:p w14:paraId="5D639BDF" w14:textId="10A31129" w:rsidR="00856314" w:rsidRPr="0002625D" w:rsidRDefault="00856314" w:rsidP="00D33B1D">
      <w:pPr>
        <w:pStyle w:val="Caption"/>
        <w:spacing w:after="120" w:line="276" w:lineRule="auto"/>
        <w:jc w:val="center"/>
        <w:rPr>
          <w:rFonts w:ascii="Times New Roman" w:hAnsi="Times New Roman" w:cs="Times New Roman"/>
          <w:noProof/>
          <w:sz w:val="20"/>
          <w:szCs w:val="20"/>
        </w:rPr>
      </w:pPr>
      <w:r>
        <w:rPr>
          <w:rFonts w:ascii="Times New Roman" w:hAnsi="Times New Roman"/>
          <w:noProof/>
          <w:sz w:val="20"/>
        </w:rPr>
        <w:t xml:space="preserve">Slika </w:t>
      </w:r>
      <w:r>
        <w:rPr>
          <w:rFonts w:ascii="Times New Roman" w:hAnsi="Times New Roman" w:cs="Times New Roman"/>
          <w:noProof/>
          <w:sz w:val="20"/>
        </w:rPr>
        <w:fldChar w:fldCharType="begin"/>
      </w:r>
      <w:r>
        <w:rPr>
          <w:rFonts w:ascii="Times New Roman" w:hAnsi="Times New Roman" w:cs="Times New Roman"/>
          <w:noProof/>
          <w:sz w:val="20"/>
        </w:rPr>
        <w:instrText xml:space="preserve"> SEQ Figure \* ARABIC </w:instrText>
      </w:r>
      <w:r>
        <w:rPr>
          <w:rFonts w:ascii="Times New Roman" w:hAnsi="Times New Roman" w:cs="Times New Roman"/>
          <w:noProof/>
          <w:sz w:val="20"/>
        </w:rPr>
        <w:fldChar w:fldCharType="separate"/>
      </w:r>
      <w:r>
        <w:rPr>
          <w:rFonts w:ascii="Times New Roman" w:hAnsi="Times New Roman" w:cs="Times New Roman"/>
          <w:noProof/>
          <w:sz w:val="20"/>
        </w:rPr>
        <w:t>1</w:t>
      </w:r>
      <w:r>
        <w:rPr>
          <w:rFonts w:ascii="Times New Roman" w:hAnsi="Times New Roman" w:cs="Times New Roman"/>
          <w:noProof/>
          <w:sz w:val="20"/>
        </w:rPr>
        <w:fldChar w:fldCharType="end"/>
      </w:r>
      <w:r>
        <w:rPr>
          <w:rFonts w:ascii="Times New Roman" w:hAnsi="Times New Roman"/>
          <w:noProof/>
          <w:sz w:val="20"/>
        </w:rPr>
        <w:t>: Popis alata za gospodarsku sigurnost, indikativan</w:t>
      </w:r>
    </w:p>
    <w:p w14:paraId="7703F5A6" w14:textId="1CCA0464" w:rsidR="08EB46D4" w:rsidRPr="0002625D" w:rsidRDefault="002335B7" w:rsidP="0ED54427">
      <w:pPr>
        <w:spacing w:after="120"/>
        <w:jc w:val="both"/>
        <w:rPr>
          <w:noProof/>
        </w:rPr>
      </w:pPr>
      <w:r>
        <w:rPr>
          <w:noProof/>
          <w:sz w:val="24"/>
          <w:lang w:val="en-GB" w:eastAsia="en-GB"/>
        </w:rPr>
        <w:drawing>
          <wp:inline distT="0" distB="0" distL="0" distR="0" wp14:anchorId="0D1720CF" wp14:editId="3963C710">
            <wp:extent cx="5762625" cy="5726143"/>
            <wp:effectExtent l="19050" t="19050" r="28575" b="46355"/>
            <wp:docPr id="765078079" name="Diagram 1">
              <a:extLst xmlns:a="http://schemas.openxmlformats.org/drawingml/2006/main">
                <a:ext uri="{FF2B5EF4-FFF2-40B4-BE49-F238E27FC236}">
                  <a16:creationId xmlns:a16="http://schemas.microsoft.com/office/drawing/2014/main" id="{76C2AD69-210F-80F3-1419-33764F6580D2}"/>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2225FCBE" w14:textId="151244D3" w:rsidR="00ED68CA" w:rsidRPr="0002625D" w:rsidRDefault="0010348D" w:rsidP="00ED68CA">
      <w:pPr>
        <w:spacing w:after="120"/>
        <w:jc w:val="both"/>
        <w:rPr>
          <w:rFonts w:ascii="Times New Roman" w:hAnsi="Times New Roman" w:cs="Times New Roman"/>
          <w:noProof/>
          <w:sz w:val="24"/>
          <w:szCs w:val="24"/>
        </w:rPr>
      </w:pPr>
      <w:r>
        <w:rPr>
          <w:rFonts w:ascii="Times New Roman" w:hAnsi="Times New Roman"/>
          <w:noProof/>
          <w:sz w:val="24"/>
        </w:rPr>
        <w:t>Kako bi unaprijedila gospodarsku sigurnost EU-a, Komisija će u suradnji s državama članicama koristiti sljedeće alate:</w:t>
      </w:r>
    </w:p>
    <w:p w14:paraId="763F7F84" w14:textId="3BC9931A" w:rsidR="00197254"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Alati za trgovinu i tržišno natjecanje</w:t>
      </w:r>
      <w:r>
        <w:rPr>
          <w:rFonts w:ascii="Times New Roman" w:hAnsi="Times New Roman"/>
          <w:noProof/>
          <w:sz w:val="24"/>
        </w:rPr>
        <w:t xml:space="preserve"> koristit će se za postupno smanjenje izloženosti EU-a rizicima i da se spriječi ugrožavanje ciljeva EU-a u pogledu smanjenja rizika. To uključuje širenje prilika za diversifikaciju, a time i našu širu sigurnost u okviru trgovinskih sporazuma EU-a, stratešku primjenu carinskih alata i otklanjanje poremećaja uzrokovanih stranim subvencijama, i na jedinstvenom tržištu i putem subvencija ili dampinškog uvoza. </w:t>
      </w:r>
    </w:p>
    <w:p w14:paraId="47A93637" w14:textId="25FC981F" w:rsidR="00E60473"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noProof/>
          <w:sz w:val="24"/>
        </w:rPr>
        <w:t xml:space="preserve">Alati za </w:t>
      </w:r>
      <w:r>
        <w:rPr>
          <w:rFonts w:ascii="Times New Roman" w:hAnsi="Times New Roman"/>
          <w:b/>
          <w:noProof/>
          <w:sz w:val="24"/>
        </w:rPr>
        <w:t xml:space="preserve">otpornost i kibernetičku sigurnost </w:t>
      </w:r>
      <w:r>
        <w:rPr>
          <w:rFonts w:ascii="Times New Roman" w:hAnsi="Times New Roman"/>
          <w:noProof/>
          <w:sz w:val="24"/>
        </w:rPr>
        <w:t>koristit će se za pripremu za izvanredne situacije i upravljanje njima te za smanjenje izloženosti vanjskim prijetnjama, kao što su kibernetičke prijetnje.</w:t>
      </w:r>
    </w:p>
    <w:p w14:paraId="690DEBE9" w14:textId="5C576E82" w:rsidR="00E60473" w:rsidRPr="006C4785"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Alati za sigurnost i javni poredak</w:t>
      </w:r>
      <w:r>
        <w:rPr>
          <w:rFonts w:ascii="Times New Roman" w:hAnsi="Times New Roman"/>
          <w:noProof/>
          <w:sz w:val="24"/>
        </w:rPr>
        <w:t xml:space="preserve"> koristit će se za smanjenje prekomjerne izloženosti EU-a rizicima kako bi se, među ostalim, osiguralo normalno funkcioniranje društva, uz istodobnu potporu mjerama za učvršćivanje položaja EU-a u kritičnim tehnologijama i industrijama te sprečavanje ugrožavanja njegovih ciljeva u pogledu smanjenja rizika.</w:t>
      </w:r>
    </w:p>
    <w:p w14:paraId="528E824F" w14:textId="5CBF2502" w:rsidR="00E60473" w:rsidRPr="002837EB"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Mjere protiv prisile i mjere ograničavanja</w:t>
      </w:r>
      <w:r>
        <w:rPr>
          <w:rFonts w:ascii="Times New Roman" w:hAnsi="Times New Roman"/>
          <w:noProof/>
          <w:sz w:val="24"/>
        </w:rPr>
        <w:t xml:space="preserve"> imat će za cilj odvraćanje i rješavanje situacija u kojima treće zemlje pokušavaju vršiti pritisak na EU te zaštitu poduzeća iz EU-a od izvanteritorijalnih mjera koje uvode treće zemlje i, prema potrebi, promjenu ponašanja predmetne zemlje.</w:t>
      </w:r>
    </w:p>
    <w:p w14:paraId="7B45168B" w14:textId="798D0201" w:rsidR="00E60473" w:rsidRPr="006C4785" w:rsidRDefault="0174B3A8"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Financiranje i ograničenja</w:t>
      </w:r>
      <w:r>
        <w:rPr>
          <w:rFonts w:ascii="Times New Roman" w:hAnsi="Times New Roman"/>
          <w:noProof/>
          <w:sz w:val="24"/>
        </w:rPr>
        <w:t xml:space="preserve"> pomoću instrumenata EU-a kao što su NDICI (Global Gateway), Obzor Europa, NextGenerationEU, InvestEU, program Digitalna Europa, Instrument za povezivanje Europe, Instrumenti pretpristupne pomoći, planovi rasta za zapadni Balkan i Moldovu, kao i Instrument za Ukrajinu, program „EU za zdravlje” i budući Europski fond za konkurentnost trebali bi ojačati gospodarsku sigurnost EU-a ili je barem ne oslabiti, u skladu s pravilima programâ. </w:t>
      </w:r>
    </w:p>
    <w:p w14:paraId="45CB00A2" w14:textId="5A23E94B" w:rsidR="00ED68CA" w:rsidRPr="0002625D" w:rsidRDefault="00ED68CA" w:rsidP="006C4785">
      <w:pPr>
        <w:pStyle w:val="ListParagraph"/>
        <w:numPr>
          <w:ilvl w:val="0"/>
          <w:numId w:val="44"/>
        </w:numPr>
        <w:spacing w:after="120"/>
        <w:jc w:val="both"/>
        <w:rPr>
          <w:rFonts w:ascii="Times New Roman" w:hAnsi="Times New Roman" w:cs="Times New Roman"/>
          <w:noProof/>
          <w:sz w:val="24"/>
          <w:szCs w:val="24"/>
        </w:rPr>
      </w:pPr>
      <w:r>
        <w:rPr>
          <w:rFonts w:ascii="Times New Roman" w:hAnsi="Times New Roman"/>
          <w:b/>
          <w:noProof/>
          <w:sz w:val="24"/>
        </w:rPr>
        <w:t>Sektorske inicijative</w:t>
      </w:r>
      <w:r>
        <w:rPr>
          <w:rFonts w:ascii="Times New Roman" w:hAnsi="Times New Roman"/>
          <w:noProof/>
          <w:sz w:val="24"/>
        </w:rPr>
        <w:t xml:space="preserve"> koristit će se za izgradnju vlastitih kapaciteta i strateških sposobnosti EU-a u visokorizičnim područjima koja se utvrde u postupku procjene rizika.</w:t>
      </w:r>
    </w:p>
    <w:p w14:paraId="7B13044C" w14:textId="03FCD80B" w:rsidR="000A31B0" w:rsidRDefault="007B3A23" w:rsidP="009A00B3">
      <w:pPr>
        <w:spacing w:after="120"/>
        <w:jc w:val="both"/>
        <w:rPr>
          <w:rFonts w:ascii="Times New Roman" w:hAnsi="Times New Roman" w:cs="Times New Roman"/>
          <w:noProof/>
          <w:sz w:val="24"/>
          <w:szCs w:val="24"/>
        </w:rPr>
      </w:pPr>
      <w:r>
        <w:rPr>
          <w:rFonts w:ascii="Times New Roman" w:hAnsi="Times New Roman"/>
          <w:noProof/>
          <w:sz w:val="24"/>
        </w:rPr>
        <w:t xml:space="preserve">Bliska suradnja i koordinacija sa zemljama koje pridaju sličnu važnost gospodarskoj sigurnosti i globalnom poretku utemeljenom na pravilima važnije su nego ikad prije. EU će raditi na jačanju </w:t>
      </w:r>
      <w:r>
        <w:rPr>
          <w:rFonts w:ascii="Times New Roman" w:hAnsi="Times New Roman"/>
          <w:b/>
          <w:noProof/>
          <w:sz w:val="24"/>
        </w:rPr>
        <w:t>međunarodne suradnje u pitanjima gospodarske sigurnosti</w:t>
      </w:r>
      <w:r>
        <w:rPr>
          <w:rFonts w:ascii="Times New Roman" w:hAnsi="Times New Roman"/>
          <w:noProof/>
          <w:sz w:val="24"/>
        </w:rPr>
        <w:t xml:space="preserve">, posebno s </w:t>
      </w:r>
      <w:r>
        <w:rPr>
          <w:rFonts w:ascii="Times New Roman" w:hAnsi="Times New Roman"/>
          <w:b/>
          <w:noProof/>
          <w:sz w:val="24"/>
        </w:rPr>
        <w:t>pouzdanim partnerima</w:t>
      </w:r>
      <w:r>
        <w:rPr>
          <w:rFonts w:ascii="Times New Roman" w:hAnsi="Times New Roman"/>
          <w:noProof/>
          <w:sz w:val="24"/>
        </w:rPr>
        <w:t xml:space="preserve">, među ostalim u obliku </w:t>
      </w:r>
      <w:r>
        <w:rPr>
          <w:rFonts w:ascii="Times New Roman" w:hAnsi="Times New Roman"/>
          <w:b/>
          <w:noProof/>
          <w:sz w:val="24"/>
        </w:rPr>
        <w:t>dijaloga o gospodarskoj sigurnosti, bilateralnih i u plurilateralnom okruženju</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Takva će suradnja biti na korist zajedničkom radu na zajedničkim interesima ili pitanjima gospodarske sigurnosti. Produbit će i zajedničko razumijevanje rizika, pomoći u predviđanju prijetnji, omogućiti osmišljavanje mjera ublažavanja kojima se </w:t>
      </w:r>
      <w:r>
        <w:rPr>
          <w:rFonts w:ascii="Times New Roman" w:hAnsi="Times New Roman"/>
          <w:b/>
          <w:noProof/>
          <w:sz w:val="24"/>
        </w:rPr>
        <w:t>negativni vanjski učinci svode na najmanju moguću mjeru</w:t>
      </w:r>
      <w:r>
        <w:rPr>
          <w:rFonts w:ascii="Times New Roman" w:hAnsi="Times New Roman"/>
          <w:noProof/>
          <w:sz w:val="24"/>
        </w:rPr>
        <w:t>, doprinijeti izgradnji i održavanju pouzdanih i otpornih lanaca opskrbe u ključnim strateškim sektorima te pomoći da se izbjegnu negativni učinci na naše međunarodne partnere istomišljenike.</w:t>
      </w:r>
    </w:p>
    <w:p w14:paraId="53FFB540" w14:textId="6438C9E2" w:rsidR="00B077F8" w:rsidRPr="0002625D" w:rsidRDefault="00207131" w:rsidP="009A00B3">
      <w:pPr>
        <w:spacing w:after="120"/>
        <w:jc w:val="both"/>
        <w:rPr>
          <w:rFonts w:ascii="Times New Roman"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58245" behindDoc="0" locked="0" layoutInCell="1" allowOverlap="1" wp14:anchorId="2E736216" wp14:editId="0261AC48">
                <wp:simplePos x="0" y="0"/>
                <wp:positionH relativeFrom="column">
                  <wp:posOffset>2607945</wp:posOffset>
                </wp:positionH>
                <wp:positionV relativeFrom="paragraph">
                  <wp:posOffset>5715</wp:posOffset>
                </wp:positionV>
                <wp:extent cx="3147060" cy="3501390"/>
                <wp:effectExtent l="0" t="0" r="15240" b="22860"/>
                <wp:wrapSquare wrapText="bothSides"/>
                <wp:docPr id="3598711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7060" cy="3501390"/>
                        </a:xfrm>
                        <a:prstGeom prst="rect">
                          <a:avLst/>
                        </a:prstGeom>
                        <a:solidFill>
                          <a:srgbClr val="FFFFFF"/>
                        </a:solidFill>
                        <a:ln w="9525">
                          <a:solidFill>
                            <a:srgbClr val="000000"/>
                          </a:solidFill>
                          <a:miter lim="800000"/>
                          <a:headEnd/>
                          <a:tailEnd/>
                        </a:ln>
                      </wps:spPr>
                      <wps:txb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Pr>
                                <w:rFonts w:ascii="Times New Roman" w:hAnsi="Times New Roman"/>
                                <w:b/>
                                <w:i/>
                              </w:rPr>
                              <w:t>Uvođenje standarda gospodarske sigurnosti</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Nadovezujući se na rad skupine G-7 na trgovini utemeljenoj na standardima, Komisija će poticati razvoj i primjenu standarda gospodarske sigurnosti. Ti će standardi biti:</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 xml:space="preserve">fokusirani na mjere za diversifikaciju kritičnih lanaca opskrbe stvaranjem uvjeta za ulazak novih dobavljača na tržište ili ograničavanjem pristupa dominantnih dobavljača;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vođeni načelima transparentnosti, interoperabilnosti i usklađenosti s međunarodnim pravilima;</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ciljani i prilagođeni, ovisno o specifičnim rizicima, gospodarskim učincima i poslovnoj stvarnosti svakog lanca opskrbe.</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 xml:space="preserve">Prioritet tog rada bit će lanci opskrbe kritičnim sirovinama i poluvodičima, kao i mogućnost daljnje suradnje u drugim područjima. </w:t>
                            </w:r>
                          </w:p>
                          <w:p w14:paraId="0C2CC7FA" w14:textId="77777777" w:rsidR="00207131" w:rsidRDefault="00207131" w:rsidP="0020713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736216" id="_x0000_t202" coordsize="21600,21600" o:spt="202" path="m,l,21600r21600,l21600,xe">
                <v:stroke joinstyle="miter"/>
                <v:path gradientshapeok="t" o:connecttype="rect"/>
              </v:shapetype>
              <v:shape id="Text Box 2" o:spid="_x0000_s1026" type="#_x0000_t202" style="position:absolute;left:0;text-align:left;margin-left:205.35pt;margin-top:.45pt;width:247.8pt;height:275.7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">
                <v:textbox>
                  <w:txbxContent>
                    <w:p w14:paraId="55C1D961" w14:textId="77777777" w:rsidR="00207131" w:rsidRPr="00E737DA" w:rsidRDefault="00207131" w:rsidP="00207131">
                      <w:pPr>
                        <w:spacing w:after="0" w:line="240" w:lineRule="auto"/>
                        <w:jc w:val="center"/>
                        <w:rPr>
                          <w:rFonts w:ascii="Times New Roman" w:hAnsi="Times New Roman" w:cs="Times New Roman"/>
                          <w:b/>
                          <w:bCs/>
                          <w:i/>
                          <w:iCs/>
                        </w:rPr>
                      </w:pPr>
                      <w:r>
                        <w:rPr>
                          <w:rFonts w:ascii="Times New Roman" w:hAnsi="Times New Roman"/>
                          <w:b/>
                          <w:i/>
                        </w:rPr>
                        <w:t>Uvođenje standarda gospodarske sigurnosti</w:t>
                      </w:r>
                    </w:p>
                    <w:p w14:paraId="08BD44D2" w14:textId="77777777" w:rsidR="00207131" w:rsidRDefault="00207131" w:rsidP="00207131">
                      <w:pPr>
                        <w:spacing w:after="0" w:line="240" w:lineRule="auto"/>
                        <w:jc w:val="both"/>
                        <w:rPr>
                          <w:rFonts w:ascii="Times New Roman" w:hAnsi="Times New Roman" w:cs="Times New Roman"/>
                        </w:rPr>
                      </w:pPr>
                    </w:p>
                    <w:p w14:paraId="6005D2F3" w14:textId="77777777"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Nadovezujući se na rad skupine G-7 na trgovini utemeljenoj na standardima, Komisija će poticati razvoj i primjenu standarda gospodarske sigurnosti. Ti će standardi biti:</w:t>
                      </w:r>
                    </w:p>
                    <w:p w14:paraId="5A7AA9FD"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 xml:space="preserve">fokusirani na mjere za diversifikaciju kritičnih lanaca opskrbe stvaranjem uvjeta za ulazak novih dobavljača na tržište ili ograničavanjem pristupa dominantnih dobavljača; </w:t>
                      </w:r>
                    </w:p>
                    <w:p w14:paraId="2ED83676"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vođeni načelima transparentnosti, interoperabilnosti i usklađenosti s međunarodnim pravilima;</w:t>
                      </w:r>
                    </w:p>
                    <w:p w14:paraId="37AE27C2" w14:textId="77777777" w:rsidR="00207131" w:rsidRPr="00E737DA" w:rsidRDefault="00207131" w:rsidP="00207131">
                      <w:pPr>
                        <w:pStyle w:val="ListParagraph"/>
                        <w:numPr>
                          <w:ilvl w:val="0"/>
                          <w:numId w:val="28"/>
                        </w:numPr>
                        <w:spacing w:after="0" w:line="240" w:lineRule="auto"/>
                        <w:jc w:val="both"/>
                        <w:rPr>
                          <w:rFonts w:ascii="Times New Roman" w:hAnsi="Times New Roman" w:cs="Times New Roman"/>
                        </w:rPr>
                      </w:pPr>
                      <w:r>
                        <w:rPr>
                          <w:rFonts w:ascii="Times New Roman" w:hAnsi="Times New Roman"/>
                        </w:rPr>
                        <w:t>ciljani i prilagođeni, ovisno o specifičnim rizicima, gospodarskim učincima i poslovnoj stvarnosti svakog lanca opskrbe.</w:t>
                      </w:r>
                    </w:p>
                    <w:p w14:paraId="2F37FD9E" w14:textId="77777777" w:rsidR="00207131" w:rsidRDefault="00207131" w:rsidP="00207131">
                      <w:pPr>
                        <w:spacing w:after="0" w:line="240" w:lineRule="auto"/>
                        <w:jc w:val="both"/>
                        <w:rPr>
                          <w:rFonts w:ascii="Times New Roman" w:hAnsi="Times New Roman" w:cs="Times New Roman"/>
                        </w:rPr>
                      </w:pPr>
                    </w:p>
                    <w:p w14:paraId="12095C76" w14:textId="27C42AD1" w:rsidR="00207131" w:rsidRPr="00E737DA" w:rsidRDefault="00207131" w:rsidP="00207131">
                      <w:pPr>
                        <w:spacing w:after="0" w:line="240" w:lineRule="auto"/>
                        <w:jc w:val="both"/>
                        <w:rPr>
                          <w:rFonts w:ascii="Times New Roman" w:hAnsi="Times New Roman" w:cs="Times New Roman"/>
                        </w:rPr>
                      </w:pPr>
                      <w:r>
                        <w:rPr>
                          <w:rFonts w:ascii="Times New Roman" w:hAnsi="Times New Roman"/>
                        </w:rPr>
                        <w:t xml:space="preserve">Prioritet tog rada bit će lanci opskrbe kritičnim sirovinama i poluvodičima, kao i mogućnost daljnje suradnje u drugim područjima. </w:t>
                      </w:r>
                    </w:p>
                    <w:p w14:paraId="0C2CC7FA" w14:textId="77777777" w:rsidR="00207131" w:rsidRDefault="00207131" w:rsidP="00207131"/>
                  </w:txbxContent>
                </v:textbox>
                <w10:wrap type="square"/>
              </v:shape>
            </w:pict>
          </mc:Fallback>
        </mc:AlternateContent>
      </w:r>
      <w:r>
        <w:rPr>
          <w:rFonts w:ascii="Times New Roman" w:hAnsi="Times New Roman"/>
          <w:noProof/>
          <w:sz w:val="24"/>
        </w:rPr>
        <w:t xml:space="preserve">Komisija će nastojati surađivati s trećim zemljama bilateralno, unutar skupine G-7 i Sveobuhvatnog i progresivnog transpacifičkog partnerstva te na drugim relevantnim forumima. Surađivat će s partnerima na razvoju i uvođenju standarda gospodarske sigurnosti za otporne lance opskrbe. Pojačana suradnja može uključivati </w:t>
      </w:r>
      <w:r>
        <w:rPr>
          <w:rFonts w:ascii="Times New Roman" w:hAnsi="Times New Roman"/>
          <w:b/>
          <w:noProof/>
          <w:sz w:val="24"/>
        </w:rPr>
        <w:t>koordinirano uvođenje alata</w:t>
      </w:r>
      <w:r>
        <w:rPr>
          <w:rFonts w:ascii="Times New Roman" w:hAnsi="Times New Roman"/>
          <w:noProof/>
          <w:sz w:val="24"/>
        </w:rPr>
        <w:t xml:space="preserve"> i izgradnju koalicije s partnerima sa sličnim ciljevima gospodarske sigurnosti ili sličnim izazovima. </w:t>
      </w:r>
    </w:p>
    <w:p w14:paraId="4550C3BB" w14:textId="54C127CE" w:rsidR="00441A5B" w:rsidRPr="0002625D" w:rsidRDefault="0042082C" w:rsidP="00234F89">
      <w:pPr>
        <w:spacing w:after="120"/>
        <w:jc w:val="both"/>
        <w:rPr>
          <w:rFonts w:ascii="Times New Roman" w:eastAsia="Calibri" w:hAnsi="Times New Roman" w:cs="Times New Roman"/>
          <w:noProof/>
          <w:sz w:val="24"/>
          <w:szCs w:val="24"/>
        </w:rPr>
      </w:pPr>
      <w:r>
        <w:rPr>
          <w:rFonts w:ascii="Times New Roman" w:hAnsi="Times New Roman"/>
          <w:noProof/>
          <w:sz w:val="24"/>
        </w:rPr>
        <w:t xml:space="preserve">Potrebno je na odgovarajući način uzeti u obzir i važnost i učinak EU-ove </w:t>
      </w:r>
      <w:r>
        <w:rPr>
          <w:rFonts w:ascii="Times New Roman" w:hAnsi="Times New Roman"/>
          <w:b/>
          <w:noProof/>
          <w:sz w:val="24"/>
        </w:rPr>
        <w:t>politike susjedstva i proširenja</w:t>
      </w:r>
      <w:r>
        <w:rPr>
          <w:rFonts w:ascii="Times New Roman" w:hAnsi="Times New Roman"/>
          <w:noProof/>
          <w:sz w:val="24"/>
        </w:rPr>
        <w:t xml:space="preserve">. Rizici i prilike za gospodarsku sigurnost EU-a bit će uključeni u Komisijinu provedbu politika i programa s tim regijama. Zemlje kandidatkinje na putu su da postanu buduće države članice EU-a, a njihovo usklađivanje s politikom gospodarske sigurnosti i postupna integracija u jedinstveno tržište ključni su za njihovo uspješno pristupanje, ali i istodobno jačaju sposobnost EU-a za upravljanje postojećim i novim rizicima. Stoga je važno da zemlje kandidatkinje prate EU-ov pristup gospodarskoj sigurnosti i da se, prema potrebi, postupno usklađuju s propisima EU-a relevantnima za ciljeve gospodarske sigurnosti. </w:t>
      </w:r>
    </w:p>
    <w:p w14:paraId="23C787AA" w14:textId="163AECB8" w:rsidR="00347E0E" w:rsidRPr="0002625D" w:rsidRDefault="33164C01" w:rsidP="7C2DE029">
      <w:pPr>
        <w:spacing w:after="120"/>
        <w:jc w:val="both"/>
        <w:rPr>
          <w:rFonts w:ascii="Times New Roman" w:hAnsi="Times New Roman" w:cs="Times New Roman"/>
          <w:b/>
          <w:bCs/>
          <w:i/>
          <w:iCs/>
          <w:noProof/>
          <w:sz w:val="24"/>
          <w:szCs w:val="24"/>
          <w:u w:val="single"/>
        </w:rPr>
      </w:pPr>
      <w:r>
        <w:rPr>
          <w:rFonts w:ascii="Times New Roman" w:hAnsi="Times New Roman"/>
          <w:b/>
          <w:i/>
          <w:noProof/>
          <w:sz w:val="24"/>
          <w:u w:val="single"/>
        </w:rPr>
        <w:t>3. Unapređenje gospodarske sigurnosti Europe: visokorizična područja</w:t>
      </w:r>
    </w:p>
    <w:p w14:paraId="3471AA5E" w14:textId="05B5CCBE" w:rsidR="00E7260B" w:rsidRPr="00E01D72" w:rsidRDefault="5546744F" w:rsidP="009A00B3">
      <w:pPr>
        <w:spacing w:after="120"/>
        <w:jc w:val="both"/>
        <w:rPr>
          <w:noProof/>
        </w:rPr>
      </w:pPr>
      <w:r>
        <w:rPr>
          <w:rFonts w:ascii="Times New Roman" w:hAnsi="Times New Roman"/>
          <w:noProof/>
          <w:sz w:val="24"/>
        </w:rPr>
        <w:t xml:space="preserve">Strategijom iz 2023. pokrenute su procjene rizika koje obuhvaćaju otpornost lanca opskrbe i energetsku sigurnost, kritičnu infrastrukturu, primjenu gospodarskih ovisnosti kao oružja te tehnološku sigurnost i neovlašteno otkrivanje tehnologija. Rizici su već procijenjeni za četiri kritične tehnologije – umjetnu inteligenciju, kvantne tehnologije, poluvodiče i biotehnologiju. Komisija je na temelju toga utvrdila </w:t>
      </w:r>
      <w:r>
        <w:rPr>
          <w:rFonts w:ascii="Times New Roman" w:hAnsi="Times New Roman"/>
          <w:b/>
          <w:noProof/>
          <w:sz w:val="24"/>
        </w:rPr>
        <w:t>šest visokorizičnih područja</w:t>
      </w:r>
      <w:r>
        <w:rPr>
          <w:rFonts w:ascii="Times New Roman" w:hAnsi="Times New Roman"/>
          <w:noProof/>
          <w:sz w:val="24"/>
        </w:rPr>
        <w:t xml:space="preserve"> na koje će se koncentrirati odmah ili u kratkom roku, u bliskoj suradnji s državama članicama, industrijom i pouzdanim partnerima. Istodobno će nastaviti pratiti razvoj događaja i, prema potrebi, procjenjivati nova visokorizična područja i poduzimati potrebne mjere.</w:t>
      </w:r>
    </w:p>
    <w:p w14:paraId="6C1CC2E6" w14:textId="2A7C488A" w:rsidR="00ED18CA" w:rsidRPr="00D33B1D" w:rsidRDefault="71864FD1" w:rsidP="2542A17A">
      <w:pPr>
        <w:spacing w:after="120"/>
        <w:jc w:val="center"/>
        <w:rPr>
          <w:rFonts w:ascii="Times New Roman" w:hAnsi="Times New Roman" w:cs="Times New Roman"/>
          <w:b/>
          <w:bCs/>
          <w:noProof/>
          <w:sz w:val="24"/>
          <w:szCs w:val="24"/>
        </w:rPr>
      </w:pPr>
      <w:r>
        <w:rPr>
          <w:rFonts w:ascii="Times New Roman" w:hAnsi="Times New Roman"/>
          <w:b/>
          <w:noProof/>
          <w:sz w:val="24"/>
        </w:rPr>
        <w:t>Pregled šest visokorizičnih područja</w:t>
      </w:r>
    </w:p>
    <w:p w14:paraId="07A1B8CF" w14:textId="639976D1" w:rsidR="00E7260B" w:rsidRPr="0002625D" w:rsidRDefault="00E7260B" w:rsidP="009A00B3">
      <w:pPr>
        <w:spacing w:after="120"/>
        <w:jc w:val="both"/>
        <w:rPr>
          <w:b/>
          <w:bCs/>
          <w:i/>
          <w:iCs/>
          <w:noProof/>
          <w:sz w:val="24"/>
          <w:szCs w:val="24"/>
        </w:rPr>
      </w:pPr>
      <w:r>
        <w:rPr>
          <w:noProof/>
          <w:sz w:val="24"/>
          <w:lang w:val="en-GB" w:eastAsia="en-GB"/>
        </w:rPr>
        <w:drawing>
          <wp:inline distT="0" distB="0" distL="0" distR="0" wp14:anchorId="23FBB992" wp14:editId="0C688D79">
            <wp:extent cx="5553808" cy="2133600"/>
            <wp:effectExtent l="0" t="0" r="0" b="19050"/>
            <wp:docPr id="617265291"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6B96BC92" w14:textId="124FE709" w:rsidR="00742178" w:rsidRPr="0002625D" w:rsidRDefault="0080038B" w:rsidP="00CE4FA3">
      <w:pPr>
        <w:spacing w:after="120"/>
        <w:jc w:val="both"/>
        <w:rPr>
          <w:rFonts w:ascii="Times New Roman" w:hAnsi="Times New Roman" w:cs="Times New Roman"/>
          <w:i/>
          <w:iCs/>
          <w:noProof/>
          <w:sz w:val="24"/>
          <w:szCs w:val="24"/>
          <w:u w:val="single"/>
        </w:rPr>
      </w:pPr>
      <w:r>
        <w:rPr>
          <w:rFonts w:ascii="Times New Roman" w:hAnsi="Times New Roman"/>
          <w:noProof/>
          <w:sz w:val="24"/>
          <w:u w:val="single"/>
        </w:rPr>
        <w:t xml:space="preserve">3.1. Jačanje otpornosti lanaca opskrbe i suzbijanje visokorizičnih ovisnosti o kritičnoj robi i uslugama </w:t>
      </w:r>
    </w:p>
    <w:p w14:paraId="1BCA38EA" w14:textId="6D9809E3" w:rsidR="00DB73C0" w:rsidRPr="0002625D" w:rsidRDefault="00AA1CAD" w:rsidP="009A00B3">
      <w:pPr>
        <w:spacing w:after="120"/>
        <w:jc w:val="both"/>
        <w:rPr>
          <w:rFonts w:ascii="Times New Roman" w:hAnsi="Times New Roman" w:cs="Times New Roman"/>
          <w:noProof/>
          <w:sz w:val="24"/>
          <w:szCs w:val="24"/>
        </w:rPr>
      </w:pPr>
      <w:r>
        <w:rPr>
          <w:rFonts w:ascii="Times New Roman" w:hAnsi="Times New Roman"/>
          <w:b/>
          <w:noProof/>
          <w:sz w:val="24"/>
          <w:lang w:val="en-GB" w:eastAsia="en-GB"/>
        </w:rPr>
        <mc:AlternateContent>
          <mc:Choice Requires="wps">
            <w:drawing>
              <wp:anchor distT="0" distB="0" distL="114300" distR="114300" simplePos="0" relativeHeight="251654656" behindDoc="1" locked="0" layoutInCell="1" allowOverlap="1" wp14:anchorId="202C7A0C" wp14:editId="4EC1D767">
                <wp:simplePos x="0" y="0"/>
                <wp:positionH relativeFrom="column">
                  <wp:posOffset>5715</wp:posOffset>
                </wp:positionH>
                <wp:positionV relativeFrom="paragraph">
                  <wp:posOffset>69215</wp:posOffset>
                </wp:positionV>
                <wp:extent cx="2662555" cy="2898140"/>
                <wp:effectExtent l="0" t="0" r="23495" b="16510"/>
                <wp:wrapTight wrapText="bothSides">
                  <wp:wrapPolygon edited="0">
                    <wp:start x="0" y="0"/>
                    <wp:lineTo x="0" y="21581"/>
                    <wp:lineTo x="21636" y="21581"/>
                    <wp:lineTo x="21636" y="0"/>
                    <wp:lineTo x="0" y="0"/>
                  </wp:wrapPolygon>
                </wp:wrapTight>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2555" cy="2898140"/>
                        </a:xfrm>
                        <a:prstGeom prst="rect">
                          <a:avLst/>
                        </a:prstGeom>
                        <a:solidFill>
                          <a:srgbClr val="FFFFFF"/>
                        </a:solidFill>
                        <a:ln w="9525">
                          <a:solidFill>
                            <a:srgbClr val="000000"/>
                          </a:solidFill>
                          <a:miter lim="800000"/>
                          <a:headEnd/>
                          <a:tailEnd/>
                        </a:ln>
                      </wps:spPr>
                      <wps:txbx>
                        <w:txbxContent>
                          <w:p w14:paraId="2865D1B4" w14:textId="4CBABE47" w:rsidR="00E11329" w:rsidRPr="00AD6D5C" w:rsidRDefault="00290476" w:rsidP="00E11329">
                            <w:pPr>
                              <w:spacing w:after="0" w:line="240" w:lineRule="auto"/>
                              <w:rPr>
                                <w:rFonts w:ascii="Times New Roman" w:hAnsi="Times New Roman" w:cs="Times New Roman"/>
                                <w:b/>
                                <w:bCs/>
                                <w:sz w:val="20"/>
                                <w:szCs w:val="20"/>
                              </w:rPr>
                            </w:pPr>
                            <w:r w:rsidRPr="00AD6D5C">
                              <w:rPr>
                                <w:rFonts w:ascii="Times New Roman" w:hAnsi="Times New Roman"/>
                                <w:b/>
                                <w:sz w:val="20"/>
                                <w:szCs w:val="20"/>
                              </w:rPr>
                              <w:t>Nekumulativni pokazatelji visokorizične ovisnosti:</w:t>
                            </w:r>
                          </w:p>
                          <w:p w14:paraId="652A9F42" w14:textId="2C528ED1" w:rsidR="00E11329" w:rsidRPr="00AD6D5C" w:rsidRDefault="00E11329" w:rsidP="00C60366">
                            <w:pPr>
                              <w:spacing w:after="0" w:line="240" w:lineRule="auto"/>
                              <w:jc w:val="both"/>
                              <w:rPr>
                                <w:rFonts w:ascii="Times New Roman" w:hAnsi="Times New Roman" w:cs="Times New Roman"/>
                                <w:i/>
                                <w:iCs/>
                                <w:sz w:val="20"/>
                                <w:szCs w:val="20"/>
                              </w:rPr>
                            </w:pPr>
                            <w:r w:rsidRPr="00AD6D5C">
                              <w:rPr>
                                <w:rFonts w:ascii="Times New Roman" w:hAnsi="Times New Roman"/>
                                <w:sz w:val="20"/>
                                <w:szCs w:val="20"/>
                              </w:rPr>
                              <w:t>—</w:t>
                            </w:r>
                            <w:r w:rsidRPr="00AD6D5C">
                              <w:rPr>
                                <w:rFonts w:ascii="Times New Roman" w:hAnsi="Times New Roman"/>
                                <w:i/>
                                <w:sz w:val="20"/>
                                <w:szCs w:val="20"/>
                              </w:rPr>
                              <w:t xml:space="preserve"> 60 % ili više opskrbe EU-a kontrolira samo jedna treća zemlja ili subjekti iz jedne treće zemlje,</w:t>
                            </w:r>
                          </w:p>
                          <w:p w14:paraId="2F2CA203" w14:textId="6FD36F73" w:rsidR="00E11329" w:rsidRPr="00AD6D5C" w:rsidRDefault="00E11329" w:rsidP="00C60366">
                            <w:pPr>
                              <w:spacing w:after="0" w:line="240" w:lineRule="auto"/>
                              <w:jc w:val="both"/>
                              <w:rPr>
                                <w:rFonts w:ascii="Times New Roman" w:hAnsi="Times New Roman" w:cs="Times New Roman"/>
                                <w:i/>
                                <w:iCs/>
                                <w:sz w:val="20"/>
                                <w:szCs w:val="20"/>
                              </w:rPr>
                            </w:pPr>
                            <w:r w:rsidRPr="00AD6D5C">
                              <w:rPr>
                                <w:rFonts w:ascii="Times New Roman" w:hAnsi="Times New Roman"/>
                                <w:i/>
                                <w:sz w:val="20"/>
                                <w:szCs w:val="20"/>
                              </w:rPr>
                              <w:t>— ulazni element / usluga ima sistemsku vrijednost za gospodarstvo EU-a zbog svoje uloge u više sektora, npr. kritične sirovine, poluvodiči,</w:t>
                            </w:r>
                          </w:p>
                          <w:p w14:paraId="5E500A4E" w14:textId="4C4F9AD6" w:rsidR="00E11329" w:rsidRPr="00AD6D5C" w:rsidRDefault="00E11329" w:rsidP="00C60366">
                            <w:pPr>
                              <w:spacing w:after="0" w:line="240" w:lineRule="auto"/>
                              <w:jc w:val="both"/>
                              <w:rPr>
                                <w:rFonts w:ascii="Times New Roman" w:hAnsi="Times New Roman" w:cs="Times New Roman"/>
                                <w:i/>
                                <w:iCs/>
                                <w:sz w:val="20"/>
                                <w:szCs w:val="20"/>
                              </w:rPr>
                            </w:pPr>
                            <w:r w:rsidRPr="00AD6D5C">
                              <w:rPr>
                                <w:rFonts w:ascii="Times New Roman" w:hAnsi="Times New Roman"/>
                                <w:i/>
                                <w:sz w:val="20"/>
                                <w:szCs w:val="20"/>
                              </w:rPr>
                              <w:t>— ulazni element / usluga kritična je za obrambenu industriju / strateške kapacitete EU-a ili specifične lance opskrbe kritičnim tehnologijama, kao što su tehnologije čiste energije,</w:t>
                            </w:r>
                          </w:p>
                          <w:p w14:paraId="3FA83B89" w14:textId="24F3DE2F" w:rsidR="00E11329" w:rsidRPr="00AD6D5C" w:rsidRDefault="00E11329" w:rsidP="00C60366">
                            <w:pPr>
                              <w:spacing w:after="0" w:line="240" w:lineRule="auto"/>
                              <w:jc w:val="both"/>
                              <w:rPr>
                                <w:rFonts w:ascii="Times New Roman" w:hAnsi="Times New Roman" w:cs="Times New Roman"/>
                                <w:i/>
                                <w:iCs/>
                                <w:sz w:val="20"/>
                                <w:szCs w:val="20"/>
                              </w:rPr>
                            </w:pPr>
                            <w:r w:rsidRPr="00AD6D5C">
                              <w:rPr>
                                <w:rFonts w:ascii="Times New Roman" w:hAnsi="Times New Roman"/>
                                <w:i/>
                                <w:sz w:val="20"/>
                                <w:szCs w:val="20"/>
                              </w:rPr>
                              <w:t>— treća zemlja već je koristila gospodarske ovisnosti kao oružje ili je prijetila da će to učiniti, npr. ograničenjima izvoza,</w:t>
                            </w:r>
                          </w:p>
                          <w:p w14:paraId="616D6192" w14:textId="77269EE3" w:rsidR="00930B2A" w:rsidRPr="00AD6D5C" w:rsidRDefault="00E11329" w:rsidP="00AD6D5C">
                            <w:pPr>
                              <w:spacing w:after="0" w:line="240" w:lineRule="auto"/>
                              <w:jc w:val="both"/>
                              <w:rPr>
                                <w:rFonts w:ascii="Times New Roman" w:hAnsi="Times New Roman" w:cs="Times New Roman"/>
                                <w:i/>
                                <w:iCs/>
                                <w:sz w:val="20"/>
                                <w:szCs w:val="20"/>
                              </w:rPr>
                            </w:pPr>
                            <w:r w:rsidRPr="00AD6D5C">
                              <w:rPr>
                                <w:rFonts w:ascii="Times New Roman" w:hAnsi="Times New Roman"/>
                                <w:i/>
                                <w:sz w:val="20"/>
                                <w:szCs w:val="20"/>
                              </w:rPr>
                              <w:t>— višak kapaciteta koji nije povezan s tržištem već postoji ili se stvara.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2C7A0C" id="_x0000_s1027" type="#_x0000_t202" style="position:absolute;left:0;text-align:left;margin-left:.45pt;margin-top:5.45pt;width:209.65pt;height:228.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">
                <v:textbox>
                  <w:txbxContent>
                    <w:p w14:paraId="2865D1B4" w14:textId="4CBABE47" w:rsidR="00E11329" w:rsidRPr="00AD6D5C" w:rsidRDefault="00290476" w:rsidP="00E11329">
                      <w:pPr>
                        <w:spacing w:after="0" w:line="240" w:lineRule="auto"/>
                        <w:rPr>
                          <w:rFonts w:ascii="Times New Roman" w:hAnsi="Times New Roman" w:cs="Times New Roman"/>
                          <w:b/>
                          <w:bCs/>
                          <w:sz w:val="20"/>
                          <w:szCs w:val="20"/>
                        </w:rPr>
                      </w:pPr>
                      <w:r w:rsidRPr="00AD6D5C">
                        <w:rPr>
                          <w:rFonts w:ascii="Times New Roman" w:hAnsi="Times New Roman"/>
                          <w:b/>
                          <w:sz w:val="20"/>
                          <w:szCs w:val="20"/>
                        </w:rPr>
                        <w:t>Nekumulativni pokazatelji visokorizične ovisnosti:</w:t>
                      </w:r>
                    </w:p>
                    <w:p w14:paraId="652A9F42" w14:textId="2C528ED1" w:rsidR="00E11329" w:rsidRPr="00AD6D5C" w:rsidRDefault="00E11329" w:rsidP="00C60366">
                      <w:pPr>
                        <w:spacing w:after="0" w:line="240" w:lineRule="auto"/>
                        <w:jc w:val="both"/>
                        <w:rPr>
                          <w:rFonts w:ascii="Times New Roman" w:hAnsi="Times New Roman" w:cs="Times New Roman"/>
                          <w:i/>
                          <w:iCs/>
                          <w:sz w:val="20"/>
                          <w:szCs w:val="20"/>
                        </w:rPr>
                      </w:pPr>
                      <w:r w:rsidRPr="00AD6D5C">
                        <w:rPr>
                          <w:rFonts w:ascii="Times New Roman" w:hAnsi="Times New Roman"/>
                          <w:sz w:val="20"/>
                          <w:szCs w:val="20"/>
                        </w:rPr>
                        <w:t>—</w:t>
                      </w:r>
                      <w:r w:rsidRPr="00AD6D5C">
                        <w:rPr>
                          <w:rFonts w:ascii="Times New Roman" w:hAnsi="Times New Roman"/>
                          <w:i/>
                          <w:sz w:val="20"/>
                          <w:szCs w:val="20"/>
                        </w:rPr>
                        <w:t xml:space="preserve"> 60 % ili više opskrbe EU-a kontrolira samo jedna treća zemlja ili subjekti iz jedne treće zemlje,</w:t>
                      </w:r>
                    </w:p>
                    <w:p w14:paraId="2F2CA203" w14:textId="6FD36F73" w:rsidR="00E11329" w:rsidRPr="00AD6D5C" w:rsidRDefault="00E11329" w:rsidP="00C60366">
                      <w:pPr>
                        <w:spacing w:after="0" w:line="240" w:lineRule="auto"/>
                        <w:jc w:val="both"/>
                        <w:rPr>
                          <w:rFonts w:ascii="Times New Roman" w:hAnsi="Times New Roman" w:cs="Times New Roman"/>
                          <w:i/>
                          <w:iCs/>
                          <w:sz w:val="20"/>
                          <w:szCs w:val="20"/>
                        </w:rPr>
                      </w:pPr>
                      <w:r w:rsidRPr="00AD6D5C">
                        <w:rPr>
                          <w:rFonts w:ascii="Times New Roman" w:hAnsi="Times New Roman"/>
                          <w:i/>
                          <w:sz w:val="20"/>
                          <w:szCs w:val="20"/>
                        </w:rPr>
                        <w:t>— ulazni element / usluga ima sistemsku vrijednost za gospodarstvo EU-a zbog svoje uloge u više sektora, npr. kritične sirovine, poluvodiči,</w:t>
                      </w:r>
                    </w:p>
                    <w:p w14:paraId="5E500A4E" w14:textId="4C4F9AD6" w:rsidR="00E11329" w:rsidRPr="00AD6D5C" w:rsidRDefault="00E11329" w:rsidP="00C60366">
                      <w:pPr>
                        <w:spacing w:after="0" w:line="240" w:lineRule="auto"/>
                        <w:jc w:val="both"/>
                        <w:rPr>
                          <w:rFonts w:ascii="Times New Roman" w:hAnsi="Times New Roman" w:cs="Times New Roman"/>
                          <w:i/>
                          <w:iCs/>
                          <w:sz w:val="20"/>
                          <w:szCs w:val="20"/>
                        </w:rPr>
                      </w:pPr>
                      <w:r w:rsidRPr="00AD6D5C">
                        <w:rPr>
                          <w:rFonts w:ascii="Times New Roman" w:hAnsi="Times New Roman"/>
                          <w:i/>
                          <w:sz w:val="20"/>
                          <w:szCs w:val="20"/>
                        </w:rPr>
                        <w:t>— ulazni element / usluga kritična je za obrambenu industriju / strateške kapacitete EU-a ili specifične lance opskrbe kritičnim tehnologijama, kao što su tehnologije čiste energije,</w:t>
                      </w:r>
                    </w:p>
                    <w:p w14:paraId="3FA83B89" w14:textId="24F3DE2F" w:rsidR="00E11329" w:rsidRPr="00AD6D5C" w:rsidRDefault="00E11329" w:rsidP="00C60366">
                      <w:pPr>
                        <w:spacing w:after="0" w:line="240" w:lineRule="auto"/>
                        <w:jc w:val="both"/>
                        <w:rPr>
                          <w:rFonts w:ascii="Times New Roman" w:hAnsi="Times New Roman" w:cs="Times New Roman"/>
                          <w:i/>
                          <w:iCs/>
                          <w:sz w:val="20"/>
                          <w:szCs w:val="20"/>
                        </w:rPr>
                      </w:pPr>
                      <w:r w:rsidRPr="00AD6D5C">
                        <w:rPr>
                          <w:rFonts w:ascii="Times New Roman" w:hAnsi="Times New Roman"/>
                          <w:i/>
                          <w:sz w:val="20"/>
                          <w:szCs w:val="20"/>
                        </w:rPr>
                        <w:t>— treća zemlja već je koristila gospodarske ovisnosti kao oružje ili je prijetila da će to učiniti, npr. ograničenjima izvoza,</w:t>
                      </w:r>
                    </w:p>
                    <w:p w14:paraId="616D6192" w14:textId="77269EE3" w:rsidR="00930B2A" w:rsidRPr="00AD6D5C" w:rsidRDefault="00E11329" w:rsidP="00AD6D5C">
                      <w:pPr>
                        <w:spacing w:after="0" w:line="240" w:lineRule="auto"/>
                        <w:jc w:val="both"/>
                        <w:rPr>
                          <w:rFonts w:ascii="Times New Roman" w:hAnsi="Times New Roman" w:cs="Times New Roman"/>
                          <w:i/>
                          <w:iCs/>
                          <w:sz w:val="20"/>
                          <w:szCs w:val="20"/>
                        </w:rPr>
                      </w:pPr>
                      <w:r w:rsidRPr="00AD6D5C">
                        <w:rPr>
                          <w:rFonts w:ascii="Times New Roman" w:hAnsi="Times New Roman"/>
                          <w:i/>
                          <w:sz w:val="20"/>
                          <w:szCs w:val="20"/>
                        </w:rPr>
                        <w:t>— višak kapaciteta koji nije povezan s tržištem već postoji ili se stvara.</w:t>
                      </w:r>
                    </w:p>
                  </w:txbxContent>
                </v:textbox>
                <w10:wrap type="tight"/>
              </v:shape>
            </w:pict>
          </mc:Fallback>
        </mc:AlternateContent>
      </w:r>
      <w:r>
        <w:rPr>
          <w:rFonts w:ascii="Times New Roman" w:hAnsi="Times New Roman"/>
          <w:b/>
          <w:noProof/>
          <w:sz w:val="24"/>
        </w:rPr>
        <w:t>Rizik.</w:t>
      </w:r>
      <w:r>
        <w:rPr>
          <w:rFonts w:ascii="Times New Roman" w:hAnsi="Times New Roman"/>
          <w:noProof/>
          <w:sz w:val="24"/>
        </w:rPr>
        <w:t xml:space="preserve"> Moderna gospodarstva izrazito su međusobno povezana i oslanjaju se brojne ulazne elemente, međuproizvode i osnovne usluge partnera iz cijelog svijeta. U nekim je slučajevima opskrba vrlo koncentrirana, često u zemljama koje ne dijele iste strateške interese i koje mogu i spremne su povećati takve ovisnosti i iskoristiti ih kao oružje. Ti rizici za lance opskrbe EU-a posebno su vidljivi u našoj ovisnosti o određenim </w:t>
      </w:r>
      <w:r>
        <w:rPr>
          <w:rFonts w:ascii="Times New Roman" w:hAnsi="Times New Roman"/>
          <w:b/>
          <w:noProof/>
          <w:sz w:val="24"/>
        </w:rPr>
        <w:t>kritičnim sirovinama, prerađenim i naprednim materijalima, komponentama čiste tehnologije</w:t>
      </w:r>
      <w:r>
        <w:rPr>
          <w:rFonts w:ascii="Times New Roman" w:hAnsi="Times New Roman"/>
          <w:noProof/>
          <w:sz w:val="24"/>
        </w:rPr>
        <w:t xml:space="preserve"> i </w:t>
      </w:r>
      <w:r>
        <w:rPr>
          <w:rFonts w:ascii="Times New Roman" w:hAnsi="Times New Roman"/>
          <w:b/>
          <w:noProof/>
          <w:sz w:val="24"/>
        </w:rPr>
        <w:t>standardnim poluvodičima</w:t>
      </w:r>
      <w:r>
        <w:rPr>
          <w:rFonts w:ascii="Times New Roman" w:hAnsi="Times New Roman"/>
          <w:noProof/>
          <w:sz w:val="24"/>
        </w:rPr>
        <w:t xml:space="preserve">, kao i u </w:t>
      </w:r>
      <w:r>
        <w:rPr>
          <w:rFonts w:ascii="Times New Roman" w:hAnsi="Times New Roman"/>
          <w:b/>
          <w:noProof/>
          <w:sz w:val="24"/>
        </w:rPr>
        <w:t>financijskim uslugama, farmaceutskim proizvodima, aeronautici te digitalnim i svemirskim tehnologijama</w:t>
      </w:r>
      <w:r>
        <w:rPr>
          <w:rFonts w:ascii="Times New Roman" w:hAnsi="Times New Roman"/>
          <w:noProof/>
          <w:sz w:val="24"/>
        </w:rPr>
        <w:t xml:space="preserve">. Vidljivi su i u </w:t>
      </w:r>
      <w:r>
        <w:rPr>
          <w:rFonts w:ascii="Times New Roman" w:hAnsi="Times New Roman"/>
          <w:b/>
          <w:noProof/>
          <w:sz w:val="24"/>
        </w:rPr>
        <w:t>poljoprivredno-prehrambenom sektoru</w:t>
      </w:r>
      <w:r>
        <w:rPr>
          <w:rFonts w:ascii="Times New Roman" w:hAnsi="Times New Roman"/>
          <w:noProof/>
          <w:sz w:val="24"/>
        </w:rPr>
        <w:t>, za koji je u Viziji za poljoprivredu i hranu</w:t>
      </w:r>
      <w:r>
        <w:rPr>
          <w:rStyle w:val="FootnoteReference"/>
          <w:rFonts w:ascii="Times New Roman" w:hAnsi="Times New Roman" w:cs="Times New Roman"/>
          <w:noProof/>
          <w:sz w:val="24"/>
          <w:szCs w:val="24"/>
        </w:rPr>
        <w:footnoteReference w:id="3"/>
      </w:r>
      <w:r>
        <w:rPr>
          <w:rFonts w:ascii="Times New Roman" w:hAnsi="Times New Roman"/>
          <w:noProof/>
          <w:sz w:val="24"/>
        </w:rPr>
        <w:t xml:space="preserve"> utvrđena potreba za smanjenjem strateških ovisnosti, posebno kad se EU oslanja na nekolicinu partnera za uvoz hrane za životinje i dodataka hrani za životinje te gnojiva.</w:t>
      </w:r>
    </w:p>
    <w:p w14:paraId="096CB783" w14:textId="7CC02865" w:rsidR="00DB73C0" w:rsidRPr="0002625D" w:rsidRDefault="00742178" w:rsidP="009A00B3">
      <w:pPr>
        <w:spacing w:after="120"/>
        <w:jc w:val="both"/>
        <w:rPr>
          <w:rFonts w:ascii="Times New Roman" w:hAnsi="Times New Roman" w:cs="Times New Roman"/>
          <w:noProof/>
          <w:sz w:val="24"/>
          <w:szCs w:val="24"/>
        </w:rPr>
      </w:pPr>
      <w:r>
        <w:rPr>
          <w:rFonts w:ascii="Times New Roman" w:hAnsi="Times New Roman"/>
          <w:noProof/>
          <w:sz w:val="24"/>
        </w:rPr>
        <w:t xml:space="preserve">Visokorizične ovisnosti mogu (i) </w:t>
      </w:r>
      <w:r>
        <w:rPr>
          <w:rFonts w:ascii="Times New Roman" w:hAnsi="Times New Roman"/>
          <w:b/>
          <w:noProof/>
          <w:sz w:val="24"/>
        </w:rPr>
        <w:t>biti oružje</w:t>
      </w:r>
      <w:r>
        <w:rPr>
          <w:rFonts w:ascii="Times New Roman" w:hAnsi="Times New Roman"/>
          <w:noProof/>
          <w:sz w:val="24"/>
        </w:rPr>
        <w:t xml:space="preserve"> za prisilu (npr. kritične sirovine, standardni poluvodiči, napredni materijali, energetski proizvodi, prijetnje onemogućavanja određenih usluga); (ii) stvoriti </w:t>
      </w:r>
      <w:r>
        <w:rPr>
          <w:rFonts w:ascii="Times New Roman" w:hAnsi="Times New Roman"/>
          <w:b/>
          <w:noProof/>
          <w:sz w:val="24"/>
        </w:rPr>
        <w:t>sistemsku gospodarsku ranjivost</w:t>
      </w:r>
      <w:r>
        <w:rPr>
          <w:rFonts w:ascii="Times New Roman" w:hAnsi="Times New Roman"/>
          <w:noProof/>
          <w:sz w:val="24"/>
        </w:rPr>
        <w:t xml:space="preserve"> ili sistemski rizik za javni poredak i zaštitu javnog zdravlja u krizama (npr. osobna zaštitna oprema, opskrba kritičnim</w:t>
      </w:r>
      <w:r>
        <w:rPr>
          <w:noProof/>
          <w:lang w:val="en-GB" w:eastAsia="en-GB"/>
        </w:rPr>
        <mc:AlternateContent>
          <mc:Choice Requires="wps">
            <w:drawing>
              <wp:anchor distT="45720" distB="45720" distL="114300" distR="114300" simplePos="0" relativeHeight="251661824" behindDoc="0" locked="0" layoutInCell="1" allowOverlap="1" wp14:anchorId="2EFB9210" wp14:editId="42D0F0BC">
                <wp:simplePos x="0" y="0"/>
                <wp:positionH relativeFrom="column">
                  <wp:posOffset>2872740</wp:posOffset>
                </wp:positionH>
                <wp:positionV relativeFrom="paragraph">
                  <wp:posOffset>465455</wp:posOffset>
                </wp:positionV>
                <wp:extent cx="2872740" cy="1404620"/>
                <wp:effectExtent l="0" t="0" r="22860" b="16510"/>
                <wp:wrapSquare wrapText="bothSides"/>
                <wp:docPr id="21384363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2740" cy="1404620"/>
                        </a:xfrm>
                        <a:prstGeom prst="rect">
                          <a:avLst/>
                        </a:prstGeom>
                        <a:solidFill>
                          <a:srgbClr val="FFFFFF"/>
                        </a:solidFill>
                        <a:ln w="9525">
                          <a:solidFill>
                            <a:srgbClr val="000000"/>
                          </a:solidFill>
                          <a:miter lim="800000"/>
                          <a:headEnd/>
                          <a:tailEnd/>
                        </a:ln>
                      </wps:spPr>
                      <wps:txbx>
                        <w:txbxContent>
                          <w:p w14:paraId="0E01AB3B" w14:textId="33228A27" w:rsidR="00642C37" w:rsidRPr="0088393C" w:rsidRDefault="00642C37" w:rsidP="00642C37">
                            <w:pPr>
                              <w:spacing w:after="0"/>
                              <w:jc w:val="center"/>
                              <w:rPr>
                                <w:rFonts w:ascii="Times New Roman" w:hAnsi="Times New Roman" w:cs="Times New Roman"/>
                                <w:b/>
                                <w:bCs/>
                                <w:i/>
                                <w:iCs/>
                              </w:rPr>
                            </w:pPr>
                            <w:r>
                              <w:rPr>
                                <w:rFonts w:ascii="Times New Roman" w:hAnsi="Times New Roman"/>
                                <w:b/>
                                <w:i/>
                              </w:rPr>
                              <w:t>Primjer primjene: standardni poluvodiči</w:t>
                            </w:r>
                          </w:p>
                          <w:p w14:paraId="7112BDB0" w14:textId="77777777" w:rsidR="00642C37" w:rsidRPr="007D0F74" w:rsidRDefault="00642C37" w:rsidP="00642C37">
                            <w:pPr>
                              <w:spacing w:after="0"/>
                              <w:jc w:val="both"/>
                              <w:rPr>
                                <w:rFonts w:ascii="Times New Roman" w:hAnsi="Times New Roman" w:cs="Times New Roman"/>
                              </w:rPr>
                            </w:pPr>
                            <w:r>
                              <w:rPr>
                                <w:rFonts w:ascii="Times New Roman" w:hAnsi="Times New Roman"/>
                                <w:b/>
                              </w:rPr>
                              <w:t>Rizik</w:t>
                            </w:r>
                            <w:r>
                              <w:rPr>
                                <w:rFonts w:ascii="Times New Roman" w:hAnsi="Times New Roman"/>
                              </w:rPr>
                              <w:t xml:space="preserve">: strukturno oslanjanje na jednog dobavljača iz treće zemlje za proizvodnju osnovnih čipova s niskom maržom ugrožava više europskih industrija. Takvi poluvodiči ključan su dio više lanaca opskrbe. </w:t>
                            </w:r>
                          </w:p>
                          <w:p w14:paraId="7703FF2C" w14:textId="77777777" w:rsidR="00642C37" w:rsidRPr="002124F3" w:rsidRDefault="00642C37" w:rsidP="00642C37">
                            <w:pPr>
                              <w:spacing w:after="0"/>
                              <w:jc w:val="both"/>
                              <w:rPr>
                                <w:rFonts w:ascii="Times New Roman" w:hAnsi="Times New Roman" w:cs="Times New Roman"/>
                              </w:rPr>
                            </w:pPr>
                          </w:p>
                          <w:p w14:paraId="6F612D19" w14:textId="50E87D8E" w:rsidR="00642C37" w:rsidRPr="00815C83" w:rsidRDefault="00642C37" w:rsidP="00642C37">
                            <w:pPr>
                              <w:spacing w:after="0"/>
                              <w:jc w:val="both"/>
                              <w:rPr>
                                <w:rFonts w:ascii="Times New Roman" w:hAnsi="Times New Roman" w:cs="Times New Roman"/>
                              </w:rPr>
                            </w:pPr>
                            <w:r>
                              <w:rPr>
                                <w:rFonts w:ascii="Times New Roman" w:hAnsi="Times New Roman"/>
                                <w:b/>
                              </w:rPr>
                              <w:t>Primjena alata</w:t>
                            </w:r>
                            <w:r>
                              <w:rPr>
                                <w:rFonts w:ascii="Times New Roman" w:hAnsi="Times New Roman"/>
                              </w:rPr>
                              <w:t>: Komisija će surađivati s pouzdanim partnerima na diversifikaciji izvora opskrbe i nastojat će potaknuti povećanje proizvodnje u EU-u. U predstojećoj reviziji Akta o čipovima utvrdit će se djelotvorne mjere ublažavanja. Kibernetičku sigurnost uvezenih standardnih poluvodiča za primjenu u području sigurnosti trebalo bi dodatno preispitati na temelju Akta o kibernetičkoj otpornosti.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FB9210" id="_x0000_s1028" type="#_x0000_t202" style="position:absolute;left:0;text-align:left;margin-left:226.2pt;margin-top:36.65pt;width:226.2pt;height:110.6pt;z-index:2516618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">
                <v:textbox style="mso-fit-shape-to-text:t">
                  <w:txbxContent>
                    <w:p w14:paraId="0E01AB3B" w14:textId="33228A27" w:rsidR="00642C37" w:rsidRPr="0088393C" w:rsidRDefault="00642C37" w:rsidP="00642C37">
                      <w:pPr>
                        <w:spacing w:after="0"/>
                        <w:jc w:val="center"/>
                        <w:rPr>
                          <w:rFonts w:ascii="Times New Roman" w:hAnsi="Times New Roman" w:cs="Times New Roman"/>
                          <w:b/>
                          <w:bCs/>
                          <w:i/>
                          <w:iCs/>
                        </w:rPr>
                      </w:pPr>
                      <w:r>
                        <w:rPr>
                          <w:rFonts w:ascii="Times New Roman" w:hAnsi="Times New Roman"/>
                          <w:b/>
                          <w:i/>
                        </w:rPr>
                        <w:t>Primjer primjene: standardni poluvodiči</w:t>
                      </w:r>
                    </w:p>
                    <w:p w14:paraId="7112BDB0" w14:textId="77777777" w:rsidR="00642C37" w:rsidRPr="007D0F74" w:rsidRDefault="00642C37" w:rsidP="00642C37">
                      <w:pPr>
                        <w:spacing w:after="0"/>
                        <w:jc w:val="both"/>
                        <w:rPr>
                          <w:rFonts w:ascii="Times New Roman" w:hAnsi="Times New Roman" w:cs="Times New Roman"/>
                        </w:rPr>
                      </w:pPr>
                      <w:r>
                        <w:rPr>
                          <w:rFonts w:ascii="Times New Roman" w:hAnsi="Times New Roman"/>
                          <w:b/>
                        </w:rPr>
                        <w:t>Rizik</w:t>
                      </w:r>
                      <w:r>
                        <w:rPr>
                          <w:rFonts w:ascii="Times New Roman" w:hAnsi="Times New Roman"/>
                        </w:rPr>
                        <w:t xml:space="preserve">: strukturno oslanjanje na jednog dobavljača iz treće zemlje za proizvodnju osnovnih čipova s niskom maržom ugrožava više europskih industrija. Takvi poluvodiči ključan su dio više lanaca opskrbe. </w:t>
                      </w:r>
                    </w:p>
                    <w:p w14:paraId="7703FF2C" w14:textId="77777777" w:rsidR="00642C37" w:rsidRPr="002124F3" w:rsidRDefault="00642C37" w:rsidP="00642C37">
                      <w:pPr>
                        <w:spacing w:after="0"/>
                        <w:jc w:val="both"/>
                        <w:rPr>
                          <w:rFonts w:ascii="Times New Roman" w:hAnsi="Times New Roman" w:cs="Times New Roman"/>
                        </w:rPr>
                      </w:pPr>
                    </w:p>
                    <w:p w14:paraId="6F612D19" w14:textId="50E87D8E" w:rsidR="00642C37" w:rsidRPr="00815C83" w:rsidRDefault="00642C37" w:rsidP="00642C37">
                      <w:pPr>
                        <w:spacing w:after="0"/>
                        <w:jc w:val="both"/>
                        <w:rPr>
                          <w:rFonts w:ascii="Times New Roman" w:hAnsi="Times New Roman" w:cs="Times New Roman"/>
                        </w:rPr>
                      </w:pPr>
                      <w:r>
                        <w:rPr>
                          <w:rFonts w:ascii="Times New Roman" w:hAnsi="Times New Roman"/>
                          <w:b/>
                        </w:rPr>
                        <w:t>Primjena alata</w:t>
                      </w:r>
                      <w:r>
                        <w:rPr>
                          <w:rFonts w:ascii="Times New Roman" w:hAnsi="Times New Roman"/>
                        </w:rPr>
                        <w:t>: Komisija će surađivati s pouzdanim partnerima na diversifikaciji izvora opskrbe i nastojat će potaknuti povećanje proizvodnje u EU-u. U predstojećoj reviziji Akta o čipovima utvrdit će se djelotvorne mjere ublažavanja. Kibernetičku sigurnost uvezenih standardnih poluvodiča za primjenu u području sigurnosti trebalo bi dodatno preispitati na temelju Akta o kibernetičkoj otpornosti.</w:t>
                      </w:r>
                    </w:p>
                  </w:txbxContent>
                </v:textbox>
                <w10:wrap type="square"/>
              </v:shape>
            </w:pict>
          </mc:Fallback>
        </mc:AlternateContent>
      </w:r>
      <w:r>
        <w:rPr>
          <w:rFonts w:ascii="Times New Roman" w:hAnsi="Times New Roman"/>
          <w:noProof/>
          <w:sz w:val="24"/>
        </w:rPr>
        <w:t xml:space="preserve"> lijekovima, opskrba hranom); (iii) stvoriti rizik velikih međusektorskih poremećaja (npr. prodorom u telekomunikacijske mreže, oslanjanjem na jednog pružatelja usluga u oblaku, mehanizmima za obustavu digitalnih usluga); (iv) </w:t>
      </w:r>
      <w:r>
        <w:rPr>
          <w:rFonts w:ascii="Times New Roman" w:hAnsi="Times New Roman"/>
          <w:b/>
          <w:noProof/>
          <w:sz w:val="24"/>
        </w:rPr>
        <w:t>utjecati na konkurentnost EU-a usporavanjem zelene i digitalne tranzicije</w:t>
      </w:r>
      <w:r>
        <w:rPr>
          <w:rFonts w:ascii="Times New Roman" w:hAnsi="Times New Roman"/>
          <w:noProof/>
          <w:sz w:val="24"/>
        </w:rPr>
        <w:t xml:space="preserve"> u slučaju poremećaja u opskrbi (npr. baterije, trajni magneti, proizvodi i komponente čistih tehnologija, napredni materijali); (v) utjecati na autonomiju država članica u razvoju i primjeni </w:t>
      </w:r>
      <w:r>
        <w:rPr>
          <w:rFonts w:ascii="Times New Roman" w:hAnsi="Times New Roman"/>
          <w:b/>
          <w:noProof/>
          <w:sz w:val="24"/>
        </w:rPr>
        <w:t>vojnih kapaciteta</w:t>
      </w:r>
      <w:r>
        <w:rPr>
          <w:rFonts w:ascii="Times New Roman" w:hAnsi="Times New Roman"/>
          <w:noProof/>
          <w:sz w:val="24"/>
        </w:rPr>
        <w:t xml:space="preserve"> ili (vi) predstavljati prijetnju prehrambenoj neovisnosti EU-a. </w:t>
      </w:r>
    </w:p>
    <w:p w14:paraId="1791F141" w14:textId="5959E20D" w:rsidR="00AD0D16" w:rsidRPr="0002625D" w:rsidRDefault="00742178" w:rsidP="009A00B3">
      <w:pPr>
        <w:spacing w:after="120"/>
        <w:jc w:val="both"/>
        <w:rPr>
          <w:rFonts w:ascii="Times New Roman" w:hAnsi="Times New Roman" w:cs="Times New Roman"/>
          <w:noProof/>
          <w:sz w:val="24"/>
          <w:szCs w:val="24"/>
        </w:rPr>
      </w:pPr>
      <w:r>
        <w:rPr>
          <w:rFonts w:ascii="Times New Roman" w:hAnsi="Times New Roman"/>
          <w:b/>
          <w:noProof/>
          <w:sz w:val="24"/>
        </w:rPr>
        <w:t>Cilj.</w:t>
      </w:r>
      <w:r>
        <w:rPr>
          <w:rFonts w:ascii="Times New Roman" w:hAnsi="Times New Roman"/>
          <w:noProof/>
          <w:sz w:val="24"/>
        </w:rPr>
        <w:t xml:space="preserve"> Komisija i države članice nastojat će </w:t>
      </w:r>
      <w:r>
        <w:rPr>
          <w:rFonts w:ascii="Times New Roman" w:hAnsi="Times New Roman"/>
          <w:b/>
          <w:noProof/>
          <w:sz w:val="24"/>
        </w:rPr>
        <w:t>smanjiti potencijal za kratkoročne poremećaje</w:t>
      </w:r>
      <w:r>
        <w:rPr>
          <w:rFonts w:ascii="Times New Roman" w:hAnsi="Times New Roman"/>
          <w:noProof/>
          <w:sz w:val="24"/>
        </w:rPr>
        <w:t xml:space="preserve"> i istodobno uvesti mjere za </w:t>
      </w:r>
      <w:r>
        <w:rPr>
          <w:rFonts w:ascii="Times New Roman" w:hAnsi="Times New Roman"/>
          <w:b/>
          <w:noProof/>
          <w:sz w:val="24"/>
        </w:rPr>
        <w:t>postupno smanjenje postojećih visokorizičnih ovisnosti na jedinstvenom tržištu i suzbijanje nastanka novih ovisnosti</w:t>
      </w:r>
      <w:r>
        <w:rPr>
          <w:rFonts w:ascii="Times New Roman" w:hAnsi="Times New Roman"/>
          <w:noProof/>
          <w:sz w:val="24"/>
        </w:rPr>
        <w:t>. Koristit će svoje alate za praćenje lanca opskrbe, izraditi okvir za potporu diversifikaciji opskrbe i sprečavati potkopavanje djelovanja EU-a uklanjanjem poremećaja tržišnog natjecanja na jedinstvenom tržištu. Važnu ulogu imat će i mjere u kontekstu napretka prema kružnom gospodarstvu.</w:t>
      </w:r>
    </w:p>
    <w:p w14:paraId="0A1424C9" w14:textId="71FBDD7E" w:rsidR="00371E1D" w:rsidRPr="0002625D" w:rsidRDefault="00507078" w:rsidP="009A00B3">
      <w:pPr>
        <w:spacing w:after="120"/>
        <w:jc w:val="both"/>
        <w:rPr>
          <w:rFonts w:ascii="Times New Roman" w:hAnsi="Times New Roman" w:cs="Times New Roman"/>
          <w:noProof/>
          <w:sz w:val="24"/>
          <w:szCs w:val="24"/>
        </w:rPr>
      </w:pPr>
      <w:r>
        <w:rPr>
          <w:rFonts w:ascii="Times New Roman" w:hAnsi="Times New Roman"/>
          <w:noProof/>
          <w:sz w:val="24"/>
        </w:rPr>
        <w:t>Komisija će poduzeti potrebne mjere kako damping i manipulacija cijenama ne bi ugrozili njezine alternativne lance opskrbe.</w:t>
      </w:r>
    </w:p>
    <w:p w14:paraId="364CE81C" w14:textId="67028BC6" w:rsidR="00FD7750" w:rsidRPr="0002625D" w:rsidRDefault="00FD7750" w:rsidP="009A00B3">
      <w:pPr>
        <w:spacing w:after="120"/>
        <w:jc w:val="both"/>
        <w:rPr>
          <w:rFonts w:ascii="Times New Roman" w:hAnsi="Times New Roman" w:cs="Times New Roman"/>
          <w:noProof/>
          <w:sz w:val="24"/>
          <w:szCs w:val="24"/>
        </w:rPr>
      </w:pPr>
      <w:r>
        <w:rPr>
          <w:rFonts w:ascii="Times New Roman" w:hAnsi="Times New Roman"/>
          <w:noProof/>
          <w:sz w:val="24"/>
        </w:rPr>
        <w:t>Komisija će pomoći državama članicama u potpunoj i djelotvornoj primjeni postojećih alata, osobito kriterija otpornosti koje će države članice od siječnja 2026. morati primjenjivati u javnoj nabavi, dražbama i programima javne potpore u skladu s Aktom o industriji s nultom neto stopom emisija.</w:t>
      </w:r>
    </w:p>
    <w:p w14:paraId="27A1540D" w14:textId="6D064431" w:rsidR="00742178" w:rsidRDefault="2B480A9A" w:rsidP="009A00B3">
      <w:pPr>
        <w:spacing w:after="120"/>
        <w:jc w:val="both"/>
        <w:rPr>
          <w:rFonts w:ascii="Times New Roman" w:hAnsi="Times New Roman" w:cs="Times New Roman"/>
          <w:noProof/>
          <w:sz w:val="24"/>
          <w:szCs w:val="24"/>
        </w:rPr>
      </w:pPr>
      <w:r>
        <w:rPr>
          <w:rFonts w:ascii="Times New Roman" w:hAnsi="Times New Roman"/>
          <w:noProof/>
          <w:sz w:val="24"/>
        </w:rPr>
        <w:t xml:space="preserve">Komisija će poduzeti i mjere za razvoj </w:t>
      </w:r>
      <w:r>
        <w:rPr>
          <w:rFonts w:ascii="Times New Roman" w:hAnsi="Times New Roman"/>
          <w:b/>
          <w:noProof/>
          <w:sz w:val="24"/>
        </w:rPr>
        <w:t>unutarnjih kapaciteta i sposobnosti EU-a</w:t>
      </w:r>
      <w:r>
        <w:rPr>
          <w:rFonts w:ascii="Times New Roman" w:hAnsi="Times New Roman"/>
          <w:noProof/>
          <w:sz w:val="24"/>
        </w:rPr>
        <w:t xml:space="preserve"> te za diversifikaciju opskrbe </w:t>
      </w:r>
      <w:r>
        <w:rPr>
          <w:rFonts w:ascii="Times New Roman" w:hAnsi="Times New Roman"/>
          <w:b/>
          <w:noProof/>
          <w:sz w:val="24"/>
        </w:rPr>
        <w:t>suradnjom s partnerima, među ostalim oslanjajući se na svoju široku mrežu trgovinskih sporazuma i drugih oblika bilateralne i plurilateralne suradnje</w:t>
      </w:r>
      <w:r>
        <w:rPr>
          <w:rFonts w:ascii="Times New Roman" w:hAnsi="Times New Roman"/>
          <w:noProof/>
          <w:sz w:val="24"/>
        </w:rPr>
        <w:t xml:space="preserve">. Pritom će se razmatrati proizvodnja određenih kritičnih proizvoda u zemljama kandidatkinjama i partnerskim zemljama u širem smislu, među ostalim u regijama kao što su Bliski istok i sjeverna Afrika. Time će se ojačati otpornost diversificiranih lanaca opskrbe EU-a i otvoriti dodatne prilike za poduzeća iz EU-a. Komisija će u okviru postupka procjene rizika i suradnje s državama članicama i industrijom nastaviti utvrđivati i kontinuirano pratiti slabosti lanca opskrbe i </w:t>
      </w:r>
      <w:r>
        <w:rPr>
          <w:rFonts w:ascii="Times New Roman" w:hAnsi="Times New Roman"/>
          <w:b/>
          <w:noProof/>
          <w:sz w:val="24"/>
        </w:rPr>
        <w:t>visokorizične ovisnosti</w:t>
      </w:r>
      <w:r>
        <w:rPr>
          <w:rFonts w:ascii="Times New Roman" w:hAnsi="Times New Roman"/>
          <w:noProof/>
          <w:sz w:val="24"/>
        </w:rPr>
        <w:t xml:space="preserve">. </w:t>
      </w:r>
      <w:bookmarkStart w:id="6" w:name="_Hlk215404940"/>
      <w:r>
        <w:rPr>
          <w:rFonts w:ascii="Times New Roman" w:hAnsi="Times New Roman"/>
          <w:noProof/>
          <w:sz w:val="24"/>
        </w:rPr>
        <w:t xml:space="preserve">. </w:t>
      </w:r>
      <w:bookmarkEnd w:id="6"/>
    </w:p>
    <w:p w14:paraId="75F5BE00" w14:textId="45D00D94" w:rsidR="001834C8" w:rsidRPr="0002625D" w:rsidRDefault="009A5CA9" w:rsidP="009A00B3">
      <w:pPr>
        <w:spacing w:after="120"/>
        <w:jc w:val="both"/>
        <w:rPr>
          <w:rFonts w:ascii="Times New Roman" w:hAnsi="Times New Roman" w:cs="Times New Roman"/>
          <w:noProof/>
          <w:sz w:val="24"/>
          <w:szCs w:val="24"/>
          <w:u w:val="single"/>
        </w:rPr>
      </w:pPr>
      <w:r>
        <w:rPr>
          <w:rFonts w:ascii="Times New Roman" w:hAnsi="Times New Roman"/>
          <w:noProof/>
          <w:sz w:val="24"/>
          <w:u w:val="single"/>
        </w:rPr>
        <w:t xml:space="preserve">3.2. Privlačenje ulaznih ulaganja s dodanom vrijednošću koja jačaju gospodarsku sigurnost EU-a </w:t>
      </w:r>
    </w:p>
    <w:p w14:paraId="3B62E8F2" w14:textId="228DF94A" w:rsidR="003A2C2F" w:rsidRPr="0002625D" w:rsidRDefault="0F24274D" w:rsidP="7C2DE029">
      <w:pPr>
        <w:spacing w:after="120"/>
        <w:jc w:val="both"/>
        <w:rPr>
          <w:rFonts w:ascii="Times New Roman" w:hAnsi="Times New Roman" w:cs="Times New Roman"/>
          <w:noProof/>
          <w:sz w:val="24"/>
          <w:szCs w:val="24"/>
        </w:rPr>
      </w:pPr>
      <w:r>
        <w:rPr>
          <w:rFonts w:ascii="Times New Roman" w:hAnsi="Times New Roman"/>
          <w:b/>
          <w:noProof/>
          <w:sz w:val="24"/>
        </w:rPr>
        <w:t>Rizik.</w:t>
      </w:r>
      <w:r>
        <w:rPr>
          <w:rFonts w:ascii="Times New Roman" w:hAnsi="Times New Roman"/>
          <w:noProof/>
          <w:sz w:val="24"/>
        </w:rPr>
        <w:t xml:space="preserve"> Ulazna ulaganja povećavaju otpornost i konkurentnost EU-a jer potiču otvaranja radnih mjesta, razvoj industrijskih kapaciteta, iskorištavanje financiranja i razmjera te inovacije i prijenos tehnologije. Međutim, neki oblici ulaznih ulaganja mogu biti rizični. Ti rizici uključuju: (i) rizike za </w:t>
      </w:r>
      <w:r>
        <w:rPr>
          <w:rFonts w:ascii="Times New Roman" w:hAnsi="Times New Roman"/>
          <w:b/>
          <w:noProof/>
          <w:sz w:val="24"/>
        </w:rPr>
        <w:t>sigurnost i javni poredak</w:t>
      </w:r>
      <w:r>
        <w:rPr>
          <w:rFonts w:ascii="Times New Roman" w:hAnsi="Times New Roman"/>
          <w:noProof/>
          <w:sz w:val="24"/>
        </w:rPr>
        <w:t xml:space="preserve">, uključujući pristup osjetljivim podacima (npr. geolokalizacija, biometrijski podaci, poslovne tajne), pristup kritičnoj infrastrukturi, pristup robi s dvojnom namjenom i drugim kritičnim tehnologijama; (ii) </w:t>
      </w:r>
      <w:r>
        <w:rPr>
          <w:rFonts w:ascii="Times New Roman" w:hAnsi="Times New Roman"/>
          <w:b/>
          <w:noProof/>
          <w:sz w:val="24"/>
        </w:rPr>
        <w:t>rizike za gospodarsku otpornost</w:t>
      </w:r>
      <w:r>
        <w:rPr>
          <w:rFonts w:ascii="Times New Roman" w:hAnsi="Times New Roman"/>
          <w:noProof/>
          <w:sz w:val="24"/>
        </w:rPr>
        <w:t xml:space="preserve">, kao što su dublje ovisnosti ili jedinstvena točka prekida u kritičnim lancima opskrbe koje kontroliraju visokorizični subjekti ili treće zemlje koji ugrožavaju naše interese gospodarske sigurnosti (npr. baterije, kritične sirovine, softver i komponente), zbog čega je EU osjetljiv na gospodarske poremećaje ili korištenje slabosti kao oružja i (iii) </w:t>
      </w:r>
      <w:r>
        <w:rPr>
          <w:rFonts w:ascii="Times New Roman" w:hAnsi="Times New Roman"/>
          <w:b/>
          <w:noProof/>
          <w:sz w:val="24"/>
        </w:rPr>
        <w:t>probleme slabe konkurentnosti</w:t>
      </w:r>
      <w:r>
        <w:rPr>
          <w:rFonts w:ascii="Times New Roman" w:hAnsi="Times New Roman"/>
          <w:noProof/>
          <w:sz w:val="24"/>
        </w:rPr>
        <w:t xml:space="preserve">, kao što su izostanak prijenosa tehnologije, ograničeno stvaranje dodane vrijednosti (npr. samo proizvodne linije), zapošljavanje radnika iz zemlje ulaganja, što među ostalim </w:t>
      </w:r>
      <w:r>
        <w:rPr>
          <w:noProof/>
          <w:lang w:val="en-GB" w:eastAsia="en-GB"/>
        </w:rPr>
        <mc:AlternateContent>
          <mc:Choice Requires="wps">
            <w:drawing>
              <wp:anchor distT="45720" distB="45720" distL="114300" distR="114300" simplePos="0" relativeHeight="251656704" behindDoc="0" locked="0" layoutInCell="1" allowOverlap="1" wp14:anchorId="01FC26BC" wp14:editId="0F32CA24">
                <wp:simplePos x="0" y="0"/>
                <wp:positionH relativeFrom="column">
                  <wp:posOffset>2583815</wp:posOffset>
                </wp:positionH>
                <wp:positionV relativeFrom="paragraph">
                  <wp:posOffset>1879600</wp:posOffset>
                </wp:positionV>
                <wp:extent cx="3314700" cy="1404620"/>
                <wp:effectExtent l="0" t="0" r="19050" b="11430"/>
                <wp:wrapSquare wrapText="bothSides"/>
                <wp:docPr id="17163180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1404620"/>
                        </a:xfrm>
                        <a:prstGeom prst="rect">
                          <a:avLst/>
                        </a:prstGeom>
                        <a:solidFill>
                          <a:srgbClr val="FFFFFF"/>
                        </a:solidFill>
                        <a:ln w="9525">
                          <a:solidFill>
                            <a:srgbClr val="000000"/>
                          </a:solidFill>
                          <a:miter lim="800000"/>
                          <a:headEnd/>
                          <a:tailEnd/>
                        </a:ln>
                      </wps:spPr>
                      <wps:txbx>
                        <w:txbxContent>
                          <w:p w14:paraId="0AB11D4D" w14:textId="3E9F2B9A" w:rsidR="00CD3145" w:rsidRPr="00815C83" w:rsidRDefault="00590C60" w:rsidP="00CD3145">
                            <w:pPr>
                              <w:spacing w:after="0"/>
                              <w:jc w:val="center"/>
                              <w:rPr>
                                <w:rFonts w:ascii="Times New Roman" w:hAnsi="Times New Roman" w:cs="Times New Roman"/>
                                <w:b/>
                                <w:bCs/>
                                <w:i/>
                                <w:iCs/>
                              </w:rPr>
                            </w:pPr>
                            <w:r>
                              <w:rPr>
                                <w:rFonts w:ascii="Times New Roman" w:hAnsi="Times New Roman"/>
                                <w:b/>
                                <w:i/>
                              </w:rPr>
                              <w:t>Primjer: električna vozila na baterije</w:t>
                            </w:r>
                          </w:p>
                          <w:p w14:paraId="57DD2B27" w14:textId="3A5D88FB" w:rsidR="00CD3145" w:rsidRPr="00815C83" w:rsidRDefault="00CD3145" w:rsidP="00815C83">
                            <w:pPr>
                              <w:spacing w:after="0"/>
                              <w:jc w:val="both"/>
                              <w:rPr>
                                <w:rFonts w:ascii="Times New Roman" w:hAnsi="Times New Roman" w:cs="Times New Roman"/>
                              </w:rPr>
                            </w:pPr>
                            <w:r>
                              <w:rPr>
                                <w:rFonts w:ascii="Times New Roman" w:hAnsi="Times New Roman"/>
                                <w:b/>
                              </w:rPr>
                              <w:t>Rizik.</w:t>
                            </w:r>
                            <w:r>
                              <w:rPr>
                                <w:rFonts w:ascii="Times New Roman" w:hAnsi="Times New Roman"/>
                              </w:rPr>
                              <w:t xml:space="preserve"> Dominantan položaj određenih dobavljača električnih vozila na baterije i stroge kontrole tehnologija potrebnih za proizvodnju električnih vozila na baterije mogli bi ugroziti ključnu ulogu automobilskog sektora u gospodarstvu EU-a, dok ostvaruju koristi od tržišta EU-a. Postoje i inherentni rizici kibernetičke sigurnosti povezanih vozila.</w:t>
                            </w:r>
                          </w:p>
                          <w:p w14:paraId="08302118" w14:textId="77777777" w:rsidR="00B95591" w:rsidRDefault="00B95591" w:rsidP="00CD3145">
                            <w:pPr>
                              <w:spacing w:after="0"/>
                              <w:rPr>
                                <w:rFonts w:ascii="Times New Roman" w:hAnsi="Times New Roman" w:cs="Times New Roman"/>
                                <w:b/>
                                <w:bCs/>
                              </w:rPr>
                            </w:pPr>
                          </w:p>
                          <w:p w14:paraId="308E6CF0" w14:textId="544673F8" w:rsidR="00CD3145" w:rsidRPr="00815C83" w:rsidRDefault="00CD3145" w:rsidP="00815C83">
                            <w:pPr>
                              <w:spacing w:after="0"/>
                              <w:jc w:val="both"/>
                              <w:rPr>
                                <w:rFonts w:ascii="Times New Roman" w:hAnsi="Times New Roman" w:cs="Times New Roman"/>
                              </w:rPr>
                            </w:pPr>
                            <w:r>
                              <w:rPr>
                                <w:rFonts w:ascii="Times New Roman" w:hAnsi="Times New Roman"/>
                                <w:b/>
                              </w:rPr>
                              <w:t>Primjena alata</w:t>
                            </w:r>
                            <w:r>
                              <w:rPr>
                                <w:rFonts w:ascii="Times New Roman" w:hAnsi="Times New Roman"/>
                              </w:rPr>
                              <w:t>: Komisija istražuje kako se mogu potaknuti ulaganja s dodanom vrijednošću, među ostalim primjenom inicijativa trgovinske politike i politike tržišnog natjecanja. Nastavit će pratiti trgovinske tokove i primjenjivati svoje alate za ublažavanje rizika kako bi smanjila rizike koji se odnose na elemente povezivosti, potaknula ulaganja u sljedeću generaciju tehnologija električnih vozila na baterije kako bi Europa ostala otporna i konkurentna te kako bi se, prema potrebi, ograničila izloženost visokorizičnim subjektima od kojih se dobavljaju relevantne povezane komponente električnih vozila na baterije.</w:t>
                            </w:r>
                            <w:r>
                              <w:t xml:space="preserve"> </w:t>
                            </w:r>
                            <w:r>
                              <w:rPr>
                                <w:rFonts w:ascii="Times New Roman" w:hAnsi="Times New Roman"/>
                              </w:rPr>
                              <w:t>Komisija će uz to poticati dijeljenje tehnologija i s time povezanog znanja i iskustva koji mogu doprinijeti ostvarenju ciljeva gospodarske sigurnosti EU-a.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FC26BC" id="_x0000_s1029" type="#_x0000_t202" style="position:absolute;left:0;text-align:left;margin-left:203.45pt;margin-top:148pt;width:261pt;height:110.6pt;z-index:251656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">
                <v:textbox style="mso-fit-shape-to-text:t">
                  <w:txbxContent>
                    <w:p w14:paraId="0AB11D4D" w14:textId="3E9F2B9A" w:rsidR="00CD3145" w:rsidRPr="00815C83" w:rsidRDefault="00590C60" w:rsidP="00CD3145">
                      <w:pPr>
                        <w:spacing w:after="0"/>
                        <w:jc w:val="center"/>
                        <w:rPr>
                          <w:rFonts w:ascii="Times New Roman" w:hAnsi="Times New Roman" w:cs="Times New Roman"/>
                          <w:b/>
                          <w:bCs/>
                          <w:i/>
                          <w:iCs/>
                        </w:rPr>
                      </w:pPr>
                      <w:r>
                        <w:rPr>
                          <w:rFonts w:ascii="Times New Roman" w:hAnsi="Times New Roman"/>
                          <w:b/>
                          <w:i/>
                        </w:rPr>
                        <w:t>Primjer: električna vozila na baterije</w:t>
                      </w:r>
                    </w:p>
                    <w:p w14:paraId="57DD2B27" w14:textId="3A5D88FB" w:rsidR="00CD3145" w:rsidRPr="00815C83" w:rsidRDefault="00CD3145" w:rsidP="00815C83">
                      <w:pPr>
                        <w:spacing w:after="0"/>
                        <w:jc w:val="both"/>
                        <w:rPr>
                          <w:rFonts w:ascii="Times New Roman" w:hAnsi="Times New Roman" w:cs="Times New Roman"/>
                        </w:rPr>
                      </w:pPr>
                      <w:r>
                        <w:rPr>
                          <w:rFonts w:ascii="Times New Roman" w:hAnsi="Times New Roman"/>
                          <w:b/>
                        </w:rPr>
                        <w:t>Rizik.</w:t>
                      </w:r>
                      <w:r>
                        <w:rPr>
                          <w:rFonts w:ascii="Times New Roman" w:hAnsi="Times New Roman"/>
                        </w:rPr>
                        <w:t xml:space="preserve"> Dominantan položaj određenih dobavljača električnih vozila na baterije i stroge kontrole tehnologija potrebnih za proizvodnju električnih vozila na baterije mogli bi ugroziti ključnu ulogu automobilskog sektora u gospodarstvu EU-a, dok ostvaruju koristi od tržišta EU-a. Postoje i inherentni rizici kibernetičke sigurnosti povezanih vozila.</w:t>
                      </w:r>
                    </w:p>
                    <w:p w14:paraId="08302118" w14:textId="77777777" w:rsidR="00B95591" w:rsidRDefault="00B95591" w:rsidP="00CD3145">
                      <w:pPr>
                        <w:spacing w:after="0"/>
                        <w:rPr>
                          <w:rFonts w:ascii="Times New Roman" w:hAnsi="Times New Roman" w:cs="Times New Roman"/>
                          <w:b/>
                          <w:bCs/>
                        </w:rPr>
                      </w:pPr>
                    </w:p>
                    <w:p w14:paraId="308E6CF0" w14:textId="544673F8" w:rsidR="00CD3145" w:rsidRPr="00815C83" w:rsidRDefault="00CD3145" w:rsidP="00815C83">
                      <w:pPr>
                        <w:spacing w:after="0"/>
                        <w:jc w:val="both"/>
                        <w:rPr>
                          <w:rFonts w:ascii="Times New Roman" w:hAnsi="Times New Roman" w:cs="Times New Roman"/>
                        </w:rPr>
                      </w:pPr>
                      <w:r>
                        <w:rPr>
                          <w:rFonts w:ascii="Times New Roman" w:hAnsi="Times New Roman"/>
                          <w:b/>
                        </w:rPr>
                        <w:t>Primjena alata</w:t>
                      </w:r>
                      <w:r>
                        <w:rPr>
                          <w:rFonts w:ascii="Times New Roman" w:hAnsi="Times New Roman"/>
                        </w:rPr>
                        <w:t>: Komisija istražuje kako se mogu potaknuti ulaganja s dodanom vrijednošću, među ostalim primjenom inicijativa trgovinske politike i politike tržišnog natjecanja. Nastavit će pratiti trgovinske tokove i primjenjivati svoje alate za ublažavanje rizika kako bi smanjila rizike koji se odnose na elemente povezivosti, potaknula ulaganja u sljedeću generaciju tehnologija električnih vozila na baterije kako bi Europa ostala otporna i konkurentna te kako bi se, prema potrebi, ograničila izloženost visokorizičnim subjektima od kojih se dobavljaju relevantne povezane komponente električnih vozila na baterije.</w:t>
                      </w:r>
                      <w:r>
                        <w:t xml:space="preserve"> </w:t>
                      </w:r>
                      <w:r>
                        <w:rPr>
                          <w:rFonts w:ascii="Times New Roman" w:hAnsi="Times New Roman"/>
                        </w:rPr>
                        <w:t>Komisija će uz to poticati dijeljenje tehnologija i s time povezanog znanja i iskustva koji mogu doprinijeti ostvarenju ciljeva gospodarske sigurnosti EU-a.</w:t>
                      </w:r>
                    </w:p>
                  </w:txbxContent>
                </v:textbox>
                <w10:wrap type="square"/>
              </v:shape>
            </w:pict>
          </mc:Fallback>
        </mc:AlternateContent>
      </w:r>
      <w:r>
        <w:rPr>
          <w:rFonts w:ascii="Times New Roman" w:hAnsi="Times New Roman"/>
          <w:noProof/>
          <w:sz w:val="24"/>
        </w:rPr>
        <w:t xml:space="preserve">utječe na lokalno tržište rada. </w:t>
      </w:r>
    </w:p>
    <w:p w14:paraId="16D30663" w14:textId="4BE17CCD" w:rsidR="00207131" w:rsidRPr="002837EB" w:rsidRDefault="32436ABE" w:rsidP="00815C83">
      <w:pPr>
        <w:spacing w:after="120"/>
        <w:jc w:val="both"/>
        <w:rPr>
          <w:rFonts w:ascii="Times New Roman" w:hAnsi="Times New Roman" w:cs="Times New Roman"/>
          <w:noProof/>
          <w:sz w:val="24"/>
          <w:szCs w:val="24"/>
        </w:rPr>
      </w:pPr>
      <w:r>
        <w:rPr>
          <w:rFonts w:ascii="Times New Roman" w:hAnsi="Times New Roman"/>
          <w:b/>
          <w:noProof/>
          <w:sz w:val="24"/>
        </w:rPr>
        <w:t xml:space="preserve">Cilj. </w:t>
      </w:r>
      <w:r>
        <w:rPr>
          <w:rFonts w:ascii="Times New Roman" w:hAnsi="Times New Roman"/>
          <w:noProof/>
          <w:sz w:val="24"/>
        </w:rPr>
        <w:t xml:space="preserve">Komisija će ponajprije štititi otvorenost i privlačnost Unije za strana ulaganja. Nastojat će uspostaviti ravnotežu između te otvorenosti, kad je potrebna za gospodarsku sigurnost EU-a, i sprečavanja produbljivanja postojećih ili stvaranja novih ovisnosti. Nadalje, nužno je očuvati sposobnost poduzeća iz EU-a za inovacije, među ostalim stjecanjem ključnog intelektualnog vlasništva od novih predvodnika izvan EU-a te sigurnom opskrbom i kontinuiranim uslugama. Komisija će iskoristiti svoje alate i inicijative kako bi utvrdila i provela ciljane mjere kao što je uvjetovanje ulaznih ulaganja koja potiču prijenos tehnologija subjektima u zemljama koje namjerno ugrožavaju našu gospodarsku sigurnost. </w:t>
      </w:r>
    </w:p>
    <w:p w14:paraId="0F2FEF87" w14:textId="12F9B0C0" w:rsidR="00D642E2" w:rsidRPr="002837EB" w:rsidRDefault="73DA0FB4" w:rsidP="00D642E2">
      <w:pPr>
        <w:spacing w:after="120"/>
        <w:jc w:val="both"/>
        <w:rPr>
          <w:rFonts w:ascii="Times New Roman" w:hAnsi="Times New Roman" w:cs="Times New Roman"/>
          <w:noProof/>
          <w:sz w:val="24"/>
          <w:szCs w:val="24"/>
          <w:u w:val="single"/>
        </w:rPr>
      </w:pPr>
      <w:r>
        <w:rPr>
          <w:rFonts w:ascii="Times New Roman" w:hAnsi="Times New Roman"/>
          <w:noProof/>
          <w:sz w:val="24"/>
          <w:u w:val="single"/>
        </w:rPr>
        <w:t xml:space="preserve">3.3. Potpora dinamičnoj obrambenoj i svemirskoj industrijskoj bazi te drugim visokorizičnim industrijskim sektorima </w:t>
      </w:r>
    </w:p>
    <w:p w14:paraId="6BC2187F" w14:textId="37898BF3" w:rsidR="00212384" w:rsidRPr="002837EB" w:rsidRDefault="60ADFF23" w:rsidP="009A00B3">
      <w:pPr>
        <w:spacing w:after="120"/>
        <w:jc w:val="both"/>
        <w:rPr>
          <w:rFonts w:ascii="Times New Roman" w:eastAsiaTheme="minorEastAsia" w:hAnsi="Times New Roman" w:cs="Times New Roman"/>
          <w:noProof/>
          <w:sz w:val="24"/>
          <w:szCs w:val="24"/>
        </w:rPr>
      </w:pPr>
      <w:r>
        <w:rPr>
          <w:rFonts w:ascii="Times New Roman" w:hAnsi="Times New Roman"/>
          <w:b/>
          <w:noProof/>
          <w:sz w:val="24"/>
        </w:rPr>
        <w:t>Rizik.</w:t>
      </w:r>
      <w:r>
        <w:rPr>
          <w:rFonts w:ascii="Times New Roman" w:hAnsi="Times New Roman"/>
          <w:noProof/>
          <w:sz w:val="24"/>
        </w:rPr>
        <w:t xml:space="preserve"> Agresivni rat Rusije protiv Ukrajine, rastuće geopolitičke napetosti i političke mjere iskorištavanja trgovinske ovisnosti kao oružja naglašavaju važnost ulaganja u dinamičnu domaću industrijsku bazu, posebno u obrambenom i svemirskom sektoru, kao i u strateške sektore s dvojnom namjenom, kao što je promet (npr. zrakoplovstvo, aeronautika, brodogradnja i luke), koji pogone gospodarstvo EU-a i omogućuju njegovu stratešku autonomiju. Rizici u tom području uključuju: (i) nedovoljna (unutarnja) ulaganja; (ii) male količine proizvedene robe u kombinaciji s nedovoljnom nabavom domaće tehnologije za institucionalnu infrastrukturu; (iii) netržišne politike i prakse trećih zemalja koje uzrokuju poremećaje na globalnim i regionalnim tržištima; (iv) neopravdane ili nerazmjerne kontrole izvoza iz trećih zemalja uvedene za europske proizvode i tehnologije (izvanteritorijalnost izvoznih režima trećih zemalja); (v) gubitak vlasništva i kontrole zbog stranih preuzimanja, među ostalim stjecanjem portfelja; (vi) rigidan regulatorni okvir i fragmentirana tržišta kapitala koji ne olakšavaju tok sredstava niti promiču pokretanje i širenje visokorizičnih tehnologija s visokom dobiti i mogućnošću dvojne namjene.</w:t>
      </w:r>
    </w:p>
    <w:p w14:paraId="324DA75A" w14:textId="6C0A1D87" w:rsidR="00AE6670" w:rsidRPr="002837EB" w:rsidRDefault="00F922F7" w:rsidP="2542A17A">
      <w:pPr>
        <w:spacing w:after="120"/>
        <w:jc w:val="both"/>
        <w:rPr>
          <w:rFonts w:ascii="Times New Roman" w:eastAsiaTheme="minorEastAsia" w:hAnsi="Times New Roman" w:cs="Times New Roman"/>
          <w:noProof/>
          <w:sz w:val="24"/>
          <w:szCs w:val="24"/>
        </w:rPr>
      </w:pPr>
      <w:r>
        <w:rPr>
          <w:rFonts w:ascii="Times New Roman" w:hAnsi="Times New Roman"/>
          <w:noProof/>
          <w:sz w:val="24"/>
          <w:lang w:val="en-GB" w:eastAsia="en-GB"/>
        </w:rPr>
        <mc:AlternateContent>
          <mc:Choice Requires="wps">
            <w:drawing>
              <wp:anchor distT="45720" distB="45720" distL="114300" distR="114300" simplePos="0" relativeHeight="251658247" behindDoc="0" locked="0" layoutInCell="1" allowOverlap="1" wp14:anchorId="573D0BA8" wp14:editId="71F564B6">
                <wp:simplePos x="0" y="0"/>
                <wp:positionH relativeFrom="column">
                  <wp:posOffset>27305</wp:posOffset>
                </wp:positionH>
                <wp:positionV relativeFrom="paragraph">
                  <wp:posOffset>60477</wp:posOffset>
                </wp:positionV>
                <wp:extent cx="3114675" cy="4400550"/>
                <wp:effectExtent l="0" t="0" r="28575" b="19050"/>
                <wp:wrapSquare wrapText="bothSides"/>
                <wp:docPr id="18399406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4400550"/>
                        </a:xfrm>
                        <a:prstGeom prst="rect">
                          <a:avLst/>
                        </a:prstGeom>
                        <a:solidFill>
                          <a:srgbClr val="FFFFFF"/>
                        </a:solidFill>
                        <a:ln w="9525">
                          <a:solidFill>
                            <a:srgbClr val="000000"/>
                          </a:solidFill>
                          <a:miter lim="800000"/>
                          <a:headEnd/>
                          <a:tailEnd/>
                        </a:ln>
                      </wps:spPr>
                      <wps:txbx>
                        <w:txbxContent>
                          <w:p w14:paraId="7D25132B" w14:textId="77777777" w:rsidR="009B33C5" w:rsidRPr="00AD6D5C" w:rsidRDefault="009B33C5" w:rsidP="009B33C5">
                            <w:pPr>
                              <w:spacing w:after="120"/>
                              <w:jc w:val="center"/>
                              <w:rPr>
                                <w:rFonts w:ascii="Times New Roman" w:hAnsi="Times New Roman" w:cs="Times New Roman"/>
                                <w:b/>
                                <w:bCs/>
                                <w:i/>
                                <w:iCs/>
                                <w:sz w:val="21"/>
                                <w:szCs w:val="21"/>
                              </w:rPr>
                            </w:pPr>
                            <w:r w:rsidRPr="00AD6D5C">
                              <w:rPr>
                                <w:rFonts w:ascii="Times New Roman" w:hAnsi="Times New Roman"/>
                                <w:b/>
                                <w:i/>
                                <w:sz w:val="21"/>
                                <w:szCs w:val="21"/>
                              </w:rPr>
                              <w:t xml:space="preserve">Primjer primjene: Ključne komponente za bespilotne letjelice i sustave za obranu od bespilotnih letjelica </w:t>
                            </w:r>
                          </w:p>
                          <w:p w14:paraId="125D4EF0" w14:textId="68D15CE4" w:rsidR="009B33C5" w:rsidRPr="00AD6D5C" w:rsidRDefault="009B33C5" w:rsidP="009B33C5">
                            <w:pPr>
                              <w:spacing w:after="0"/>
                              <w:jc w:val="both"/>
                              <w:rPr>
                                <w:rFonts w:ascii="Times New Roman" w:hAnsi="Times New Roman" w:cs="Times New Roman"/>
                                <w:sz w:val="21"/>
                                <w:szCs w:val="21"/>
                              </w:rPr>
                            </w:pPr>
                            <w:r w:rsidRPr="00AD6D5C">
                              <w:rPr>
                                <w:rFonts w:ascii="Times New Roman" w:hAnsi="Times New Roman"/>
                                <w:b/>
                                <w:sz w:val="21"/>
                                <w:szCs w:val="21"/>
                              </w:rPr>
                              <w:t>Rizik</w:t>
                            </w:r>
                            <w:r w:rsidRPr="00AD6D5C">
                              <w:rPr>
                                <w:rFonts w:ascii="Times New Roman" w:hAnsi="Times New Roman"/>
                                <w:sz w:val="21"/>
                                <w:szCs w:val="21"/>
                              </w:rPr>
                              <w:t xml:space="preserve">: Ovisnost o dobavljačima iz trećih zemalja za ključne komponente bespilotnih letjelica, baterija i sustava za obranu od bespilotnih letjelica; iznimno kratak inovacijski ciklus za održavanje rješenja za bespilotne letjelice operativno učinkovitima na temelju stvarnog iskustva s bojišta (broji se u mjesecima, ponekad u tjednima). </w:t>
                            </w:r>
                          </w:p>
                          <w:p w14:paraId="33D457D9" w14:textId="76E93DEF" w:rsidR="009B33C5" w:rsidRPr="00AD6D5C" w:rsidRDefault="009B33C5" w:rsidP="009B33C5">
                            <w:pPr>
                              <w:jc w:val="both"/>
                              <w:rPr>
                                <w:rFonts w:ascii="Times New Roman" w:hAnsi="Times New Roman" w:cs="Times New Roman"/>
                                <w:sz w:val="21"/>
                                <w:szCs w:val="21"/>
                              </w:rPr>
                            </w:pPr>
                            <w:r w:rsidRPr="00AD6D5C">
                              <w:rPr>
                                <w:rFonts w:ascii="Times New Roman" w:hAnsi="Times New Roman"/>
                                <w:b/>
                                <w:sz w:val="21"/>
                                <w:szCs w:val="21"/>
                              </w:rPr>
                              <w:t>Primjena alata</w:t>
                            </w:r>
                            <w:r w:rsidRPr="00AD6D5C">
                              <w:rPr>
                                <w:rFonts w:ascii="Times New Roman" w:hAnsi="Times New Roman"/>
                                <w:sz w:val="21"/>
                                <w:szCs w:val="21"/>
                              </w:rPr>
                              <w:t>: Komisija će koristiti svoje alate u programima za europsku obrambenu industriju kako bi osigurala proizvodne kapacitete u EU-u i skratila inovacijske cikluse za tehnologije bespilotnih letjelica na temelju stvarnog operativnog iskustva. Nastavit će jačati suradnju i dobrovoljnu razmjenu informacija među relevantnim tijelima (npr. nacionalne agencije za nabavu, organizacije za međunarodnu nabavu – OCCAR, EDA, NATO) i u okviru instrumenata/djelovanja programâ za europsku obrambenu industriju. Kako bi osigurala otpornost lanaca opskrbe, uspostavit će ciljano mapiranje lanaca opskrbe za određene proizvode i opremu, uključujući robu s dvojnom namjenom, te zajedničkim ulaganjima podupirati proizvodnju.</w:t>
                            </w:r>
                          </w:p>
                          <w:p w14:paraId="743ADED8" w14:textId="71ADAAC3" w:rsidR="009B33C5" w:rsidRPr="00AD6D5C" w:rsidRDefault="009B33C5" w:rsidP="00815C83">
                            <w:pPr>
                              <w:spacing w:after="0"/>
                              <w:rPr>
                                <w:rFonts w:ascii="Times New Roman" w:hAnsi="Times New Roman" w:cs="Times New Roman"/>
                                <w:sz w:val="21"/>
                                <w:szCs w:val="21"/>
                              </w:rPr>
                            </w:pPr>
                          </w:p>
                          <w:p w14:paraId="400D0264" w14:textId="6BFC2AE3" w:rsidR="009B33C5" w:rsidRPr="00AD6D5C" w:rsidRDefault="009B33C5" w:rsidP="00815C83">
                            <w:pPr>
                              <w:rPr>
                                <w:sz w:val="21"/>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3D0BA8" id="_x0000_s1030" type="#_x0000_t202" style="position:absolute;left:0;text-align:left;margin-left:2.15pt;margin-top:4.75pt;width:245.25pt;height:346.5pt;z-index:25165824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">
                <v:textbox>
                  <w:txbxContent>
                    <w:p w14:paraId="7D25132B" w14:textId="77777777" w:rsidR="009B33C5" w:rsidRPr="00AD6D5C" w:rsidRDefault="009B33C5" w:rsidP="009B33C5">
                      <w:pPr>
                        <w:spacing w:after="120"/>
                        <w:jc w:val="center"/>
                        <w:rPr>
                          <w:rFonts w:ascii="Times New Roman" w:hAnsi="Times New Roman" w:cs="Times New Roman"/>
                          <w:b/>
                          <w:bCs/>
                          <w:i/>
                          <w:iCs/>
                          <w:sz w:val="21"/>
                          <w:szCs w:val="21"/>
                        </w:rPr>
                      </w:pPr>
                      <w:r w:rsidRPr="00AD6D5C">
                        <w:rPr>
                          <w:rFonts w:ascii="Times New Roman" w:hAnsi="Times New Roman"/>
                          <w:b/>
                          <w:i/>
                          <w:sz w:val="21"/>
                          <w:szCs w:val="21"/>
                        </w:rPr>
                        <w:t xml:space="preserve">Primjer primjene: Ključne komponente za bespilotne letjelice i sustave za obranu od bespilotnih letjelica </w:t>
                      </w:r>
                    </w:p>
                    <w:p w14:paraId="125D4EF0" w14:textId="68D15CE4" w:rsidR="009B33C5" w:rsidRPr="00AD6D5C" w:rsidRDefault="009B33C5" w:rsidP="009B33C5">
                      <w:pPr>
                        <w:spacing w:after="0"/>
                        <w:jc w:val="both"/>
                        <w:rPr>
                          <w:rFonts w:ascii="Times New Roman" w:hAnsi="Times New Roman" w:cs="Times New Roman"/>
                          <w:sz w:val="21"/>
                          <w:szCs w:val="21"/>
                        </w:rPr>
                      </w:pPr>
                      <w:r w:rsidRPr="00AD6D5C">
                        <w:rPr>
                          <w:rFonts w:ascii="Times New Roman" w:hAnsi="Times New Roman"/>
                          <w:b/>
                          <w:sz w:val="21"/>
                          <w:szCs w:val="21"/>
                        </w:rPr>
                        <w:t>Rizik</w:t>
                      </w:r>
                      <w:r w:rsidRPr="00AD6D5C">
                        <w:rPr>
                          <w:rFonts w:ascii="Times New Roman" w:hAnsi="Times New Roman"/>
                          <w:sz w:val="21"/>
                          <w:szCs w:val="21"/>
                        </w:rPr>
                        <w:t xml:space="preserve">: Ovisnost o dobavljačima iz trećih zemalja za ključne komponente bespilotnih letjelica, baterija i sustava za obranu od bespilotnih letjelica; iznimno kratak inovacijski ciklus za održavanje rješenja za bespilotne letjelice operativno učinkovitima na temelju stvarnog iskustva s bojišta (broji se u mjesecima, ponekad u tjednima). </w:t>
                      </w:r>
                    </w:p>
                    <w:p w14:paraId="33D457D9" w14:textId="76E93DEF" w:rsidR="009B33C5" w:rsidRPr="00AD6D5C" w:rsidRDefault="009B33C5" w:rsidP="009B33C5">
                      <w:pPr>
                        <w:jc w:val="both"/>
                        <w:rPr>
                          <w:rFonts w:ascii="Times New Roman" w:hAnsi="Times New Roman" w:cs="Times New Roman"/>
                          <w:sz w:val="21"/>
                          <w:szCs w:val="21"/>
                        </w:rPr>
                      </w:pPr>
                      <w:r w:rsidRPr="00AD6D5C">
                        <w:rPr>
                          <w:rFonts w:ascii="Times New Roman" w:hAnsi="Times New Roman"/>
                          <w:b/>
                          <w:sz w:val="21"/>
                          <w:szCs w:val="21"/>
                        </w:rPr>
                        <w:t>Primjena alata</w:t>
                      </w:r>
                      <w:r w:rsidRPr="00AD6D5C">
                        <w:rPr>
                          <w:rFonts w:ascii="Times New Roman" w:hAnsi="Times New Roman"/>
                          <w:sz w:val="21"/>
                          <w:szCs w:val="21"/>
                        </w:rPr>
                        <w:t>: Komisija će koristiti svoje alate u programima za europsku obrambenu industriju kako bi osigurala proizvodne kapacitete u EU-u i skratila inovacijske cikluse za tehnologije bespilotnih letjelica na temelju stvarnog operativnog iskustva. Nastavit će jačati suradnju i dobrovoljnu razmjenu informacija među relevantnim tijelima (npr. nacionalne agencije za nabavu, organizacije za međunarodnu nabavu – OCCAR, EDA, NATO) i u okviru instrumenata/djelovanja programâ za europsku obrambenu industriju. Kako bi osigurala otpornost lanaca opskrbe, uspostavit će ciljano mapiranje lanaca opskrbe za određene proizvode i opremu, uključujući robu s dvojnom namjenom, te zajedničkim ulaganjima podupirati proizvodnju.</w:t>
                      </w:r>
                    </w:p>
                    <w:p w14:paraId="743ADED8" w14:textId="71ADAAC3" w:rsidR="009B33C5" w:rsidRPr="00AD6D5C" w:rsidRDefault="009B33C5" w:rsidP="00815C83">
                      <w:pPr>
                        <w:spacing w:after="0"/>
                        <w:rPr>
                          <w:rFonts w:ascii="Times New Roman" w:hAnsi="Times New Roman" w:cs="Times New Roman"/>
                          <w:sz w:val="21"/>
                          <w:szCs w:val="21"/>
                        </w:rPr>
                      </w:pPr>
                    </w:p>
                    <w:p w14:paraId="400D0264" w14:textId="6BFC2AE3" w:rsidR="009B33C5" w:rsidRPr="00AD6D5C" w:rsidRDefault="009B33C5" w:rsidP="00815C83">
                      <w:pPr>
                        <w:rPr>
                          <w:sz w:val="21"/>
                          <w:szCs w:val="21"/>
                        </w:rPr>
                      </w:pPr>
                    </w:p>
                  </w:txbxContent>
                </v:textbox>
                <w10:wrap type="square"/>
              </v:shape>
            </w:pict>
          </mc:Fallback>
        </mc:AlternateContent>
      </w:r>
      <w:r>
        <w:rPr>
          <w:rFonts w:ascii="Times New Roman" w:hAnsi="Times New Roman"/>
          <w:noProof/>
          <w:sz w:val="24"/>
        </w:rPr>
        <w:t xml:space="preserve">Određene komponente u kritičnim sektorima, kao što je obrana, nabavljaju se od visokorizičnih subjekata, što bi moglo onemogućiti pristup </w:t>
      </w:r>
      <w:r>
        <w:rPr>
          <w:rFonts w:ascii="Times New Roman" w:hAnsi="Times New Roman"/>
          <w:b/>
          <w:noProof/>
          <w:sz w:val="24"/>
        </w:rPr>
        <w:t>obrambenoj opremi, tehnologijama s dvojnom namjenom i sredstvima za vojnu mobilnost</w:t>
      </w:r>
      <w:r>
        <w:rPr>
          <w:rFonts w:ascii="Times New Roman" w:hAnsi="Times New Roman"/>
          <w:noProof/>
          <w:sz w:val="24"/>
        </w:rPr>
        <w:t xml:space="preserve"> i njihovo korištenje u slučaju geopolitičkih napetosti. Nadalje, iznimno je važno da EU zadrži visokokvalificiranu radnu snagu i ne zaostaje na inovacijskoj krivulji u tehnologijama na kojima se temelje strateški sektori. Djelotvorno ublažavanje tih rizika brzom mobilizacijom ciljanih i učinkovitih alata nužno je za obrambene i vojne kapacitete u EU-u. </w:t>
      </w:r>
    </w:p>
    <w:p w14:paraId="575B7536" w14:textId="32CAB2C8" w:rsidR="00B9085E" w:rsidRPr="006C4785" w:rsidRDefault="00AE6670" w:rsidP="006C4785">
      <w:pPr>
        <w:spacing w:after="120"/>
        <w:jc w:val="both"/>
        <w:rPr>
          <w:rFonts w:ascii="Times New Roman" w:hAnsi="Times New Roman" w:cs="Times New Roman"/>
          <w:noProof/>
          <w:sz w:val="24"/>
          <w:szCs w:val="24"/>
        </w:rPr>
      </w:pPr>
      <w:r>
        <w:rPr>
          <w:rFonts w:ascii="Times New Roman" w:hAnsi="Times New Roman"/>
          <w:b/>
          <w:noProof/>
          <w:sz w:val="24"/>
        </w:rPr>
        <w:t>Cilj.</w:t>
      </w:r>
      <w:r>
        <w:rPr>
          <w:rFonts w:ascii="Times New Roman" w:hAnsi="Times New Roman"/>
          <w:noProof/>
          <w:sz w:val="24"/>
        </w:rPr>
        <w:t xml:space="preserve"> Komisija će koristiti svoje alate za održavanje i razvoj strateških proizvodnih kapaciteta i sposobnosti u EU-u, prije svega: (i) promicanjem javnih i privatnih </w:t>
      </w:r>
      <w:r>
        <w:rPr>
          <w:rFonts w:ascii="Times New Roman" w:hAnsi="Times New Roman"/>
          <w:b/>
          <w:noProof/>
          <w:sz w:val="24"/>
        </w:rPr>
        <w:t>ulaganja</w:t>
      </w:r>
      <w:r>
        <w:rPr>
          <w:rFonts w:ascii="Times New Roman" w:hAnsi="Times New Roman"/>
          <w:noProof/>
          <w:sz w:val="24"/>
        </w:rPr>
        <w:t xml:space="preserve">, a prema potrebi i smanjenjem rizika takvih ulaganja; (ii) </w:t>
      </w:r>
      <w:r>
        <w:rPr>
          <w:rFonts w:ascii="Times New Roman" w:hAnsi="Times New Roman"/>
          <w:b/>
          <w:noProof/>
          <w:sz w:val="24"/>
        </w:rPr>
        <w:t>podupiranjem potražnje</w:t>
      </w:r>
      <w:r>
        <w:rPr>
          <w:rFonts w:ascii="Times New Roman" w:hAnsi="Times New Roman"/>
          <w:noProof/>
          <w:sz w:val="24"/>
        </w:rPr>
        <w:t xml:space="preserve"> (poticaji), među ostalim agregiranjem ili zajedničkom nabavom;</w:t>
      </w:r>
      <w:r>
        <w:rPr>
          <w:rFonts w:ascii="Times New Roman" w:hAnsi="Times New Roman"/>
          <w:b/>
          <w:noProof/>
          <w:sz w:val="24"/>
        </w:rPr>
        <w:t xml:space="preserve"> </w:t>
      </w:r>
      <w:r>
        <w:rPr>
          <w:rFonts w:ascii="Times New Roman" w:hAnsi="Times New Roman"/>
          <w:noProof/>
          <w:sz w:val="24"/>
        </w:rPr>
        <w:t xml:space="preserve">(iii) </w:t>
      </w:r>
      <w:r>
        <w:rPr>
          <w:rFonts w:ascii="Times New Roman" w:hAnsi="Times New Roman"/>
          <w:b/>
          <w:noProof/>
          <w:sz w:val="24"/>
        </w:rPr>
        <w:t>sprečavanjem premještanja</w:t>
      </w:r>
      <w:r>
        <w:rPr>
          <w:rFonts w:ascii="Times New Roman" w:hAnsi="Times New Roman"/>
          <w:noProof/>
          <w:sz w:val="24"/>
        </w:rPr>
        <w:t xml:space="preserve"> strateških kapaciteta i sektora; (iv) </w:t>
      </w:r>
      <w:r>
        <w:rPr>
          <w:rFonts w:ascii="Times New Roman" w:hAnsi="Times New Roman"/>
          <w:b/>
          <w:noProof/>
          <w:sz w:val="24"/>
        </w:rPr>
        <w:t>postupnim uklanjanjem potencijalno neprijateljskih aktera</w:t>
      </w:r>
      <w:r>
        <w:rPr>
          <w:rFonts w:ascii="Times New Roman" w:hAnsi="Times New Roman"/>
          <w:noProof/>
          <w:sz w:val="24"/>
        </w:rPr>
        <w:t xml:space="preserve"> iz obrambenih i drugih kritičnih lanaca opskrbe, među ostalim ograničavanjem nabave ograničenih kritičnih obrambenih i svemirskih tehnologija izvan EU-a; (v) ublažavanjem </w:t>
      </w:r>
      <w:r>
        <w:rPr>
          <w:rFonts w:ascii="Times New Roman" w:hAnsi="Times New Roman"/>
          <w:b/>
          <w:noProof/>
          <w:sz w:val="24"/>
        </w:rPr>
        <w:t>prijetnji koje izravna strana ulaganja predstavljaju</w:t>
      </w:r>
      <w:r>
        <w:rPr>
          <w:rFonts w:ascii="Times New Roman" w:hAnsi="Times New Roman"/>
          <w:noProof/>
          <w:sz w:val="24"/>
        </w:rPr>
        <w:t xml:space="preserve"> za poduzeća koja isporučuju kritične proizvode ili tehnologije, (vi) </w:t>
      </w:r>
      <w:r>
        <w:rPr>
          <w:rFonts w:ascii="Times New Roman" w:hAnsi="Times New Roman"/>
          <w:b/>
          <w:noProof/>
          <w:sz w:val="24"/>
        </w:rPr>
        <w:t>podupiranjem razvoja kritičnih tehnologija, komponenata i materijala</w:t>
      </w:r>
      <w:r>
        <w:rPr>
          <w:rFonts w:ascii="Times New Roman" w:hAnsi="Times New Roman"/>
          <w:noProof/>
          <w:sz w:val="24"/>
        </w:rPr>
        <w:t xml:space="preserve"> u EU-u u skladu s dugoročnim ciljevima, kao i njihove domaće nabave za institucijske infrastrukture; (vii) omogućavanjem uvjeta za rast </w:t>
      </w:r>
      <w:r>
        <w:rPr>
          <w:rFonts w:ascii="Times New Roman" w:hAnsi="Times New Roman"/>
          <w:b/>
          <w:i/>
          <w:iCs/>
          <w:noProof/>
          <w:sz w:val="24"/>
        </w:rPr>
        <w:t>start-up</w:t>
      </w:r>
      <w:r>
        <w:rPr>
          <w:rFonts w:ascii="Times New Roman" w:hAnsi="Times New Roman"/>
          <w:b/>
          <w:noProof/>
          <w:sz w:val="24"/>
        </w:rPr>
        <w:t xml:space="preserve"> poduzeća i trgovačkih društava</w:t>
      </w:r>
      <w:r>
        <w:rPr>
          <w:rFonts w:ascii="Times New Roman" w:hAnsi="Times New Roman"/>
          <w:noProof/>
          <w:sz w:val="24"/>
        </w:rPr>
        <w:t xml:space="preserve"> u EU-u, primjerice odgovarajućim financiranjem i privremenim povoljnijim carinskim tretmanom za određene ulazne elemente, kao i povoljnim ekosustavom tržišta kapitala.</w:t>
      </w:r>
    </w:p>
    <w:p w14:paraId="6819E330" w14:textId="253983C4" w:rsidR="00AE6670" w:rsidRPr="0002625D" w:rsidRDefault="00AE6670" w:rsidP="00B9085E">
      <w:pPr>
        <w:spacing w:after="120"/>
        <w:jc w:val="both"/>
        <w:rPr>
          <w:rFonts w:ascii="Times New Roman" w:hAnsi="Times New Roman" w:cs="Times New Roman"/>
          <w:noProof/>
          <w:sz w:val="24"/>
          <w:szCs w:val="24"/>
        </w:rPr>
      </w:pPr>
      <w:r>
        <w:rPr>
          <w:rFonts w:ascii="Times New Roman" w:hAnsi="Times New Roman"/>
          <w:noProof/>
          <w:sz w:val="24"/>
        </w:rPr>
        <w:t xml:space="preserve">Prioritet će biti potpora </w:t>
      </w:r>
      <w:r>
        <w:rPr>
          <w:rFonts w:ascii="Times New Roman" w:hAnsi="Times New Roman"/>
          <w:b/>
          <w:noProof/>
          <w:sz w:val="24"/>
        </w:rPr>
        <w:t>obrambenoj i svemirskoj industrijskoj bazi</w:t>
      </w:r>
      <w:r>
        <w:rPr>
          <w:rFonts w:ascii="Times New Roman" w:hAnsi="Times New Roman"/>
          <w:noProof/>
          <w:sz w:val="24"/>
        </w:rPr>
        <w:t xml:space="preserve">. Iako će se ponajprije fokusirati na specifične visokorizične situacije utvrđene u postupku procjene rizika, Komisija će iz perspektive gospodarske sigurnosti pomno pratiti sve ključne industrije kao što su čista tehnologija, energetika te energetski intenzivne i kružne industrije, poljoprivredno-prehrambeni sektor, digitalna i elektronička industrija, zrakoplovstvo (uključujući aeronautiku), brodogradnja, automobilska industrija i zdravstvo. </w:t>
      </w:r>
    </w:p>
    <w:p w14:paraId="12A7E678" w14:textId="48964D2F" w:rsidR="009043D0" w:rsidRPr="0002625D" w:rsidRDefault="009A5CA9" w:rsidP="007C42A6">
      <w:pPr>
        <w:spacing w:after="120"/>
        <w:jc w:val="both"/>
        <w:rPr>
          <w:rFonts w:ascii="Times New Roman" w:hAnsi="Times New Roman" w:cs="Times New Roman"/>
          <w:noProof/>
          <w:sz w:val="24"/>
          <w:szCs w:val="24"/>
          <w:u w:val="single"/>
        </w:rPr>
      </w:pPr>
      <w:r>
        <w:rPr>
          <w:rFonts w:ascii="Times New Roman" w:hAnsi="Times New Roman"/>
          <w:noProof/>
          <w:sz w:val="24"/>
          <w:u w:val="single"/>
        </w:rPr>
        <w:t>3.4. Razvoj i očuvanje vodećeg položaja u svim kritičnim tehnologijama</w:t>
      </w:r>
    </w:p>
    <w:p w14:paraId="4E4144DD" w14:textId="5045A872" w:rsidR="009043D0" w:rsidRPr="0002625D" w:rsidRDefault="009009F5" w:rsidP="009A00B3">
      <w:pPr>
        <w:spacing w:after="120"/>
        <w:jc w:val="both"/>
        <w:rPr>
          <w:rFonts w:ascii="Times New Roman" w:eastAsiaTheme="minorEastAsia" w:hAnsi="Times New Roman" w:cs="Times New Roman"/>
          <w:noProof/>
          <w:sz w:val="24"/>
          <w:szCs w:val="24"/>
        </w:rPr>
      </w:pPr>
      <w:r>
        <w:rPr>
          <w:noProof/>
          <w:lang w:val="en-GB" w:eastAsia="en-GB"/>
        </w:rPr>
        <mc:AlternateContent>
          <mc:Choice Requires="wps">
            <w:drawing>
              <wp:anchor distT="0" distB="0" distL="114300" distR="114300" simplePos="0" relativeHeight="251658242" behindDoc="0" locked="0" layoutInCell="1" allowOverlap="1" wp14:anchorId="20E4D167" wp14:editId="12F58925">
                <wp:simplePos x="0" y="0"/>
                <wp:positionH relativeFrom="column">
                  <wp:posOffset>-5715</wp:posOffset>
                </wp:positionH>
                <wp:positionV relativeFrom="paragraph">
                  <wp:posOffset>588728</wp:posOffset>
                </wp:positionV>
                <wp:extent cx="3119120" cy="1404620"/>
                <wp:effectExtent l="0" t="0" r="24130" b="24765"/>
                <wp:wrapSquare wrapText="bothSides"/>
                <wp:docPr id="263485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9120" cy="1404620"/>
                        </a:xfrm>
                        <a:prstGeom prst="rect">
                          <a:avLst/>
                        </a:prstGeom>
                        <a:solidFill>
                          <a:srgbClr val="FFFFFF"/>
                        </a:solidFill>
                        <a:ln w="9525">
                          <a:solidFill>
                            <a:srgbClr val="000000"/>
                          </a:solidFill>
                          <a:miter lim="800000"/>
                          <a:headEnd/>
                          <a:tailEnd/>
                        </a:ln>
                      </wps:spPr>
                      <wps:txbx>
                        <w:txbxContent>
                          <w:p w14:paraId="54CE40BD" w14:textId="4BA331CC" w:rsidR="00FD0787" w:rsidRPr="009E19A5" w:rsidRDefault="00FD0787" w:rsidP="00FA245D">
                            <w:pPr>
                              <w:spacing w:after="0"/>
                              <w:jc w:val="center"/>
                              <w:rPr>
                                <w:rFonts w:ascii="Times New Roman" w:hAnsi="Times New Roman" w:cs="Times New Roman"/>
                                <w:b/>
                                <w:bCs/>
                                <w:i/>
                                <w:iCs/>
                              </w:rPr>
                            </w:pPr>
                            <w:r>
                              <w:rPr>
                                <w:rFonts w:ascii="Times New Roman" w:hAnsi="Times New Roman"/>
                                <w:b/>
                                <w:i/>
                              </w:rPr>
                              <w:t xml:space="preserve">Primjer primjene: kvantna tehnologija </w:t>
                            </w:r>
                          </w:p>
                          <w:p w14:paraId="07968587" w14:textId="3BBC90C5" w:rsidR="00FD0787" w:rsidRPr="009E19A5" w:rsidRDefault="00FD0787" w:rsidP="00FD0787">
                            <w:pPr>
                              <w:spacing w:after="0"/>
                              <w:jc w:val="both"/>
                              <w:rPr>
                                <w:rFonts w:ascii="Times New Roman" w:hAnsi="Times New Roman" w:cs="Times New Roman"/>
                              </w:rPr>
                            </w:pPr>
                            <w:r>
                              <w:rPr>
                                <w:rFonts w:ascii="Times New Roman" w:hAnsi="Times New Roman"/>
                                <w:b/>
                              </w:rPr>
                              <w:t>Rizik</w:t>
                            </w:r>
                            <w:r>
                              <w:rPr>
                                <w:rFonts w:ascii="Times New Roman" w:hAnsi="Times New Roman"/>
                              </w:rPr>
                              <w:t xml:space="preserve">: Strani subjekti s državnom potporom ili visokorizični subjekti traže pristup znanju, iskustvu i infrastrukturi EU-a u području kvantnog računalstva, komunikacija i opažanja kroz ulaganja, preuzimanja ili partnerstava u području istraživanja i razvoja, čime se ubrzavaju osjetljive vojne / obavještajne upotrebe u inozemstvu i narušava tehnološka suverenost EU-a. </w:t>
                            </w:r>
                          </w:p>
                          <w:p w14:paraId="348D50FA" w14:textId="77777777" w:rsidR="00FD0787" w:rsidRPr="009E19A5" w:rsidRDefault="00FD0787" w:rsidP="00FD0787">
                            <w:pPr>
                              <w:spacing w:after="0"/>
                              <w:rPr>
                                <w:rFonts w:ascii="Times New Roman" w:hAnsi="Times New Roman" w:cs="Times New Roman"/>
                                <w:lang w:val="en-IE"/>
                              </w:rPr>
                            </w:pPr>
                          </w:p>
                          <w:p w14:paraId="153E5456" w14:textId="7F6777DF" w:rsidR="00FD0787" w:rsidRPr="00D96988" w:rsidRDefault="00FD0787" w:rsidP="00D96988">
                            <w:pPr>
                              <w:spacing w:after="0"/>
                              <w:jc w:val="both"/>
                              <w:rPr>
                                <w:rFonts w:ascii="Times New Roman" w:hAnsi="Times New Roman" w:cs="Times New Roman"/>
                                <w:b/>
                                <w:bCs/>
                              </w:rPr>
                            </w:pPr>
                            <w:r>
                              <w:rPr>
                                <w:rFonts w:ascii="Times New Roman" w:hAnsi="Times New Roman"/>
                                <w:b/>
                              </w:rPr>
                              <w:t>Primjena alata</w:t>
                            </w:r>
                            <w:r>
                              <w:rPr>
                                <w:rFonts w:ascii="Times New Roman" w:hAnsi="Times New Roman"/>
                              </w:rPr>
                              <w:t>: Komisija će nastaviti mapirati ključne aktere/infrastrukture u području kvantne tehnologije u EU-u i pratiti strana ulaganja, partnerstva i kretanja intelektualnog vlasništva kako bi pridonijela provjeri izravnih stranih ulaganja, kontroli izvoza i procjenama rizika za sigurnost istraživanja.</w:t>
                            </w:r>
                            <w:r>
                              <w:rPr>
                                <w:rFonts w:ascii="Times New Roman" w:hAnsi="Times New Roman"/>
                                <w:b/>
                              </w:rPr>
                              <w:t xml:space="preserve"> </w:t>
                            </w:r>
                            <w:r>
                              <w:rPr>
                                <w:rFonts w:ascii="Times New Roman" w:hAnsi="Times New Roman"/>
                              </w:rPr>
                              <w:t>Koristit će svoje alate kako bi istražila ulaganja koja predstavljaju rizik i surađivala s državama članicama na koordinaciji brzih odgovora na pokušaje neprijateljskih preuzimanja ili slučajeve neovlaštenog otkrivanja informacija.</w:t>
                            </w:r>
                            <w:r>
                              <w:rPr>
                                <w:rFonts w:ascii="Times New Roman" w:hAnsi="Times New Roman"/>
                                <w:b/>
                              </w:rPr>
                              <w:t xml:space="preserve"> </w:t>
                            </w:r>
                            <w:r>
                              <w:rPr>
                                <w:rFonts w:ascii="Times New Roman" w:hAnsi="Times New Roman"/>
                              </w:rPr>
                              <w:t>Kako bi omogućila ostvarenje ciljeva gospodarske sigurnosti, prioritet će joj biti financiranje i dobavljači kritičnih kvantnih komponenata i usluga iz EU-a / zemalja istomišljenica te ograničenje oslanjanja na visokorizične pružatelje kvantne tehnologije / usluga u oblaku u osjetljivim sektorima.</w:t>
                            </w:r>
                            <w:r>
                              <w:rPr>
                                <w:rFonts w:ascii="Times New Roman" w:hAnsi="Times New Roman"/>
                                <w:b/>
                              </w:rPr>
                              <w:t xml:space="preserve"> </w:t>
                            </w:r>
                            <w:r>
                              <w:rPr>
                                <w:rFonts w:ascii="Times New Roman" w:hAnsi="Times New Roman"/>
                              </w:rPr>
                              <w:t>Nastojat će subjektima pod neprimjerenim stranim utjecajem onemogućiti pristup osjetljivim kvantnim projektima.</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 w14:anchorId="20E4D167" id="_x0000_s1031" type="#_x0000_t202" style="position:absolute;left:0;text-align:left;margin-left:-.45pt;margin-top:46.35pt;width:245.6pt;height:110.6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">
                <v:textbox style="mso-fit-shape-to-text:t">
                  <w:txbxContent>
                    <w:p w14:paraId="54CE40BD" w14:textId="4BA331CC" w:rsidR="00FD0787" w:rsidRPr="009E19A5" w:rsidRDefault="00FD0787" w:rsidP="00FA245D">
                      <w:pPr>
                        <w:spacing w:after="0"/>
                        <w:jc w:val="center"/>
                        <w:rPr>
                          <w:rFonts w:ascii="Times New Roman" w:hAnsi="Times New Roman" w:cs="Times New Roman"/>
                          <w:b/>
                          <w:bCs/>
                          <w:i/>
                          <w:iCs/>
                        </w:rPr>
                      </w:pPr>
                      <w:r>
                        <w:rPr>
                          <w:rFonts w:ascii="Times New Roman" w:hAnsi="Times New Roman"/>
                          <w:b/>
                          <w:i/>
                        </w:rPr>
                        <w:t xml:space="preserve">Primjer primjene: kvantna tehnologija </w:t>
                      </w:r>
                    </w:p>
                    <w:p w14:paraId="07968587" w14:textId="3BBC90C5" w:rsidR="00FD0787" w:rsidRPr="009E19A5" w:rsidRDefault="00FD0787" w:rsidP="00FD0787">
                      <w:pPr>
                        <w:spacing w:after="0"/>
                        <w:jc w:val="both"/>
                        <w:rPr>
                          <w:rFonts w:ascii="Times New Roman" w:hAnsi="Times New Roman" w:cs="Times New Roman"/>
                        </w:rPr>
                      </w:pPr>
                      <w:r>
                        <w:rPr>
                          <w:rFonts w:ascii="Times New Roman" w:hAnsi="Times New Roman"/>
                          <w:b/>
                        </w:rPr>
                        <w:t>Rizik</w:t>
                      </w:r>
                      <w:r>
                        <w:rPr>
                          <w:rFonts w:ascii="Times New Roman" w:hAnsi="Times New Roman"/>
                        </w:rPr>
                        <w:t xml:space="preserve">: Strani subjekti s državnom potporom ili visokorizični subjekti traže pristup znanju, iskustvu i infrastrukturi EU-a u području kvantnog računalstva, komunikacija i opažanja kroz ulaganja, preuzimanja ili partnerstava u području istraživanja i razvoja, čime se ubrzavaju osjetljive vojne / obavještajne upotrebe u inozemstvu i narušava tehnološka suverenost EU-a. </w:t>
                      </w:r>
                    </w:p>
                    <w:p w14:paraId="348D50FA" w14:textId="77777777" w:rsidR="00FD0787" w:rsidRPr="009E19A5" w:rsidRDefault="00FD0787" w:rsidP="00FD0787">
                      <w:pPr>
                        <w:spacing w:after="0"/>
                        <w:rPr>
                          <w:rFonts w:ascii="Times New Roman" w:hAnsi="Times New Roman" w:cs="Times New Roman"/>
                          <w:lang w:val="en-IE"/>
                        </w:rPr>
                      </w:pPr>
                    </w:p>
                    <w:p w14:paraId="153E5456" w14:textId="7F6777DF" w:rsidR="00FD0787" w:rsidRPr="00D96988" w:rsidRDefault="00FD0787" w:rsidP="00D96988">
                      <w:pPr>
                        <w:spacing w:after="0"/>
                        <w:jc w:val="both"/>
                        <w:rPr>
                          <w:rFonts w:ascii="Times New Roman" w:hAnsi="Times New Roman" w:cs="Times New Roman"/>
                          <w:b/>
                          <w:bCs/>
                        </w:rPr>
                      </w:pPr>
                      <w:r>
                        <w:rPr>
                          <w:rFonts w:ascii="Times New Roman" w:hAnsi="Times New Roman"/>
                          <w:b/>
                        </w:rPr>
                        <w:t>Primjena alata</w:t>
                      </w:r>
                      <w:r>
                        <w:rPr>
                          <w:rFonts w:ascii="Times New Roman" w:hAnsi="Times New Roman"/>
                        </w:rPr>
                        <w:t>: Komisija će nastaviti mapirati ključne aktere/infrastrukture u području kvantne tehnologije u EU-u i pratiti strana ulaganja, partnerstva i kretanja intelektualnog vlasništva kako bi pridonijela provjeri izravnih stranih ulaganja, kontroli izvoza i procjenama rizika za sigurnost istraživanja.</w:t>
                      </w:r>
                      <w:r>
                        <w:rPr>
                          <w:rFonts w:ascii="Times New Roman" w:hAnsi="Times New Roman"/>
                          <w:b/>
                        </w:rPr>
                        <w:t xml:space="preserve"> </w:t>
                      </w:r>
                      <w:r>
                        <w:rPr>
                          <w:rFonts w:ascii="Times New Roman" w:hAnsi="Times New Roman"/>
                        </w:rPr>
                        <w:t>Koristit će svoje alate kako bi istražila ulaganja koja predstavljaju rizik i surađivala s državama članicama na koordinaciji brzih odgovora na pokušaje neprijateljskih preuzimanja ili slučajeve neovlaštenog otkrivanja informacija.</w:t>
                      </w:r>
                      <w:r>
                        <w:rPr>
                          <w:rFonts w:ascii="Times New Roman" w:hAnsi="Times New Roman"/>
                          <w:b/>
                        </w:rPr>
                        <w:t xml:space="preserve"> </w:t>
                      </w:r>
                      <w:r>
                        <w:rPr>
                          <w:rFonts w:ascii="Times New Roman" w:hAnsi="Times New Roman"/>
                        </w:rPr>
                        <w:t>Kako bi omogućila ostvarenje ciljeva gospodarske sigurnosti, prioritet će joj biti financiranje i dobavljači kritičnih kvantnih komponenata i usluga iz EU-a / zemalja istomišljenica te ograničenje oslanjanja na visokorizične pružatelje kvantne tehnologije / usluga u oblaku u osjetljivim sektorima.</w:t>
                      </w:r>
                      <w:r>
                        <w:rPr>
                          <w:rFonts w:ascii="Times New Roman" w:hAnsi="Times New Roman"/>
                          <w:b/>
                        </w:rPr>
                        <w:t xml:space="preserve"> </w:t>
                      </w:r>
                      <w:r>
                        <w:rPr>
                          <w:rFonts w:ascii="Times New Roman" w:hAnsi="Times New Roman"/>
                        </w:rPr>
                        <w:t>Nastojat će subjektima pod neprimjerenim stranim utjecajem onemogućiti pristup osjetljivim kvantnim projektima.</w:t>
                      </w:r>
                    </w:p>
                  </w:txbxContent>
                </v:textbox>
                <w10:wrap type="square"/>
              </v:shape>
            </w:pict>
          </mc:Fallback>
        </mc:AlternateContent>
      </w:r>
      <w:r>
        <w:rPr>
          <w:rFonts w:ascii="Times New Roman" w:hAnsi="Times New Roman"/>
          <w:b/>
          <w:noProof/>
          <w:sz w:val="24"/>
        </w:rPr>
        <w:t>Rizik.</w:t>
      </w:r>
      <w:r>
        <w:rPr>
          <w:rFonts w:ascii="Times New Roman" w:hAnsi="Times New Roman"/>
          <w:noProof/>
          <w:sz w:val="24"/>
        </w:rPr>
        <w:t xml:space="preserve"> Određene treće zemlje i poduzeća pokazali su interes za stjecanje kontrole nad novom ili naprednom Unijinom tehnologijom, znanjem i iskustvom. U nekim je slučajevima njihov cilj bio ugroziti tehnološku konkurentnost Unije. Taj cilj nastoje ostvariti primjerice preuzimanjima, suradnjom u području istraživanja i razvoja, obrnutim inženjeringom ili industrijskom špijunažom. Koriste se i namjernim preuzimanjem tržišnog udjela od inovativnijih poduzeća, što im je smanjilo prihode za ulaganja u najsuvremenije istraživanje i razvoj. Gospodarski rezultati, sigurnost i geopolitički položaj EU-a dugoročno će ovisiti o održavanju i razvoju naših tehnoloških sposobnosti.</w:t>
      </w:r>
      <w:r>
        <w:rPr>
          <w:noProof/>
          <w:sz w:val="24"/>
        </w:rPr>
        <w:t xml:space="preserve"> </w:t>
      </w:r>
      <w:r>
        <w:rPr>
          <w:rFonts w:ascii="Times New Roman" w:hAnsi="Times New Roman"/>
          <w:noProof/>
          <w:sz w:val="24"/>
        </w:rPr>
        <w:t>Stoga je strateški važno očuvati kapacitete EU-a za razvoj tih tehnologija poboljšanjem namjenskih alata EU-a za financiranje te rješavanjem problema tehnološke sigurnosti i neovlaštenog otkrivanja informacija. Istodobno se posebna pozornost mora posvetiti sve većoj fragmentaciji u provedbi i izvršenju kontrola izvoza robe s dvojnom namjenom.</w:t>
      </w:r>
    </w:p>
    <w:p w14:paraId="6E4CF745" w14:textId="19AA2866" w:rsidR="00FC4F56" w:rsidRPr="0002625D" w:rsidRDefault="009043D0" w:rsidP="009A00B3">
      <w:pPr>
        <w:spacing w:after="120"/>
        <w:jc w:val="both"/>
        <w:rPr>
          <w:rFonts w:ascii="Times New Roman" w:eastAsiaTheme="minorEastAsia" w:hAnsi="Times New Roman" w:cs="Times New Roman"/>
          <w:noProof/>
          <w:sz w:val="24"/>
          <w:szCs w:val="24"/>
        </w:rPr>
      </w:pPr>
      <w:r>
        <w:rPr>
          <w:rFonts w:ascii="Times New Roman" w:hAnsi="Times New Roman"/>
          <w:b/>
          <w:noProof/>
          <w:sz w:val="24"/>
        </w:rPr>
        <w:t>Cilj.</w:t>
      </w:r>
      <w:r>
        <w:rPr>
          <w:rFonts w:ascii="Times New Roman" w:hAnsi="Times New Roman"/>
          <w:noProof/>
          <w:sz w:val="24"/>
        </w:rPr>
        <w:t xml:space="preserve"> Komisija će svojim alatima promicati pozitivno okruženje za razvoj kritičnih tehnologija u EU-u i sprečavati potkopavanje napora EU-a u otklanjanju poremećaja. Pratit će tržišna kretanja i pružati dodatnu potporu </w:t>
      </w:r>
      <w:r>
        <w:rPr>
          <w:rFonts w:ascii="Times New Roman" w:hAnsi="Times New Roman"/>
          <w:i/>
          <w:iCs/>
          <w:noProof/>
          <w:sz w:val="24"/>
        </w:rPr>
        <w:t>start-up</w:t>
      </w:r>
      <w:r>
        <w:rPr>
          <w:rFonts w:ascii="Times New Roman" w:hAnsi="Times New Roman"/>
          <w:noProof/>
          <w:sz w:val="24"/>
        </w:rPr>
        <w:t xml:space="preserve">, </w:t>
      </w:r>
      <w:r>
        <w:rPr>
          <w:rFonts w:ascii="Times New Roman" w:hAnsi="Times New Roman"/>
          <w:i/>
          <w:iCs/>
          <w:noProof/>
          <w:sz w:val="24"/>
        </w:rPr>
        <w:t>scale-up</w:t>
      </w:r>
      <w:r>
        <w:rPr>
          <w:rFonts w:ascii="Times New Roman" w:hAnsi="Times New Roman"/>
          <w:noProof/>
          <w:sz w:val="24"/>
        </w:rPr>
        <w:t xml:space="preserve"> i etabliranim poduzećima, organizacijama za istraživanja i inovacije te akademskoj zajednici za istraživanje i inovacije u EU-u. Fokusirat će se na industrijsku primjenu i vrednovanje postignuća u području istraživanja, razvoja i inovacija u industrijskoj bazi jedinstvenog tržišta. </w:t>
      </w:r>
      <w:bookmarkStart w:id="7" w:name="_Hlk215406023"/>
      <w:r>
        <w:rPr>
          <w:rFonts w:ascii="Times New Roman" w:hAnsi="Times New Roman"/>
          <w:noProof/>
          <w:sz w:val="24"/>
        </w:rPr>
        <w:t>28. režim, kojim se poduzećima osigurava jedinstven i usklađen skup pravila na razini EU-a za osnivanje trgovačkih društava, upravljanje, mobilnost i pristup financiranju, ojačat će gospodarsku otpornost EU-a jer će omogućiti sigurnije prekogranično poslovanje te otpornije i raznolikije lance opskrbe.</w:t>
      </w:r>
      <w:bookmarkEnd w:id="7"/>
    </w:p>
    <w:p w14:paraId="38FB9FC3" w14:textId="487C7309" w:rsidR="009043D0" w:rsidRPr="0002625D" w:rsidRDefault="009043D0" w:rsidP="009A00B3">
      <w:pPr>
        <w:spacing w:after="120"/>
        <w:jc w:val="both"/>
        <w:rPr>
          <w:rFonts w:ascii="Times New Roman" w:eastAsiaTheme="minorEastAsia" w:hAnsi="Times New Roman" w:cs="Times New Roman"/>
          <w:noProof/>
          <w:sz w:val="24"/>
          <w:szCs w:val="24"/>
        </w:rPr>
      </w:pPr>
      <w:r>
        <w:rPr>
          <w:rFonts w:ascii="Times New Roman" w:hAnsi="Times New Roman"/>
          <w:noProof/>
          <w:sz w:val="24"/>
        </w:rPr>
        <w:t>Komisija će poboljšati sigurnost istraživanja i inovacija te poduzeti popratne mjere potrebne za ublažavanje rizika od neovlaštenog otkrivanja tehnologije ili znanja i iskustva, primjerice predatorskim preuzimanjima, suradnjom u području istraživanja i razvoja te ulaganjima u EU-ova strateška i nova tržišta u osjetljivim odredištima ili sektorima, uz nastavak promicanja pouzdanih međunarodnih partnerstava za istraživanja i inovacije koja su ključna za ciljeve gospodarske sigurnosti Unije. Istražit će kako poduzećima i organizacijama za istraživanja i inovacije u EU-u može osigurati rast bez preuzimanja / prijenosa vlasništva do kojih dolazi isključivo zbog nedostatnih mogućnosti financiranja iz pouzdanih izvora. Komisija će istodobno nastojati spriječiti pristup visokorizičnih subjekata aktivnostima koje Unija podupire u području ključne tehnologije, a koja se potencijalno mogu upotrijebiti kao oružje protiv EU-a.</w:t>
      </w:r>
    </w:p>
    <w:p w14:paraId="51400B6C" w14:textId="3F43D4E1" w:rsidR="00240B10" w:rsidRPr="0002625D" w:rsidRDefault="00FF21A9" w:rsidP="007C42A6">
      <w:pPr>
        <w:spacing w:after="120"/>
        <w:jc w:val="both"/>
        <w:rPr>
          <w:rFonts w:ascii="Times New Roman" w:hAnsi="Times New Roman" w:cs="Times New Roman"/>
          <w:noProof/>
          <w:sz w:val="24"/>
          <w:szCs w:val="24"/>
          <w:u w:val="single"/>
        </w:rPr>
      </w:pPr>
      <w:r>
        <w:rPr>
          <w:rFonts w:ascii="Times New Roman" w:hAnsi="Times New Roman"/>
          <w:noProof/>
          <w:sz w:val="24"/>
          <w:lang w:val="en-GB" w:eastAsia="en-GB"/>
        </w:rPr>
        <mc:AlternateContent>
          <mc:Choice Requires="wps">
            <w:drawing>
              <wp:anchor distT="45720" distB="45720" distL="114300" distR="114300" simplePos="0" relativeHeight="251658244" behindDoc="0" locked="0" layoutInCell="1" allowOverlap="1" wp14:anchorId="6B7C965E" wp14:editId="207C4897">
                <wp:simplePos x="0" y="0"/>
                <wp:positionH relativeFrom="column">
                  <wp:posOffset>3089275</wp:posOffset>
                </wp:positionH>
                <wp:positionV relativeFrom="paragraph">
                  <wp:posOffset>461645</wp:posOffset>
                </wp:positionV>
                <wp:extent cx="2727325" cy="1404620"/>
                <wp:effectExtent l="0" t="0" r="15875" b="22225"/>
                <wp:wrapSquare wrapText="bothSides"/>
                <wp:docPr id="3004042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325" cy="1404620"/>
                        </a:xfrm>
                        <a:prstGeom prst="rect">
                          <a:avLst/>
                        </a:prstGeom>
                        <a:solidFill>
                          <a:srgbClr val="FFFFFF"/>
                        </a:solidFill>
                        <a:ln w="9525">
                          <a:solidFill>
                            <a:srgbClr val="000000"/>
                          </a:solidFill>
                          <a:miter lim="800000"/>
                          <a:headEnd/>
                          <a:tailEnd/>
                        </a:ln>
                      </wps:spPr>
                      <wps:txbx>
                        <w:txbxContent>
                          <w:p w14:paraId="5B877B5E" w14:textId="4B7DC9B2" w:rsidR="00CD3145" w:rsidRPr="00AD6D5C" w:rsidRDefault="00CB3EA4" w:rsidP="00CD3145">
                            <w:pPr>
                              <w:spacing w:after="0"/>
                              <w:jc w:val="center"/>
                              <w:rPr>
                                <w:rFonts w:ascii="Times New Roman" w:hAnsi="Times New Roman" w:cs="Times New Roman"/>
                                <w:b/>
                                <w:bCs/>
                                <w:i/>
                                <w:iCs/>
                                <w:sz w:val="20"/>
                                <w:szCs w:val="20"/>
                              </w:rPr>
                            </w:pPr>
                            <w:r w:rsidRPr="00AD6D5C">
                              <w:rPr>
                                <w:rFonts w:ascii="Times New Roman" w:hAnsi="Times New Roman"/>
                                <w:b/>
                                <w:i/>
                                <w:sz w:val="20"/>
                                <w:szCs w:val="20"/>
                              </w:rPr>
                              <w:t>Primjer: oprema za otkrivanje na granicama EU-a (luke, zračne luke, kopnene granice itd.)</w:t>
                            </w:r>
                          </w:p>
                          <w:p w14:paraId="7794BDC8" w14:textId="77777777" w:rsidR="00C52F79" w:rsidRPr="00AD6D5C" w:rsidRDefault="00C52F79" w:rsidP="00CD3145">
                            <w:pPr>
                              <w:spacing w:after="0"/>
                              <w:jc w:val="both"/>
                              <w:rPr>
                                <w:rFonts w:ascii="Times New Roman" w:hAnsi="Times New Roman" w:cs="Times New Roman"/>
                                <w:b/>
                                <w:bCs/>
                                <w:sz w:val="20"/>
                                <w:szCs w:val="20"/>
                              </w:rPr>
                            </w:pPr>
                          </w:p>
                          <w:p w14:paraId="20418C6E" w14:textId="0CFBFB72" w:rsidR="00CD3145" w:rsidRPr="00AD6D5C" w:rsidRDefault="00CD3145" w:rsidP="00CD3145">
                            <w:pPr>
                              <w:spacing w:after="0"/>
                              <w:jc w:val="both"/>
                              <w:rPr>
                                <w:rFonts w:ascii="Times New Roman" w:hAnsi="Times New Roman" w:cs="Times New Roman"/>
                                <w:sz w:val="20"/>
                                <w:szCs w:val="20"/>
                              </w:rPr>
                            </w:pPr>
                            <w:r w:rsidRPr="00AD6D5C">
                              <w:rPr>
                                <w:rFonts w:ascii="Times New Roman" w:hAnsi="Times New Roman"/>
                                <w:b/>
                                <w:sz w:val="20"/>
                                <w:szCs w:val="20"/>
                              </w:rPr>
                              <w:t>Rizik</w:t>
                            </w:r>
                            <w:r w:rsidRPr="00AD6D5C">
                              <w:rPr>
                                <w:rFonts w:ascii="Times New Roman" w:hAnsi="Times New Roman"/>
                                <w:sz w:val="20"/>
                                <w:szCs w:val="20"/>
                              </w:rPr>
                              <w:t>:  neujednačenost prakse u cijelom EU-u, ovisnost o jednom ili ograničenom broju dobavljača, neovlašteni pristup (među ostalim putem ovlaštenih kanala, npr. održavanje) koji utječe na rad opreme za otkrivanje i cjelovitost i/ili povjerljivost povezanih osjetljivih informacija, osjetljivost na zlonamjerni softver koji bi preko opreme mogao ugroziti ili narušiti povezane informacije/sustave/mreže</w:t>
                            </w:r>
                          </w:p>
                          <w:p w14:paraId="0DB52BA9" w14:textId="77777777" w:rsidR="00C52F79" w:rsidRPr="00AD6D5C" w:rsidRDefault="00C52F79" w:rsidP="00CD3145">
                            <w:pPr>
                              <w:spacing w:after="0"/>
                              <w:rPr>
                                <w:rFonts w:ascii="Times New Roman" w:hAnsi="Times New Roman" w:cs="Times New Roman"/>
                                <w:b/>
                                <w:bCs/>
                                <w:sz w:val="20"/>
                                <w:szCs w:val="20"/>
                              </w:rPr>
                            </w:pPr>
                          </w:p>
                          <w:p w14:paraId="4288975A" w14:textId="32D6B230" w:rsidR="00CD3145" w:rsidRPr="00AD6D5C" w:rsidRDefault="00CD3145" w:rsidP="00D96988">
                            <w:pPr>
                              <w:spacing w:after="0"/>
                              <w:jc w:val="both"/>
                              <w:rPr>
                                <w:rFonts w:ascii="Times New Roman" w:hAnsi="Times New Roman" w:cs="Times New Roman"/>
                                <w:sz w:val="20"/>
                                <w:szCs w:val="20"/>
                              </w:rPr>
                            </w:pPr>
                            <w:r w:rsidRPr="00AD6D5C">
                              <w:rPr>
                                <w:rFonts w:ascii="Times New Roman" w:hAnsi="Times New Roman"/>
                                <w:b/>
                                <w:sz w:val="20"/>
                                <w:szCs w:val="20"/>
                              </w:rPr>
                              <w:t>Primjena alata</w:t>
                            </w:r>
                            <w:r w:rsidRPr="00AD6D5C">
                              <w:rPr>
                                <w:rFonts w:ascii="Times New Roman" w:hAnsi="Times New Roman"/>
                                <w:sz w:val="20"/>
                                <w:szCs w:val="20"/>
                              </w:rPr>
                              <w:t>: na temelju procjene rizika u pogledu kibernetičke sigurnosti u skladu s Direktivom NIS 2 Komisija će nastojati ublažiti utvrđene rizike utvrđivanjem visokorizičnih dobavljača, provedbom programa certifikacije kibernetičke sigurnosti, jačanjem standarda kibernetičke sigurnosti i uključivanjem sigurnosnih zahtjeva u pozive na podnošenje ponuda za javnu nabavu. Komisija će procijeniti potencijalnu ulogu stranih subvencija u davanju konkurentske prednosti određenim dobavljačima.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7C965E" id="_x0000_s1032" type="#_x0000_t202" style="position:absolute;left:0;text-align:left;margin-left:243.25pt;margin-top:36.35pt;width:214.7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">
                <v:textbox style="mso-fit-shape-to-text:t">
                  <w:txbxContent>
                    <w:p w14:paraId="5B877B5E" w14:textId="4B7DC9B2" w:rsidR="00CD3145" w:rsidRPr="00AD6D5C" w:rsidRDefault="00CB3EA4" w:rsidP="00CD3145">
                      <w:pPr>
                        <w:spacing w:after="0"/>
                        <w:jc w:val="center"/>
                        <w:rPr>
                          <w:rFonts w:ascii="Times New Roman" w:hAnsi="Times New Roman" w:cs="Times New Roman"/>
                          <w:b/>
                          <w:bCs/>
                          <w:i/>
                          <w:iCs/>
                          <w:sz w:val="20"/>
                          <w:szCs w:val="20"/>
                        </w:rPr>
                      </w:pPr>
                      <w:r w:rsidRPr="00AD6D5C">
                        <w:rPr>
                          <w:rFonts w:ascii="Times New Roman" w:hAnsi="Times New Roman"/>
                          <w:b/>
                          <w:i/>
                          <w:sz w:val="20"/>
                          <w:szCs w:val="20"/>
                        </w:rPr>
                        <w:t>Primjer: oprema za otkrivanje na granicama EU-a (luke, zračne luke, kopnene granice itd.)</w:t>
                      </w:r>
                    </w:p>
                    <w:p w14:paraId="7794BDC8" w14:textId="77777777" w:rsidR="00C52F79" w:rsidRPr="00AD6D5C" w:rsidRDefault="00C52F79" w:rsidP="00CD3145">
                      <w:pPr>
                        <w:spacing w:after="0"/>
                        <w:jc w:val="both"/>
                        <w:rPr>
                          <w:rFonts w:ascii="Times New Roman" w:hAnsi="Times New Roman" w:cs="Times New Roman"/>
                          <w:b/>
                          <w:bCs/>
                          <w:sz w:val="20"/>
                          <w:szCs w:val="20"/>
                        </w:rPr>
                      </w:pPr>
                    </w:p>
                    <w:p w14:paraId="20418C6E" w14:textId="0CFBFB72" w:rsidR="00CD3145" w:rsidRPr="00AD6D5C" w:rsidRDefault="00CD3145" w:rsidP="00CD3145">
                      <w:pPr>
                        <w:spacing w:after="0"/>
                        <w:jc w:val="both"/>
                        <w:rPr>
                          <w:rFonts w:ascii="Times New Roman" w:hAnsi="Times New Roman" w:cs="Times New Roman"/>
                          <w:sz w:val="20"/>
                          <w:szCs w:val="20"/>
                        </w:rPr>
                      </w:pPr>
                      <w:r w:rsidRPr="00AD6D5C">
                        <w:rPr>
                          <w:rFonts w:ascii="Times New Roman" w:hAnsi="Times New Roman"/>
                          <w:b/>
                          <w:sz w:val="20"/>
                          <w:szCs w:val="20"/>
                        </w:rPr>
                        <w:t>Rizik</w:t>
                      </w:r>
                      <w:r w:rsidRPr="00AD6D5C">
                        <w:rPr>
                          <w:rFonts w:ascii="Times New Roman" w:hAnsi="Times New Roman"/>
                          <w:sz w:val="20"/>
                          <w:szCs w:val="20"/>
                        </w:rPr>
                        <w:t>:  neujednačenost prakse u cijelom EU-u, ovisnost o jednom ili ograničenom broju dobavljača, neovlašteni pristup (među ostalim putem ovlaštenih kanala, npr. održavanje) koji utječe na rad opreme za otkrivanje i cjelovitost i/ili povjerljivost povezanih osjetljivih informacija, osjetljivost na zlonamjerni softver koji bi preko opreme mogao ugroziti ili narušiti povezane informacije/sustave/mreže</w:t>
                      </w:r>
                    </w:p>
                    <w:p w14:paraId="0DB52BA9" w14:textId="77777777" w:rsidR="00C52F79" w:rsidRPr="00AD6D5C" w:rsidRDefault="00C52F79" w:rsidP="00CD3145">
                      <w:pPr>
                        <w:spacing w:after="0"/>
                        <w:rPr>
                          <w:rFonts w:ascii="Times New Roman" w:hAnsi="Times New Roman" w:cs="Times New Roman"/>
                          <w:b/>
                          <w:bCs/>
                          <w:sz w:val="20"/>
                          <w:szCs w:val="20"/>
                        </w:rPr>
                      </w:pPr>
                    </w:p>
                    <w:p w14:paraId="4288975A" w14:textId="32D6B230" w:rsidR="00CD3145" w:rsidRPr="00AD6D5C" w:rsidRDefault="00CD3145" w:rsidP="00D96988">
                      <w:pPr>
                        <w:spacing w:after="0"/>
                        <w:jc w:val="both"/>
                        <w:rPr>
                          <w:rFonts w:ascii="Times New Roman" w:hAnsi="Times New Roman" w:cs="Times New Roman"/>
                          <w:sz w:val="20"/>
                          <w:szCs w:val="20"/>
                        </w:rPr>
                      </w:pPr>
                      <w:r w:rsidRPr="00AD6D5C">
                        <w:rPr>
                          <w:rFonts w:ascii="Times New Roman" w:hAnsi="Times New Roman"/>
                          <w:b/>
                          <w:sz w:val="20"/>
                          <w:szCs w:val="20"/>
                        </w:rPr>
                        <w:t>Primjena alata</w:t>
                      </w:r>
                      <w:r w:rsidRPr="00AD6D5C">
                        <w:rPr>
                          <w:rFonts w:ascii="Times New Roman" w:hAnsi="Times New Roman"/>
                          <w:sz w:val="20"/>
                          <w:szCs w:val="20"/>
                        </w:rPr>
                        <w:t>: na temelju procjene rizika u pogledu kibernetičke sigurnosti u skladu s Direktivom NIS 2 Komisija će nastojati ublažiti utvrđene rizike utvrđivanjem visokorizičnih dobavljača, provedbom programa certifikacije kibernetičke sigurnosti, jačanjem standarda kibernetičke sigurnosti i uključivanjem sigurnosnih zahtjeva u pozive na podnošenje ponuda za javnu nabavu. Komisija će procijeniti potencijalnu ulogu stranih subvencija u davanju konkurentske prednosti određenim dobavljačima.</w:t>
                      </w:r>
                    </w:p>
                  </w:txbxContent>
                </v:textbox>
                <w10:wrap type="square"/>
              </v:shape>
            </w:pict>
          </mc:Fallback>
        </mc:AlternateContent>
      </w:r>
      <w:r>
        <w:rPr>
          <w:rFonts w:ascii="Times New Roman" w:hAnsi="Times New Roman"/>
          <w:noProof/>
          <w:sz w:val="24"/>
          <w:u w:val="single"/>
        </w:rPr>
        <w:t>3.5. Sprečavanje pristupa osjetljivim informacijama i podacima koji bi mogli ugroziti gospodarsku sigurnost EU-a</w:t>
      </w:r>
    </w:p>
    <w:p w14:paraId="21031BDB" w14:textId="501A1A86" w:rsidR="00240B10" w:rsidRPr="0002625D" w:rsidRDefault="00240B10" w:rsidP="009A00B3">
      <w:pPr>
        <w:spacing w:after="120"/>
        <w:jc w:val="both"/>
        <w:rPr>
          <w:rFonts w:ascii="Times New Roman" w:eastAsiaTheme="minorEastAsia" w:hAnsi="Times New Roman" w:cs="Times New Roman"/>
          <w:noProof/>
          <w:sz w:val="24"/>
          <w:szCs w:val="24"/>
        </w:rPr>
      </w:pPr>
      <w:r>
        <w:rPr>
          <w:rFonts w:ascii="Times New Roman" w:hAnsi="Times New Roman"/>
          <w:b/>
          <w:noProof/>
          <w:sz w:val="24"/>
        </w:rPr>
        <w:t>Rizik.</w:t>
      </w:r>
      <w:r>
        <w:rPr>
          <w:rFonts w:ascii="Times New Roman" w:hAnsi="Times New Roman"/>
          <w:noProof/>
          <w:sz w:val="24"/>
        </w:rPr>
        <w:t xml:space="preserve"> Treće zemlje dobivaju pristup osjetljivim informacijama / podacima EU-a ili njegovih država članica zbog industrijske špijunaže, hardvera ili softvera koji dobavljaju, a koji se upotrebljava za određene proizvode (npr. povezana vozila, 5G / drugi telekomunikacijski sustavi, infrastruktura elektroenergetske mreže, platforme za sekvenciranje DNK-a) ili zbog njihova vlasništva i kontrole nad određenim poduzećima koja posjeduju osjetljive informacije/podatke (npr. operatori luka, zračnih luka i prometa, financijske mreže, UI modeli, podatkovni portali, telekomunikacije, osobni podaci ili osjetljive tržišne informacije). Posljedice za sigurnost i javni poredak jasne su i dodatno pogoršane potencijalnim gospodarskim učincima, na primjer zbog fragmentiranosti lanaca opskrbe. U energetskom se sektoru taj rizik, primjerice, proteže na ulagače iz trećih zemalja koji preuzimaju poduzeća iz EU-a koja posjeduju napredne tehnologije za praćenje i obradu podataka o radu kritične energetske infrastrukture. </w:t>
      </w:r>
    </w:p>
    <w:p w14:paraId="0F50706F" w14:textId="4367C250" w:rsidR="00240B10" w:rsidRPr="0002625D" w:rsidRDefault="3AE84B53" w:rsidP="009A00B3">
      <w:pPr>
        <w:spacing w:after="120"/>
        <w:jc w:val="both"/>
        <w:rPr>
          <w:rFonts w:ascii="Times New Roman" w:hAnsi="Times New Roman" w:cs="Times New Roman"/>
          <w:noProof/>
          <w:sz w:val="24"/>
          <w:szCs w:val="24"/>
        </w:rPr>
      </w:pPr>
      <w:r>
        <w:rPr>
          <w:rFonts w:ascii="Times New Roman" w:hAnsi="Times New Roman"/>
          <w:b/>
          <w:noProof/>
          <w:sz w:val="24"/>
        </w:rPr>
        <w:t>Cilj.</w:t>
      </w:r>
      <w:r>
        <w:rPr>
          <w:rFonts w:ascii="Times New Roman" w:hAnsi="Times New Roman"/>
          <w:noProof/>
          <w:sz w:val="24"/>
        </w:rPr>
        <w:t xml:space="preserve"> Smanjiti i, ako je moguće, ukloniti rizik od pristupa visokorizičnih subjekata i s njima povezanih subjekata osjetljivim informacijama / podacima EU-a ili njegovih država članica i time ograničiti moguće negativne učinke na gospodarstvo i sigurnost EU-a. Pozornost će se posvetiti i riziku koji bi mogli predstavljati strani radnici u strateškim sektorima i strani studenti u visokom obrazovanju, među ostalim u području znanosti, tehnologije, inženjerstva i matematike (STEM) u skladu s relevantnim postupcima.</w:t>
      </w:r>
    </w:p>
    <w:p w14:paraId="4B8E188C" w14:textId="7D6024B4" w:rsidR="00BE71D4" w:rsidRPr="0002625D" w:rsidRDefault="009A5CA9" w:rsidP="00815C83">
      <w:pPr>
        <w:rPr>
          <w:noProof/>
          <w:sz w:val="24"/>
          <w:szCs w:val="24"/>
          <w:u w:val="single"/>
        </w:rPr>
      </w:pPr>
      <w:r>
        <w:rPr>
          <w:rFonts w:ascii="Times New Roman" w:hAnsi="Times New Roman"/>
          <w:noProof/>
          <w:sz w:val="24"/>
          <w:u w:val="single"/>
        </w:rPr>
        <w:t>3.6. Sprečavanje i ublažavanje poremećaja u kritičnoj infrastrukturi EU-a koji utječu na gospodarstvo EU-a</w:t>
      </w:r>
    </w:p>
    <w:p w14:paraId="4CEC5394" w14:textId="63FACDCE" w:rsidR="00281014" w:rsidRPr="0002625D" w:rsidRDefault="71BDDFCF" w:rsidP="00AC628B">
      <w:pPr>
        <w:spacing w:after="120"/>
        <w:jc w:val="both"/>
        <w:rPr>
          <w:rFonts w:ascii="Times New Roman" w:hAnsi="Times New Roman" w:cs="Times New Roman"/>
          <w:noProof/>
          <w:sz w:val="24"/>
          <w:szCs w:val="24"/>
        </w:rPr>
      </w:pPr>
      <w:r>
        <w:rPr>
          <w:rFonts w:ascii="Times New Roman" w:hAnsi="Times New Roman"/>
          <w:b/>
          <w:noProof/>
          <w:sz w:val="24"/>
        </w:rPr>
        <w:t>Rizik.</w:t>
      </w:r>
      <w:r>
        <w:rPr>
          <w:rFonts w:ascii="Times New Roman" w:hAnsi="Times New Roman"/>
          <w:noProof/>
          <w:sz w:val="24"/>
        </w:rPr>
        <w:t xml:space="preserve"> Strani akteri narušavaju kritičnu infrastrukturu EU-a, uključujući kritičnu prometnu, svemirsku, energetsku i komunikacijsku infrastrukturu, posebno onu koja se smatra strateškom za vojnu mobilnost, a to bi moglo imati kaskadne posljedice na europsko gospodarstvo. Naglasak će biti na stabilnosti pruženih usluga. Do poremećaja bi moglo doći fizičkim, kibernetičkim ili hibridnim napadima, uključujući sabotažu cijelih objekata ili njihovih dijelova/poddijelova. Mogli bi se povezati i s lancima opskrbe IKT-om, koji dobavljaju kritične komponente ili usluge za kritične infrastrukture. Postoji i rizik od pozicioniranja visokorizičnih trećih zemalja i operatora u kritičnu infrastrukturu EU-a kako bi stekli kapacitet za njihovo narušavanje (kada i ako to bude potrebno). Osim toga, postoji rizik za ugled i vjerodostojnost ako je određena infrastruktura ugrožena ili stvarno pogođena. Naposljetku, postoji rizik da bi treće zemlje mogle preuzeti vodeću ulogu u utvrđivanju međunarodnih standarda, što može utjecati na kritičnu infrastrukturu. </w:t>
      </w:r>
    </w:p>
    <w:p w14:paraId="1FCAAE56" w14:textId="63F5DA1D" w:rsidR="00BE71D4" w:rsidRPr="002837EB" w:rsidRDefault="00FA245D" w:rsidP="00815C83">
      <w:pPr>
        <w:spacing w:after="120"/>
        <w:jc w:val="both"/>
        <w:rPr>
          <w:rFonts w:ascii="Times New Roman" w:hAnsi="Times New Roman" w:cs="Times New Roman"/>
          <w:i/>
          <w:iCs/>
          <w:noProof/>
          <w:sz w:val="24"/>
          <w:szCs w:val="24"/>
        </w:rPr>
      </w:pPr>
      <w:r>
        <w:rPr>
          <w:noProof/>
          <w:lang w:val="en-GB" w:eastAsia="en-GB"/>
        </w:rPr>
        <mc:AlternateContent>
          <mc:Choice Requires="wps">
            <w:drawing>
              <wp:anchor distT="45720" distB="45720" distL="114300" distR="114300" simplePos="0" relativeHeight="251658243" behindDoc="0" locked="0" layoutInCell="1" allowOverlap="1" wp14:anchorId="461A6176" wp14:editId="764DADDE">
                <wp:simplePos x="0" y="0"/>
                <wp:positionH relativeFrom="column">
                  <wp:posOffset>14605</wp:posOffset>
                </wp:positionH>
                <wp:positionV relativeFrom="paragraph">
                  <wp:posOffset>172720</wp:posOffset>
                </wp:positionV>
                <wp:extent cx="3371850" cy="4067175"/>
                <wp:effectExtent l="0" t="0" r="19050" b="28575"/>
                <wp:wrapSquare wrapText="bothSides"/>
                <wp:docPr id="29306577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1850" cy="4067175"/>
                        </a:xfrm>
                        <a:prstGeom prst="rect">
                          <a:avLst/>
                        </a:prstGeom>
                        <a:solidFill>
                          <a:srgbClr val="FFFFFF"/>
                        </a:solidFill>
                        <a:ln w="9525">
                          <a:solidFill>
                            <a:srgbClr val="000000"/>
                          </a:solidFill>
                          <a:miter lim="800000"/>
                          <a:headEnd/>
                          <a:tailEnd/>
                        </a:ln>
                      </wps:spPr>
                      <wps:txbx>
                        <w:txbxContent>
                          <w:p w14:paraId="706D4AC8" w14:textId="0CBC87B7" w:rsidR="00D431B5" w:rsidRPr="00AD6D5C" w:rsidRDefault="00C52F79" w:rsidP="00D431B5">
                            <w:pPr>
                              <w:spacing w:after="0"/>
                              <w:jc w:val="center"/>
                              <w:rPr>
                                <w:rFonts w:ascii="Times New Roman" w:hAnsi="Times New Roman" w:cs="Times New Roman"/>
                                <w:b/>
                                <w:bCs/>
                                <w:i/>
                                <w:iCs/>
                                <w:sz w:val="21"/>
                                <w:szCs w:val="21"/>
                              </w:rPr>
                            </w:pPr>
                            <w:r w:rsidRPr="00AD6D5C">
                              <w:rPr>
                                <w:rFonts w:ascii="Times New Roman" w:hAnsi="Times New Roman"/>
                                <w:b/>
                                <w:i/>
                                <w:sz w:val="21"/>
                                <w:szCs w:val="21"/>
                              </w:rPr>
                              <w:t>Primjer: solarni inverteri</w:t>
                            </w:r>
                          </w:p>
                          <w:p w14:paraId="2BDACEB9" w14:textId="698974F7" w:rsidR="00D431B5" w:rsidRPr="00AD6D5C" w:rsidRDefault="00D431B5" w:rsidP="0024025E">
                            <w:pPr>
                              <w:spacing w:after="0"/>
                              <w:jc w:val="both"/>
                              <w:rPr>
                                <w:rFonts w:ascii="Times New Roman" w:hAnsi="Times New Roman" w:cs="Times New Roman"/>
                                <w:sz w:val="21"/>
                                <w:szCs w:val="21"/>
                              </w:rPr>
                            </w:pPr>
                            <w:r w:rsidRPr="00AD6D5C">
                              <w:rPr>
                                <w:rFonts w:ascii="Times New Roman" w:hAnsi="Times New Roman"/>
                                <w:b/>
                                <w:sz w:val="21"/>
                                <w:szCs w:val="21"/>
                              </w:rPr>
                              <w:t>Rizik</w:t>
                            </w:r>
                            <w:r w:rsidRPr="00AD6D5C">
                              <w:rPr>
                                <w:rFonts w:ascii="Times New Roman" w:hAnsi="Times New Roman"/>
                                <w:sz w:val="21"/>
                                <w:szCs w:val="21"/>
                              </w:rPr>
                              <w:t>: sve veće oslanjanje na samo jednog dobavljača; kibernetički rizici – manipuliranje parametrima proizvodnje električne energije, sprečavanje proizvodnje električne energije, pristup operativnim podacima, infiltriranje aktera u lancu opskrbe.</w:t>
                            </w:r>
                          </w:p>
                          <w:p w14:paraId="043950A0" w14:textId="77777777" w:rsidR="00D431B5" w:rsidRPr="00AD6D5C" w:rsidRDefault="00D431B5" w:rsidP="00815C83">
                            <w:pPr>
                              <w:spacing w:after="0"/>
                              <w:jc w:val="both"/>
                              <w:rPr>
                                <w:rFonts w:ascii="Times New Roman" w:hAnsi="Times New Roman" w:cs="Times New Roman"/>
                                <w:sz w:val="21"/>
                                <w:szCs w:val="21"/>
                              </w:rPr>
                            </w:pPr>
                          </w:p>
                          <w:p w14:paraId="2F95D19E" w14:textId="71440DED" w:rsidR="00D431B5" w:rsidRPr="00AD6D5C" w:rsidRDefault="00D431B5" w:rsidP="00815C83">
                            <w:pPr>
                              <w:spacing w:after="0"/>
                              <w:jc w:val="both"/>
                              <w:rPr>
                                <w:rFonts w:ascii="Times New Roman" w:hAnsi="Times New Roman" w:cs="Times New Roman"/>
                                <w:b/>
                                <w:bCs/>
                                <w:sz w:val="21"/>
                                <w:szCs w:val="21"/>
                              </w:rPr>
                            </w:pPr>
                            <w:r w:rsidRPr="00AD6D5C">
                              <w:rPr>
                                <w:rFonts w:ascii="Times New Roman" w:hAnsi="Times New Roman"/>
                                <w:b/>
                                <w:sz w:val="21"/>
                                <w:szCs w:val="21"/>
                              </w:rPr>
                              <w:t>Primjena alata</w:t>
                            </w:r>
                            <w:r w:rsidRPr="00AD6D5C">
                              <w:rPr>
                                <w:rFonts w:ascii="Times New Roman" w:hAnsi="Times New Roman"/>
                                <w:sz w:val="21"/>
                                <w:szCs w:val="21"/>
                              </w:rPr>
                              <w:t>: Komisija će nastaviti procjenjivati kibernetičke rizike koordiniranom procjenom u okviru Direktive NIS 2 (koja će biti dovršena 2026.). Na temelju toga uvest će mjere ublažavanja radi jačanja pripravnosti (npr. Uredba o pripravnosti na rizike u području električne energije, Direktiva o kritičnim subjektima) i uklanjanja utvrđenih ranjivosti, primjerice certifikacijom i standardizacijom u skladu s Aktom o kibernetičkoj otpornosti i necjenovnim kriterijima na temelju Akta o industriji s nultom neto stopom emisija.</w:t>
                            </w:r>
                            <w:r w:rsidRPr="00AD6D5C">
                              <w:rPr>
                                <w:rFonts w:ascii="Times New Roman" w:hAnsi="Times New Roman"/>
                                <w:b/>
                                <w:sz w:val="21"/>
                                <w:szCs w:val="21"/>
                              </w:rPr>
                              <w:t xml:space="preserve"> </w:t>
                            </w:r>
                            <w:r w:rsidRPr="00AD6D5C">
                              <w:rPr>
                                <w:rFonts w:ascii="Times New Roman" w:hAnsi="Times New Roman"/>
                                <w:sz w:val="21"/>
                                <w:szCs w:val="21"/>
                              </w:rPr>
                              <w:t>Komisija će pratiti tržišna kretanja i nastojati spriječiti ili ublažiti visokorizična ulaganja. Nastavit će preispitivati ulogu stranih subvencija koje bi mogle narušiti ravnopravne uvjete na tržištima solarne energije, posebno subvencioniranim uvozom.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1A6176" id="_x0000_s1033" type="#_x0000_t202" style="position:absolute;left:0;text-align:left;margin-left:1.15pt;margin-top:13.6pt;width:265.5pt;height:320.25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">
                <v:textbox>
                  <w:txbxContent>
                    <w:p w14:paraId="706D4AC8" w14:textId="0CBC87B7" w:rsidR="00D431B5" w:rsidRPr="00AD6D5C" w:rsidRDefault="00C52F79" w:rsidP="00D431B5">
                      <w:pPr>
                        <w:spacing w:after="0"/>
                        <w:jc w:val="center"/>
                        <w:rPr>
                          <w:rFonts w:ascii="Times New Roman" w:hAnsi="Times New Roman" w:cs="Times New Roman"/>
                          <w:b/>
                          <w:bCs/>
                          <w:i/>
                          <w:iCs/>
                          <w:sz w:val="21"/>
                          <w:szCs w:val="21"/>
                        </w:rPr>
                      </w:pPr>
                      <w:r w:rsidRPr="00AD6D5C">
                        <w:rPr>
                          <w:rFonts w:ascii="Times New Roman" w:hAnsi="Times New Roman"/>
                          <w:b/>
                          <w:i/>
                          <w:sz w:val="21"/>
                          <w:szCs w:val="21"/>
                        </w:rPr>
                        <w:t>Primjer: solarni inverteri</w:t>
                      </w:r>
                    </w:p>
                    <w:p w14:paraId="2BDACEB9" w14:textId="698974F7" w:rsidR="00D431B5" w:rsidRPr="00AD6D5C" w:rsidRDefault="00D431B5" w:rsidP="0024025E">
                      <w:pPr>
                        <w:spacing w:after="0"/>
                        <w:jc w:val="both"/>
                        <w:rPr>
                          <w:rFonts w:ascii="Times New Roman" w:hAnsi="Times New Roman" w:cs="Times New Roman"/>
                          <w:sz w:val="21"/>
                          <w:szCs w:val="21"/>
                        </w:rPr>
                      </w:pPr>
                      <w:r w:rsidRPr="00AD6D5C">
                        <w:rPr>
                          <w:rFonts w:ascii="Times New Roman" w:hAnsi="Times New Roman"/>
                          <w:b/>
                          <w:sz w:val="21"/>
                          <w:szCs w:val="21"/>
                        </w:rPr>
                        <w:t>Rizik</w:t>
                      </w:r>
                      <w:r w:rsidRPr="00AD6D5C">
                        <w:rPr>
                          <w:rFonts w:ascii="Times New Roman" w:hAnsi="Times New Roman"/>
                          <w:sz w:val="21"/>
                          <w:szCs w:val="21"/>
                        </w:rPr>
                        <w:t>: sve veće oslanjanje na samo jednog dobavljača; kibernetički rizici – manipuliranje parametrima proizvodnje električne energije, sprečavanje proizvodnje električne energije, pristup operativnim podacima, infiltriranje aktera u lancu opskrbe.</w:t>
                      </w:r>
                    </w:p>
                    <w:p w14:paraId="043950A0" w14:textId="77777777" w:rsidR="00D431B5" w:rsidRPr="00AD6D5C" w:rsidRDefault="00D431B5" w:rsidP="00815C83">
                      <w:pPr>
                        <w:spacing w:after="0"/>
                        <w:jc w:val="both"/>
                        <w:rPr>
                          <w:rFonts w:ascii="Times New Roman" w:hAnsi="Times New Roman" w:cs="Times New Roman"/>
                          <w:sz w:val="21"/>
                          <w:szCs w:val="21"/>
                        </w:rPr>
                      </w:pPr>
                    </w:p>
                    <w:p w14:paraId="2F95D19E" w14:textId="71440DED" w:rsidR="00D431B5" w:rsidRPr="00AD6D5C" w:rsidRDefault="00D431B5" w:rsidP="00815C83">
                      <w:pPr>
                        <w:spacing w:after="0"/>
                        <w:jc w:val="both"/>
                        <w:rPr>
                          <w:rFonts w:ascii="Times New Roman" w:hAnsi="Times New Roman" w:cs="Times New Roman"/>
                          <w:b/>
                          <w:bCs/>
                          <w:sz w:val="21"/>
                          <w:szCs w:val="21"/>
                        </w:rPr>
                      </w:pPr>
                      <w:r w:rsidRPr="00AD6D5C">
                        <w:rPr>
                          <w:rFonts w:ascii="Times New Roman" w:hAnsi="Times New Roman"/>
                          <w:b/>
                          <w:sz w:val="21"/>
                          <w:szCs w:val="21"/>
                        </w:rPr>
                        <w:t>Primjena alata</w:t>
                      </w:r>
                      <w:r w:rsidRPr="00AD6D5C">
                        <w:rPr>
                          <w:rFonts w:ascii="Times New Roman" w:hAnsi="Times New Roman"/>
                          <w:sz w:val="21"/>
                          <w:szCs w:val="21"/>
                        </w:rPr>
                        <w:t>: Komisija će nastaviti procjenjivati kibernetičke rizike koordiniranom procjenom u okviru Direktive NIS 2 (koja će biti dovršena 2026.). Na temelju toga uvest će mjere ublažavanja radi jačanja pripravnosti (npr. Uredba o pripravnosti na rizike u području električne energije, Direktiva o kritičnim subjektima) i uklanjanja utvrđenih ranjivosti, primjerice certifikacijom i standardizacijom u skladu s Aktom o kibernetičkoj otpornosti i necjenovnim kriterijima na temelju Akta o industriji s nultom neto stopom emisija.</w:t>
                      </w:r>
                      <w:r w:rsidRPr="00AD6D5C">
                        <w:rPr>
                          <w:rFonts w:ascii="Times New Roman" w:hAnsi="Times New Roman"/>
                          <w:b/>
                          <w:sz w:val="21"/>
                          <w:szCs w:val="21"/>
                        </w:rPr>
                        <w:t xml:space="preserve"> </w:t>
                      </w:r>
                      <w:r w:rsidRPr="00AD6D5C">
                        <w:rPr>
                          <w:rFonts w:ascii="Times New Roman" w:hAnsi="Times New Roman"/>
                          <w:sz w:val="21"/>
                          <w:szCs w:val="21"/>
                        </w:rPr>
                        <w:t>Komisija će pratiti tržišna kretanja i nastojati spriječiti ili ublažiti visokorizična ulaganja. Nastavit će preispitivati ulogu stranih subvencija koje bi mogle narušiti ravnopravne uvjete na tržištima solarne energije, posebno subvencioniranim uvozom.</w:t>
                      </w:r>
                    </w:p>
                  </w:txbxContent>
                </v:textbox>
                <w10:wrap type="square"/>
              </v:shape>
            </w:pict>
          </mc:Fallback>
        </mc:AlternateContent>
      </w:r>
      <w:r>
        <w:rPr>
          <w:rFonts w:ascii="Times New Roman" w:hAnsi="Times New Roman"/>
          <w:b/>
          <w:noProof/>
          <w:sz w:val="24"/>
        </w:rPr>
        <w:t>Cilj.</w:t>
      </w:r>
      <w:r>
        <w:rPr>
          <w:rFonts w:ascii="Times New Roman" w:hAnsi="Times New Roman"/>
          <w:noProof/>
          <w:sz w:val="24"/>
        </w:rPr>
        <w:t xml:space="preserve"> U skladu s relevantnim strategijama EU-a za obranu, unutarnju sigurnost i pripravnost, provoditi postojeća pravila kako bi se smanjio rizik od curenja podataka / špijunaže te fizičkog i kibernetičkog poremećaja, osobito: (i) </w:t>
      </w:r>
      <w:r>
        <w:rPr>
          <w:rFonts w:ascii="Times New Roman" w:hAnsi="Times New Roman"/>
          <w:b/>
          <w:noProof/>
          <w:sz w:val="24"/>
        </w:rPr>
        <w:t>ograničavanjem vlasništva / kontrole / upravljanja</w:t>
      </w:r>
      <w:r>
        <w:rPr>
          <w:rFonts w:ascii="Times New Roman" w:hAnsi="Times New Roman"/>
          <w:noProof/>
          <w:sz w:val="24"/>
        </w:rPr>
        <w:t xml:space="preserve"> europskom kritičnom infrastrukturom </w:t>
      </w:r>
      <w:r>
        <w:rPr>
          <w:rFonts w:ascii="Times New Roman" w:hAnsi="Times New Roman"/>
          <w:b/>
          <w:bCs/>
          <w:noProof/>
          <w:sz w:val="24"/>
        </w:rPr>
        <w:t>za visokorizične subjekte</w:t>
      </w:r>
      <w:r>
        <w:rPr>
          <w:rFonts w:ascii="Times New Roman" w:hAnsi="Times New Roman"/>
          <w:noProof/>
          <w:sz w:val="24"/>
        </w:rPr>
        <w:t xml:space="preserve">; (ii) povećanjem mjera </w:t>
      </w:r>
      <w:r>
        <w:rPr>
          <w:rFonts w:ascii="Times New Roman" w:hAnsi="Times New Roman"/>
          <w:b/>
          <w:noProof/>
          <w:sz w:val="24"/>
        </w:rPr>
        <w:t>fizičke zaštite</w:t>
      </w:r>
      <w:r>
        <w:rPr>
          <w:rFonts w:ascii="Times New Roman" w:hAnsi="Times New Roman"/>
          <w:noProof/>
          <w:sz w:val="24"/>
        </w:rPr>
        <w:t xml:space="preserve">; (iii) </w:t>
      </w:r>
      <w:r>
        <w:rPr>
          <w:rFonts w:ascii="Times New Roman" w:hAnsi="Times New Roman"/>
          <w:b/>
          <w:noProof/>
          <w:sz w:val="24"/>
        </w:rPr>
        <w:t>ograničavanjem opasnosti od kibernetičkih napada</w:t>
      </w:r>
      <w:r>
        <w:rPr>
          <w:rFonts w:ascii="Times New Roman" w:hAnsi="Times New Roman"/>
          <w:noProof/>
          <w:sz w:val="24"/>
        </w:rPr>
        <w:t xml:space="preserve"> i (iv) </w:t>
      </w:r>
      <w:r>
        <w:rPr>
          <w:rFonts w:ascii="Times New Roman" w:hAnsi="Times New Roman"/>
          <w:b/>
          <w:noProof/>
          <w:sz w:val="24"/>
        </w:rPr>
        <w:t>ograničavanjem ovisnosti o pojedinačnim ili visokorizičnim dobavljačima</w:t>
      </w:r>
      <w:r>
        <w:rPr>
          <w:rFonts w:ascii="Times New Roman" w:hAnsi="Times New Roman"/>
          <w:noProof/>
          <w:sz w:val="24"/>
        </w:rPr>
        <w:t xml:space="preserve">, kao i skrivenih ranjivosti, slabosti u smislu stražnjeg ulaza ili mogućih sistemskih poremećaja u opskrbi IKT-om, posebno u slučajevima tehnološke ovisnosti o jednom pružatelju usluga ili ovisnosti o dobavljaču; (v) </w:t>
      </w:r>
      <w:r>
        <w:rPr>
          <w:rFonts w:ascii="Times New Roman" w:hAnsi="Times New Roman"/>
          <w:b/>
          <w:noProof/>
          <w:sz w:val="24"/>
        </w:rPr>
        <w:t>rezerviranjem kritičnih proizvodnih kapaciteta EU-a</w:t>
      </w:r>
      <w:r>
        <w:rPr>
          <w:rFonts w:ascii="Times New Roman" w:hAnsi="Times New Roman"/>
          <w:noProof/>
          <w:sz w:val="24"/>
        </w:rPr>
        <w:t xml:space="preserve"> koji bi se mogli povećati u vrijeme poremećaja u globalnom lancu opskrbe ili zdravstvenih kriza; (vi) Komisijinim </w:t>
      </w:r>
      <w:r>
        <w:rPr>
          <w:rFonts w:ascii="Times New Roman" w:hAnsi="Times New Roman"/>
          <w:b/>
          <w:noProof/>
          <w:sz w:val="24"/>
        </w:rPr>
        <w:t>onemogućavanjem pristupa visokorizičnim subjektima djelovanjima koja podupire Unija</w:t>
      </w:r>
      <w:r>
        <w:rPr>
          <w:rFonts w:ascii="Times New Roman" w:hAnsi="Times New Roman"/>
          <w:noProof/>
          <w:sz w:val="24"/>
        </w:rPr>
        <w:t xml:space="preserve">, uključujući ona koja imaju potporu javnih financijskih institucija i instrumenata; ; (vii) podupiranjem </w:t>
      </w:r>
      <w:r>
        <w:rPr>
          <w:rFonts w:ascii="Times New Roman" w:hAnsi="Times New Roman"/>
          <w:b/>
          <w:noProof/>
          <w:sz w:val="24"/>
        </w:rPr>
        <w:t>razvoja pouzdanih dobavljača kritičnih potkomponenata</w:t>
      </w:r>
      <w:r>
        <w:rPr>
          <w:rFonts w:ascii="Times New Roman" w:hAnsi="Times New Roman"/>
          <w:noProof/>
          <w:sz w:val="24"/>
        </w:rPr>
        <w:t xml:space="preserve"> u EU-u i u pouzdanim trećim zemljama kako bi se zadržala održiva alternativa; (viii) podupiranjem </w:t>
      </w:r>
      <w:r>
        <w:rPr>
          <w:rFonts w:ascii="Times New Roman" w:hAnsi="Times New Roman"/>
          <w:b/>
          <w:noProof/>
          <w:sz w:val="24"/>
        </w:rPr>
        <w:t>vodećih inicijativa</w:t>
      </w:r>
      <w:r>
        <w:rPr>
          <w:rFonts w:ascii="Times New Roman" w:hAnsi="Times New Roman"/>
          <w:noProof/>
          <w:sz w:val="24"/>
        </w:rPr>
        <w:t xml:space="preserve"> u obrani i povezanim područjima (promatračka misija na istočnim granicama (Eastern Flank Watch), Europska inicijativa za obranu od bespilotnih letjelica).</w:t>
      </w:r>
    </w:p>
    <w:p w14:paraId="3627F229" w14:textId="2F65C038" w:rsidR="006521E0" w:rsidRPr="00D33B1D" w:rsidRDefault="009A5CA9" w:rsidP="009A00B3">
      <w:pPr>
        <w:spacing w:after="120"/>
        <w:jc w:val="both"/>
        <w:rPr>
          <w:rFonts w:ascii="Times New Roman" w:hAnsi="Times New Roman" w:cs="Times New Roman"/>
          <w:b/>
          <w:bCs/>
          <w:i/>
          <w:iCs/>
          <w:noProof/>
          <w:sz w:val="24"/>
          <w:szCs w:val="24"/>
          <w:u w:val="single"/>
        </w:rPr>
      </w:pPr>
      <w:r>
        <w:rPr>
          <w:rFonts w:ascii="Times New Roman" w:hAnsi="Times New Roman"/>
          <w:b/>
          <w:i/>
          <w:noProof/>
          <w:sz w:val="24"/>
          <w:u w:val="single"/>
        </w:rPr>
        <w:t>4. Mjere za jačanje gospodarske sigurnosti EU-a</w:t>
      </w:r>
    </w:p>
    <w:p w14:paraId="50A90D91" w14:textId="58F8CD6D" w:rsidR="00EA7968" w:rsidRPr="0002625D"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Pristup kvalitetnim informacijama i njihova temeljita analiza polazna su točka za učinkovitu i dobro utemeljenu politiku gospodarske sigurnosti EU-a te za donošenje odluka. Sustav procjene rizika pokrenut strategijom iz 2023. i dalje će biti u središtu tih nastojanja. Postojeće procjene ažurirat će se, produbiti i dopuniti novim procjenama u svim kritičnim tehnologijama i lancima opskrbe.</w:t>
      </w:r>
    </w:p>
    <w:p w14:paraId="007A4919" w14:textId="15048321" w:rsidR="00EA7968" w:rsidRPr="0002625D"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 xml:space="preserve">Komisija će dodatno razvijati svoje kapacitete za prikupljanje informacija o gospodarskoj sigurnosti. Ubrzat će </w:t>
      </w:r>
      <w:r>
        <w:rPr>
          <w:rFonts w:ascii="Times New Roman" w:hAnsi="Times New Roman"/>
          <w:b/>
          <w:noProof/>
          <w:sz w:val="24"/>
        </w:rPr>
        <w:t>mapiranje strateških ovisnosti duž lanaca vrijednosti koje uzrokuju ranjivosti gospodarstva Unije</w:t>
      </w:r>
      <w:r>
        <w:rPr>
          <w:rFonts w:ascii="Times New Roman" w:hAnsi="Times New Roman"/>
          <w:noProof/>
          <w:sz w:val="24"/>
        </w:rPr>
        <w:t xml:space="preserve"> te ojačati </w:t>
      </w:r>
      <w:r>
        <w:rPr>
          <w:rFonts w:ascii="Times New Roman" w:hAnsi="Times New Roman"/>
          <w:b/>
          <w:noProof/>
          <w:sz w:val="24"/>
        </w:rPr>
        <w:t>praćenje i predviđanje djelovanja trećih zemalja</w:t>
      </w:r>
      <w:r>
        <w:rPr>
          <w:rFonts w:ascii="Times New Roman" w:hAnsi="Times New Roman"/>
          <w:noProof/>
          <w:sz w:val="24"/>
        </w:rPr>
        <w:t xml:space="preserve"> kojima je cilj stvaranje novih ili održavanje postojećih ovisnosti. </w:t>
      </w:r>
    </w:p>
    <w:p w14:paraId="6E52FA41" w14:textId="66A96447" w:rsidR="00EA7968" w:rsidRPr="0002625D"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 xml:space="preserve">Nadalje, uspjeh politike gospodarske sigurnosti EU-a ovisit će o </w:t>
      </w:r>
      <w:r>
        <w:rPr>
          <w:rFonts w:ascii="Times New Roman" w:hAnsi="Times New Roman"/>
          <w:b/>
          <w:noProof/>
          <w:sz w:val="24"/>
        </w:rPr>
        <w:t>boljoj koordinaciji i na razini EU-a i s državama članicama</w:t>
      </w:r>
      <w:r>
        <w:rPr>
          <w:rFonts w:ascii="Times New Roman" w:hAnsi="Times New Roman"/>
          <w:noProof/>
          <w:sz w:val="24"/>
        </w:rPr>
        <w:t>. To uključuje dogovor o prijetnjama gospodarskoj sigurnosti, utvrđivanje konkretnih rizika i razvoj mjera ublažavanja. Osnova je bolji protok informacija, potpuno razumijevanje troškova i koristi djelovanja EU-a te spremnost na zajedničko djelovanje kada je to potrebno, što osnažuje EU. Komisija je poduzela potrebne unutarnje organizacijske korake, no to iziskuje i nov način suradnje s državama članicama, a sve više i unutarnju i uzajamnu suradnju država članica, osobito u područjima politika od rastuće strateške važnosti koja su tradicionalno decentralizirana, kao što su istraživanja i inovacije.</w:t>
      </w:r>
    </w:p>
    <w:p w14:paraId="005775F9" w14:textId="1A5DAE7E" w:rsidR="00EA7968" w:rsidRPr="0002625D" w:rsidRDefault="677A7A27" w:rsidP="00EA7968">
      <w:pPr>
        <w:spacing w:after="120"/>
        <w:jc w:val="both"/>
        <w:rPr>
          <w:rFonts w:ascii="Times New Roman" w:hAnsi="Times New Roman" w:cs="Times New Roman"/>
          <w:noProof/>
          <w:sz w:val="24"/>
          <w:szCs w:val="24"/>
        </w:rPr>
      </w:pPr>
      <w:r>
        <w:rPr>
          <w:rFonts w:ascii="Times New Roman" w:hAnsi="Times New Roman"/>
          <w:noProof/>
          <w:sz w:val="24"/>
        </w:rPr>
        <w:t xml:space="preserve">EU će nastaviti blisko surađivati s </w:t>
      </w:r>
      <w:r>
        <w:rPr>
          <w:rFonts w:ascii="Times New Roman" w:hAnsi="Times New Roman"/>
          <w:b/>
          <w:noProof/>
          <w:sz w:val="24"/>
        </w:rPr>
        <w:t>industrijom</w:t>
      </w:r>
      <w:r>
        <w:rPr>
          <w:rFonts w:ascii="Times New Roman" w:hAnsi="Times New Roman"/>
          <w:noProof/>
          <w:sz w:val="24"/>
        </w:rPr>
        <w:t xml:space="preserve"> tako što će se pobrinuti za sigurnu razmjenu informacija i strukturiraniji angažman. Industrija je na prvoj liniji gospodarske sigurnosti EU-a. Poduzeća moraju postati otpornija i diversificirati svoje kritične lance opskrbe, a prije svega moraju se prestati potpuno oslanjati na jednog visokorizičnog dobavljača. Bitno je i da u svoje poslovne modele uključe troškove sve veće diversifikacije, prepoznajući korist koju donosi otpornost na geopolitičke rizike. To mora biti </w:t>
      </w:r>
      <w:r>
        <w:rPr>
          <w:rFonts w:ascii="Times New Roman" w:hAnsi="Times New Roman"/>
          <w:b/>
          <w:noProof/>
          <w:sz w:val="24"/>
        </w:rPr>
        <w:t>dvosmjeran proces</w:t>
      </w:r>
      <w:r>
        <w:rPr>
          <w:rFonts w:ascii="Times New Roman" w:hAnsi="Times New Roman"/>
          <w:noProof/>
          <w:sz w:val="24"/>
        </w:rPr>
        <w:t xml:space="preserve"> i </w:t>
      </w:r>
      <w:r>
        <w:rPr>
          <w:rFonts w:ascii="Times New Roman" w:hAnsi="Times New Roman"/>
          <w:b/>
          <w:noProof/>
          <w:sz w:val="24"/>
        </w:rPr>
        <w:t>odgovornost koju moraju dijeliti javni i privatni sektor</w:t>
      </w:r>
      <w:r>
        <w:rPr>
          <w:rFonts w:ascii="Times New Roman" w:hAnsi="Times New Roman"/>
          <w:noProof/>
          <w:sz w:val="24"/>
        </w:rPr>
        <w:t>, što će oblikovateljima politika omogućiti da poboljšaju kapacitete EU-a za procjenu prijetnji i poslovno obavještavanje te da ih pripreme za djelovanje, a industriji pomoći da provodi mjere ublažavanja na razini poduzeća.</w:t>
      </w:r>
    </w:p>
    <w:tbl>
      <w:tblPr>
        <w:tblStyle w:val="TableGrid"/>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EA7968" w:rsidRPr="0002625D" w14:paraId="195FABEA" w14:textId="77777777" w:rsidTr="2542A17A">
        <w:tc>
          <w:tcPr>
            <w:tcW w:w="9288" w:type="dxa"/>
          </w:tcPr>
          <w:p w14:paraId="36556EC1" w14:textId="17C70771" w:rsidR="00EA7968" w:rsidRPr="0002625D" w:rsidRDefault="00EA7968" w:rsidP="00F922F7">
            <w:pPr>
              <w:spacing w:after="120" w:line="276" w:lineRule="auto"/>
              <w:rPr>
                <w:rFonts w:ascii="Times New Roman" w:hAnsi="Times New Roman" w:cs="Times New Roman"/>
                <w:noProof/>
                <w:sz w:val="24"/>
                <w:szCs w:val="24"/>
              </w:rPr>
            </w:pPr>
            <w:r>
              <w:rPr>
                <w:rFonts w:ascii="Times New Roman" w:hAnsi="Times New Roman"/>
                <w:noProof/>
                <w:sz w:val="24"/>
              </w:rPr>
              <w:t>Komisija će uz potporu Visokog predstavnika:</w:t>
            </w:r>
          </w:p>
          <w:p w14:paraId="0686BCC8" w14:textId="169F75D6" w:rsidR="00EA7968" w:rsidRPr="0002625D"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Poboljšati svoje </w:t>
            </w:r>
            <w:r>
              <w:rPr>
                <w:rFonts w:ascii="Times New Roman" w:hAnsi="Times New Roman"/>
                <w:b/>
                <w:noProof/>
                <w:sz w:val="24"/>
              </w:rPr>
              <w:t>kapacitete za prikupljanje i analizu</w:t>
            </w:r>
            <w:r>
              <w:rPr>
                <w:rFonts w:ascii="Times New Roman" w:hAnsi="Times New Roman"/>
                <w:noProof/>
                <w:sz w:val="24"/>
              </w:rPr>
              <w:t xml:space="preserve"> informacija bržim unapređenjem procjena rizika za određene kritične lance opskrbe, kritičnu infrastrukturu i kritične tehnologije te pokretanjem redovitih </w:t>
            </w:r>
            <w:r>
              <w:rPr>
                <w:rFonts w:ascii="Times New Roman" w:hAnsi="Times New Roman"/>
                <w:b/>
                <w:noProof/>
                <w:sz w:val="24"/>
              </w:rPr>
              <w:t>poziva na očitovanje</w:t>
            </w:r>
            <w:r>
              <w:rPr>
                <w:rFonts w:ascii="Times New Roman" w:hAnsi="Times New Roman"/>
                <w:noProof/>
                <w:sz w:val="24"/>
              </w:rPr>
              <w:t xml:space="preserve"> kako bi se prikupili odgovori industrije i dionika o ranjivostima lanca opskrbe i izloženosti vanjskom pritisku.</w:t>
            </w:r>
            <w:r>
              <w:rPr>
                <w:noProof/>
              </w:rPr>
              <w:t xml:space="preserve"> </w:t>
            </w:r>
          </w:p>
          <w:p w14:paraId="7A04FE46" w14:textId="49533366" w:rsidR="00EA7968" w:rsidRPr="0002625D" w:rsidRDefault="00EA7968" w:rsidP="00F922F7">
            <w:pPr>
              <w:pStyle w:val="ListParagraph"/>
              <w:numPr>
                <w:ilvl w:val="0"/>
                <w:numId w:val="23"/>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Promicati bolju </w:t>
            </w:r>
            <w:r>
              <w:rPr>
                <w:rFonts w:ascii="Times New Roman" w:hAnsi="Times New Roman"/>
                <w:b/>
                <w:noProof/>
                <w:sz w:val="24"/>
              </w:rPr>
              <w:t>koordinaciju i razmjenu informacija s državama članicama putem svoje Mreže za gospodarsku sigurnost</w:t>
            </w:r>
            <w:r>
              <w:rPr>
                <w:rFonts w:ascii="Times New Roman" w:hAnsi="Times New Roman"/>
                <w:noProof/>
                <w:sz w:val="24"/>
              </w:rPr>
              <w:t xml:space="preserve">. Komisija će koristiti tu mrežu za promicanje izrade scenarija, razumijevanje prijetnji, rizika i opsega radi njihova ublažavanja, olakšavanje razmjene informacija i potporu provedbi, posebno pri primjeni alata koji su u nadležnosti država članica. U tom će kontekstu Komisija osigurati dostupnost odgovarajućih informacijskih sustava za potporu </w:t>
            </w:r>
            <w:r>
              <w:rPr>
                <w:rFonts w:ascii="Times New Roman" w:hAnsi="Times New Roman"/>
                <w:b/>
                <w:noProof/>
                <w:sz w:val="24"/>
              </w:rPr>
              <w:t>brzoj i sigurnoj razmjeni klasificiranih podataka među državama članicama i s njima</w:t>
            </w:r>
            <w:r>
              <w:rPr>
                <w:rFonts w:ascii="Times New Roman" w:hAnsi="Times New Roman"/>
                <w:noProof/>
                <w:sz w:val="24"/>
              </w:rPr>
              <w:t xml:space="preserve"> o pitanjima gospodarske sigurnosti, među ostalim o procjenama rizika, kritičnim i visokorizičnim subjektima te potencijalno problematičnim transakcijama.  Time će se dopuniti rad mreže EU-a za stvaranje zaliha, koja je zadužena za opskrbu osnovnom robom u kriznim situacijama.</w:t>
            </w:r>
          </w:p>
          <w:p w14:paraId="2C9BB76C" w14:textId="3B5C157E" w:rsidR="00EA7968" w:rsidRPr="0002625D" w:rsidRDefault="16C7976A" w:rsidP="00F922F7">
            <w:pPr>
              <w:numPr>
                <w:ilvl w:val="0"/>
                <w:numId w:val="23"/>
              </w:numPr>
              <w:spacing w:after="200" w:line="276" w:lineRule="auto"/>
              <w:jc w:val="both"/>
              <w:rPr>
                <w:rFonts w:ascii="Times New Roman" w:eastAsia="Times New Roman" w:hAnsi="Times New Roman" w:cs="Times New Roman"/>
                <w:noProof/>
                <w:sz w:val="24"/>
                <w:szCs w:val="24"/>
              </w:rPr>
            </w:pPr>
            <w:r>
              <w:rPr>
                <w:rFonts w:ascii="Times New Roman" w:hAnsi="Times New Roman"/>
                <w:noProof/>
                <w:sz w:val="24"/>
              </w:rPr>
              <w:t xml:space="preserve">Osnovati </w:t>
            </w:r>
            <w:r>
              <w:rPr>
                <w:rFonts w:ascii="Times New Roman" w:hAnsi="Times New Roman"/>
                <w:b/>
                <w:noProof/>
                <w:sz w:val="24"/>
              </w:rPr>
              <w:t>informacijski centar za gospodarsku sigurnost</w:t>
            </w:r>
            <w:r>
              <w:rPr>
                <w:rFonts w:ascii="Times New Roman" w:hAnsi="Times New Roman"/>
                <w:noProof/>
                <w:sz w:val="24"/>
              </w:rPr>
              <w:t xml:space="preserve"> u kojem će uz potporu ESVD-a, INTCEN-a/SIAC-a</w:t>
            </w:r>
            <w:r>
              <w:rPr>
                <w:rStyle w:val="FootnoteReference"/>
                <w:rFonts w:ascii="Times New Roman" w:hAnsi="Times New Roman" w:cs="Times New Roman"/>
                <w:noProof/>
                <w:sz w:val="24"/>
                <w:szCs w:val="24"/>
              </w:rPr>
              <w:footnoteReference w:id="4"/>
            </w:r>
            <w:r>
              <w:rPr>
                <w:rFonts w:ascii="Times New Roman" w:hAnsi="Times New Roman"/>
                <w:noProof/>
                <w:sz w:val="24"/>
              </w:rPr>
              <w:t xml:space="preserve">, mreže delegacija EU-a i država članica, kao i postojećih alata za praćenje gospodarstva jedinstvenog tržišta kao što je sustav upozoravanja za lance opskrbe (SCAN) mapirati i konsolidirati dostupne informacije u okviru postojećih javnih i privatnih mehanizama te koordinirati prikupljanje dodatnih informacija relevantnih za gospodarsku sigurnost. To će uključivati </w:t>
            </w:r>
            <w:r>
              <w:rPr>
                <w:rFonts w:ascii="Times New Roman" w:hAnsi="Times New Roman"/>
                <w:b/>
                <w:noProof/>
                <w:sz w:val="24"/>
              </w:rPr>
              <w:t>mehanizam za praćenje tržišta</w:t>
            </w:r>
            <w:r>
              <w:rPr>
                <w:rFonts w:ascii="Times New Roman" w:hAnsi="Times New Roman"/>
                <w:noProof/>
                <w:sz w:val="24"/>
              </w:rPr>
              <w:t xml:space="preserve"> radi prikupljanja informacija o kretanjima u visokorizičnim područjima, uključujući brze informacije o trgovinskim tokovima u sektorima u kojima je potrebna diversifikacija da djelovanje EU-a ne bi bilo ugroženo. Konsolidirat će i informacije o </w:t>
            </w:r>
            <w:r>
              <w:rPr>
                <w:rFonts w:ascii="Times New Roman" w:hAnsi="Times New Roman"/>
                <w:b/>
                <w:noProof/>
                <w:sz w:val="24"/>
              </w:rPr>
              <w:t>visokorizičnim subjektima</w:t>
            </w:r>
            <w:r>
              <w:rPr>
                <w:rFonts w:ascii="Times New Roman" w:hAnsi="Times New Roman"/>
                <w:noProof/>
                <w:sz w:val="24"/>
              </w:rPr>
              <w:t xml:space="preserve"> kako bi se olakšao postupak procjene prihvatljivosti za financiranje sredstvima EU-a i sudjelovanje u postupku ulaganja ili nabave EU-a. Osim toga, Carinsko tijelo Europske unije i centar EU-a za carinske podatke omogućili bi učinkovitu </w:t>
            </w:r>
            <w:r>
              <w:rPr>
                <w:rFonts w:ascii="Times New Roman" w:hAnsi="Times New Roman"/>
                <w:b/>
                <w:noProof/>
                <w:sz w:val="24"/>
              </w:rPr>
              <w:t>potporu i provedbu povezanih inicijativa EU-a za gospodarsku sigurnost</w:t>
            </w:r>
            <w:r>
              <w:rPr>
                <w:rFonts w:ascii="Times New Roman" w:hAnsi="Times New Roman"/>
                <w:noProof/>
                <w:sz w:val="24"/>
              </w:rPr>
              <w:t>, što bi olakšalo i razmjenu relevantnih informacija.</w:t>
            </w:r>
          </w:p>
          <w:p w14:paraId="563A9DCE" w14:textId="29908DD7" w:rsidR="008B7661" w:rsidRPr="00EB2497" w:rsidRDefault="1028C3D1"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bookmarkStart w:id="8" w:name="_Hlk215406861"/>
            <w:r>
              <w:rPr>
                <w:rFonts w:ascii="Times New Roman" w:hAnsi="Times New Roman"/>
                <w:noProof/>
                <w:sz w:val="24"/>
              </w:rPr>
              <w:t xml:space="preserve">Intenzivirati </w:t>
            </w:r>
            <w:r>
              <w:rPr>
                <w:rFonts w:ascii="Times New Roman" w:hAnsi="Times New Roman"/>
                <w:b/>
                <w:noProof/>
                <w:sz w:val="24"/>
              </w:rPr>
              <w:t>strukturirani angažman delegacija EU-a</w:t>
            </w:r>
            <w:r>
              <w:rPr>
                <w:rFonts w:ascii="Times New Roman" w:hAnsi="Times New Roman"/>
                <w:noProof/>
                <w:sz w:val="24"/>
              </w:rPr>
              <w:t>, povezujući se s misijama država članica, drugim tijelima EU-a i poslovnom zajednicom EU-a koja je prisutna u trećim zemljama radi učinkovitog doprinosa procjenama rizika, njihovu praćenju i ublažavanju u pogledu gospodarske sigurnosti, među ostalim olakšavanjem razmjena informacija među poduzećima i između poduzeća i državnih tijela.</w:t>
            </w:r>
            <w:bookmarkEnd w:id="8"/>
          </w:p>
          <w:p w14:paraId="6CD8649A" w14:textId="08523EA9" w:rsidR="00EA7968" w:rsidRPr="0002625D" w:rsidRDefault="00EA7968" w:rsidP="00EB249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Do trećeg tromjesečja 2026. ocijeniti u kojoj mjeri Akt o izvanrednom stanju na unutarnjem tržištu i otpornosti unutarnjeg tržišta (IMERA) omogućuje prikupljanje informacija o lancu opskrbe na razini poduzeća od poduzeća u visokorizičnim sektorima. Ovisno o toj analizi, Komisija će procijeniti potrebu za daljnjim mjerama. </w:t>
            </w:r>
          </w:p>
          <w:p w14:paraId="449854E4" w14:textId="7FB4ECFC" w:rsidR="00EA7968" w:rsidRPr="0002625D" w:rsidRDefault="00EA7968" w:rsidP="00F922F7">
            <w:pPr>
              <w:numPr>
                <w:ilvl w:val="0"/>
                <w:numId w:val="23"/>
              </w:numPr>
              <w:spacing w:after="120" w:line="276" w:lineRule="auto"/>
              <w:jc w:val="both"/>
              <w:rPr>
                <w:rFonts w:ascii="Times New Roman" w:hAnsi="Times New Roman" w:cs="Times New Roman"/>
                <w:noProof/>
                <w:sz w:val="24"/>
                <w:szCs w:val="24"/>
              </w:rPr>
            </w:pPr>
            <w:r>
              <w:rPr>
                <w:rFonts w:ascii="Times New Roman" w:hAnsi="Times New Roman"/>
                <w:noProof/>
                <w:sz w:val="24"/>
              </w:rPr>
              <w:t xml:space="preserve">Preporučiti državama članicama da imenuju više </w:t>
            </w:r>
            <w:r>
              <w:rPr>
                <w:rFonts w:ascii="Times New Roman" w:hAnsi="Times New Roman"/>
                <w:b/>
                <w:noProof/>
                <w:sz w:val="24"/>
              </w:rPr>
              <w:t>nacionalne savjetnike za gospodarsku sigurnost</w:t>
            </w:r>
            <w:r>
              <w:rPr>
                <w:rFonts w:ascii="Times New Roman" w:hAnsi="Times New Roman"/>
                <w:noProof/>
                <w:sz w:val="24"/>
              </w:rPr>
              <w:t xml:space="preserve"> odgovorne za međuresornu koordinaciju procjene i ublažavanja rizika za gospodarsku sigurnost. Komisija će </w:t>
            </w:r>
            <w:r>
              <w:rPr>
                <w:rFonts w:ascii="Times New Roman" w:hAnsi="Times New Roman"/>
                <w:b/>
                <w:noProof/>
                <w:sz w:val="24"/>
              </w:rPr>
              <w:t>redovitim okupljanjem tih savjetnika</w:t>
            </w:r>
            <w:r>
              <w:rPr>
                <w:rFonts w:ascii="Times New Roman" w:hAnsi="Times New Roman"/>
                <w:noProof/>
                <w:sz w:val="24"/>
              </w:rPr>
              <w:t xml:space="preserve"> promicati bolju koordinaciju politika i zajedničko djelovanje. Ujedno poziva Vijeće EU-a da razmotri redovito sazivanje relevantnih sastava Vijeća za rasprave na političkoj razini.</w:t>
            </w:r>
          </w:p>
          <w:p w14:paraId="22FD8CDD" w14:textId="33884618"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Osnovati </w:t>
            </w:r>
            <w:r>
              <w:rPr>
                <w:rFonts w:ascii="Times New Roman" w:hAnsi="Times New Roman"/>
                <w:b/>
                <w:noProof/>
                <w:sz w:val="24"/>
              </w:rPr>
              <w:t>skupinu pouzdanih savjetnika sastavljenu od predstavnika poduzeća iz EU-a</w:t>
            </w:r>
            <w:r>
              <w:rPr>
                <w:rFonts w:ascii="Times New Roman" w:hAnsi="Times New Roman"/>
                <w:noProof/>
                <w:sz w:val="24"/>
              </w:rPr>
              <w:t xml:space="preserve"> koja će, među ostalim, savjetovati o specifičnim rizicima i mogućim odgovorima te raspravljati o strategijama za smanjenje rizika. Komisija će redovito pozivati predstavnike industrije da sudjeluju u raspravama Mreže za gospodarsku sigurnost koje se odnose na pojedine sektore i, prema potrebi, izvješćivati europske povjerenike. </w:t>
            </w:r>
          </w:p>
          <w:p w14:paraId="7411D28C" w14:textId="77777777"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Uspostaviti </w:t>
            </w:r>
            <w:r>
              <w:rPr>
                <w:rFonts w:ascii="Times New Roman" w:hAnsi="Times New Roman"/>
                <w:b/>
                <w:noProof/>
                <w:sz w:val="24"/>
              </w:rPr>
              <w:t>portal za informacije o otpornosti trgovine</w:t>
            </w:r>
            <w:r>
              <w:rPr>
                <w:rFonts w:ascii="Times New Roman" w:hAnsi="Times New Roman"/>
                <w:noProof/>
                <w:sz w:val="24"/>
              </w:rPr>
              <w:t xml:space="preserve"> kako bi poduzeća iz EU-a u okviru portala Access2Markets (A2M) dobivala ažurne informacije o ograničenjima izvoza i drugim mjerama ograničavanja koje su uvele treće zemlje, kao i o potencijalnim rizicima koji proizlaze iz potrebne izgradnje otpornosti EU-a. </w:t>
            </w:r>
          </w:p>
          <w:p w14:paraId="6AC74403" w14:textId="0DF5DBEA" w:rsidR="00EA7968" w:rsidRPr="0002625D"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Proširiti </w:t>
            </w:r>
            <w:r>
              <w:rPr>
                <w:rFonts w:ascii="Times New Roman" w:hAnsi="Times New Roman"/>
                <w:b/>
                <w:noProof/>
                <w:sz w:val="24"/>
              </w:rPr>
              <w:t>Opservatorij za ključne tehnologije</w:t>
            </w:r>
            <w:r>
              <w:rPr>
                <w:rFonts w:ascii="Times New Roman" w:hAnsi="Times New Roman"/>
                <w:noProof/>
                <w:sz w:val="24"/>
              </w:rPr>
              <w:t xml:space="preserve"> kako bi se utvrdila, pratila i analizirala obrambena i svemirska industrija i s njima povezani lanci opskrbe te obuhvatile tehnologije u nastajanju i omogućila provedba tako dobivenih tehnoloških planova EU-a na razini EU-a i nacionalnoj razini;.</w:t>
            </w:r>
          </w:p>
          <w:p w14:paraId="4983AE82" w14:textId="77777777" w:rsidR="00EA7968" w:rsidRDefault="00EA7968" w:rsidP="00F922F7">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Iskoristiti budući </w:t>
            </w:r>
            <w:r>
              <w:rPr>
                <w:rFonts w:ascii="Times New Roman" w:hAnsi="Times New Roman"/>
                <w:b/>
                <w:noProof/>
                <w:sz w:val="24"/>
              </w:rPr>
              <w:t>stručni centar za sigurnost istraživanja</w:t>
            </w:r>
            <w:r>
              <w:rPr>
                <w:rFonts w:ascii="Times New Roman" w:hAnsi="Times New Roman"/>
                <w:noProof/>
                <w:sz w:val="24"/>
              </w:rPr>
              <w:t xml:space="preserve"> za promicanje sigurnosti istraživanja i povećanje otpornosti istraživačke zajednice, među ostalim razvojem platforme za dubinsku analizu kako bi se sveučilištima pružila potpora u odabiru međunarodnih partnera.</w:t>
            </w:r>
          </w:p>
          <w:p w14:paraId="79890A5E" w14:textId="69A8ADD5" w:rsidR="008B7661" w:rsidRPr="0037463F" w:rsidRDefault="00CC51A5" w:rsidP="0037463F">
            <w:pPr>
              <w:pStyle w:val="ListParagraph"/>
              <w:numPr>
                <w:ilvl w:val="0"/>
                <w:numId w:val="23"/>
              </w:numPr>
              <w:spacing w:after="120" w:line="276" w:lineRule="auto"/>
              <w:ind w:left="357" w:hanging="357"/>
              <w:contextualSpacing w:val="0"/>
              <w:jc w:val="both"/>
              <w:rPr>
                <w:rFonts w:ascii="Times New Roman" w:hAnsi="Times New Roman" w:cs="Times New Roman"/>
                <w:noProof/>
                <w:sz w:val="24"/>
                <w:szCs w:val="24"/>
              </w:rPr>
            </w:pPr>
            <w:r>
              <w:rPr>
                <w:rFonts w:ascii="Times New Roman" w:hAnsi="Times New Roman"/>
                <w:noProof/>
                <w:sz w:val="24"/>
              </w:rPr>
              <w:t xml:space="preserve">Istražiti načine za usklađivanje i </w:t>
            </w:r>
            <w:r>
              <w:rPr>
                <w:rFonts w:ascii="Times New Roman" w:hAnsi="Times New Roman"/>
                <w:b/>
                <w:noProof/>
                <w:sz w:val="24"/>
              </w:rPr>
              <w:t>integraciju zemalja kandidatkinja u naš pristup gospodarskoj sigurnosti</w:t>
            </w:r>
            <w:r>
              <w:rPr>
                <w:rFonts w:ascii="Times New Roman" w:hAnsi="Times New Roman"/>
                <w:noProof/>
                <w:sz w:val="24"/>
              </w:rPr>
              <w:t>, posebno u onim područjima u kojima slabosti njihove gospodarske sigurnosti mogu biti sigurnosni rizik za EU.</w:t>
            </w:r>
          </w:p>
        </w:tc>
      </w:tr>
    </w:tbl>
    <w:p w14:paraId="46617235" w14:textId="77777777" w:rsidR="00EA7968" w:rsidRDefault="00EA7968" w:rsidP="009A00B3">
      <w:pPr>
        <w:spacing w:after="120"/>
        <w:jc w:val="both"/>
        <w:rPr>
          <w:rFonts w:ascii="Times New Roman" w:hAnsi="Times New Roman" w:cs="Times New Roman"/>
          <w:noProof/>
          <w:sz w:val="24"/>
          <w:szCs w:val="24"/>
        </w:rPr>
      </w:pPr>
    </w:p>
    <w:p w14:paraId="69430129" w14:textId="309A1230" w:rsidR="00EA7968" w:rsidRPr="002837EB" w:rsidRDefault="00EA7968" w:rsidP="00EA7968">
      <w:pPr>
        <w:spacing w:after="120"/>
        <w:jc w:val="both"/>
        <w:rPr>
          <w:rFonts w:ascii="Times New Roman" w:hAnsi="Times New Roman" w:cs="Times New Roman"/>
          <w:noProof/>
          <w:sz w:val="24"/>
          <w:szCs w:val="24"/>
        </w:rPr>
      </w:pPr>
      <w:r>
        <w:rPr>
          <w:rFonts w:ascii="Times New Roman" w:hAnsi="Times New Roman"/>
          <w:noProof/>
          <w:sz w:val="24"/>
        </w:rPr>
        <w:t>Oslanjajući se na poboljšanu analizu i upravljanje, EU može bolje ostvariti svoje ciljeve gospodarske sigurnosti (i) pojašnjavanjem i poboljšanjem korištenja postojećih alata i (ii) razvojem novih alata prema potrebi.</w:t>
      </w:r>
    </w:p>
    <w:p w14:paraId="0D609189" w14:textId="6A977DFD" w:rsidR="000C009F" w:rsidRDefault="00766A11" w:rsidP="009A00B3">
      <w:pPr>
        <w:spacing w:after="120"/>
        <w:jc w:val="both"/>
        <w:rPr>
          <w:rFonts w:ascii="Times New Roman" w:hAnsi="Times New Roman" w:cs="Times New Roman"/>
          <w:noProof/>
          <w:sz w:val="24"/>
          <w:szCs w:val="24"/>
        </w:rPr>
      </w:pPr>
      <w:r>
        <w:rPr>
          <w:rFonts w:ascii="Times New Roman" w:hAnsi="Times New Roman"/>
          <w:noProof/>
          <w:sz w:val="24"/>
        </w:rPr>
        <w:t xml:space="preserve">Prvo, </w:t>
      </w:r>
      <w:r>
        <w:rPr>
          <w:rFonts w:ascii="Times New Roman" w:hAnsi="Times New Roman"/>
          <w:b/>
          <w:noProof/>
          <w:sz w:val="24"/>
        </w:rPr>
        <w:t>Komisija će prilagoditi način korištenja nekih svojih alata</w:t>
      </w:r>
      <w:r>
        <w:rPr>
          <w:rFonts w:ascii="Times New Roman" w:hAnsi="Times New Roman"/>
          <w:noProof/>
          <w:sz w:val="24"/>
        </w:rPr>
        <w:t xml:space="preserve"> kako bi njihovo upravljanje rizicima za gospodarsku sigurnost učinila djelotvornijima i nastojat će poboljšati koordinaciju među tim alatima.</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BD7A68" w:rsidRPr="0002625D" w14:paraId="7817C78C" w14:textId="77777777" w:rsidTr="2542A17A">
        <w:tc>
          <w:tcPr>
            <w:tcW w:w="9288" w:type="dxa"/>
          </w:tcPr>
          <w:p w14:paraId="4F8B42E7" w14:textId="3EAD7CF1" w:rsidR="00BD7A68" w:rsidRPr="0002625D" w:rsidRDefault="00BD7A68" w:rsidP="009A00B3">
            <w:pPr>
              <w:spacing w:after="120" w:line="276" w:lineRule="auto"/>
              <w:jc w:val="both"/>
              <w:rPr>
                <w:rFonts w:ascii="Times New Roman" w:hAnsi="Times New Roman" w:cs="Times New Roman"/>
                <w:noProof/>
                <w:sz w:val="24"/>
                <w:szCs w:val="24"/>
              </w:rPr>
            </w:pPr>
            <w:r>
              <w:rPr>
                <w:rFonts w:ascii="Times New Roman" w:hAnsi="Times New Roman"/>
                <w:b/>
                <w:noProof/>
                <w:sz w:val="24"/>
              </w:rPr>
              <w:t>Komisija će poduzeti sljedeće korake kako bi poboljšala primjenu alata:</w:t>
            </w:r>
          </w:p>
          <w:p w14:paraId="61C0AD99" w14:textId="77777777" w:rsidR="00683BA4" w:rsidRPr="0002625D" w:rsidRDefault="00683BA4" w:rsidP="00683BA4">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financiranje sredstvima EU-a:</w:t>
            </w:r>
          </w:p>
          <w:p w14:paraId="1520BF15" w14:textId="77777777" w:rsidR="00BB59A8" w:rsidRPr="0037463F" w:rsidRDefault="00BB59A8" w:rsidP="00BB59A8">
            <w:pPr>
              <w:pStyle w:val="ListParagraph"/>
              <w:numPr>
                <w:ilvl w:val="1"/>
                <w:numId w:val="24"/>
              </w:numPr>
              <w:spacing w:after="120" w:line="276" w:lineRule="auto"/>
              <w:ind w:hanging="357"/>
              <w:jc w:val="both"/>
              <w:rPr>
                <w:rFonts w:ascii="Times New Roman" w:hAnsi="Times New Roman" w:cs="Times New Roman"/>
                <w:noProof/>
                <w:sz w:val="24"/>
                <w:szCs w:val="24"/>
              </w:rPr>
            </w:pPr>
            <w:r>
              <w:rPr>
                <w:rFonts w:ascii="Times New Roman" w:hAnsi="Times New Roman"/>
                <w:noProof/>
                <w:sz w:val="24"/>
              </w:rPr>
              <w:t xml:space="preserve">Komisija će u budućnosti </w:t>
            </w:r>
            <w:r>
              <w:rPr>
                <w:rFonts w:ascii="Times New Roman" w:hAnsi="Times New Roman"/>
                <w:b/>
                <w:noProof/>
                <w:sz w:val="24"/>
              </w:rPr>
              <w:t>u svojim aktivnostima financiranja poticati projekte koji doprinose gospodarskoj sigurnosti EU-a</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 xml:space="preserve"> </w:t>
            </w:r>
          </w:p>
          <w:p w14:paraId="37D0B1BB" w14:textId="4677E2D6" w:rsidR="00683BA4" w:rsidRPr="0037463F" w:rsidRDefault="0507A3E8" w:rsidP="0037463F">
            <w:pPr>
              <w:pStyle w:val="ListParagraph"/>
              <w:numPr>
                <w:ilvl w:val="1"/>
                <w:numId w:val="24"/>
              </w:numPr>
              <w:spacing w:after="120" w:line="276" w:lineRule="auto"/>
              <w:ind w:hanging="357"/>
              <w:contextualSpacing w:val="0"/>
              <w:jc w:val="both"/>
              <w:rPr>
                <w:noProof/>
              </w:rPr>
            </w:pPr>
            <w:r>
              <w:rPr>
                <w:rFonts w:ascii="Times New Roman" w:hAnsi="Times New Roman"/>
                <w:noProof/>
                <w:sz w:val="24"/>
              </w:rPr>
              <w:t>konkretno, trebala bi mobilizirati dovoljno financijskih sredstava za smanjenje ovisnosti o kritičnim tehnologijama, komponentama i materijalima, posebno u strateškim sektorima kao što su svemir i obrana, među ostalim kako bi se u potpunosti proveli tehnološki planovi Opservatorija za ključne tehnologije (OCT).</w:t>
            </w:r>
          </w:p>
          <w:p w14:paraId="6DACDA90" w14:textId="3BD20A0C" w:rsidR="00464BD0" w:rsidRPr="0002625D" w:rsidRDefault="4C078CE8"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Komisija, države članice i partneri u provedbi trebali bi nastojati spriječiti pristup visokorizičnih subjekata osjetljivim djelovanjima koja podupire Unija.  Članak 136. Financijske uredbe horizontalna je pravna osnova za zaštitu sigurnosti i javnog poretka EU-a kada Komisija i partneri u provedbi izvršavaju proračun EU-a. Time se visokorizičnim subjektima onemogućuje korištenje sredstava EU-a, a subjektima iz trećih zemalja koji ugrožavaju interese gospodarske sigurnosti EU-a ograničava se pristup sredstvima EU-a u strateškim sektorima i područjima kritične tehnologije i infrastrukture. Kako bi se izbjegle nedoumice, partneri u provedbi trebali bi se suzdržati od potpore projektima koji su u suprotnosti s prethodno navedenim, među ostalim u operacijama na vlastiti rizik. U tu svrhu i kako bi se osigurala bolja usklađenost politika između EU-ovih programa i ciljeva gospodarske sigurnosti, smjernice će biti dostupne u prvom tromjesečju 2026., što će omogućiti razvoj kohezivnijeg i učinkovitijeg pristupa. Nadalje, Komisija će poticati države članice, </w:t>
            </w:r>
            <w:r>
              <w:rPr>
                <w:rFonts w:ascii="Times New Roman" w:hAnsi="Times New Roman"/>
                <w:b/>
                <w:noProof/>
                <w:sz w:val="24"/>
              </w:rPr>
              <w:t>Grupu EIB-a i druge međunarodne financijske institucije / nacionalne razvojne banke i institucije koje izvršavaju nacionalne proračune ili proračun EU-a</w:t>
            </w:r>
            <w:r>
              <w:rPr>
                <w:rFonts w:ascii="Times New Roman" w:hAnsi="Times New Roman"/>
                <w:noProof/>
                <w:sz w:val="24"/>
              </w:rPr>
              <w:t xml:space="preserve"> da prednost daju potpori poduzećima iz EU-a koja smanjuju ovisnost o stranim izvorima u kritičnim sektorima, posebno za određene projekte, kritične tehnologije i kritičnu infrastrukturu koji se smatraju visokorizičnima. Slično tome, visokorizičnim dobavljačima iz trećih zemalja trebalo bi onemogućiti pristup EU-ovim i nacionalnim financijskim sredstvima ako se na temelju posebnih kriterija utvrdi da te treće zemlje ugrožavaju interese gospodarske sigurnosti EU-a.</w:t>
            </w:r>
          </w:p>
          <w:p w14:paraId="073D2702" w14:textId="02CDFD5A" w:rsidR="00BD7A68" w:rsidRPr="0002625D" w:rsidRDefault="00BD7A68" w:rsidP="009A00B3">
            <w:pPr>
              <w:pStyle w:val="ListParagraph"/>
              <w:numPr>
                <w:ilvl w:val="0"/>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Provjera izravnih stranih ulaganja:</w:t>
            </w:r>
          </w:p>
          <w:p w14:paraId="634D7BAB" w14:textId="21B88E89" w:rsidR="000F105B" w:rsidRPr="0002625D" w:rsidRDefault="00841152" w:rsidP="009A00B3">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 xml:space="preserve">Izraditi </w:t>
            </w:r>
            <w:r>
              <w:rPr>
                <w:rFonts w:ascii="Times New Roman" w:hAnsi="Times New Roman"/>
                <w:b/>
                <w:noProof/>
                <w:sz w:val="24"/>
              </w:rPr>
              <w:t>smjernice</w:t>
            </w:r>
            <w:r>
              <w:rPr>
                <w:rFonts w:ascii="Times New Roman" w:hAnsi="Times New Roman"/>
                <w:noProof/>
                <w:sz w:val="24"/>
              </w:rPr>
              <w:t xml:space="preserve"> na temelju iskustva s provedbom postojeće Uredbe o provjeri izravnih stranih ulaganja kako bi se osiguralo da nacionalna tijela za provjeru dosljedno pristupaju provjeri, među ostalim u strateškim sektorima. U smjernicama bi se utvrdilo i kako treba uzeti u obzir mogući kumulativni rizik višestrukih ulaganja.</w:t>
            </w:r>
            <w:r>
              <w:rPr>
                <w:noProof/>
              </w:rPr>
              <w:t xml:space="preserve"> </w:t>
            </w:r>
            <w:r>
              <w:rPr>
                <w:rFonts w:ascii="Times New Roman" w:hAnsi="Times New Roman"/>
                <w:noProof/>
                <w:sz w:val="24"/>
              </w:rPr>
              <w:t>To će se dopuniti smjernicama o međudjelovanju svih zahtjeva na razini EU-a i primjene nacionalnih mehanizama za provjeru u financijskom sektoru.</w:t>
            </w:r>
          </w:p>
          <w:p w14:paraId="79957D5D" w14:textId="01642961" w:rsidR="007F058F" w:rsidRPr="0002625D" w:rsidRDefault="007F058F" w:rsidP="007F058F">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Kontrola izvoza robe s dvojnom namjenom:</w:t>
            </w:r>
          </w:p>
          <w:p w14:paraId="5070950E" w14:textId="100D16AF" w:rsidR="00C61626" w:rsidRPr="0002625D" w:rsidRDefault="007F058F" w:rsidP="00EA2B6F">
            <w:pPr>
              <w:pStyle w:val="ListParagraph"/>
              <w:numPr>
                <w:ilvl w:val="1"/>
                <w:numId w:val="24"/>
              </w:numPr>
              <w:spacing w:after="120" w:line="276" w:lineRule="auto"/>
              <w:ind w:hanging="357"/>
              <w:contextualSpacing w:val="0"/>
              <w:jc w:val="both"/>
              <w:rPr>
                <w:rFonts w:ascii="Times New Roman" w:hAnsi="Times New Roman" w:cs="Times New Roman"/>
                <w:noProof/>
                <w:sz w:val="24"/>
                <w:szCs w:val="24"/>
              </w:rPr>
            </w:pPr>
            <w:r>
              <w:rPr>
                <w:rFonts w:ascii="Times New Roman" w:hAnsi="Times New Roman"/>
                <w:noProof/>
                <w:sz w:val="24"/>
              </w:rPr>
              <w:t xml:space="preserve">Provesti </w:t>
            </w:r>
            <w:r>
              <w:rPr>
                <w:rFonts w:ascii="Times New Roman" w:hAnsi="Times New Roman"/>
                <w:b/>
                <w:noProof/>
                <w:sz w:val="24"/>
              </w:rPr>
              <w:t>sveobuhvatnu evaluaciju</w:t>
            </w:r>
            <w:r>
              <w:rPr>
                <w:rFonts w:ascii="Times New Roman" w:hAnsi="Times New Roman"/>
                <w:noProof/>
                <w:sz w:val="24"/>
              </w:rPr>
              <w:t xml:space="preserve"> Uredbe o kontroli izvoza robe s dvojnom namjenom. U okviru te evaluacije Komisija će ocijeniti ostvaruju li se ciljevi Uredbe u kontekstu novih geopolitičkih i geoekonomskih okolnosti, uključujući učinke sve većeg pribjegavanja jednostranim kontrolama koje mogu utjecati i na jedinstveno tržište. Nastavit će s državama članicama istraživati kako u tom novom kontekstu učinkovito primijeniti europske kontrole u područjima tehnologija u nastajanju. Tijekom postupka evaluacije Komisija će osigurati aktivno informiranje dionika iz država članica, industrije, istraživačkih instituta i akademske zajednice. </w:t>
            </w:r>
          </w:p>
          <w:p w14:paraId="4B6E121F" w14:textId="6F2ADA3E" w:rsidR="00BD7A68" w:rsidRPr="0002625D" w:rsidRDefault="00BD7A68"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Instrumenti trgovinske zaštite:</w:t>
            </w:r>
          </w:p>
          <w:p w14:paraId="0AA3AEBC" w14:textId="6443A524" w:rsidR="00AF67E7" w:rsidRPr="0002625D" w:rsidDel="00756F96" w:rsidRDefault="00B25B71"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Kad se pokrene predmet relevantan za </w:t>
            </w:r>
            <w:r>
              <w:rPr>
                <w:rFonts w:ascii="Times New Roman" w:hAnsi="Times New Roman"/>
                <w:b/>
                <w:noProof/>
                <w:sz w:val="24"/>
              </w:rPr>
              <w:t>gospodarsku sigurnost EU-a, ona će se uzeti u obzir u provedbi ispitnog postupka i oblikovanju mogućih mjera</w:t>
            </w:r>
            <w:r>
              <w:rPr>
                <w:rFonts w:ascii="Times New Roman" w:hAnsi="Times New Roman"/>
                <w:noProof/>
                <w:sz w:val="24"/>
              </w:rPr>
              <w:t>.</w:t>
            </w:r>
          </w:p>
          <w:p w14:paraId="7B3E4BAC" w14:textId="785844B4" w:rsidR="00BD7A68" w:rsidRPr="0002625D" w:rsidRDefault="00B0250B" w:rsidP="000D0989">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Alati za unutarnje tržište, carinu i tržišno natjecanje:</w:t>
            </w:r>
          </w:p>
          <w:p w14:paraId="1C5A315F" w14:textId="0BEA0775" w:rsidR="00EF573D" w:rsidRPr="0002625D" w:rsidRDefault="00C60366" w:rsidP="009A00B3">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U potpunosti iskoristiti </w:t>
            </w:r>
            <w:r>
              <w:rPr>
                <w:rFonts w:ascii="Times New Roman" w:hAnsi="Times New Roman"/>
                <w:b/>
                <w:noProof/>
                <w:sz w:val="24"/>
              </w:rPr>
              <w:t>Uredbu o stranim subvencijama</w:t>
            </w:r>
            <w:r>
              <w:rPr>
                <w:rFonts w:ascii="Times New Roman" w:hAnsi="Times New Roman"/>
                <w:noProof/>
                <w:sz w:val="24"/>
              </w:rPr>
              <w:t xml:space="preserve"> kako bi se očuvalo pošteno tržišno natjecanje u područjima u kojima strane subvencije uzrokuju poremećaje koji su rizični za gospodarsku sigurnost. </w:t>
            </w:r>
          </w:p>
          <w:p w14:paraId="6BD9C919" w14:textId="0FDC9C3A" w:rsidR="002E5935" w:rsidRDefault="008D7BE0" w:rsidP="00464BD0">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Poticati države članice da u potpunosti iskoriste postojeće mogućnosti državnih potpora, kao što su okvir za državne potpore u sklopu plana za čistu industriju, Smjernice za regionalne potpore, Okvir za istraživanje, razvoj i inovacije, Uredba o općem skupnom izuzeću i važni projekti od zajedničkog europskog interesa kao instrumenti za izgradnju veće otpornosti.</w:t>
            </w:r>
          </w:p>
          <w:p w14:paraId="74BFAB33" w14:textId="4CCDBDE0" w:rsidR="001773A8" w:rsidRPr="00641CC8" w:rsidRDefault="001773A8" w:rsidP="00641CC8">
            <w:pPr>
              <w:pStyle w:val="ListParagraph"/>
              <w:numPr>
                <w:ilvl w:val="1"/>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b/>
                <w:noProof/>
                <w:sz w:val="24"/>
              </w:rPr>
              <w:t>Preispitati primjenu strateških carinskih instrumenata (tarifne suspenzije, autonomne kvote) za ključne ulazne elemente</w:t>
            </w:r>
            <w:r>
              <w:rPr>
                <w:rFonts w:ascii="Times New Roman" w:hAnsi="Times New Roman"/>
                <w:noProof/>
                <w:sz w:val="24"/>
              </w:rPr>
              <w:t xml:space="preserve"> kako bi se potaknula konkurentnost poduzeća iz Unije. </w:t>
            </w:r>
          </w:p>
        </w:tc>
      </w:tr>
    </w:tbl>
    <w:p w14:paraId="750136C1" w14:textId="7B1B57EB" w:rsidR="00F753E1" w:rsidRPr="0002625D" w:rsidRDefault="00885AC2" w:rsidP="00E5163B">
      <w:pPr>
        <w:spacing w:before="120" w:after="120"/>
        <w:jc w:val="both"/>
        <w:rPr>
          <w:rFonts w:ascii="Times New Roman" w:hAnsi="Times New Roman" w:cs="Times New Roman"/>
          <w:noProof/>
          <w:sz w:val="24"/>
          <w:szCs w:val="24"/>
        </w:rPr>
      </w:pPr>
      <w:r>
        <w:rPr>
          <w:rFonts w:ascii="Times New Roman" w:hAnsi="Times New Roman"/>
          <w:noProof/>
          <w:sz w:val="24"/>
        </w:rPr>
        <w:t xml:space="preserve">Drugo, Komisija će </w:t>
      </w:r>
      <w:r>
        <w:rPr>
          <w:rFonts w:ascii="Times New Roman" w:hAnsi="Times New Roman"/>
          <w:b/>
          <w:noProof/>
          <w:sz w:val="24"/>
        </w:rPr>
        <w:t>razviti nove mjere</w:t>
      </w:r>
      <w:r>
        <w:rPr>
          <w:rFonts w:ascii="Times New Roman" w:hAnsi="Times New Roman"/>
          <w:noProof/>
          <w:sz w:val="24"/>
        </w:rPr>
        <w:t xml:space="preserve"> za unapređenje gospodarske sigurnosti EU-a.</w:t>
      </w:r>
    </w:p>
    <w:tbl>
      <w:tblPr>
        <w:tblStyle w:val="TableGrid"/>
        <w:tblW w:w="9288" w:type="dxa"/>
        <w:tblInd w:w="113"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288"/>
      </w:tblGrid>
      <w:tr w:rsidR="00D3590A" w:rsidRPr="0002625D" w14:paraId="12BA1861" w14:textId="77777777" w:rsidTr="2542A17A">
        <w:tc>
          <w:tcPr>
            <w:tcW w:w="9288" w:type="dxa"/>
          </w:tcPr>
          <w:p w14:paraId="3D661CA7" w14:textId="77777777" w:rsidR="00D3590A" w:rsidRPr="0002625D" w:rsidRDefault="00D3590A" w:rsidP="009A00B3">
            <w:pPr>
              <w:spacing w:after="120" w:line="276" w:lineRule="auto"/>
              <w:jc w:val="both"/>
              <w:rPr>
                <w:rFonts w:ascii="Times New Roman" w:hAnsi="Times New Roman" w:cs="Times New Roman"/>
                <w:noProof/>
                <w:sz w:val="24"/>
                <w:szCs w:val="24"/>
              </w:rPr>
            </w:pPr>
            <w:r>
              <w:rPr>
                <w:rFonts w:ascii="Times New Roman" w:hAnsi="Times New Roman"/>
                <w:b/>
                <w:noProof/>
                <w:sz w:val="24"/>
              </w:rPr>
              <w:t>Komisija će poduzeti sljedeće:</w:t>
            </w:r>
          </w:p>
          <w:p w14:paraId="1CF02D39" w14:textId="2C2CC628" w:rsidR="00593B00" w:rsidRPr="0002625D" w:rsidRDefault="5EDA5214" w:rsidP="00593B00">
            <w:pPr>
              <w:pStyle w:val="ListParagraph"/>
              <w:numPr>
                <w:ilvl w:val="0"/>
                <w:numId w:val="24"/>
              </w:numPr>
              <w:spacing w:after="120" w:line="276" w:lineRule="auto"/>
              <w:contextualSpacing w:val="0"/>
              <w:jc w:val="both"/>
              <w:rPr>
                <w:rFonts w:ascii="Times New Roman" w:hAnsi="Times New Roman" w:cs="Times New Roman"/>
                <w:noProof/>
                <w:sz w:val="24"/>
                <w:szCs w:val="24"/>
              </w:rPr>
            </w:pPr>
            <w:bookmarkStart w:id="9" w:name="_Hlk215397474"/>
            <w:r>
              <w:rPr>
                <w:rFonts w:ascii="Times New Roman" w:hAnsi="Times New Roman"/>
                <w:noProof/>
                <w:sz w:val="24"/>
              </w:rPr>
              <w:t xml:space="preserve">Istražiti mogućnost pokusne uspostave </w:t>
            </w:r>
            <w:r>
              <w:rPr>
                <w:rFonts w:ascii="Times New Roman" w:hAnsi="Times New Roman"/>
                <w:b/>
                <w:noProof/>
                <w:sz w:val="24"/>
              </w:rPr>
              <w:t xml:space="preserve">mehanizma za praćenje </w:t>
            </w:r>
            <w:r>
              <w:rPr>
                <w:rFonts w:ascii="Times New Roman" w:hAnsi="Times New Roman"/>
                <w:b/>
                <w:i/>
                <w:iCs/>
                <w:noProof/>
                <w:sz w:val="24"/>
              </w:rPr>
              <w:t>start-up</w:t>
            </w:r>
            <w:r>
              <w:rPr>
                <w:rFonts w:ascii="Times New Roman" w:hAnsi="Times New Roman"/>
                <w:b/>
                <w:noProof/>
                <w:sz w:val="24"/>
              </w:rPr>
              <w:t xml:space="preserve"> poduzeća na razini EU-a s ciljem identifikacije </w:t>
            </w:r>
            <w:r>
              <w:rPr>
                <w:rFonts w:ascii="Times New Roman" w:hAnsi="Times New Roman"/>
                <w:b/>
                <w:i/>
                <w:iCs/>
                <w:noProof/>
                <w:sz w:val="24"/>
              </w:rPr>
              <w:t>start-up</w:t>
            </w:r>
            <w:r>
              <w:rPr>
                <w:rFonts w:ascii="Times New Roman" w:hAnsi="Times New Roman"/>
                <w:b/>
                <w:noProof/>
                <w:sz w:val="24"/>
              </w:rPr>
              <w:t xml:space="preserve"> poduzeća u područjima kritičnih tehnologija izloženih riziku neprijateljskih stranih preuzimanja</w:t>
            </w:r>
            <w:r>
              <w:rPr>
                <w:rFonts w:ascii="Times New Roman" w:hAnsi="Times New Roman"/>
                <w:noProof/>
                <w:sz w:val="24"/>
              </w:rPr>
              <w:t xml:space="preserve"> i njihova preusmjeravanja na alternativna ulaganja u EU-u i druge oblike potpore (npr. savjetovanje, izgradnja kapaciteta, povezivanje s ulagačima). Taj bi mehanizam funkcionirao usklađeno s postojećim inicijativama, kao što je Strategija EU-a za </w:t>
            </w:r>
            <w:r>
              <w:rPr>
                <w:rFonts w:ascii="Times New Roman" w:hAnsi="Times New Roman"/>
                <w:i/>
                <w:iCs/>
                <w:noProof/>
                <w:sz w:val="24"/>
              </w:rPr>
              <w:t>start-up</w:t>
            </w:r>
            <w:r>
              <w:rPr>
                <w:rFonts w:ascii="Times New Roman" w:hAnsi="Times New Roman"/>
                <w:noProof/>
                <w:sz w:val="24"/>
              </w:rPr>
              <w:t xml:space="preserve"> i </w:t>
            </w:r>
            <w:r>
              <w:rPr>
                <w:rFonts w:ascii="Times New Roman" w:hAnsi="Times New Roman"/>
                <w:i/>
                <w:iCs/>
                <w:noProof/>
                <w:sz w:val="24"/>
              </w:rPr>
              <w:t>scale-up</w:t>
            </w:r>
            <w:r>
              <w:rPr>
                <w:rFonts w:ascii="Times New Roman" w:hAnsi="Times New Roman"/>
                <w:noProof/>
                <w:sz w:val="24"/>
              </w:rPr>
              <w:t xml:space="preserve"> poduzeća.</w:t>
            </w:r>
          </w:p>
          <w:bookmarkEnd w:id="9"/>
          <w:p w14:paraId="1A6FD6CA" w14:textId="3BCBFE25" w:rsidR="007C19C2" w:rsidRPr="0002625D" w:rsidRDefault="00CC18E7"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Surađivati s nadzornim tijelima na praćenju </w:t>
            </w:r>
            <w:r>
              <w:rPr>
                <w:rFonts w:ascii="Times New Roman" w:hAnsi="Times New Roman"/>
                <w:b/>
                <w:noProof/>
                <w:sz w:val="24"/>
              </w:rPr>
              <w:t>portfeljnih ulaganja</w:t>
            </w:r>
            <w:r>
              <w:rPr>
                <w:rFonts w:ascii="Times New Roman" w:hAnsi="Times New Roman"/>
                <w:noProof/>
                <w:sz w:val="24"/>
              </w:rPr>
              <w:t xml:space="preserve"> (koja nisu obuhvaćena područjem primjene mehanizma za koordinaciju izravnih stranih ulaganja) u područjima koja se smatraju visokorizičnima za potrebe gospodarske sigurnosti.</w:t>
            </w:r>
          </w:p>
          <w:p w14:paraId="1C942B71" w14:textId="43AA3F1F" w:rsidR="00EF20E6" w:rsidRPr="0002625D" w:rsidRDefault="00EF20E6"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Uključiti komponentu gospodarske sigurnosti za ključne strateške sektore u predstojeći </w:t>
            </w:r>
            <w:r>
              <w:rPr>
                <w:rFonts w:ascii="Times New Roman" w:hAnsi="Times New Roman"/>
                <w:b/>
                <w:noProof/>
                <w:sz w:val="24"/>
              </w:rPr>
              <w:t>alat za koordinaciju konkurentnosti</w:t>
            </w:r>
            <w:r>
              <w:rPr>
                <w:rFonts w:ascii="Times New Roman" w:hAnsi="Times New Roman"/>
                <w:noProof/>
                <w:sz w:val="24"/>
              </w:rPr>
              <w:t>.</w:t>
            </w:r>
          </w:p>
          <w:p w14:paraId="25347DCE" w14:textId="1C9DCE5A" w:rsidR="008B319D" w:rsidRPr="0002625D" w:rsidRDefault="003241F9" w:rsidP="008B319D">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Ojačati Unijinu industrijsku bazu i otpornost lanaca opskrbe </w:t>
            </w:r>
            <w:r>
              <w:rPr>
                <w:rFonts w:ascii="Times New Roman" w:hAnsi="Times New Roman"/>
                <w:b/>
                <w:noProof/>
                <w:sz w:val="24"/>
              </w:rPr>
              <w:t>Aktom o ubrzavanju industrijske proizvodnje</w:t>
            </w:r>
            <w:r>
              <w:rPr>
                <w:rFonts w:ascii="Times New Roman" w:hAnsi="Times New Roman"/>
                <w:noProof/>
                <w:sz w:val="24"/>
              </w:rPr>
              <w:t xml:space="preserve">. </w:t>
            </w:r>
          </w:p>
          <w:p w14:paraId="756AAD0A" w14:textId="305F09AE" w:rsidR="002C21F2" w:rsidRPr="003241F9" w:rsidRDefault="0092081D" w:rsidP="0092081D">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Kako je navedeno u Akcijskom planu ResourceEU, dodatno razvijati </w:t>
            </w:r>
            <w:r>
              <w:rPr>
                <w:rFonts w:ascii="Times New Roman" w:hAnsi="Times New Roman"/>
                <w:b/>
                <w:noProof/>
                <w:sz w:val="24"/>
              </w:rPr>
              <w:t>sekundarna tržišta</w:t>
            </w:r>
            <w:r>
              <w:rPr>
                <w:rFonts w:ascii="Times New Roman" w:hAnsi="Times New Roman"/>
                <w:noProof/>
                <w:sz w:val="24"/>
              </w:rPr>
              <w:t xml:space="preserve"> kritičnih sirovina, među ostalim na temelju Akta o kružnom gospodarstvu, kako bi se olakšalo financiranje strateških projekata kritičnih sirovina u područjima koja se smatraju visokorizičnima za potrebe gospodarske sigurnosti.</w:t>
            </w:r>
          </w:p>
          <w:p w14:paraId="21A6246F" w14:textId="42B99770" w:rsidR="00F55F1A" w:rsidRDefault="00F55F1A"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Do trećeg tromjesečja 2026. ocijeniti kako </w:t>
            </w:r>
            <w:r>
              <w:rPr>
                <w:rFonts w:ascii="Times New Roman" w:hAnsi="Times New Roman"/>
                <w:b/>
                <w:noProof/>
                <w:sz w:val="24"/>
              </w:rPr>
              <w:t>ojačati zaštitu industrije od nepoštenih trgovinskih politika i negativnih kretanja na globalnom tržištu, kao što je višak kapaciteta</w:t>
            </w:r>
            <w:r>
              <w:rPr>
                <w:rFonts w:ascii="Times New Roman" w:hAnsi="Times New Roman"/>
                <w:noProof/>
                <w:sz w:val="24"/>
              </w:rPr>
              <w:t>. Komisija će u tom pogledu ocijeniti djelotvornost i primjerenost postojećih alata te razmotriti potrebu za mogućim novim mjerama.</w:t>
            </w:r>
          </w:p>
          <w:p w14:paraId="0382189A" w14:textId="29A1076A" w:rsidR="00877D64" w:rsidRPr="0002625D" w:rsidRDefault="00877D64" w:rsidP="00877D64">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Preispitati </w:t>
            </w:r>
            <w:r>
              <w:rPr>
                <w:rFonts w:ascii="Times New Roman" w:hAnsi="Times New Roman"/>
                <w:b/>
                <w:noProof/>
                <w:sz w:val="24"/>
              </w:rPr>
              <w:t>Statut o blokiranju</w:t>
            </w:r>
            <w:r>
              <w:rPr>
                <w:rFonts w:ascii="Times New Roman" w:hAnsi="Times New Roman"/>
                <w:noProof/>
                <w:sz w:val="24"/>
              </w:rPr>
              <w:t xml:space="preserve"> kako bi se pojednostavnila njegova primjena i smanjili troškovi usklađivanja za osobe i poduzeća iz EU-a te kako bi se uvjerljivo odvratilo od izvanteritorijalne primjene sankcija trećih zemalja. Time će se europska gospodarska sigurnost ojačati boljom zaštitom subjekata iz EU-a od proturječnih mjera trećih zemalja i osiguravanjem predvidljivijeg, učinkovitijeg i odlučnijeg okvira.</w:t>
            </w:r>
          </w:p>
          <w:p w14:paraId="37D15023" w14:textId="3F0D107C" w:rsidR="00D83F6B" w:rsidRPr="0002625D" w:rsidRDefault="00A85CD5" w:rsidP="009A00B3">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Istražiti modalitete za poticanje poduzeća u određenim visokorizičnim sektorima kako bi se osigurala </w:t>
            </w:r>
            <w:r>
              <w:rPr>
                <w:rFonts w:ascii="Times New Roman" w:hAnsi="Times New Roman"/>
                <w:b/>
                <w:noProof/>
                <w:sz w:val="24"/>
              </w:rPr>
              <w:t>opskrba od najmanje dvaju različitih dobavljača</w:t>
            </w:r>
            <w:r>
              <w:rPr>
                <w:rFonts w:ascii="Times New Roman" w:hAnsi="Times New Roman"/>
                <w:noProof/>
                <w:sz w:val="24"/>
              </w:rPr>
              <w:t xml:space="preserve"> i ograničila izloženost jednom dominantnom dobavljaču.</w:t>
            </w:r>
          </w:p>
          <w:p w14:paraId="07107891" w14:textId="5C42B88A" w:rsidR="00DD190F" w:rsidRPr="0002625D" w:rsidRDefault="00C47E08" w:rsidP="00847B9B">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Istražiti mogućnosti pružanja </w:t>
            </w:r>
            <w:r>
              <w:rPr>
                <w:rFonts w:ascii="Times New Roman" w:hAnsi="Times New Roman"/>
                <w:b/>
                <w:noProof/>
                <w:sz w:val="24"/>
              </w:rPr>
              <w:t>financijske potpore poduzećima na koja se primjenjuju odluke o provjeri izravnih stranih ulaganja</w:t>
            </w:r>
            <w:r>
              <w:rPr>
                <w:rFonts w:ascii="Times New Roman" w:hAnsi="Times New Roman"/>
                <w:noProof/>
                <w:sz w:val="24"/>
              </w:rPr>
              <w:t xml:space="preserve"> u situacijama kad bi bez ulaganja mogla biti ugrožena njihova financijska održivost, ne dovodeći u pitanje pravila o državnim potporama.</w:t>
            </w:r>
          </w:p>
          <w:p w14:paraId="7BD82EB9" w14:textId="7110420D" w:rsidR="00BA498C" w:rsidRPr="0002625D" w:rsidRDefault="00BA498C"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U okviru preispitivanja direktiva o javnoj nabavi </w:t>
            </w:r>
            <w:r>
              <w:rPr>
                <w:rFonts w:ascii="Times New Roman" w:hAnsi="Times New Roman"/>
                <w:b/>
                <w:noProof/>
                <w:sz w:val="24"/>
              </w:rPr>
              <w:t>predložiti kriterije za davanje prednosti europskim proizvodima u određenim strateškim sektorima</w:t>
            </w:r>
            <w:r>
              <w:rPr>
                <w:rFonts w:ascii="Times New Roman" w:hAnsi="Times New Roman"/>
                <w:noProof/>
                <w:sz w:val="24"/>
              </w:rPr>
              <w:t xml:space="preserve"> u kojima naša javna nabava potiče potražnju za proizvodima u kojima europska industrija ima vodeći položaj, povećava našu otpornost i ublažava sigurnosne rizike.</w:t>
            </w:r>
          </w:p>
          <w:p w14:paraId="5EC4522D" w14:textId="339FF34C" w:rsidR="00A31435" w:rsidRPr="0002625D" w:rsidRDefault="00DA49E3" w:rsidP="00A31435">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Poticati poduzeća da </w:t>
            </w:r>
            <w:r>
              <w:rPr>
                <w:rFonts w:ascii="Times New Roman" w:hAnsi="Times New Roman"/>
                <w:b/>
                <w:noProof/>
                <w:sz w:val="24"/>
              </w:rPr>
              <w:t>smanje ovisnosti u novim tehnološkim područjima</w:t>
            </w:r>
            <w:r>
              <w:rPr>
                <w:rFonts w:ascii="Times New Roman" w:hAnsi="Times New Roman"/>
                <w:noProof/>
                <w:sz w:val="24"/>
              </w:rPr>
              <w:t xml:space="preserve"> u okviru predstojećeg Akta o čipovima 2.0, Akta o kvantnim tehnologijama, Akta o razvoju računalstva u oblaku i umjetne inteligencije te strategije Komisije o otvorenom kodu.</w:t>
            </w:r>
          </w:p>
          <w:p w14:paraId="613D9641" w14:textId="151DC2AB" w:rsidR="00A31435" w:rsidRPr="0002625D" w:rsidRDefault="00C47E08" w:rsidP="00A240A9">
            <w:pPr>
              <w:pStyle w:val="ListParagraph"/>
              <w:numPr>
                <w:ilvl w:val="0"/>
                <w:numId w:val="24"/>
              </w:numPr>
              <w:spacing w:after="120" w:line="276" w:lineRule="auto"/>
              <w:contextualSpacing w:val="0"/>
              <w:jc w:val="both"/>
              <w:rPr>
                <w:rFonts w:ascii="Times New Roman" w:hAnsi="Times New Roman" w:cs="Times New Roman"/>
                <w:noProof/>
                <w:sz w:val="24"/>
                <w:szCs w:val="24"/>
              </w:rPr>
            </w:pPr>
            <w:r>
              <w:rPr>
                <w:rFonts w:ascii="Times New Roman" w:hAnsi="Times New Roman"/>
                <w:noProof/>
                <w:sz w:val="24"/>
              </w:rPr>
              <w:t xml:space="preserve">Iskoristiti predstojeću reviziju </w:t>
            </w:r>
            <w:r>
              <w:rPr>
                <w:rFonts w:ascii="Times New Roman" w:hAnsi="Times New Roman"/>
                <w:b/>
                <w:noProof/>
                <w:sz w:val="24"/>
              </w:rPr>
              <w:t>Akta o kibersigurnosti</w:t>
            </w:r>
            <w:r>
              <w:rPr>
                <w:rFonts w:ascii="Times New Roman" w:hAnsi="Times New Roman"/>
                <w:noProof/>
                <w:sz w:val="24"/>
              </w:rPr>
              <w:t xml:space="preserve"> kako bi se na razini EU-a uvela ograničenja pristupa visokorizičnih dobavljača kritičnoj infrastrukturi.</w:t>
            </w:r>
          </w:p>
        </w:tc>
      </w:tr>
    </w:tbl>
    <w:p w14:paraId="656BBB50" w14:textId="77777777" w:rsidR="00E5163B" w:rsidRPr="0002625D" w:rsidRDefault="00E5163B" w:rsidP="00E5163B">
      <w:pPr>
        <w:spacing w:before="120" w:after="120"/>
        <w:jc w:val="both"/>
        <w:rPr>
          <w:rFonts w:ascii="Times New Roman" w:hAnsi="Times New Roman" w:cs="Times New Roman"/>
          <w:b/>
          <w:bCs/>
          <w:i/>
          <w:iCs/>
          <w:noProof/>
          <w:sz w:val="24"/>
          <w:szCs w:val="24"/>
        </w:rPr>
      </w:pPr>
    </w:p>
    <w:p w14:paraId="36263F0A" w14:textId="47D67BE6" w:rsidR="00D946CA" w:rsidRPr="00D33B1D" w:rsidRDefault="00CA5E3D" w:rsidP="00E5163B">
      <w:pPr>
        <w:spacing w:before="120" w:after="120"/>
        <w:jc w:val="both"/>
        <w:rPr>
          <w:rFonts w:ascii="Times New Roman" w:hAnsi="Times New Roman" w:cs="Times New Roman"/>
          <w:b/>
          <w:bCs/>
          <w:i/>
          <w:iCs/>
          <w:noProof/>
          <w:sz w:val="24"/>
          <w:szCs w:val="24"/>
          <w:u w:val="single"/>
        </w:rPr>
      </w:pPr>
      <w:r>
        <w:rPr>
          <w:rFonts w:ascii="Times New Roman" w:hAnsi="Times New Roman"/>
          <w:b/>
          <w:i/>
          <w:noProof/>
          <w:sz w:val="24"/>
          <w:u w:val="single"/>
        </w:rPr>
        <w:t>5. Zaključak</w:t>
      </w:r>
    </w:p>
    <w:p w14:paraId="553D36AC" w14:textId="2BCC56A9" w:rsidR="0013499F" w:rsidRPr="0002625D" w:rsidRDefault="00936080" w:rsidP="2DC673DD">
      <w:pPr>
        <w:spacing w:after="120"/>
        <w:jc w:val="both"/>
        <w:rPr>
          <w:rFonts w:ascii="Times New Roman" w:hAnsi="Times New Roman" w:cs="Times New Roman"/>
          <w:noProof/>
          <w:sz w:val="24"/>
          <w:szCs w:val="24"/>
        </w:rPr>
      </w:pPr>
      <w:r>
        <w:rPr>
          <w:rFonts w:ascii="Times New Roman" w:hAnsi="Times New Roman"/>
          <w:noProof/>
          <w:sz w:val="24"/>
        </w:rPr>
        <w:t>EU je i dalje snažno predan otvorenoj trgovini utemeljenoj na pravilima, ulagačkim odnosima i međunarodnoj suradnji. Stoga će nastaviti podupirati i ostvarivati koristi od otvorene trgovine i ulaganja s partnerima u cijelom svijetu. Istodobno je u današnjem geopolitičkom okruženju nužno zaštititi gospodarsku sigurnost EU-a. Uklanjanje rizika koji proizlaze iz otvorenosti ključno je za njezino očuvanje, kao i za našu širu sigurnost i konkurentnost naše industrije.</w:t>
      </w:r>
    </w:p>
    <w:p w14:paraId="14B88999" w14:textId="74BB26B1" w:rsidR="0013499F" w:rsidRPr="0002625D" w:rsidRDefault="007B2220" w:rsidP="2DC673DD">
      <w:pPr>
        <w:spacing w:after="120"/>
        <w:jc w:val="both"/>
        <w:rPr>
          <w:rFonts w:ascii="Times New Roman" w:hAnsi="Times New Roman" w:cs="Times New Roman"/>
          <w:noProof/>
          <w:sz w:val="24"/>
          <w:szCs w:val="24"/>
        </w:rPr>
      </w:pPr>
      <w:r>
        <w:rPr>
          <w:rFonts w:ascii="Times New Roman" w:hAnsi="Times New Roman"/>
          <w:noProof/>
          <w:sz w:val="24"/>
        </w:rPr>
        <w:t>EU na raspolaganju već ima brojne alate za ostvarivanje tog cilja. Ti se alati sada moraju koristiti strateški i prema potrebi dodatno poboljšati kako bi pouzdano odvraćali prijetnje gospodarskoj sigurnosti EU-a prije njihova nastanka i omogućili učinkovit odgovor kada se ostvare. Da bi se to postiglo, Komisija, Europski parlament i države članice moraju usklađeno djelovati i blisko surađivati s industrijom u cilju učinkovitog i utemeljenog donošenja odluka.</w:t>
      </w:r>
    </w:p>
    <w:p w14:paraId="17441472" w14:textId="2483F47C" w:rsidR="00103385" w:rsidRPr="00CA5E3D" w:rsidRDefault="0013499F" w:rsidP="00CA5E3D">
      <w:pPr>
        <w:spacing w:after="120"/>
        <w:jc w:val="both"/>
        <w:rPr>
          <w:rFonts w:ascii="Times New Roman" w:hAnsi="Times New Roman" w:cs="Times New Roman"/>
          <w:noProof/>
          <w:sz w:val="24"/>
          <w:szCs w:val="24"/>
        </w:rPr>
      </w:pPr>
      <w:r>
        <w:rPr>
          <w:rFonts w:ascii="Times New Roman" w:hAnsi="Times New Roman"/>
          <w:noProof/>
          <w:sz w:val="24"/>
        </w:rPr>
        <w:t>EU je odlučan u namjeri da proaktivnije, koordiniranije i strateški iskoristi sve dostupne alate kako bi dugoročno izgradio snažno, sigurno i otporno gospodarstvo te učinkovito djelovao u novim geopolitičkim i geoekonomskim uvjetima koji oblikuju globalnu trgovinu.</w:t>
      </w:r>
    </w:p>
    <w:p w14:paraId="561BBF27" w14:textId="77777777" w:rsidR="006E194F" w:rsidRPr="00E737DA" w:rsidRDefault="006E194F" w:rsidP="009A00B3">
      <w:pPr>
        <w:pStyle w:val="ListParagraph"/>
        <w:spacing w:after="120"/>
        <w:contextualSpacing w:val="0"/>
        <w:jc w:val="both"/>
        <w:rPr>
          <w:noProof/>
          <w:sz w:val="24"/>
          <w:szCs w:val="24"/>
        </w:rPr>
      </w:pPr>
    </w:p>
    <w:sectPr w:rsidR="006E194F" w:rsidRPr="00E737DA" w:rsidSect="00D60277">
      <w:headerReference w:type="even" r:id="rId28"/>
      <w:headerReference w:type="default" r:id="rId29"/>
      <w:footerReference w:type="even" r:id="rId30"/>
      <w:footerReference w:type="default" r:id="rId31"/>
      <w:headerReference w:type="first" r:id="rId32"/>
      <w:footerReference w:type="first" r:id="rId3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24CF0" w14:textId="77777777" w:rsidR="005A67D2" w:rsidRPr="00E737DA" w:rsidRDefault="005A67D2" w:rsidP="00F41244">
      <w:pPr>
        <w:spacing w:after="0" w:line="240" w:lineRule="auto"/>
      </w:pPr>
      <w:r>
        <w:separator/>
      </w:r>
    </w:p>
  </w:endnote>
  <w:endnote w:type="continuationSeparator" w:id="0">
    <w:p w14:paraId="339EAA19" w14:textId="77777777" w:rsidR="005A67D2" w:rsidRPr="00E737DA" w:rsidRDefault="005A67D2" w:rsidP="00F41244">
      <w:pPr>
        <w:spacing w:after="0" w:line="240" w:lineRule="auto"/>
      </w:pPr>
      <w:r>
        <w:continuationSeparator/>
      </w:r>
    </w:p>
  </w:endnote>
  <w:endnote w:type="continuationNotice" w:id="1">
    <w:p w14:paraId="6916334F" w14:textId="77777777" w:rsidR="005A67D2" w:rsidRPr="00E737DA" w:rsidRDefault="005A67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Times New Roman&quot;,serif">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BE011" w14:textId="5638BDC0" w:rsidR="004469EF" w:rsidRPr="004469EF" w:rsidRDefault="004469EF" w:rsidP="004469EF">
    <w:pPr>
      <w:pStyle w:val="FooterCoverPage"/>
      <w:rPr>
        <w:rFonts w:ascii="Arial" w:hAnsi="Arial" w:cs="Arial"/>
        <w:b/>
        <w:sz w:val="48"/>
      </w:rPr>
    </w:pPr>
    <w:r w:rsidRPr="004469EF">
      <w:rPr>
        <w:rFonts w:ascii="Arial" w:hAnsi="Arial" w:cs="Arial"/>
        <w:b/>
        <w:sz w:val="48"/>
      </w:rPr>
      <w:t>HR</w:t>
    </w:r>
    <w:r w:rsidRPr="004469EF">
      <w:rPr>
        <w:rFonts w:ascii="Arial" w:hAnsi="Arial" w:cs="Arial"/>
        <w:b/>
        <w:sz w:val="48"/>
      </w:rPr>
      <w:tab/>
    </w:r>
    <w:r w:rsidRPr="004469EF">
      <w:rPr>
        <w:rFonts w:ascii="Arial" w:hAnsi="Arial" w:cs="Arial"/>
        <w:b/>
        <w:sz w:val="48"/>
      </w:rPr>
      <w:tab/>
    </w:r>
    <w:r w:rsidRPr="004469EF">
      <w:tab/>
    </w:r>
    <w:r w:rsidRPr="004469EF">
      <w:rPr>
        <w:rFonts w:ascii="Arial" w:hAnsi="Arial" w:cs="Arial"/>
        <w:b/>
        <w:sz w:val="48"/>
      </w:rPr>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D4BBC" w14:textId="5C41E5D5" w:rsidR="004469EF" w:rsidRPr="004469EF" w:rsidRDefault="004469EF" w:rsidP="004469EF">
    <w:pPr>
      <w:pStyle w:val="FooterCoverPage"/>
      <w:rPr>
        <w:rFonts w:ascii="Arial" w:hAnsi="Arial" w:cs="Arial"/>
        <w:b/>
        <w:sz w:val="48"/>
      </w:rPr>
    </w:pPr>
    <w:r w:rsidRPr="004469EF">
      <w:rPr>
        <w:rFonts w:ascii="Arial" w:hAnsi="Arial" w:cs="Arial"/>
        <w:b/>
        <w:sz w:val="48"/>
      </w:rPr>
      <w:t>HR</w:t>
    </w:r>
    <w:r w:rsidRPr="004469EF">
      <w:rPr>
        <w:rFonts w:ascii="Arial" w:hAnsi="Arial" w:cs="Arial"/>
        <w:b/>
        <w:sz w:val="48"/>
      </w:rPr>
      <w:tab/>
    </w:r>
    <w:r w:rsidRPr="004469EF">
      <w:rPr>
        <w:rFonts w:ascii="Arial" w:hAnsi="Arial" w:cs="Arial"/>
        <w:b/>
        <w:sz w:val="48"/>
      </w:rPr>
      <w:tab/>
    </w:r>
    <w:r w:rsidRPr="004469EF">
      <w:tab/>
    </w:r>
    <w:r w:rsidRPr="004469EF">
      <w:rPr>
        <w:rFonts w:ascii="Arial" w:hAnsi="Arial" w:cs="Arial"/>
        <w:b/>
        <w:sz w:val="48"/>
      </w:rPr>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1D2BD" w14:textId="77777777" w:rsidR="004469EF" w:rsidRPr="004469EF" w:rsidRDefault="004469EF" w:rsidP="004469EF">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2A7D8" w14:textId="77777777" w:rsidR="00D60277" w:rsidRPr="00E737DA" w:rsidRDefault="00D602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01487866"/>
      <w:docPartObj>
        <w:docPartGallery w:val="Page Numbers (Bottom of Page)"/>
        <w:docPartUnique/>
      </w:docPartObj>
    </w:sdtPr>
    <w:sdtEndPr/>
    <w:sdtContent>
      <w:p w14:paraId="39AB2226" w14:textId="7FE10FF1" w:rsidR="0011705E" w:rsidRPr="00E737DA" w:rsidRDefault="0011705E">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4469EF">
          <w:rPr>
            <w:rFonts w:ascii="Times New Roman" w:hAnsi="Times New Roman" w:cs="Times New Roman"/>
            <w:noProof/>
          </w:rPr>
          <w:t>1</w:t>
        </w:r>
        <w:r>
          <w:rPr>
            <w:rFonts w:ascii="Times New Roman" w:hAnsi="Times New Roman" w:cs="Times New Roman"/>
          </w:rPr>
          <w:fldChar w:fldCharType="end"/>
        </w:r>
      </w:p>
    </w:sdtContent>
  </w:sdt>
  <w:p w14:paraId="6DBA1B5C" w14:textId="6E25C2B2" w:rsidR="00D60277" w:rsidRPr="00E737DA" w:rsidRDefault="00D60277">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B725D" w14:textId="77777777" w:rsidR="00D60277" w:rsidRPr="00E737DA" w:rsidRDefault="00D602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0245B5" w14:textId="77777777" w:rsidR="005A67D2" w:rsidRPr="00E737DA" w:rsidRDefault="005A67D2" w:rsidP="00F41244">
      <w:pPr>
        <w:spacing w:after="0" w:line="240" w:lineRule="auto"/>
      </w:pPr>
      <w:r>
        <w:separator/>
      </w:r>
    </w:p>
  </w:footnote>
  <w:footnote w:type="continuationSeparator" w:id="0">
    <w:p w14:paraId="3F4752B0" w14:textId="77777777" w:rsidR="005A67D2" w:rsidRPr="00E737DA" w:rsidRDefault="005A67D2" w:rsidP="00F41244">
      <w:pPr>
        <w:spacing w:after="0" w:line="240" w:lineRule="auto"/>
      </w:pPr>
      <w:r>
        <w:continuationSeparator/>
      </w:r>
    </w:p>
  </w:footnote>
  <w:footnote w:type="continuationNotice" w:id="1">
    <w:p w14:paraId="4DFF8B42" w14:textId="77777777" w:rsidR="005A67D2" w:rsidRPr="00E737DA" w:rsidRDefault="005A67D2">
      <w:pPr>
        <w:spacing w:after="0" w:line="240" w:lineRule="auto"/>
      </w:pPr>
    </w:p>
  </w:footnote>
  <w:footnote w:id="2">
    <w:p w14:paraId="394D413F" w14:textId="0B895E6E" w:rsidR="008F0376" w:rsidRPr="00CA5E3D" w:rsidRDefault="008F037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JOIN(2023) 20 final.</w:t>
      </w:r>
    </w:p>
  </w:footnote>
  <w:footnote w:id="3">
    <w:p w14:paraId="036C166A" w14:textId="6F85E060" w:rsidR="000E155F" w:rsidRPr="00A6446F" w:rsidRDefault="000E155F" w:rsidP="000E155F">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COM(2024) 75 od 19. veljače 2025.</w:t>
      </w:r>
    </w:p>
  </w:footnote>
  <w:footnote w:id="4">
    <w:p w14:paraId="21158FF4" w14:textId="4C425323" w:rsidR="00334D94" w:rsidRPr="0037463F" w:rsidRDefault="00334D94">
      <w:pPr>
        <w:pStyle w:val="FootnoteText"/>
      </w:pPr>
      <w:r>
        <w:rPr>
          <w:rStyle w:val="FootnoteReference"/>
        </w:rPr>
        <w:footnoteRef/>
      </w:r>
      <w:r>
        <w:t xml:space="preserve"> Obavještajni i situacijski centar EU-a (EU INTCEN) pri Europskoj službi za vanjsko djelovanje dio je EU-ove Službe za jedinstvenu obavještajnu analizu (SIAC) i civilni je obavještajni centar EU-a koji daje dubinsku analizu donositeljima odluka u svim institucijama EU-a.</w:t>
      </w:r>
    </w:p>
    <w:p w14:paraId="534173A8" w14:textId="6A2B8F00" w:rsidR="00334D94" w:rsidRPr="0037463F" w:rsidRDefault="00334D9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3B09FD" w14:textId="77777777" w:rsidR="004469EF" w:rsidRPr="004469EF" w:rsidRDefault="004469EF" w:rsidP="004469EF">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0719DD" w14:textId="77777777" w:rsidR="004469EF" w:rsidRPr="004469EF" w:rsidRDefault="004469EF" w:rsidP="004469EF">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D30DA" w14:textId="77777777" w:rsidR="004469EF" w:rsidRPr="004469EF" w:rsidRDefault="004469EF" w:rsidP="004469EF">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51E7D" w14:textId="77777777" w:rsidR="00D60277" w:rsidRPr="00E737DA" w:rsidRDefault="00D602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6C114" w14:textId="57CE0B5C" w:rsidR="00D60277" w:rsidRPr="00E737DA" w:rsidRDefault="00D60277" w:rsidP="00D60277">
    <w:pPr>
      <w:pStyle w:val="Header"/>
      <w:rPr>
        <w:rFonts w:ascii="Times New Roman" w:hAnsi="Times New Roman" w:cs="Times New Roman"/>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3B22F" w14:textId="77777777" w:rsidR="00D60277" w:rsidRPr="00E737DA" w:rsidRDefault="00D602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D707A"/>
    <w:multiLevelType w:val="hybridMultilevel"/>
    <w:tmpl w:val="1A26AE58"/>
    <w:lvl w:ilvl="0" w:tplc="0A1AD6D6">
      <w:start w:val="1"/>
      <w:numFmt w:val="decimal"/>
      <w:lvlText w:val="%1."/>
      <w:lvlJc w:val="left"/>
      <w:pPr>
        <w:ind w:left="720" w:hanging="360"/>
      </w:pPr>
    </w:lvl>
    <w:lvl w:ilvl="1" w:tplc="58D20266">
      <w:start w:val="1"/>
      <w:numFmt w:val="bullet"/>
      <w:lvlText w:val="o"/>
      <w:lvlJc w:val="left"/>
      <w:pPr>
        <w:ind w:left="1440" w:hanging="360"/>
      </w:pPr>
      <w:rPr>
        <w:rFonts w:ascii="Courier New" w:hAnsi="Courier New" w:hint="default"/>
      </w:rPr>
    </w:lvl>
    <w:lvl w:ilvl="2" w:tplc="7C1492B8">
      <w:start w:val="1"/>
      <w:numFmt w:val="bullet"/>
      <w:lvlText w:val=""/>
      <w:lvlJc w:val="left"/>
      <w:pPr>
        <w:ind w:left="2160" w:hanging="360"/>
      </w:pPr>
      <w:rPr>
        <w:rFonts w:ascii="Wingdings" w:hAnsi="Wingdings" w:hint="default"/>
      </w:rPr>
    </w:lvl>
    <w:lvl w:ilvl="3" w:tplc="487657C0">
      <w:start w:val="1"/>
      <w:numFmt w:val="bullet"/>
      <w:lvlText w:val=""/>
      <w:lvlJc w:val="left"/>
      <w:pPr>
        <w:ind w:left="2880" w:hanging="360"/>
      </w:pPr>
      <w:rPr>
        <w:rFonts w:ascii="Symbol" w:hAnsi="Symbol" w:hint="default"/>
      </w:rPr>
    </w:lvl>
    <w:lvl w:ilvl="4" w:tplc="D1146B4E">
      <w:start w:val="1"/>
      <w:numFmt w:val="bullet"/>
      <w:lvlText w:val="o"/>
      <w:lvlJc w:val="left"/>
      <w:pPr>
        <w:ind w:left="3600" w:hanging="360"/>
      </w:pPr>
      <w:rPr>
        <w:rFonts w:ascii="Courier New" w:hAnsi="Courier New" w:hint="default"/>
      </w:rPr>
    </w:lvl>
    <w:lvl w:ilvl="5" w:tplc="1C0C4CEE">
      <w:start w:val="1"/>
      <w:numFmt w:val="bullet"/>
      <w:lvlText w:val=""/>
      <w:lvlJc w:val="left"/>
      <w:pPr>
        <w:ind w:left="4320" w:hanging="360"/>
      </w:pPr>
      <w:rPr>
        <w:rFonts w:ascii="Wingdings" w:hAnsi="Wingdings" w:hint="default"/>
      </w:rPr>
    </w:lvl>
    <w:lvl w:ilvl="6" w:tplc="DFC64E76">
      <w:start w:val="1"/>
      <w:numFmt w:val="bullet"/>
      <w:lvlText w:val=""/>
      <w:lvlJc w:val="left"/>
      <w:pPr>
        <w:ind w:left="5040" w:hanging="360"/>
      </w:pPr>
      <w:rPr>
        <w:rFonts w:ascii="Symbol" w:hAnsi="Symbol" w:hint="default"/>
      </w:rPr>
    </w:lvl>
    <w:lvl w:ilvl="7" w:tplc="5406E2DC">
      <w:start w:val="1"/>
      <w:numFmt w:val="bullet"/>
      <w:lvlText w:val="o"/>
      <w:lvlJc w:val="left"/>
      <w:pPr>
        <w:ind w:left="5760" w:hanging="360"/>
      </w:pPr>
      <w:rPr>
        <w:rFonts w:ascii="Courier New" w:hAnsi="Courier New" w:hint="default"/>
      </w:rPr>
    </w:lvl>
    <w:lvl w:ilvl="8" w:tplc="D5CC7EDC">
      <w:start w:val="1"/>
      <w:numFmt w:val="bullet"/>
      <w:lvlText w:val=""/>
      <w:lvlJc w:val="left"/>
      <w:pPr>
        <w:ind w:left="6480" w:hanging="360"/>
      </w:pPr>
      <w:rPr>
        <w:rFonts w:ascii="Wingdings" w:hAnsi="Wingdings" w:hint="default"/>
      </w:rPr>
    </w:lvl>
  </w:abstractNum>
  <w:abstractNum w:abstractNumId="1" w15:restartNumberingAfterBreak="0">
    <w:nsid w:val="080C5255"/>
    <w:multiLevelType w:val="hybridMultilevel"/>
    <w:tmpl w:val="8E60902C"/>
    <w:lvl w:ilvl="0" w:tplc="882EE232">
      <w:start w:val="1"/>
      <w:numFmt w:val="bullet"/>
      <w:lvlText w:val=""/>
      <w:lvlJc w:val="left"/>
      <w:pPr>
        <w:ind w:left="720" w:hanging="360"/>
      </w:pPr>
      <w:rPr>
        <w:rFonts w:ascii="Symbol" w:hAnsi="Symbol"/>
      </w:rPr>
    </w:lvl>
    <w:lvl w:ilvl="1" w:tplc="50BCB59A">
      <w:start w:val="1"/>
      <w:numFmt w:val="bullet"/>
      <w:lvlText w:val=""/>
      <w:lvlJc w:val="left"/>
      <w:pPr>
        <w:ind w:left="720" w:hanging="360"/>
      </w:pPr>
      <w:rPr>
        <w:rFonts w:ascii="Symbol" w:hAnsi="Symbol"/>
      </w:rPr>
    </w:lvl>
    <w:lvl w:ilvl="2" w:tplc="563211C4">
      <w:start w:val="1"/>
      <w:numFmt w:val="bullet"/>
      <w:lvlText w:val=""/>
      <w:lvlJc w:val="left"/>
      <w:pPr>
        <w:ind w:left="720" w:hanging="360"/>
      </w:pPr>
      <w:rPr>
        <w:rFonts w:ascii="Symbol" w:hAnsi="Symbol"/>
      </w:rPr>
    </w:lvl>
    <w:lvl w:ilvl="3" w:tplc="F67C9A5E">
      <w:start w:val="1"/>
      <w:numFmt w:val="bullet"/>
      <w:lvlText w:val=""/>
      <w:lvlJc w:val="left"/>
      <w:pPr>
        <w:ind w:left="720" w:hanging="360"/>
      </w:pPr>
      <w:rPr>
        <w:rFonts w:ascii="Symbol" w:hAnsi="Symbol"/>
      </w:rPr>
    </w:lvl>
    <w:lvl w:ilvl="4" w:tplc="8C5C13AC">
      <w:start w:val="1"/>
      <w:numFmt w:val="bullet"/>
      <w:lvlText w:val=""/>
      <w:lvlJc w:val="left"/>
      <w:pPr>
        <w:ind w:left="720" w:hanging="360"/>
      </w:pPr>
      <w:rPr>
        <w:rFonts w:ascii="Symbol" w:hAnsi="Symbol"/>
      </w:rPr>
    </w:lvl>
    <w:lvl w:ilvl="5" w:tplc="FE5231E8">
      <w:start w:val="1"/>
      <w:numFmt w:val="bullet"/>
      <w:lvlText w:val=""/>
      <w:lvlJc w:val="left"/>
      <w:pPr>
        <w:ind w:left="720" w:hanging="360"/>
      </w:pPr>
      <w:rPr>
        <w:rFonts w:ascii="Symbol" w:hAnsi="Symbol"/>
      </w:rPr>
    </w:lvl>
    <w:lvl w:ilvl="6" w:tplc="1A00F632">
      <w:start w:val="1"/>
      <w:numFmt w:val="bullet"/>
      <w:lvlText w:val=""/>
      <w:lvlJc w:val="left"/>
      <w:pPr>
        <w:ind w:left="720" w:hanging="360"/>
      </w:pPr>
      <w:rPr>
        <w:rFonts w:ascii="Symbol" w:hAnsi="Symbol"/>
      </w:rPr>
    </w:lvl>
    <w:lvl w:ilvl="7" w:tplc="81EEF178">
      <w:start w:val="1"/>
      <w:numFmt w:val="bullet"/>
      <w:lvlText w:val=""/>
      <w:lvlJc w:val="left"/>
      <w:pPr>
        <w:ind w:left="720" w:hanging="360"/>
      </w:pPr>
      <w:rPr>
        <w:rFonts w:ascii="Symbol" w:hAnsi="Symbol"/>
      </w:rPr>
    </w:lvl>
    <w:lvl w:ilvl="8" w:tplc="352C439E">
      <w:start w:val="1"/>
      <w:numFmt w:val="bullet"/>
      <w:lvlText w:val=""/>
      <w:lvlJc w:val="left"/>
      <w:pPr>
        <w:ind w:left="720" w:hanging="360"/>
      </w:pPr>
      <w:rPr>
        <w:rFonts w:ascii="Symbol" w:hAnsi="Symbol"/>
      </w:rPr>
    </w:lvl>
  </w:abstractNum>
  <w:abstractNum w:abstractNumId="2" w15:restartNumberingAfterBreak="0">
    <w:nsid w:val="0B6528F4"/>
    <w:multiLevelType w:val="hybridMultilevel"/>
    <w:tmpl w:val="792E3D4C"/>
    <w:lvl w:ilvl="0" w:tplc="E4F04BF2">
      <w:start w:val="1"/>
      <w:numFmt w:val="bullet"/>
      <w:lvlText w:val=""/>
      <w:lvlJc w:val="left"/>
      <w:pPr>
        <w:ind w:left="720" w:hanging="360"/>
      </w:pPr>
      <w:rPr>
        <w:rFonts w:ascii="Symbol" w:hAnsi="Symbol" w:hint="default"/>
      </w:rPr>
    </w:lvl>
    <w:lvl w:ilvl="1" w:tplc="D3B42544">
      <w:start w:val="1"/>
      <w:numFmt w:val="bullet"/>
      <w:lvlText w:val="o"/>
      <w:lvlJc w:val="left"/>
      <w:pPr>
        <w:ind w:left="1440" w:hanging="360"/>
      </w:pPr>
      <w:rPr>
        <w:rFonts w:ascii="Courier New" w:hAnsi="Courier New" w:hint="default"/>
      </w:rPr>
    </w:lvl>
    <w:lvl w:ilvl="2" w:tplc="F1F04F0C">
      <w:start w:val="1"/>
      <w:numFmt w:val="bullet"/>
      <w:lvlText w:val=""/>
      <w:lvlJc w:val="left"/>
      <w:pPr>
        <w:ind w:left="2160" w:hanging="360"/>
      </w:pPr>
      <w:rPr>
        <w:rFonts w:ascii="Wingdings" w:hAnsi="Wingdings" w:hint="default"/>
      </w:rPr>
    </w:lvl>
    <w:lvl w:ilvl="3" w:tplc="06F0A652">
      <w:start w:val="1"/>
      <w:numFmt w:val="bullet"/>
      <w:lvlText w:val=""/>
      <w:lvlJc w:val="left"/>
      <w:pPr>
        <w:ind w:left="2880" w:hanging="360"/>
      </w:pPr>
      <w:rPr>
        <w:rFonts w:ascii="Symbol" w:hAnsi="Symbol" w:hint="default"/>
      </w:rPr>
    </w:lvl>
    <w:lvl w:ilvl="4" w:tplc="427AD11C">
      <w:start w:val="1"/>
      <w:numFmt w:val="bullet"/>
      <w:lvlText w:val="o"/>
      <w:lvlJc w:val="left"/>
      <w:pPr>
        <w:ind w:left="3600" w:hanging="360"/>
      </w:pPr>
      <w:rPr>
        <w:rFonts w:ascii="Courier New" w:hAnsi="Courier New" w:hint="default"/>
      </w:rPr>
    </w:lvl>
    <w:lvl w:ilvl="5" w:tplc="BC0A5C0A">
      <w:start w:val="1"/>
      <w:numFmt w:val="bullet"/>
      <w:lvlText w:val=""/>
      <w:lvlJc w:val="left"/>
      <w:pPr>
        <w:ind w:left="4320" w:hanging="360"/>
      </w:pPr>
      <w:rPr>
        <w:rFonts w:ascii="Wingdings" w:hAnsi="Wingdings" w:hint="default"/>
      </w:rPr>
    </w:lvl>
    <w:lvl w:ilvl="6" w:tplc="887431E6">
      <w:start w:val="1"/>
      <w:numFmt w:val="bullet"/>
      <w:lvlText w:val=""/>
      <w:lvlJc w:val="left"/>
      <w:pPr>
        <w:ind w:left="5040" w:hanging="360"/>
      </w:pPr>
      <w:rPr>
        <w:rFonts w:ascii="Symbol" w:hAnsi="Symbol" w:hint="default"/>
      </w:rPr>
    </w:lvl>
    <w:lvl w:ilvl="7" w:tplc="96388708">
      <w:start w:val="1"/>
      <w:numFmt w:val="bullet"/>
      <w:lvlText w:val="o"/>
      <w:lvlJc w:val="left"/>
      <w:pPr>
        <w:ind w:left="5760" w:hanging="360"/>
      </w:pPr>
      <w:rPr>
        <w:rFonts w:ascii="Courier New" w:hAnsi="Courier New" w:hint="default"/>
      </w:rPr>
    </w:lvl>
    <w:lvl w:ilvl="8" w:tplc="B26C7870">
      <w:start w:val="1"/>
      <w:numFmt w:val="bullet"/>
      <w:lvlText w:val=""/>
      <w:lvlJc w:val="left"/>
      <w:pPr>
        <w:ind w:left="6480" w:hanging="360"/>
      </w:pPr>
      <w:rPr>
        <w:rFonts w:ascii="Wingdings" w:hAnsi="Wingdings" w:hint="default"/>
      </w:rPr>
    </w:lvl>
  </w:abstractNum>
  <w:abstractNum w:abstractNumId="3" w15:restartNumberingAfterBreak="0">
    <w:nsid w:val="127B234B"/>
    <w:multiLevelType w:val="hybridMultilevel"/>
    <w:tmpl w:val="FF16A04A"/>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68102B4"/>
    <w:multiLevelType w:val="hybridMultilevel"/>
    <w:tmpl w:val="F8D6ECA0"/>
    <w:lvl w:ilvl="0" w:tplc="5ACCBE3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9AD3415"/>
    <w:multiLevelType w:val="hybridMultilevel"/>
    <w:tmpl w:val="AC3874F0"/>
    <w:lvl w:ilvl="0" w:tplc="2F0421C0">
      <w:start w:val="1"/>
      <w:numFmt w:val="bullet"/>
      <w:lvlText w:val=""/>
      <w:lvlJc w:val="left"/>
      <w:pPr>
        <w:ind w:left="1080" w:hanging="360"/>
      </w:pPr>
      <w:rPr>
        <w:rFonts w:ascii="Symbol" w:hAnsi="Symbol" w:hint="default"/>
      </w:rPr>
    </w:lvl>
    <w:lvl w:ilvl="1" w:tplc="46C2FC52">
      <w:start w:val="1"/>
      <w:numFmt w:val="bullet"/>
      <w:lvlText w:val="o"/>
      <w:lvlJc w:val="left"/>
      <w:pPr>
        <w:ind w:left="1800" w:hanging="360"/>
      </w:pPr>
      <w:rPr>
        <w:rFonts w:ascii="Courier New" w:hAnsi="Courier New" w:hint="default"/>
      </w:rPr>
    </w:lvl>
    <w:lvl w:ilvl="2" w:tplc="658AE2C8" w:tentative="1">
      <w:start w:val="1"/>
      <w:numFmt w:val="bullet"/>
      <w:lvlText w:val=""/>
      <w:lvlJc w:val="left"/>
      <w:pPr>
        <w:ind w:left="2520" w:hanging="360"/>
      </w:pPr>
      <w:rPr>
        <w:rFonts w:ascii="Wingdings" w:hAnsi="Wingdings" w:hint="default"/>
      </w:rPr>
    </w:lvl>
    <w:lvl w:ilvl="3" w:tplc="C1603616" w:tentative="1">
      <w:start w:val="1"/>
      <w:numFmt w:val="bullet"/>
      <w:lvlText w:val=""/>
      <w:lvlJc w:val="left"/>
      <w:pPr>
        <w:ind w:left="3240" w:hanging="360"/>
      </w:pPr>
      <w:rPr>
        <w:rFonts w:ascii="Symbol" w:hAnsi="Symbol" w:hint="default"/>
      </w:rPr>
    </w:lvl>
    <w:lvl w:ilvl="4" w:tplc="56EE6BE4" w:tentative="1">
      <w:start w:val="1"/>
      <w:numFmt w:val="bullet"/>
      <w:lvlText w:val="o"/>
      <w:lvlJc w:val="left"/>
      <w:pPr>
        <w:ind w:left="3960" w:hanging="360"/>
      </w:pPr>
      <w:rPr>
        <w:rFonts w:ascii="Courier New" w:hAnsi="Courier New" w:hint="default"/>
      </w:rPr>
    </w:lvl>
    <w:lvl w:ilvl="5" w:tplc="9ED6ED38" w:tentative="1">
      <w:start w:val="1"/>
      <w:numFmt w:val="bullet"/>
      <w:lvlText w:val=""/>
      <w:lvlJc w:val="left"/>
      <w:pPr>
        <w:ind w:left="4680" w:hanging="360"/>
      </w:pPr>
      <w:rPr>
        <w:rFonts w:ascii="Wingdings" w:hAnsi="Wingdings" w:hint="default"/>
      </w:rPr>
    </w:lvl>
    <w:lvl w:ilvl="6" w:tplc="33A47396" w:tentative="1">
      <w:start w:val="1"/>
      <w:numFmt w:val="bullet"/>
      <w:lvlText w:val=""/>
      <w:lvlJc w:val="left"/>
      <w:pPr>
        <w:ind w:left="5400" w:hanging="360"/>
      </w:pPr>
      <w:rPr>
        <w:rFonts w:ascii="Symbol" w:hAnsi="Symbol" w:hint="default"/>
      </w:rPr>
    </w:lvl>
    <w:lvl w:ilvl="7" w:tplc="A5508AC0" w:tentative="1">
      <w:start w:val="1"/>
      <w:numFmt w:val="bullet"/>
      <w:lvlText w:val="o"/>
      <w:lvlJc w:val="left"/>
      <w:pPr>
        <w:ind w:left="6120" w:hanging="360"/>
      </w:pPr>
      <w:rPr>
        <w:rFonts w:ascii="Courier New" w:hAnsi="Courier New" w:hint="default"/>
      </w:rPr>
    </w:lvl>
    <w:lvl w:ilvl="8" w:tplc="63508A7E" w:tentative="1">
      <w:start w:val="1"/>
      <w:numFmt w:val="bullet"/>
      <w:lvlText w:val=""/>
      <w:lvlJc w:val="left"/>
      <w:pPr>
        <w:ind w:left="6840" w:hanging="360"/>
      </w:pPr>
      <w:rPr>
        <w:rFonts w:ascii="Wingdings" w:hAnsi="Wingdings" w:hint="default"/>
      </w:rPr>
    </w:lvl>
  </w:abstractNum>
  <w:abstractNum w:abstractNumId="6" w15:restartNumberingAfterBreak="0">
    <w:nsid w:val="1BEE20C7"/>
    <w:multiLevelType w:val="hybridMultilevel"/>
    <w:tmpl w:val="3514CE1C"/>
    <w:lvl w:ilvl="0" w:tplc="FE3AA900">
      <w:start w:val="1"/>
      <w:numFmt w:val="bullet"/>
      <w:lvlText w:val=""/>
      <w:lvlJc w:val="left"/>
      <w:pPr>
        <w:ind w:left="360" w:hanging="360"/>
      </w:pPr>
      <w:rPr>
        <w:rFonts w:ascii="Symbol" w:hAnsi="Symbol" w:hint="default"/>
      </w:rPr>
    </w:lvl>
    <w:lvl w:ilvl="1" w:tplc="DFF8D930" w:tentative="1">
      <w:start w:val="1"/>
      <w:numFmt w:val="bullet"/>
      <w:lvlText w:val="o"/>
      <w:lvlJc w:val="left"/>
      <w:pPr>
        <w:ind w:left="1080" w:hanging="360"/>
      </w:pPr>
      <w:rPr>
        <w:rFonts w:ascii="Courier New" w:hAnsi="Courier New" w:hint="default"/>
      </w:rPr>
    </w:lvl>
    <w:lvl w:ilvl="2" w:tplc="A104AE0C" w:tentative="1">
      <w:start w:val="1"/>
      <w:numFmt w:val="bullet"/>
      <w:lvlText w:val=""/>
      <w:lvlJc w:val="left"/>
      <w:pPr>
        <w:ind w:left="1800" w:hanging="360"/>
      </w:pPr>
      <w:rPr>
        <w:rFonts w:ascii="Wingdings" w:hAnsi="Wingdings" w:hint="default"/>
      </w:rPr>
    </w:lvl>
    <w:lvl w:ilvl="3" w:tplc="7D0E219C" w:tentative="1">
      <w:start w:val="1"/>
      <w:numFmt w:val="bullet"/>
      <w:lvlText w:val=""/>
      <w:lvlJc w:val="left"/>
      <w:pPr>
        <w:ind w:left="2520" w:hanging="360"/>
      </w:pPr>
      <w:rPr>
        <w:rFonts w:ascii="Symbol" w:hAnsi="Symbol" w:hint="default"/>
      </w:rPr>
    </w:lvl>
    <w:lvl w:ilvl="4" w:tplc="C3E60706" w:tentative="1">
      <w:start w:val="1"/>
      <w:numFmt w:val="bullet"/>
      <w:lvlText w:val="o"/>
      <w:lvlJc w:val="left"/>
      <w:pPr>
        <w:ind w:left="3240" w:hanging="360"/>
      </w:pPr>
      <w:rPr>
        <w:rFonts w:ascii="Courier New" w:hAnsi="Courier New" w:hint="default"/>
      </w:rPr>
    </w:lvl>
    <w:lvl w:ilvl="5" w:tplc="EE283760" w:tentative="1">
      <w:start w:val="1"/>
      <w:numFmt w:val="bullet"/>
      <w:lvlText w:val=""/>
      <w:lvlJc w:val="left"/>
      <w:pPr>
        <w:ind w:left="3960" w:hanging="360"/>
      </w:pPr>
      <w:rPr>
        <w:rFonts w:ascii="Wingdings" w:hAnsi="Wingdings" w:hint="default"/>
      </w:rPr>
    </w:lvl>
    <w:lvl w:ilvl="6" w:tplc="AE3A8DB4" w:tentative="1">
      <w:start w:val="1"/>
      <w:numFmt w:val="bullet"/>
      <w:lvlText w:val=""/>
      <w:lvlJc w:val="left"/>
      <w:pPr>
        <w:ind w:left="4680" w:hanging="360"/>
      </w:pPr>
      <w:rPr>
        <w:rFonts w:ascii="Symbol" w:hAnsi="Symbol" w:hint="default"/>
      </w:rPr>
    </w:lvl>
    <w:lvl w:ilvl="7" w:tplc="DA92A40C" w:tentative="1">
      <w:start w:val="1"/>
      <w:numFmt w:val="bullet"/>
      <w:lvlText w:val="o"/>
      <w:lvlJc w:val="left"/>
      <w:pPr>
        <w:ind w:left="5400" w:hanging="360"/>
      </w:pPr>
      <w:rPr>
        <w:rFonts w:ascii="Courier New" w:hAnsi="Courier New" w:hint="default"/>
      </w:rPr>
    </w:lvl>
    <w:lvl w:ilvl="8" w:tplc="E9A27CEE" w:tentative="1">
      <w:start w:val="1"/>
      <w:numFmt w:val="bullet"/>
      <w:lvlText w:val=""/>
      <w:lvlJc w:val="left"/>
      <w:pPr>
        <w:ind w:left="6120" w:hanging="360"/>
      </w:pPr>
      <w:rPr>
        <w:rFonts w:ascii="Wingdings" w:hAnsi="Wingdings" w:hint="default"/>
      </w:rPr>
    </w:lvl>
  </w:abstractNum>
  <w:abstractNum w:abstractNumId="7" w15:restartNumberingAfterBreak="0">
    <w:nsid w:val="1C231FD5"/>
    <w:multiLevelType w:val="hybridMultilevel"/>
    <w:tmpl w:val="D66C9C0E"/>
    <w:lvl w:ilvl="0" w:tplc="CF6263CA">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36C258E"/>
    <w:multiLevelType w:val="hybridMultilevel"/>
    <w:tmpl w:val="79F63D76"/>
    <w:lvl w:ilvl="0" w:tplc="24F88DC8">
      <w:start w:val="1"/>
      <w:numFmt w:val="bullet"/>
      <w:lvlText w:val=""/>
      <w:lvlJc w:val="left"/>
      <w:pPr>
        <w:ind w:left="360" w:hanging="360"/>
      </w:pPr>
      <w:rPr>
        <w:rFonts w:ascii="Symbol" w:hAnsi="Symbol" w:hint="default"/>
      </w:rPr>
    </w:lvl>
    <w:lvl w:ilvl="1" w:tplc="FFFFFFFF">
      <w:start w:val="1"/>
      <w:numFmt w:val="bullet"/>
      <w:lvlText w:val="·"/>
      <w:lvlJc w:val="left"/>
      <w:pPr>
        <w:ind w:left="1080" w:hanging="360"/>
      </w:pPr>
      <w:rPr>
        <w:rFonts w:ascii="Symbol" w:hAnsi="Symbol" w:hint="default"/>
      </w:rPr>
    </w:lvl>
    <w:lvl w:ilvl="2" w:tplc="5742E5C6" w:tentative="1">
      <w:start w:val="1"/>
      <w:numFmt w:val="bullet"/>
      <w:lvlText w:val=""/>
      <w:lvlJc w:val="left"/>
      <w:pPr>
        <w:ind w:left="1800" w:hanging="360"/>
      </w:pPr>
      <w:rPr>
        <w:rFonts w:ascii="Wingdings" w:hAnsi="Wingdings" w:hint="default"/>
      </w:rPr>
    </w:lvl>
    <w:lvl w:ilvl="3" w:tplc="65FA83C0" w:tentative="1">
      <w:start w:val="1"/>
      <w:numFmt w:val="bullet"/>
      <w:lvlText w:val=""/>
      <w:lvlJc w:val="left"/>
      <w:pPr>
        <w:ind w:left="2520" w:hanging="360"/>
      </w:pPr>
      <w:rPr>
        <w:rFonts w:ascii="Symbol" w:hAnsi="Symbol" w:hint="default"/>
      </w:rPr>
    </w:lvl>
    <w:lvl w:ilvl="4" w:tplc="D5942BDA" w:tentative="1">
      <w:start w:val="1"/>
      <w:numFmt w:val="bullet"/>
      <w:lvlText w:val="o"/>
      <w:lvlJc w:val="left"/>
      <w:pPr>
        <w:ind w:left="3240" w:hanging="360"/>
      </w:pPr>
      <w:rPr>
        <w:rFonts w:ascii="Courier New" w:hAnsi="Courier New" w:hint="default"/>
      </w:rPr>
    </w:lvl>
    <w:lvl w:ilvl="5" w:tplc="B59E1EBC" w:tentative="1">
      <w:start w:val="1"/>
      <w:numFmt w:val="bullet"/>
      <w:lvlText w:val=""/>
      <w:lvlJc w:val="left"/>
      <w:pPr>
        <w:ind w:left="3960" w:hanging="360"/>
      </w:pPr>
      <w:rPr>
        <w:rFonts w:ascii="Wingdings" w:hAnsi="Wingdings" w:hint="default"/>
      </w:rPr>
    </w:lvl>
    <w:lvl w:ilvl="6" w:tplc="7DB8745A" w:tentative="1">
      <w:start w:val="1"/>
      <w:numFmt w:val="bullet"/>
      <w:lvlText w:val=""/>
      <w:lvlJc w:val="left"/>
      <w:pPr>
        <w:ind w:left="4680" w:hanging="360"/>
      </w:pPr>
      <w:rPr>
        <w:rFonts w:ascii="Symbol" w:hAnsi="Symbol" w:hint="default"/>
      </w:rPr>
    </w:lvl>
    <w:lvl w:ilvl="7" w:tplc="0C929EB6" w:tentative="1">
      <w:start w:val="1"/>
      <w:numFmt w:val="bullet"/>
      <w:lvlText w:val="o"/>
      <w:lvlJc w:val="left"/>
      <w:pPr>
        <w:ind w:left="5400" w:hanging="360"/>
      </w:pPr>
      <w:rPr>
        <w:rFonts w:ascii="Courier New" w:hAnsi="Courier New" w:hint="default"/>
      </w:rPr>
    </w:lvl>
    <w:lvl w:ilvl="8" w:tplc="23F4D4AC" w:tentative="1">
      <w:start w:val="1"/>
      <w:numFmt w:val="bullet"/>
      <w:lvlText w:val=""/>
      <w:lvlJc w:val="left"/>
      <w:pPr>
        <w:ind w:left="6120" w:hanging="360"/>
      </w:pPr>
      <w:rPr>
        <w:rFonts w:ascii="Wingdings" w:hAnsi="Wingdings" w:hint="default"/>
      </w:rPr>
    </w:lvl>
  </w:abstractNum>
  <w:abstractNum w:abstractNumId="9" w15:restartNumberingAfterBreak="0">
    <w:nsid w:val="24255BC5"/>
    <w:multiLevelType w:val="hybridMultilevel"/>
    <w:tmpl w:val="526C9128"/>
    <w:lvl w:ilvl="0" w:tplc="F3942428">
      <w:start w:val="1"/>
      <w:numFmt w:val="lowerRoman"/>
      <w:lvlText w:val="(%1)"/>
      <w:lvlJc w:val="left"/>
      <w:pPr>
        <w:ind w:left="1080" w:hanging="720"/>
      </w:pPr>
      <w:rPr>
        <w:b/>
      </w:rPr>
    </w:lvl>
    <w:lvl w:ilvl="1" w:tplc="5AFABEB2" w:tentative="1">
      <w:start w:val="1"/>
      <w:numFmt w:val="lowerLetter"/>
      <w:lvlText w:val="%2."/>
      <w:lvlJc w:val="left"/>
      <w:pPr>
        <w:ind w:left="1440" w:hanging="360"/>
      </w:pPr>
    </w:lvl>
    <w:lvl w:ilvl="2" w:tplc="27C64DC4" w:tentative="1">
      <w:start w:val="1"/>
      <w:numFmt w:val="lowerRoman"/>
      <w:lvlText w:val="%3."/>
      <w:lvlJc w:val="right"/>
      <w:pPr>
        <w:ind w:left="2160" w:hanging="180"/>
      </w:pPr>
    </w:lvl>
    <w:lvl w:ilvl="3" w:tplc="C82CC99C" w:tentative="1">
      <w:start w:val="1"/>
      <w:numFmt w:val="decimal"/>
      <w:lvlText w:val="%4."/>
      <w:lvlJc w:val="left"/>
      <w:pPr>
        <w:ind w:left="2880" w:hanging="360"/>
      </w:pPr>
    </w:lvl>
    <w:lvl w:ilvl="4" w:tplc="24D45ECE" w:tentative="1">
      <w:start w:val="1"/>
      <w:numFmt w:val="lowerLetter"/>
      <w:lvlText w:val="%5."/>
      <w:lvlJc w:val="left"/>
      <w:pPr>
        <w:ind w:left="3600" w:hanging="360"/>
      </w:pPr>
    </w:lvl>
    <w:lvl w:ilvl="5" w:tplc="829E54FA" w:tentative="1">
      <w:start w:val="1"/>
      <w:numFmt w:val="lowerRoman"/>
      <w:lvlText w:val="%6."/>
      <w:lvlJc w:val="right"/>
      <w:pPr>
        <w:ind w:left="4320" w:hanging="180"/>
      </w:pPr>
    </w:lvl>
    <w:lvl w:ilvl="6" w:tplc="4C604E1A" w:tentative="1">
      <w:start w:val="1"/>
      <w:numFmt w:val="decimal"/>
      <w:lvlText w:val="%7."/>
      <w:lvlJc w:val="left"/>
      <w:pPr>
        <w:ind w:left="5040" w:hanging="360"/>
      </w:pPr>
    </w:lvl>
    <w:lvl w:ilvl="7" w:tplc="A36AA150" w:tentative="1">
      <w:start w:val="1"/>
      <w:numFmt w:val="lowerLetter"/>
      <w:lvlText w:val="%8."/>
      <w:lvlJc w:val="left"/>
      <w:pPr>
        <w:ind w:left="5760" w:hanging="360"/>
      </w:pPr>
    </w:lvl>
    <w:lvl w:ilvl="8" w:tplc="0FD0DE6A" w:tentative="1">
      <w:start w:val="1"/>
      <w:numFmt w:val="lowerRoman"/>
      <w:lvlText w:val="%9."/>
      <w:lvlJc w:val="right"/>
      <w:pPr>
        <w:ind w:left="6480" w:hanging="180"/>
      </w:pPr>
    </w:lvl>
  </w:abstractNum>
  <w:abstractNum w:abstractNumId="10" w15:restartNumberingAfterBreak="0">
    <w:nsid w:val="24E21D67"/>
    <w:multiLevelType w:val="hybridMultilevel"/>
    <w:tmpl w:val="41EEB656"/>
    <w:lvl w:ilvl="0" w:tplc="7C206FF6">
      <w:start w:val="1"/>
      <w:numFmt w:val="bullet"/>
      <w:lvlText w:val=""/>
      <w:lvlJc w:val="left"/>
      <w:pPr>
        <w:ind w:left="720" w:hanging="360"/>
      </w:pPr>
      <w:rPr>
        <w:rFonts w:ascii="Symbol" w:hAnsi="Symbol" w:hint="default"/>
      </w:rPr>
    </w:lvl>
    <w:lvl w:ilvl="1" w:tplc="97F4F4F0" w:tentative="1">
      <w:start w:val="1"/>
      <w:numFmt w:val="bullet"/>
      <w:lvlText w:val="o"/>
      <w:lvlJc w:val="left"/>
      <w:pPr>
        <w:ind w:left="1440" w:hanging="360"/>
      </w:pPr>
      <w:rPr>
        <w:rFonts w:ascii="Courier New" w:hAnsi="Courier New" w:hint="default"/>
      </w:rPr>
    </w:lvl>
    <w:lvl w:ilvl="2" w:tplc="2A6E1926" w:tentative="1">
      <w:start w:val="1"/>
      <w:numFmt w:val="bullet"/>
      <w:lvlText w:val=""/>
      <w:lvlJc w:val="left"/>
      <w:pPr>
        <w:ind w:left="2160" w:hanging="360"/>
      </w:pPr>
      <w:rPr>
        <w:rFonts w:ascii="Wingdings" w:hAnsi="Wingdings" w:hint="default"/>
      </w:rPr>
    </w:lvl>
    <w:lvl w:ilvl="3" w:tplc="3A180250" w:tentative="1">
      <w:start w:val="1"/>
      <w:numFmt w:val="bullet"/>
      <w:lvlText w:val=""/>
      <w:lvlJc w:val="left"/>
      <w:pPr>
        <w:ind w:left="2880" w:hanging="360"/>
      </w:pPr>
      <w:rPr>
        <w:rFonts w:ascii="Symbol" w:hAnsi="Symbol" w:hint="default"/>
      </w:rPr>
    </w:lvl>
    <w:lvl w:ilvl="4" w:tplc="390AA92E" w:tentative="1">
      <w:start w:val="1"/>
      <w:numFmt w:val="bullet"/>
      <w:lvlText w:val="o"/>
      <w:lvlJc w:val="left"/>
      <w:pPr>
        <w:ind w:left="3600" w:hanging="360"/>
      </w:pPr>
      <w:rPr>
        <w:rFonts w:ascii="Courier New" w:hAnsi="Courier New" w:hint="default"/>
      </w:rPr>
    </w:lvl>
    <w:lvl w:ilvl="5" w:tplc="DD22182C" w:tentative="1">
      <w:start w:val="1"/>
      <w:numFmt w:val="bullet"/>
      <w:lvlText w:val=""/>
      <w:lvlJc w:val="left"/>
      <w:pPr>
        <w:ind w:left="4320" w:hanging="360"/>
      </w:pPr>
      <w:rPr>
        <w:rFonts w:ascii="Wingdings" w:hAnsi="Wingdings" w:hint="default"/>
      </w:rPr>
    </w:lvl>
    <w:lvl w:ilvl="6" w:tplc="B7387F98" w:tentative="1">
      <w:start w:val="1"/>
      <w:numFmt w:val="bullet"/>
      <w:lvlText w:val=""/>
      <w:lvlJc w:val="left"/>
      <w:pPr>
        <w:ind w:left="5040" w:hanging="360"/>
      </w:pPr>
      <w:rPr>
        <w:rFonts w:ascii="Symbol" w:hAnsi="Symbol" w:hint="default"/>
      </w:rPr>
    </w:lvl>
    <w:lvl w:ilvl="7" w:tplc="6876FAF4" w:tentative="1">
      <w:start w:val="1"/>
      <w:numFmt w:val="bullet"/>
      <w:lvlText w:val="o"/>
      <w:lvlJc w:val="left"/>
      <w:pPr>
        <w:ind w:left="5760" w:hanging="360"/>
      </w:pPr>
      <w:rPr>
        <w:rFonts w:ascii="Courier New" w:hAnsi="Courier New" w:hint="default"/>
      </w:rPr>
    </w:lvl>
    <w:lvl w:ilvl="8" w:tplc="F9FE27EA" w:tentative="1">
      <w:start w:val="1"/>
      <w:numFmt w:val="bullet"/>
      <w:lvlText w:val=""/>
      <w:lvlJc w:val="left"/>
      <w:pPr>
        <w:ind w:left="6480" w:hanging="360"/>
      </w:pPr>
      <w:rPr>
        <w:rFonts w:ascii="Wingdings" w:hAnsi="Wingdings" w:hint="default"/>
      </w:rPr>
    </w:lvl>
  </w:abstractNum>
  <w:abstractNum w:abstractNumId="11" w15:restartNumberingAfterBreak="0">
    <w:nsid w:val="27342A5E"/>
    <w:multiLevelType w:val="hybridMultilevel"/>
    <w:tmpl w:val="29DA107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2" w15:restartNumberingAfterBreak="0">
    <w:nsid w:val="2AEBF2CC"/>
    <w:multiLevelType w:val="hybridMultilevel"/>
    <w:tmpl w:val="2E1656D2"/>
    <w:lvl w:ilvl="0" w:tplc="1DB641BA">
      <w:start w:val="3"/>
      <w:numFmt w:val="decimal"/>
      <w:lvlText w:val="%1."/>
      <w:lvlJc w:val="left"/>
      <w:pPr>
        <w:ind w:left="720" w:hanging="360"/>
      </w:pPr>
    </w:lvl>
    <w:lvl w:ilvl="1" w:tplc="EF845A04">
      <w:start w:val="1"/>
      <w:numFmt w:val="lowerLetter"/>
      <w:lvlText w:val="%2."/>
      <w:lvlJc w:val="left"/>
      <w:pPr>
        <w:ind w:left="1440" w:hanging="360"/>
      </w:pPr>
    </w:lvl>
    <w:lvl w:ilvl="2" w:tplc="CCC0945A">
      <w:start w:val="1"/>
      <w:numFmt w:val="lowerRoman"/>
      <w:lvlText w:val="%3."/>
      <w:lvlJc w:val="right"/>
      <w:pPr>
        <w:ind w:left="2160" w:hanging="180"/>
      </w:pPr>
    </w:lvl>
    <w:lvl w:ilvl="3" w:tplc="CBBC63D0">
      <w:start w:val="1"/>
      <w:numFmt w:val="decimal"/>
      <w:lvlText w:val="%4."/>
      <w:lvlJc w:val="left"/>
      <w:pPr>
        <w:ind w:left="2880" w:hanging="360"/>
      </w:pPr>
    </w:lvl>
    <w:lvl w:ilvl="4" w:tplc="99B2B81A">
      <w:start w:val="1"/>
      <w:numFmt w:val="lowerLetter"/>
      <w:lvlText w:val="%5."/>
      <w:lvlJc w:val="left"/>
      <w:pPr>
        <w:ind w:left="3600" w:hanging="360"/>
      </w:pPr>
    </w:lvl>
    <w:lvl w:ilvl="5" w:tplc="6520E1A0">
      <w:start w:val="1"/>
      <w:numFmt w:val="lowerRoman"/>
      <w:lvlText w:val="%6."/>
      <w:lvlJc w:val="right"/>
      <w:pPr>
        <w:ind w:left="4320" w:hanging="180"/>
      </w:pPr>
    </w:lvl>
    <w:lvl w:ilvl="6" w:tplc="500681DA">
      <w:start w:val="1"/>
      <w:numFmt w:val="decimal"/>
      <w:lvlText w:val="%7."/>
      <w:lvlJc w:val="left"/>
      <w:pPr>
        <w:ind w:left="5040" w:hanging="360"/>
      </w:pPr>
    </w:lvl>
    <w:lvl w:ilvl="7" w:tplc="F7F03432">
      <w:start w:val="1"/>
      <w:numFmt w:val="lowerLetter"/>
      <w:lvlText w:val="%8."/>
      <w:lvlJc w:val="left"/>
      <w:pPr>
        <w:ind w:left="5760" w:hanging="360"/>
      </w:pPr>
    </w:lvl>
    <w:lvl w:ilvl="8" w:tplc="C91E063A">
      <w:start w:val="1"/>
      <w:numFmt w:val="lowerRoman"/>
      <w:lvlText w:val="%9."/>
      <w:lvlJc w:val="right"/>
      <w:pPr>
        <w:ind w:left="6480" w:hanging="180"/>
      </w:pPr>
    </w:lvl>
  </w:abstractNum>
  <w:abstractNum w:abstractNumId="13" w15:restartNumberingAfterBreak="0">
    <w:nsid w:val="2D19485D"/>
    <w:multiLevelType w:val="hybridMultilevel"/>
    <w:tmpl w:val="6F4075D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E6B0CBB"/>
    <w:multiLevelType w:val="hybridMultilevel"/>
    <w:tmpl w:val="63507F12"/>
    <w:lvl w:ilvl="0" w:tplc="55E835E8">
      <w:start w:val="1"/>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F7438E9"/>
    <w:multiLevelType w:val="hybridMultilevel"/>
    <w:tmpl w:val="52AAA368"/>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0433BB7"/>
    <w:multiLevelType w:val="hybridMultilevel"/>
    <w:tmpl w:val="5204D14E"/>
    <w:lvl w:ilvl="0" w:tplc="41943846">
      <w:start w:val="1"/>
      <w:numFmt w:val="bullet"/>
      <w:lvlText w:val=""/>
      <w:lvlJc w:val="left"/>
      <w:pPr>
        <w:ind w:left="1440" w:hanging="360"/>
      </w:pPr>
      <w:rPr>
        <w:rFonts w:ascii="Symbol" w:hAnsi="Symbol" w:hint="default"/>
      </w:rPr>
    </w:lvl>
    <w:lvl w:ilvl="1" w:tplc="32DEF8AE" w:tentative="1">
      <w:start w:val="1"/>
      <w:numFmt w:val="bullet"/>
      <w:lvlText w:val="o"/>
      <w:lvlJc w:val="left"/>
      <w:pPr>
        <w:ind w:left="2160" w:hanging="360"/>
      </w:pPr>
      <w:rPr>
        <w:rFonts w:ascii="Courier New" w:hAnsi="Courier New" w:hint="default"/>
      </w:rPr>
    </w:lvl>
    <w:lvl w:ilvl="2" w:tplc="DB282D70" w:tentative="1">
      <w:start w:val="1"/>
      <w:numFmt w:val="bullet"/>
      <w:lvlText w:val=""/>
      <w:lvlJc w:val="left"/>
      <w:pPr>
        <w:ind w:left="2880" w:hanging="360"/>
      </w:pPr>
      <w:rPr>
        <w:rFonts w:ascii="Wingdings" w:hAnsi="Wingdings" w:hint="default"/>
      </w:rPr>
    </w:lvl>
    <w:lvl w:ilvl="3" w:tplc="8696A414" w:tentative="1">
      <w:start w:val="1"/>
      <w:numFmt w:val="bullet"/>
      <w:lvlText w:val=""/>
      <w:lvlJc w:val="left"/>
      <w:pPr>
        <w:ind w:left="3600" w:hanging="360"/>
      </w:pPr>
      <w:rPr>
        <w:rFonts w:ascii="Symbol" w:hAnsi="Symbol" w:hint="default"/>
      </w:rPr>
    </w:lvl>
    <w:lvl w:ilvl="4" w:tplc="2FFEA07A" w:tentative="1">
      <w:start w:val="1"/>
      <w:numFmt w:val="bullet"/>
      <w:lvlText w:val="o"/>
      <w:lvlJc w:val="left"/>
      <w:pPr>
        <w:ind w:left="4320" w:hanging="360"/>
      </w:pPr>
      <w:rPr>
        <w:rFonts w:ascii="Courier New" w:hAnsi="Courier New" w:hint="default"/>
      </w:rPr>
    </w:lvl>
    <w:lvl w:ilvl="5" w:tplc="F1F2930E" w:tentative="1">
      <w:start w:val="1"/>
      <w:numFmt w:val="bullet"/>
      <w:lvlText w:val=""/>
      <w:lvlJc w:val="left"/>
      <w:pPr>
        <w:ind w:left="5040" w:hanging="360"/>
      </w:pPr>
      <w:rPr>
        <w:rFonts w:ascii="Wingdings" w:hAnsi="Wingdings" w:hint="default"/>
      </w:rPr>
    </w:lvl>
    <w:lvl w:ilvl="6" w:tplc="1D7EE9A2" w:tentative="1">
      <w:start w:val="1"/>
      <w:numFmt w:val="bullet"/>
      <w:lvlText w:val=""/>
      <w:lvlJc w:val="left"/>
      <w:pPr>
        <w:ind w:left="5760" w:hanging="360"/>
      </w:pPr>
      <w:rPr>
        <w:rFonts w:ascii="Symbol" w:hAnsi="Symbol" w:hint="default"/>
      </w:rPr>
    </w:lvl>
    <w:lvl w:ilvl="7" w:tplc="79681370" w:tentative="1">
      <w:start w:val="1"/>
      <w:numFmt w:val="bullet"/>
      <w:lvlText w:val="o"/>
      <w:lvlJc w:val="left"/>
      <w:pPr>
        <w:ind w:left="6480" w:hanging="360"/>
      </w:pPr>
      <w:rPr>
        <w:rFonts w:ascii="Courier New" w:hAnsi="Courier New" w:hint="default"/>
      </w:rPr>
    </w:lvl>
    <w:lvl w:ilvl="8" w:tplc="1C9878E8" w:tentative="1">
      <w:start w:val="1"/>
      <w:numFmt w:val="bullet"/>
      <w:lvlText w:val=""/>
      <w:lvlJc w:val="left"/>
      <w:pPr>
        <w:ind w:left="7200" w:hanging="360"/>
      </w:pPr>
      <w:rPr>
        <w:rFonts w:ascii="Wingdings" w:hAnsi="Wingdings" w:hint="default"/>
      </w:rPr>
    </w:lvl>
  </w:abstractNum>
  <w:abstractNum w:abstractNumId="17" w15:restartNumberingAfterBreak="0">
    <w:nsid w:val="357207CD"/>
    <w:multiLevelType w:val="hybridMultilevel"/>
    <w:tmpl w:val="8BFEFA7A"/>
    <w:lvl w:ilvl="0" w:tplc="C5AA8E5C">
      <w:start w:val="1"/>
      <w:numFmt w:val="decimal"/>
      <w:lvlText w:val="%1."/>
      <w:lvlJc w:val="left"/>
      <w:pPr>
        <w:ind w:left="720" w:hanging="360"/>
      </w:pPr>
    </w:lvl>
    <w:lvl w:ilvl="1" w:tplc="C42AFD78">
      <w:start w:val="1"/>
      <w:numFmt w:val="lowerLetter"/>
      <w:lvlText w:val="%2."/>
      <w:lvlJc w:val="left"/>
      <w:pPr>
        <w:ind w:left="1440" w:hanging="360"/>
      </w:pPr>
    </w:lvl>
    <w:lvl w:ilvl="2" w:tplc="9B160D88">
      <w:start w:val="1"/>
      <w:numFmt w:val="lowerRoman"/>
      <w:lvlText w:val="%3."/>
      <w:lvlJc w:val="right"/>
      <w:pPr>
        <w:ind w:left="2160" w:hanging="180"/>
      </w:pPr>
    </w:lvl>
    <w:lvl w:ilvl="3" w:tplc="9362B118">
      <w:start w:val="1"/>
      <w:numFmt w:val="decimal"/>
      <w:lvlText w:val="%4."/>
      <w:lvlJc w:val="left"/>
      <w:pPr>
        <w:ind w:left="2880" w:hanging="360"/>
      </w:pPr>
    </w:lvl>
    <w:lvl w:ilvl="4" w:tplc="656EBC98">
      <w:start w:val="1"/>
      <w:numFmt w:val="lowerLetter"/>
      <w:lvlText w:val="%5."/>
      <w:lvlJc w:val="left"/>
      <w:pPr>
        <w:ind w:left="3600" w:hanging="360"/>
      </w:pPr>
    </w:lvl>
    <w:lvl w:ilvl="5" w:tplc="A13A9C18">
      <w:start w:val="1"/>
      <w:numFmt w:val="lowerRoman"/>
      <w:lvlText w:val="%6."/>
      <w:lvlJc w:val="right"/>
      <w:pPr>
        <w:ind w:left="4320" w:hanging="180"/>
      </w:pPr>
    </w:lvl>
    <w:lvl w:ilvl="6" w:tplc="CDB63468">
      <w:start w:val="1"/>
      <w:numFmt w:val="decimal"/>
      <w:lvlText w:val="%7."/>
      <w:lvlJc w:val="left"/>
      <w:pPr>
        <w:ind w:left="5040" w:hanging="360"/>
      </w:pPr>
    </w:lvl>
    <w:lvl w:ilvl="7" w:tplc="E9E202B2">
      <w:start w:val="1"/>
      <w:numFmt w:val="lowerLetter"/>
      <w:lvlText w:val="%8."/>
      <w:lvlJc w:val="left"/>
      <w:pPr>
        <w:ind w:left="5760" w:hanging="360"/>
      </w:pPr>
    </w:lvl>
    <w:lvl w:ilvl="8" w:tplc="B36CB290">
      <w:start w:val="1"/>
      <w:numFmt w:val="lowerRoman"/>
      <w:lvlText w:val="%9."/>
      <w:lvlJc w:val="right"/>
      <w:pPr>
        <w:ind w:left="6480" w:hanging="180"/>
      </w:pPr>
    </w:lvl>
  </w:abstractNum>
  <w:abstractNum w:abstractNumId="18" w15:restartNumberingAfterBreak="0">
    <w:nsid w:val="37AE46AF"/>
    <w:multiLevelType w:val="hybridMultilevel"/>
    <w:tmpl w:val="D26050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386546D9"/>
    <w:multiLevelType w:val="hybridMultilevel"/>
    <w:tmpl w:val="816A5C48"/>
    <w:lvl w:ilvl="0" w:tplc="2AF41C7E">
      <w:start w:val="5"/>
      <w:numFmt w:val="bullet"/>
      <w:lvlText w:val="-"/>
      <w:lvlJc w:val="left"/>
      <w:pPr>
        <w:ind w:left="1080" w:hanging="720"/>
      </w:pPr>
      <w:rPr>
        <w:rFonts w:ascii="Calibri" w:hAnsi="Calibri" w:hint="default"/>
      </w:rPr>
    </w:lvl>
    <w:lvl w:ilvl="1" w:tplc="694864F2">
      <w:start w:val="1"/>
      <w:numFmt w:val="lowerLetter"/>
      <w:lvlText w:val="%2."/>
      <w:lvlJc w:val="left"/>
      <w:pPr>
        <w:ind w:left="1440" w:hanging="360"/>
      </w:pPr>
    </w:lvl>
    <w:lvl w:ilvl="2" w:tplc="FD28863C" w:tentative="1">
      <w:start w:val="1"/>
      <w:numFmt w:val="lowerRoman"/>
      <w:lvlText w:val="%3."/>
      <w:lvlJc w:val="right"/>
      <w:pPr>
        <w:ind w:left="2160" w:hanging="180"/>
      </w:pPr>
    </w:lvl>
    <w:lvl w:ilvl="3" w:tplc="236A0274" w:tentative="1">
      <w:start w:val="1"/>
      <w:numFmt w:val="decimal"/>
      <w:lvlText w:val="%4."/>
      <w:lvlJc w:val="left"/>
      <w:pPr>
        <w:ind w:left="2880" w:hanging="360"/>
      </w:pPr>
    </w:lvl>
    <w:lvl w:ilvl="4" w:tplc="6722056E" w:tentative="1">
      <w:start w:val="1"/>
      <w:numFmt w:val="lowerLetter"/>
      <w:lvlText w:val="%5."/>
      <w:lvlJc w:val="left"/>
      <w:pPr>
        <w:ind w:left="3600" w:hanging="360"/>
      </w:pPr>
    </w:lvl>
    <w:lvl w:ilvl="5" w:tplc="9D509372" w:tentative="1">
      <w:start w:val="1"/>
      <w:numFmt w:val="lowerRoman"/>
      <w:lvlText w:val="%6."/>
      <w:lvlJc w:val="right"/>
      <w:pPr>
        <w:ind w:left="4320" w:hanging="180"/>
      </w:pPr>
    </w:lvl>
    <w:lvl w:ilvl="6" w:tplc="08420CF0" w:tentative="1">
      <w:start w:val="1"/>
      <w:numFmt w:val="decimal"/>
      <w:lvlText w:val="%7."/>
      <w:lvlJc w:val="left"/>
      <w:pPr>
        <w:ind w:left="5040" w:hanging="360"/>
      </w:pPr>
    </w:lvl>
    <w:lvl w:ilvl="7" w:tplc="C830579A" w:tentative="1">
      <w:start w:val="1"/>
      <w:numFmt w:val="lowerLetter"/>
      <w:lvlText w:val="%8."/>
      <w:lvlJc w:val="left"/>
      <w:pPr>
        <w:ind w:left="5760" w:hanging="360"/>
      </w:pPr>
    </w:lvl>
    <w:lvl w:ilvl="8" w:tplc="32068D44" w:tentative="1">
      <w:start w:val="1"/>
      <w:numFmt w:val="lowerRoman"/>
      <w:lvlText w:val="%9."/>
      <w:lvlJc w:val="right"/>
      <w:pPr>
        <w:ind w:left="6480" w:hanging="180"/>
      </w:pPr>
    </w:lvl>
  </w:abstractNum>
  <w:abstractNum w:abstractNumId="20" w15:restartNumberingAfterBreak="0">
    <w:nsid w:val="39C03A52"/>
    <w:multiLevelType w:val="hybridMultilevel"/>
    <w:tmpl w:val="E4D66B58"/>
    <w:lvl w:ilvl="0" w:tplc="76AE7BA4">
      <w:start w:val="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CA301FC"/>
    <w:multiLevelType w:val="hybridMultilevel"/>
    <w:tmpl w:val="5E6022B4"/>
    <w:lvl w:ilvl="0" w:tplc="AE4E9428">
      <w:start w:val="1"/>
      <w:numFmt w:val="bullet"/>
      <w:lvlText w:val=""/>
      <w:lvlJc w:val="left"/>
      <w:pPr>
        <w:ind w:left="770" w:hanging="360"/>
      </w:pPr>
      <w:rPr>
        <w:rFonts w:ascii="Symbol" w:hAnsi="Symbol" w:hint="default"/>
      </w:rPr>
    </w:lvl>
    <w:lvl w:ilvl="1" w:tplc="428EAEBA" w:tentative="1">
      <w:start w:val="1"/>
      <w:numFmt w:val="bullet"/>
      <w:lvlText w:val="o"/>
      <w:lvlJc w:val="left"/>
      <w:pPr>
        <w:ind w:left="1490" w:hanging="360"/>
      </w:pPr>
      <w:rPr>
        <w:rFonts w:ascii="Courier New" w:hAnsi="Courier New" w:hint="default"/>
      </w:rPr>
    </w:lvl>
    <w:lvl w:ilvl="2" w:tplc="8F542F26" w:tentative="1">
      <w:start w:val="1"/>
      <w:numFmt w:val="bullet"/>
      <w:lvlText w:val=""/>
      <w:lvlJc w:val="left"/>
      <w:pPr>
        <w:ind w:left="2210" w:hanging="360"/>
      </w:pPr>
      <w:rPr>
        <w:rFonts w:ascii="Wingdings" w:hAnsi="Wingdings" w:hint="default"/>
      </w:rPr>
    </w:lvl>
    <w:lvl w:ilvl="3" w:tplc="29A89500" w:tentative="1">
      <w:start w:val="1"/>
      <w:numFmt w:val="bullet"/>
      <w:lvlText w:val=""/>
      <w:lvlJc w:val="left"/>
      <w:pPr>
        <w:ind w:left="2930" w:hanging="360"/>
      </w:pPr>
      <w:rPr>
        <w:rFonts w:ascii="Symbol" w:hAnsi="Symbol" w:hint="default"/>
      </w:rPr>
    </w:lvl>
    <w:lvl w:ilvl="4" w:tplc="9C58842A" w:tentative="1">
      <w:start w:val="1"/>
      <w:numFmt w:val="bullet"/>
      <w:lvlText w:val="o"/>
      <w:lvlJc w:val="left"/>
      <w:pPr>
        <w:ind w:left="3650" w:hanging="360"/>
      </w:pPr>
      <w:rPr>
        <w:rFonts w:ascii="Courier New" w:hAnsi="Courier New" w:hint="default"/>
      </w:rPr>
    </w:lvl>
    <w:lvl w:ilvl="5" w:tplc="A91E7AE2" w:tentative="1">
      <w:start w:val="1"/>
      <w:numFmt w:val="bullet"/>
      <w:lvlText w:val=""/>
      <w:lvlJc w:val="left"/>
      <w:pPr>
        <w:ind w:left="4370" w:hanging="360"/>
      </w:pPr>
      <w:rPr>
        <w:rFonts w:ascii="Wingdings" w:hAnsi="Wingdings" w:hint="default"/>
      </w:rPr>
    </w:lvl>
    <w:lvl w:ilvl="6" w:tplc="936AF4D0" w:tentative="1">
      <w:start w:val="1"/>
      <w:numFmt w:val="bullet"/>
      <w:lvlText w:val=""/>
      <w:lvlJc w:val="left"/>
      <w:pPr>
        <w:ind w:left="5090" w:hanging="360"/>
      </w:pPr>
      <w:rPr>
        <w:rFonts w:ascii="Symbol" w:hAnsi="Symbol" w:hint="default"/>
      </w:rPr>
    </w:lvl>
    <w:lvl w:ilvl="7" w:tplc="66D0ACB4" w:tentative="1">
      <w:start w:val="1"/>
      <w:numFmt w:val="bullet"/>
      <w:lvlText w:val="o"/>
      <w:lvlJc w:val="left"/>
      <w:pPr>
        <w:ind w:left="5810" w:hanging="360"/>
      </w:pPr>
      <w:rPr>
        <w:rFonts w:ascii="Courier New" w:hAnsi="Courier New" w:hint="default"/>
      </w:rPr>
    </w:lvl>
    <w:lvl w:ilvl="8" w:tplc="EDB01C26" w:tentative="1">
      <w:start w:val="1"/>
      <w:numFmt w:val="bullet"/>
      <w:lvlText w:val=""/>
      <w:lvlJc w:val="left"/>
      <w:pPr>
        <w:ind w:left="6530" w:hanging="360"/>
      </w:pPr>
      <w:rPr>
        <w:rFonts w:ascii="Wingdings" w:hAnsi="Wingdings" w:hint="default"/>
      </w:rPr>
    </w:lvl>
  </w:abstractNum>
  <w:abstractNum w:abstractNumId="22" w15:restartNumberingAfterBreak="0">
    <w:nsid w:val="3D534C2E"/>
    <w:multiLevelType w:val="hybridMultilevel"/>
    <w:tmpl w:val="A8C2B2DE"/>
    <w:lvl w:ilvl="0" w:tplc="EC6802BE">
      <w:start w:val="1"/>
      <w:numFmt w:val="bullet"/>
      <w:lvlText w:val=""/>
      <w:lvlJc w:val="left"/>
      <w:pPr>
        <w:ind w:left="360" w:hanging="360"/>
      </w:pPr>
      <w:rPr>
        <w:rFonts w:ascii="Symbol" w:hAnsi="Symbol" w:hint="default"/>
      </w:rPr>
    </w:lvl>
    <w:lvl w:ilvl="1" w:tplc="710AED8A" w:tentative="1">
      <w:start w:val="1"/>
      <w:numFmt w:val="bullet"/>
      <w:lvlText w:val="o"/>
      <w:lvlJc w:val="left"/>
      <w:pPr>
        <w:ind w:left="1080" w:hanging="360"/>
      </w:pPr>
      <w:rPr>
        <w:rFonts w:ascii="Courier New" w:hAnsi="Courier New" w:hint="default"/>
      </w:rPr>
    </w:lvl>
    <w:lvl w:ilvl="2" w:tplc="5A92EC04" w:tentative="1">
      <w:start w:val="1"/>
      <w:numFmt w:val="bullet"/>
      <w:lvlText w:val=""/>
      <w:lvlJc w:val="left"/>
      <w:pPr>
        <w:ind w:left="1800" w:hanging="360"/>
      </w:pPr>
      <w:rPr>
        <w:rFonts w:ascii="Wingdings" w:hAnsi="Wingdings" w:hint="default"/>
      </w:rPr>
    </w:lvl>
    <w:lvl w:ilvl="3" w:tplc="D7545FB0" w:tentative="1">
      <w:start w:val="1"/>
      <w:numFmt w:val="bullet"/>
      <w:lvlText w:val=""/>
      <w:lvlJc w:val="left"/>
      <w:pPr>
        <w:ind w:left="2520" w:hanging="360"/>
      </w:pPr>
      <w:rPr>
        <w:rFonts w:ascii="Symbol" w:hAnsi="Symbol" w:hint="default"/>
      </w:rPr>
    </w:lvl>
    <w:lvl w:ilvl="4" w:tplc="47BEB2EE" w:tentative="1">
      <w:start w:val="1"/>
      <w:numFmt w:val="bullet"/>
      <w:lvlText w:val="o"/>
      <w:lvlJc w:val="left"/>
      <w:pPr>
        <w:ind w:left="3240" w:hanging="360"/>
      </w:pPr>
      <w:rPr>
        <w:rFonts w:ascii="Courier New" w:hAnsi="Courier New" w:hint="default"/>
      </w:rPr>
    </w:lvl>
    <w:lvl w:ilvl="5" w:tplc="CA9C725E" w:tentative="1">
      <w:start w:val="1"/>
      <w:numFmt w:val="bullet"/>
      <w:lvlText w:val=""/>
      <w:lvlJc w:val="left"/>
      <w:pPr>
        <w:ind w:left="3960" w:hanging="360"/>
      </w:pPr>
      <w:rPr>
        <w:rFonts w:ascii="Wingdings" w:hAnsi="Wingdings" w:hint="default"/>
      </w:rPr>
    </w:lvl>
    <w:lvl w:ilvl="6" w:tplc="23060522" w:tentative="1">
      <w:start w:val="1"/>
      <w:numFmt w:val="bullet"/>
      <w:lvlText w:val=""/>
      <w:lvlJc w:val="left"/>
      <w:pPr>
        <w:ind w:left="4680" w:hanging="360"/>
      </w:pPr>
      <w:rPr>
        <w:rFonts w:ascii="Symbol" w:hAnsi="Symbol" w:hint="default"/>
      </w:rPr>
    </w:lvl>
    <w:lvl w:ilvl="7" w:tplc="42A2B9B6" w:tentative="1">
      <w:start w:val="1"/>
      <w:numFmt w:val="bullet"/>
      <w:lvlText w:val="o"/>
      <w:lvlJc w:val="left"/>
      <w:pPr>
        <w:ind w:left="5400" w:hanging="360"/>
      </w:pPr>
      <w:rPr>
        <w:rFonts w:ascii="Courier New" w:hAnsi="Courier New" w:hint="default"/>
      </w:rPr>
    </w:lvl>
    <w:lvl w:ilvl="8" w:tplc="33F4749E" w:tentative="1">
      <w:start w:val="1"/>
      <w:numFmt w:val="bullet"/>
      <w:lvlText w:val=""/>
      <w:lvlJc w:val="left"/>
      <w:pPr>
        <w:ind w:left="6120" w:hanging="360"/>
      </w:pPr>
      <w:rPr>
        <w:rFonts w:ascii="Wingdings" w:hAnsi="Wingdings" w:hint="default"/>
      </w:rPr>
    </w:lvl>
  </w:abstractNum>
  <w:abstractNum w:abstractNumId="23" w15:restartNumberingAfterBreak="0">
    <w:nsid w:val="3F0F6FB8"/>
    <w:multiLevelType w:val="hybridMultilevel"/>
    <w:tmpl w:val="92928CEA"/>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432A56D2"/>
    <w:multiLevelType w:val="hybridMultilevel"/>
    <w:tmpl w:val="E6B65F24"/>
    <w:lvl w:ilvl="0" w:tplc="790C5EF2">
      <w:start w:val="1"/>
      <w:numFmt w:val="bullet"/>
      <w:lvlText w:val=""/>
      <w:lvlJc w:val="left"/>
      <w:pPr>
        <w:ind w:left="765" w:hanging="360"/>
      </w:pPr>
      <w:rPr>
        <w:rFonts w:ascii="Symbol" w:hAnsi="Symbol" w:hint="default"/>
      </w:rPr>
    </w:lvl>
    <w:lvl w:ilvl="1" w:tplc="C2D4B228" w:tentative="1">
      <w:start w:val="1"/>
      <w:numFmt w:val="bullet"/>
      <w:lvlText w:val="o"/>
      <w:lvlJc w:val="left"/>
      <w:pPr>
        <w:ind w:left="1485" w:hanging="360"/>
      </w:pPr>
      <w:rPr>
        <w:rFonts w:ascii="Courier New" w:hAnsi="Courier New" w:hint="default"/>
      </w:rPr>
    </w:lvl>
    <w:lvl w:ilvl="2" w:tplc="44A24D18" w:tentative="1">
      <w:start w:val="1"/>
      <w:numFmt w:val="bullet"/>
      <w:lvlText w:val=""/>
      <w:lvlJc w:val="left"/>
      <w:pPr>
        <w:ind w:left="2205" w:hanging="360"/>
      </w:pPr>
      <w:rPr>
        <w:rFonts w:ascii="Wingdings" w:hAnsi="Wingdings" w:hint="default"/>
      </w:rPr>
    </w:lvl>
    <w:lvl w:ilvl="3" w:tplc="287A255E" w:tentative="1">
      <w:start w:val="1"/>
      <w:numFmt w:val="bullet"/>
      <w:lvlText w:val=""/>
      <w:lvlJc w:val="left"/>
      <w:pPr>
        <w:ind w:left="2925" w:hanging="360"/>
      </w:pPr>
      <w:rPr>
        <w:rFonts w:ascii="Symbol" w:hAnsi="Symbol" w:hint="default"/>
      </w:rPr>
    </w:lvl>
    <w:lvl w:ilvl="4" w:tplc="E5B882E0" w:tentative="1">
      <w:start w:val="1"/>
      <w:numFmt w:val="bullet"/>
      <w:lvlText w:val="o"/>
      <w:lvlJc w:val="left"/>
      <w:pPr>
        <w:ind w:left="3645" w:hanging="360"/>
      </w:pPr>
      <w:rPr>
        <w:rFonts w:ascii="Courier New" w:hAnsi="Courier New" w:hint="default"/>
      </w:rPr>
    </w:lvl>
    <w:lvl w:ilvl="5" w:tplc="61820F8A" w:tentative="1">
      <w:start w:val="1"/>
      <w:numFmt w:val="bullet"/>
      <w:lvlText w:val=""/>
      <w:lvlJc w:val="left"/>
      <w:pPr>
        <w:ind w:left="4365" w:hanging="360"/>
      </w:pPr>
      <w:rPr>
        <w:rFonts w:ascii="Wingdings" w:hAnsi="Wingdings" w:hint="default"/>
      </w:rPr>
    </w:lvl>
    <w:lvl w:ilvl="6" w:tplc="9EACCFE0" w:tentative="1">
      <w:start w:val="1"/>
      <w:numFmt w:val="bullet"/>
      <w:lvlText w:val=""/>
      <w:lvlJc w:val="left"/>
      <w:pPr>
        <w:ind w:left="5085" w:hanging="360"/>
      </w:pPr>
      <w:rPr>
        <w:rFonts w:ascii="Symbol" w:hAnsi="Symbol" w:hint="default"/>
      </w:rPr>
    </w:lvl>
    <w:lvl w:ilvl="7" w:tplc="661EF266" w:tentative="1">
      <w:start w:val="1"/>
      <w:numFmt w:val="bullet"/>
      <w:lvlText w:val="o"/>
      <w:lvlJc w:val="left"/>
      <w:pPr>
        <w:ind w:left="5805" w:hanging="360"/>
      </w:pPr>
      <w:rPr>
        <w:rFonts w:ascii="Courier New" w:hAnsi="Courier New" w:hint="default"/>
      </w:rPr>
    </w:lvl>
    <w:lvl w:ilvl="8" w:tplc="CB96B566" w:tentative="1">
      <w:start w:val="1"/>
      <w:numFmt w:val="bullet"/>
      <w:lvlText w:val=""/>
      <w:lvlJc w:val="left"/>
      <w:pPr>
        <w:ind w:left="6525" w:hanging="360"/>
      </w:pPr>
      <w:rPr>
        <w:rFonts w:ascii="Wingdings" w:hAnsi="Wingdings" w:hint="default"/>
      </w:rPr>
    </w:lvl>
  </w:abstractNum>
  <w:abstractNum w:abstractNumId="25" w15:restartNumberingAfterBreak="0">
    <w:nsid w:val="49951932"/>
    <w:multiLevelType w:val="hybridMultilevel"/>
    <w:tmpl w:val="0D388F8C"/>
    <w:lvl w:ilvl="0" w:tplc="040ED540">
      <w:start w:val="1"/>
      <w:numFmt w:val="bullet"/>
      <w:lvlText w:val=""/>
      <w:lvlJc w:val="left"/>
      <w:pPr>
        <w:ind w:left="1080" w:hanging="720"/>
      </w:pPr>
      <w:rPr>
        <w:rFonts w:ascii="Wingdings" w:hAnsi="Wingding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9F33FE2"/>
    <w:multiLevelType w:val="hybridMultilevel"/>
    <w:tmpl w:val="07BADE74"/>
    <w:lvl w:ilvl="0" w:tplc="3620ED1C">
      <w:start w:val="1"/>
      <w:numFmt w:val="bullet"/>
      <w:lvlText w:val=""/>
      <w:lvlJc w:val="left"/>
      <w:pPr>
        <w:ind w:left="720" w:hanging="360"/>
      </w:pPr>
      <w:rPr>
        <w:rFonts w:ascii="Symbol" w:hAnsi="Symbol" w:hint="default"/>
      </w:rPr>
    </w:lvl>
    <w:lvl w:ilvl="1" w:tplc="0284D2A8" w:tentative="1">
      <w:start w:val="1"/>
      <w:numFmt w:val="bullet"/>
      <w:lvlText w:val="o"/>
      <w:lvlJc w:val="left"/>
      <w:pPr>
        <w:ind w:left="1440" w:hanging="360"/>
      </w:pPr>
      <w:rPr>
        <w:rFonts w:ascii="Courier New" w:hAnsi="Courier New" w:hint="default"/>
      </w:rPr>
    </w:lvl>
    <w:lvl w:ilvl="2" w:tplc="29BA4AEA" w:tentative="1">
      <w:start w:val="1"/>
      <w:numFmt w:val="bullet"/>
      <w:lvlText w:val=""/>
      <w:lvlJc w:val="left"/>
      <w:pPr>
        <w:ind w:left="2160" w:hanging="360"/>
      </w:pPr>
      <w:rPr>
        <w:rFonts w:ascii="Wingdings" w:hAnsi="Wingdings" w:hint="default"/>
      </w:rPr>
    </w:lvl>
    <w:lvl w:ilvl="3" w:tplc="53A0972A" w:tentative="1">
      <w:start w:val="1"/>
      <w:numFmt w:val="bullet"/>
      <w:lvlText w:val=""/>
      <w:lvlJc w:val="left"/>
      <w:pPr>
        <w:ind w:left="2880" w:hanging="360"/>
      </w:pPr>
      <w:rPr>
        <w:rFonts w:ascii="Symbol" w:hAnsi="Symbol" w:hint="default"/>
      </w:rPr>
    </w:lvl>
    <w:lvl w:ilvl="4" w:tplc="C0B210DA" w:tentative="1">
      <w:start w:val="1"/>
      <w:numFmt w:val="bullet"/>
      <w:lvlText w:val="o"/>
      <w:lvlJc w:val="left"/>
      <w:pPr>
        <w:ind w:left="3600" w:hanging="360"/>
      </w:pPr>
      <w:rPr>
        <w:rFonts w:ascii="Courier New" w:hAnsi="Courier New" w:hint="default"/>
      </w:rPr>
    </w:lvl>
    <w:lvl w:ilvl="5" w:tplc="F886CD12" w:tentative="1">
      <w:start w:val="1"/>
      <w:numFmt w:val="bullet"/>
      <w:lvlText w:val=""/>
      <w:lvlJc w:val="left"/>
      <w:pPr>
        <w:ind w:left="4320" w:hanging="360"/>
      </w:pPr>
      <w:rPr>
        <w:rFonts w:ascii="Wingdings" w:hAnsi="Wingdings" w:hint="default"/>
      </w:rPr>
    </w:lvl>
    <w:lvl w:ilvl="6" w:tplc="A0BCDAD4" w:tentative="1">
      <w:start w:val="1"/>
      <w:numFmt w:val="bullet"/>
      <w:lvlText w:val=""/>
      <w:lvlJc w:val="left"/>
      <w:pPr>
        <w:ind w:left="5040" w:hanging="360"/>
      </w:pPr>
      <w:rPr>
        <w:rFonts w:ascii="Symbol" w:hAnsi="Symbol" w:hint="default"/>
      </w:rPr>
    </w:lvl>
    <w:lvl w:ilvl="7" w:tplc="9F10B5E0" w:tentative="1">
      <w:start w:val="1"/>
      <w:numFmt w:val="bullet"/>
      <w:lvlText w:val="o"/>
      <w:lvlJc w:val="left"/>
      <w:pPr>
        <w:ind w:left="5760" w:hanging="360"/>
      </w:pPr>
      <w:rPr>
        <w:rFonts w:ascii="Courier New" w:hAnsi="Courier New" w:hint="default"/>
      </w:rPr>
    </w:lvl>
    <w:lvl w:ilvl="8" w:tplc="C32C1748" w:tentative="1">
      <w:start w:val="1"/>
      <w:numFmt w:val="bullet"/>
      <w:lvlText w:val=""/>
      <w:lvlJc w:val="left"/>
      <w:pPr>
        <w:ind w:left="6480" w:hanging="360"/>
      </w:pPr>
      <w:rPr>
        <w:rFonts w:ascii="Wingdings" w:hAnsi="Wingdings" w:hint="default"/>
      </w:rPr>
    </w:lvl>
  </w:abstractNum>
  <w:abstractNum w:abstractNumId="27" w15:restartNumberingAfterBreak="0">
    <w:nsid w:val="4B536D46"/>
    <w:multiLevelType w:val="hybridMultilevel"/>
    <w:tmpl w:val="15E42A12"/>
    <w:lvl w:ilvl="0" w:tplc="49220DFC">
      <w:start w:val="2"/>
      <w:numFmt w:val="decimal"/>
      <w:lvlText w:val="%1."/>
      <w:lvlJc w:val="left"/>
      <w:pPr>
        <w:ind w:left="720" w:hanging="360"/>
      </w:pPr>
    </w:lvl>
    <w:lvl w:ilvl="1" w:tplc="CE5E9BA2">
      <w:start w:val="1"/>
      <w:numFmt w:val="lowerLetter"/>
      <w:lvlText w:val="%2."/>
      <w:lvlJc w:val="left"/>
      <w:pPr>
        <w:ind w:left="1440" w:hanging="360"/>
      </w:pPr>
    </w:lvl>
    <w:lvl w:ilvl="2" w:tplc="3956108C">
      <w:start w:val="1"/>
      <w:numFmt w:val="lowerRoman"/>
      <w:lvlText w:val="%3."/>
      <w:lvlJc w:val="right"/>
      <w:pPr>
        <w:ind w:left="2160" w:hanging="180"/>
      </w:pPr>
    </w:lvl>
    <w:lvl w:ilvl="3" w:tplc="2E1425F2">
      <w:start w:val="1"/>
      <w:numFmt w:val="decimal"/>
      <w:lvlText w:val="%4."/>
      <w:lvlJc w:val="left"/>
      <w:pPr>
        <w:ind w:left="2880" w:hanging="360"/>
      </w:pPr>
    </w:lvl>
    <w:lvl w:ilvl="4" w:tplc="14FE9650">
      <w:start w:val="1"/>
      <w:numFmt w:val="lowerLetter"/>
      <w:lvlText w:val="%5."/>
      <w:lvlJc w:val="left"/>
      <w:pPr>
        <w:ind w:left="3600" w:hanging="360"/>
      </w:pPr>
    </w:lvl>
    <w:lvl w:ilvl="5" w:tplc="0CF220FE">
      <w:start w:val="1"/>
      <w:numFmt w:val="lowerRoman"/>
      <w:lvlText w:val="%6."/>
      <w:lvlJc w:val="right"/>
      <w:pPr>
        <w:ind w:left="4320" w:hanging="180"/>
      </w:pPr>
    </w:lvl>
    <w:lvl w:ilvl="6" w:tplc="FE0471EA">
      <w:start w:val="1"/>
      <w:numFmt w:val="decimal"/>
      <w:lvlText w:val="%7."/>
      <w:lvlJc w:val="left"/>
      <w:pPr>
        <w:ind w:left="5040" w:hanging="360"/>
      </w:pPr>
    </w:lvl>
    <w:lvl w:ilvl="7" w:tplc="915A9AC6">
      <w:start w:val="1"/>
      <w:numFmt w:val="lowerLetter"/>
      <w:lvlText w:val="%8."/>
      <w:lvlJc w:val="left"/>
      <w:pPr>
        <w:ind w:left="5760" w:hanging="360"/>
      </w:pPr>
    </w:lvl>
    <w:lvl w:ilvl="8" w:tplc="1D96768C">
      <w:start w:val="1"/>
      <w:numFmt w:val="lowerRoman"/>
      <w:lvlText w:val="%9."/>
      <w:lvlJc w:val="right"/>
      <w:pPr>
        <w:ind w:left="6480" w:hanging="180"/>
      </w:pPr>
    </w:lvl>
  </w:abstractNum>
  <w:abstractNum w:abstractNumId="28" w15:restartNumberingAfterBreak="0">
    <w:nsid w:val="57B87303"/>
    <w:multiLevelType w:val="hybridMultilevel"/>
    <w:tmpl w:val="F0C2D63C"/>
    <w:lvl w:ilvl="0" w:tplc="55D2BFFC">
      <w:start w:val="1"/>
      <w:numFmt w:val="decimal"/>
      <w:lvlText w:val="%1)"/>
      <w:lvlJc w:val="left"/>
      <w:pPr>
        <w:ind w:left="1020" w:hanging="360"/>
      </w:pPr>
    </w:lvl>
    <w:lvl w:ilvl="1" w:tplc="AC6A1178">
      <w:start w:val="1"/>
      <w:numFmt w:val="decimal"/>
      <w:lvlText w:val="%2)"/>
      <w:lvlJc w:val="left"/>
      <w:pPr>
        <w:ind w:left="1020" w:hanging="360"/>
      </w:pPr>
    </w:lvl>
    <w:lvl w:ilvl="2" w:tplc="86586982">
      <w:start w:val="1"/>
      <w:numFmt w:val="decimal"/>
      <w:lvlText w:val="%3)"/>
      <w:lvlJc w:val="left"/>
      <w:pPr>
        <w:ind w:left="1020" w:hanging="360"/>
      </w:pPr>
    </w:lvl>
    <w:lvl w:ilvl="3" w:tplc="2DC0ADF2">
      <w:start w:val="1"/>
      <w:numFmt w:val="decimal"/>
      <w:lvlText w:val="%4)"/>
      <w:lvlJc w:val="left"/>
      <w:pPr>
        <w:ind w:left="1020" w:hanging="360"/>
      </w:pPr>
    </w:lvl>
    <w:lvl w:ilvl="4" w:tplc="BA468216">
      <w:start w:val="1"/>
      <w:numFmt w:val="decimal"/>
      <w:lvlText w:val="%5)"/>
      <w:lvlJc w:val="left"/>
      <w:pPr>
        <w:ind w:left="1020" w:hanging="360"/>
      </w:pPr>
    </w:lvl>
    <w:lvl w:ilvl="5" w:tplc="13F88FCA">
      <w:start w:val="1"/>
      <w:numFmt w:val="decimal"/>
      <w:lvlText w:val="%6)"/>
      <w:lvlJc w:val="left"/>
      <w:pPr>
        <w:ind w:left="1020" w:hanging="360"/>
      </w:pPr>
    </w:lvl>
    <w:lvl w:ilvl="6" w:tplc="C3982104">
      <w:start w:val="1"/>
      <w:numFmt w:val="decimal"/>
      <w:lvlText w:val="%7)"/>
      <w:lvlJc w:val="left"/>
      <w:pPr>
        <w:ind w:left="1020" w:hanging="360"/>
      </w:pPr>
    </w:lvl>
    <w:lvl w:ilvl="7" w:tplc="079896CA">
      <w:start w:val="1"/>
      <w:numFmt w:val="decimal"/>
      <w:lvlText w:val="%8)"/>
      <w:lvlJc w:val="left"/>
      <w:pPr>
        <w:ind w:left="1020" w:hanging="360"/>
      </w:pPr>
    </w:lvl>
    <w:lvl w:ilvl="8" w:tplc="7198600E">
      <w:start w:val="1"/>
      <w:numFmt w:val="decimal"/>
      <w:lvlText w:val="%9)"/>
      <w:lvlJc w:val="left"/>
      <w:pPr>
        <w:ind w:left="1020" w:hanging="360"/>
      </w:pPr>
    </w:lvl>
  </w:abstractNum>
  <w:abstractNum w:abstractNumId="29" w15:restartNumberingAfterBreak="0">
    <w:nsid w:val="58946138"/>
    <w:multiLevelType w:val="hybridMultilevel"/>
    <w:tmpl w:val="CE2E4230"/>
    <w:lvl w:ilvl="0" w:tplc="F41424F0">
      <w:start w:val="1"/>
      <w:numFmt w:val="bullet"/>
      <w:lvlText w:val=""/>
      <w:lvlJc w:val="left"/>
      <w:pPr>
        <w:ind w:left="1080" w:hanging="360"/>
      </w:pPr>
      <w:rPr>
        <w:rFonts w:ascii="Symbol" w:hAnsi="Symbol" w:hint="default"/>
      </w:rPr>
    </w:lvl>
    <w:lvl w:ilvl="1" w:tplc="50F8B018" w:tentative="1">
      <w:start w:val="1"/>
      <w:numFmt w:val="bullet"/>
      <w:lvlText w:val="o"/>
      <w:lvlJc w:val="left"/>
      <w:pPr>
        <w:ind w:left="1800" w:hanging="360"/>
      </w:pPr>
      <w:rPr>
        <w:rFonts w:ascii="Courier New" w:hAnsi="Courier New" w:hint="default"/>
      </w:rPr>
    </w:lvl>
    <w:lvl w:ilvl="2" w:tplc="136C6C7A" w:tentative="1">
      <w:start w:val="1"/>
      <w:numFmt w:val="bullet"/>
      <w:lvlText w:val=""/>
      <w:lvlJc w:val="left"/>
      <w:pPr>
        <w:ind w:left="2520" w:hanging="360"/>
      </w:pPr>
      <w:rPr>
        <w:rFonts w:ascii="Wingdings" w:hAnsi="Wingdings" w:hint="default"/>
      </w:rPr>
    </w:lvl>
    <w:lvl w:ilvl="3" w:tplc="FA960CA8" w:tentative="1">
      <w:start w:val="1"/>
      <w:numFmt w:val="bullet"/>
      <w:lvlText w:val=""/>
      <w:lvlJc w:val="left"/>
      <w:pPr>
        <w:ind w:left="3240" w:hanging="360"/>
      </w:pPr>
      <w:rPr>
        <w:rFonts w:ascii="Symbol" w:hAnsi="Symbol" w:hint="default"/>
      </w:rPr>
    </w:lvl>
    <w:lvl w:ilvl="4" w:tplc="DE643804" w:tentative="1">
      <w:start w:val="1"/>
      <w:numFmt w:val="bullet"/>
      <w:lvlText w:val="o"/>
      <w:lvlJc w:val="left"/>
      <w:pPr>
        <w:ind w:left="3960" w:hanging="360"/>
      </w:pPr>
      <w:rPr>
        <w:rFonts w:ascii="Courier New" w:hAnsi="Courier New" w:hint="default"/>
      </w:rPr>
    </w:lvl>
    <w:lvl w:ilvl="5" w:tplc="6180BEEC" w:tentative="1">
      <w:start w:val="1"/>
      <w:numFmt w:val="bullet"/>
      <w:lvlText w:val=""/>
      <w:lvlJc w:val="left"/>
      <w:pPr>
        <w:ind w:left="4680" w:hanging="360"/>
      </w:pPr>
      <w:rPr>
        <w:rFonts w:ascii="Wingdings" w:hAnsi="Wingdings" w:hint="default"/>
      </w:rPr>
    </w:lvl>
    <w:lvl w:ilvl="6" w:tplc="D30E7F86" w:tentative="1">
      <w:start w:val="1"/>
      <w:numFmt w:val="bullet"/>
      <w:lvlText w:val=""/>
      <w:lvlJc w:val="left"/>
      <w:pPr>
        <w:ind w:left="5400" w:hanging="360"/>
      </w:pPr>
      <w:rPr>
        <w:rFonts w:ascii="Symbol" w:hAnsi="Symbol" w:hint="default"/>
      </w:rPr>
    </w:lvl>
    <w:lvl w:ilvl="7" w:tplc="9A8ECC6E" w:tentative="1">
      <w:start w:val="1"/>
      <w:numFmt w:val="bullet"/>
      <w:lvlText w:val="o"/>
      <w:lvlJc w:val="left"/>
      <w:pPr>
        <w:ind w:left="6120" w:hanging="360"/>
      </w:pPr>
      <w:rPr>
        <w:rFonts w:ascii="Courier New" w:hAnsi="Courier New" w:hint="default"/>
      </w:rPr>
    </w:lvl>
    <w:lvl w:ilvl="8" w:tplc="0F1280DA" w:tentative="1">
      <w:start w:val="1"/>
      <w:numFmt w:val="bullet"/>
      <w:lvlText w:val=""/>
      <w:lvlJc w:val="left"/>
      <w:pPr>
        <w:ind w:left="6840" w:hanging="360"/>
      </w:pPr>
      <w:rPr>
        <w:rFonts w:ascii="Wingdings" w:hAnsi="Wingdings" w:hint="default"/>
      </w:rPr>
    </w:lvl>
  </w:abstractNum>
  <w:abstractNum w:abstractNumId="30" w15:restartNumberingAfterBreak="0">
    <w:nsid w:val="5BA4BAEC"/>
    <w:multiLevelType w:val="hybridMultilevel"/>
    <w:tmpl w:val="FFFFFFFF"/>
    <w:lvl w:ilvl="0" w:tplc="A7E44CAE">
      <w:start w:val="1"/>
      <w:numFmt w:val="bullet"/>
      <w:lvlText w:val="-"/>
      <w:lvlJc w:val="left"/>
      <w:pPr>
        <w:ind w:left="720" w:hanging="360"/>
      </w:pPr>
      <w:rPr>
        <w:rFonts w:ascii="&quot;Times New Roman&quot;,serif" w:hAnsi="&quot;Times New Roman&quot;,serif" w:hint="default"/>
      </w:rPr>
    </w:lvl>
    <w:lvl w:ilvl="1" w:tplc="36A0F364">
      <w:start w:val="1"/>
      <w:numFmt w:val="bullet"/>
      <w:lvlText w:val="o"/>
      <w:lvlJc w:val="left"/>
      <w:pPr>
        <w:ind w:left="1440" w:hanging="360"/>
      </w:pPr>
      <w:rPr>
        <w:rFonts w:ascii="Courier New" w:hAnsi="Courier New" w:hint="default"/>
      </w:rPr>
    </w:lvl>
    <w:lvl w:ilvl="2" w:tplc="C592E898">
      <w:start w:val="1"/>
      <w:numFmt w:val="bullet"/>
      <w:lvlText w:val=""/>
      <w:lvlJc w:val="left"/>
      <w:pPr>
        <w:ind w:left="2160" w:hanging="360"/>
      </w:pPr>
      <w:rPr>
        <w:rFonts w:ascii="Wingdings" w:hAnsi="Wingdings" w:hint="default"/>
      </w:rPr>
    </w:lvl>
    <w:lvl w:ilvl="3" w:tplc="CAA81D82">
      <w:start w:val="1"/>
      <w:numFmt w:val="bullet"/>
      <w:lvlText w:val=""/>
      <w:lvlJc w:val="left"/>
      <w:pPr>
        <w:ind w:left="2880" w:hanging="360"/>
      </w:pPr>
      <w:rPr>
        <w:rFonts w:ascii="Symbol" w:hAnsi="Symbol" w:hint="default"/>
      </w:rPr>
    </w:lvl>
    <w:lvl w:ilvl="4" w:tplc="6F22C532">
      <w:start w:val="1"/>
      <w:numFmt w:val="bullet"/>
      <w:lvlText w:val="o"/>
      <w:lvlJc w:val="left"/>
      <w:pPr>
        <w:ind w:left="3600" w:hanging="360"/>
      </w:pPr>
      <w:rPr>
        <w:rFonts w:ascii="Courier New" w:hAnsi="Courier New" w:hint="default"/>
      </w:rPr>
    </w:lvl>
    <w:lvl w:ilvl="5" w:tplc="8CB8E460">
      <w:start w:val="1"/>
      <w:numFmt w:val="bullet"/>
      <w:lvlText w:val=""/>
      <w:lvlJc w:val="left"/>
      <w:pPr>
        <w:ind w:left="4320" w:hanging="360"/>
      </w:pPr>
      <w:rPr>
        <w:rFonts w:ascii="Wingdings" w:hAnsi="Wingdings" w:hint="default"/>
      </w:rPr>
    </w:lvl>
    <w:lvl w:ilvl="6" w:tplc="C1F44AF0">
      <w:start w:val="1"/>
      <w:numFmt w:val="bullet"/>
      <w:lvlText w:val=""/>
      <w:lvlJc w:val="left"/>
      <w:pPr>
        <w:ind w:left="5040" w:hanging="360"/>
      </w:pPr>
      <w:rPr>
        <w:rFonts w:ascii="Symbol" w:hAnsi="Symbol" w:hint="default"/>
      </w:rPr>
    </w:lvl>
    <w:lvl w:ilvl="7" w:tplc="70668F84">
      <w:start w:val="1"/>
      <w:numFmt w:val="bullet"/>
      <w:lvlText w:val="o"/>
      <w:lvlJc w:val="left"/>
      <w:pPr>
        <w:ind w:left="5760" w:hanging="360"/>
      </w:pPr>
      <w:rPr>
        <w:rFonts w:ascii="Courier New" w:hAnsi="Courier New" w:hint="default"/>
      </w:rPr>
    </w:lvl>
    <w:lvl w:ilvl="8" w:tplc="602AA940">
      <w:start w:val="1"/>
      <w:numFmt w:val="bullet"/>
      <w:lvlText w:val=""/>
      <w:lvlJc w:val="left"/>
      <w:pPr>
        <w:ind w:left="6480" w:hanging="360"/>
      </w:pPr>
      <w:rPr>
        <w:rFonts w:ascii="Wingdings" w:hAnsi="Wingdings" w:hint="default"/>
      </w:rPr>
    </w:lvl>
  </w:abstractNum>
  <w:abstractNum w:abstractNumId="31" w15:restartNumberingAfterBreak="0">
    <w:nsid w:val="60474DF0"/>
    <w:multiLevelType w:val="hybridMultilevel"/>
    <w:tmpl w:val="7444F676"/>
    <w:lvl w:ilvl="0" w:tplc="DC7C374A">
      <w:start w:val="1"/>
      <w:numFmt w:val="bullet"/>
      <w:lvlText w:val=""/>
      <w:lvlJc w:val="left"/>
      <w:pPr>
        <w:ind w:left="720" w:hanging="360"/>
      </w:pPr>
      <w:rPr>
        <w:rFonts w:ascii="Symbol" w:hAnsi="Symbol" w:hint="default"/>
      </w:rPr>
    </w:lvl>
    <w:lvl w:ilvl="1" w:tplc="A1604BD0" w:tentative="1">
      <w:start w:val="1"/>
      <w:numFmt w:val="bullet"/>
      <w:lvlText w:val="o"/>
      <w:lvlJc w:val="left"/>
      <w:pPr>
        <w:ind w:left="1440" w:hanging="360"/>
      </w:pPr>
      <w:rPr>
        <w:rFonts w:ascii="Courier New" w:hAnsi="Courier New" w:hint="default"/>
      </w:rPr>
    </w:lvl>
    <w:lvl w:ilvl="2" w:tplc="CBE0F454" w:tentative="1">
      <w:start w:val="1"/>
      <w:numFmt w:val="bullet"/>
      <w:lvlText w:val=""/>
      <w:lvlJc w:val="left"/>
      <w:pPr>
        <w:ind w:left="2160" w:hanging="360"/>
      </w:pPr>
      <w:rPr>
        <w:rFonts w:ascii="Wingdings" w:hAnsi="Wingdings" w:hint="default"/>
      </w:rPr>
    </w:lvl>
    <w:lvl w:ilvl="3" w:tplc="DCE6FFD2" w:tentative="1">
      <w:start w:val="1"/>
      <w:numFmt w:val="bullet"/>
      <w:lvlText w:val=""/>
      <w:lvlJc w:val="left"/>
      <w:pPr>
        <w:ind w:left="2880" w:hanging="360"/>
      </w:pPr>
      <w:rPr>
        <w:rFonts w:ascii="Symbol" w:hAnsi="Symbol" w:hint="default"/>
      </w:rPr>
    </w:lvl>
    <w:lvl w:ilvl="4" w:tplc="C5FA961E" w:tentative="1">
      <w:start w:val="1"/>
      <w:numFmt w:val="bullet"/>
      <w:lvlText w:val="o"/>
      <w:lvlJc w:val="left"/>
      <w:pPr>
        <w:ind w:left="3600" w:hanging="360"/>
      </w:pPr>
      <w:rPr>
        <w:rFonts w:ascii="Courier New" w:hAnsi="Courier New" w:hint="default"/>
      </w:rPr>
    </w:lvl>
    <w:lvl w:ilvl="5" w:tplc="877638FA" w:tentative="1">
      <w:start w:val="1"/>
      <w:numFmt w:val="bullet"/>
      <w:lvlText w:val=""/>
      <w:lvlJc w:val="left"/>
      <w:pPr>
        <w:ind w:left="4320" w:hanging="360"/>
      </w:pPr>
      <w:rPr>
        <w:rFonts w:ascii="Wingdings" w:hAnsi="Wingdings" w:hint="default"/>
      </w:rPr>
    </w:lvl>
    <w:lvl w:ilvl="6" w:tplc="46E88B12" w:tentative="1">
      <w:start w:val="1"/>
      <w:numFmt w:val="bullet"/>
      <w:lvlText w:val=""/>
      <w:lvlJc w:val="left"/>
      <w:pPr>
        <w:ind w:left="5040" w:hanging="360"/>
      </w:pPr>
      <w:rPr>
        <w:rFonts w:ascii="Symbol" w:hAnsi="Symbol" w:hint="default"/>
      </w:rPr>
    </w:lvl>
    <w:lvl w:ilvl="7" w:tplc="D6F4DFFE" w:tentative="1">
      <w:start w:val="1"/>
      <w:numFmt w:val="bullet"/>
      <w:lvlText w:val="o"/>
      <w:lvlJc w:val="left"/>
      <w:pPr>
        <w:ind w:left="5760" w:hanging="360"/>
      </w:pPr>
      <w:rPr>
        <w:rFonts w:ascii="Courier New" w:hAnsi="Courier New" w:hint="default"/>
      </w:rPr>
    </w:lvl>
    <w:lvl w:ilvl="8" w:tplc="CC14B4E8" w:tentative="1">
      <w:start w:val="1"/>
      <w:numFmt w:val="bullet"/>
      <w:lvlText w:val=""/>
      <w:lvlJc w:val="left"/>
      <w:pPr>
        <w:ind w:left="6480" w:hanging="360"/>
      </w:pPr>
      <w:rPr>
        <w:rFonts w:ascii="Wingdings" w:hAnsi="Wingdings" w:hint="default"/>
      </w:rPr>
    </w:lvl>
  </w:abstractNum>
  <w:abstractNum w:abstractNumId="32" w15:restartNumberingAfterBreak="0">
    <w:nsid w:val="6808409E"/>
    <w:multiLevelType w:val="hybridMultilevel"/>
    <w:tmpl w:val="475CEA92"/>
    <w:lvl w:ilvl="0" w:tplc="01FCA11A">
      <w:start w:val="1"/>
      <w:numFmt w:val="bullet"/>
      <w:lvlText w:val=""/>
      <w:lvlJc w:val="left"/>
      <w:pPr>
        <w:ind w:left="720" w:hanging="360"/>
      </w:pPr>
      <w:rPr>
        <w:rFonts w:ascii="Symbol" w:hAnsi="Symbol" w:hint="default"/>
      </w:rPr>
    </w:lvl>
    <w:lvl w:ilvl="1" w:tplc="0FE8B5AC" w:tentative="1">
      <w:start w:val="1"/>
      <w:numFmt w:val="bullet"/>
      <w:lvlText w:val="o"/>
      <w:lvlJc w:val="left"/>
      <w:pPr>
        <w:ind w:left="1440" w:hanging="360"/>
      </w:pPr>
      <w:rPr>
        <w:rFonts w:ascii="Courier New" w:hAnsi="Courier New" w:hint="default"/>
      </w:rPr>
    </w:lvl>
    <w:lvl w:ilvl="2" w:tplc="3C2A7428" w:tentative="1">
      <w:start w:val="1"/>
      <w:numFmt w:val="bullet"/>
      <w:lvlText w:val=""/>
      <w:lvlJc w:val="left"/>
      <w:pPr>
        <w:ind w:left="2160" w:hanging="360"/>
      </w:pPr>
      <w:rPr>
        <w:rFonts w:ascii="Wingdings" w:hAnsi="Wingdings" w:hint="default"/>
      </w:rPr>
    </w:lvl>
    <w:lvl w:ilvl="3" w:tplc="8B90AD18" w:tentative="1">
      <w:start w:val="1"/>
      <w:numFmt w:val="bullet"/>
      <w:lvlText w:val=""/>
      <w:lvlJc w:val="left"/>
      <w:pPr>
        <w:ind w:left="2880" w:hanging="360"/>
      </w:pPr>
      <w:rPr>
        <w:rFonts w:ascii="Symbol" w:hAnsi="Symbol" w:hint="default"/>
      </w:rPr>
    </w:lvl>
    <w:lvl w:ilvl="4" w:tplc="E990BEC8" w:tentative="1">
      <w:start w:val="1"/>
      <w:numFmt w:val="bullet"/>
      <w:lvlText w:val="o"/>
      <w:lvlJc w:val="left"/>
      <w:pPr>
        <w:ind w:left="3600" w:hanging="360"/>
      </w:pPr>
      <w:rPr>
        <w:rFonts w:ascii="Courier New" w:hAnsi="Courier New" w:hint="default"/>
      </w:rPr>
    </w:lvl>
    <w:lvl w:ilvl="5" w:tplc="ADB8F8B2" w:tentative="1">
      <w:start w:val="1"/>
      <w:numFmt w:val="bullet"/>
      <w:lvlText w:val=""/>
      <w:lvlJc w:val="left"/>
      <w:pPr>
        <w:ind w:left="4320" w:hanging="360"/>
      </w:pPr>
      <w:rPr>
        <w:rFonts w:ascii="Wingdings" w:hAnsi="Wingdings" w:hint="default"/>
      </w:rPr>
    </w:lvl>
    <w:lvl w:ilvl="6" w:tplc="73A85594" w:tentative="1">
      <w:start w:val="1"/>
      <w:numFmt w:val="bullet"/>
      <w:lvlText w:val=""/>
      <w:lvlJc w:val="left"/>
      <w:pPr>
        <w:ind w:left="5040" w:hanging="360"/>
      </w:pPr>
      <w:rPr>
        <w:rFonts w:ascii="Symbol" w:hAnsi="Symbol" w:hint="default"/>
      </w:rPr>
    </w:lvl>
    <w:lvl w:ilvl="7" w:tplc="84DEA19E" w:tentative="1">
      <w:start w:val="1"/>
      <w:numFmt w:val="bullet"/>
      <w:lvlText w:val="o"/>
      <w:lvlJc w:val="left"/>
      <w:pPr>
        <w:ind w:left="5760" w:hanging="360"/>
      </w:pPr>
      <w:rPr>
        <w:rFonts w:ascii="Courier New" w:hAnsi="Courier New" w:hint="default"/>
      </w:rPr>
    </w:lvl>
    <w:lvl w:ilvl="8" w:tplc="D2CA3F2E" w:tentative="1">
      <w:start w:val="1"/>
      <w:numFmt w:val="bullet"/>
      <w:lvlText w:val=""/>
      <w:lvlJc w:val="left"/>
      <w:pPr>
        <w:ind w:left="6480" w:hanging="360"/>
      </w:pPr>
      <w:rPr>
        <w:rFonts w:ascii="Wingdings" w:hAnsi="Wingdings" w:hint="default"/>
      </w:rPr>
    </w:lvl>
  </w:abstractNum>
  <w:abstractNum w:abstractNumId="33" w15:restartNumberingAfterBreak="0">
    <w:nsid w:val="6AC25B19"/>
    <w:multiLevelType w:val="hybridMultilevel"/>
    <w:tmpl w:val="21FE6E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6C0F49A9"/>
    <w:multiLevelType w:val="hybridMultilevel"/>
    <w:tmpl w:val="F37A43B6"/>
    <w:lvl w:ilvl="0" w:tplc="95BAA1F4">
      <w:numFmt w:val="bullet"/>
      <w:lvlText w:val="-"/>
      <w:lvlJc w:val="left"/>
      <w:pPr>
        <w:ind w:left="720" w:hanging="360"/>
      </w:pPr>
      <w:rPr>
        <w:rFonts w:ascii="Calibri" w:hAnsi="Calibri" w:hint="default"/>
      </w:rPr>
    </w:lvl>
    <w:lvl w:ilvl="1" w:tplc="9B3E1E64" w:tentative="1">
      <w:start w:val="1"/>
      <w:numFmt w:val="bullet"/>
      <w:lvlText w:val="o"/>
      <w:lvlJc w:val="left"/>
      <w:pPr>
        <w:ind w:left="1440" w:hanging="360"/>
      </w:pPr>
      <w:rPr>
        <w:rFonts w:ascii="Courier New" w:hAnsi="Courier New" w:hint="default"/>
      </w:rPr>
    </w:lvl>
    <w:lvl w:ilvl="2" w:tplc="6A64F098" w:tentative="1">
      <w:start w:val="1"/>
      <w:numFmt w:val="bullet"/>
      <w:lvlText w:val=""/>
      <w:lvlJc w:val="left"/>
      <w:pPr>
        <w:ind w:left="2160" w:hanging="360"/>
      </w:pPr>
      <w:rPr>
        <w:rFonts w:ascii="Wingdings" w:hAnsi="Wingdings" w:hint="default"/>
      </w:rPr>
    </w:lvl>
    <w:lvl w:ilvl="3" w:tplc="778A8336" w:tentative="1">
      <w:start w:val="1"/>
      <w:numFmt w:val="bullet"/>
      <w:lvlText w:val=""/>
      <w:lvlJc w:val="left"/>
      <w:pPr>
        <w:ind w:left="2880" w:hanging="360"/>
      </w:pPr>
      <w:rPr>
        <w:rFonts w:ascii="Symbol" w:hAnsi="Symbol" w:hint="default"/>
      </w:rPr>
    </w:lvl>
    <w:lvl w:ilvl="4" w:tplc="472A8C80" w:tentative="1">
      <w:start w:val="1"/>
      <w:numFmt w:val="bullet"/>
      <w:lvlText w:val="o"/>
      <w:lvlJc w:val="left"/>
      <w:pPr>
        <w:ind w:left="3600" w:hanging="360"/>
      </w:pPr>
      <w:rPr>
        <w:rFonts w:ascii="Courier New" w:hAnsi="Courier New" w:hint="default"/>
      </w:rPr>
    </w:lvl>
    <w:lvl w:ilvl="5" w:tplc="B5D086BE" w:tentative="1">
      <w:start w:val="1"/>
      <w:numFmt w:val="bullet"/>
      <w:lvlText w:val=""/>
      <w:lvlJc w:val="left"/>
      <w:pPr>
        <w:ind w:left="4320" w:hanging="360"/>
      </w:pPr>
      <w:rPr>
        <w:rFonts w:ascii="Wingdings" w:hAnsi="Wingdings" w:hint="default"/>
      </w:rPr>
    </w:lvl>
    <w:lvl w:ilvl="6" w:tplc="8D5C875E" w:tentative="1">
      <w:start w:val="1"/>
      <w:numFmt w:val="bullet"/>
      <w:lvlText w:val=""/>
      <w:lvlJc w:val="left"/>
      <w:pPr>
        <w:ind w:left="5040" w:hanging="360"/>
      </w:pPr>
      <w:rPr>
        <w:rFonts w:ascii="Symbol" w:hAnsi="Symbol" w:hint="default"/>
      </w:rPr>
    </w:lvl>
    <w:lvl w:ilvl="7" w:tplc="8A94CFC6" w:tentative="1">
      <w:start w:val="1"/>
      <w:numFmt w:val="bullet"/>
      <w:lvlText w:val="o"/>
      <w:lvlJc w:val="left"/>
      <w:pPr>
        <w:ind w:left="5760" w:hanging="360"/>
      </w:pPr>
      <w:rPr>
        <w:rFonts w:ascii="Courier New" w:hAnsi="Courier New" w:hint="default"/>
      </w:rPr>
    </w:lvl>
    <w:lvl w:ilvl="8" w:tplc="64824B14" w:tentative="1">
      <w:start w:val="1"/>
      <w:numFmt w:val="bullet"/>
      <w:lvlText w:val=""/>
      <w:lvlJc w:val="left"/>
      <w:pPr>
        <w:ind w:left="6480" w:hanging="360"/>
      </w:pPr>
      <w:rPr>
        <w:rFonts w:ascii="Wingdings" w:hAnsi="Wingdings" w:hint="default"/>
      </w:rPr>
    </w:lvl>
  </w:abstractNum>
  <w:abstractNum w:abstractNumId="35" w15:restartNumberingAfterBreak="0">
    <w:nsid w:val="6F1131A4"/>
    <w:multiLevelType w:val="hybridMultilevel"/>
    <w:tmpl w:val="454ABEDC"/>
    <w:lvl w:ilvl="0" w:tplc="B5D8C6C2">
      <w:start w:val="1"/>
      <w:numFmt w:val="bullet"/>
      <w:lvlText w:val=""/>
      <w:lvlJc w:val="left"/>
      <w:pPr>
        <w:ind w:left="720" w:hanging="360"/>
      </w:pPr>
      <w:rPr>
        <w:rFonts w:ascii="Symbol" w:hAnsi="Symbol"/>
      </w:rPr>
    </w:lvl>
    <w:lvl w:ilvl="1" w:tplc="A600BE7E">
      <w:start w:val="1"/>
      <w:numFmt w:val="bullet"/>
      <w:lvlText w:val=""/>
      <w:lvlJc w:val="left"/>
      <w:pPr>
        <w:ind w:left="720" w:hanging="360"/>
      </w:pPr>
      <w:rPr>
        <w:rFonts w:ascii="Symbol" w:hAnsi="Symbol"/>
      </w:rPr>
    </w:lvl>
    <w:lvl w:ilvl="2" w:tplc="766802AA">
      <w:start w:val="1"/>
      <w:numFmt w:val="bullet"/>
      <w:lvlText w:val=""/>
      <w:lvlJc w:val="left"/>
      <w:pPr>
        <w:ind w:left="720" w:hanging="360"/>
      </w:pPr>
      <w:rPr>
        <w:rFonts w:ascii="Symbol" w:hAnsi="Symbol"/>
      </w:rPr>
    </w:lvl>
    <w:lvl w:ilvl="3" w:tplc="8786AAE8">
      <w:start w:val="1"/>
      <w:numFmt w:val="bullet"/>
      <w:lvlText w:val=""/>
      <w:lvlJc w:val="left"/>
      <w:pPr>
        <w:ind w:left="720" w:hanging="360"/>
      </w:pPr>
      <w:rPr>
        <w:rFonts w:ascii="Symbol" w:hAnsi="Symbol"/>
      </w:rPr>
    </w:lvl>
    <w:lvl w:ilvl="4" w:tplc="36A494BE">
      <w:start w:val="1"/>
      <w:numFmt w:val="bullet"/>
      <w:lvlText w:val=""/>
      <w:lvlJc w:val="left"/>
      <w:pPr>
        <w:ind w:left="720" w:hanging="360"/>
      </w:pPr>
      <w:rPr>
        <w:rFonts w:ascii="Symbol" w:hAnsi="Symbol"/>
      </w:rPr>
    </w:lvl>
    <w:lvl w:ilvl="5" w:tplc="A2F2B39A">
      <w:start w:val="1"/>
      <w:numFmt w:val="bullet"/>
      <w:lvlText w:val=""/>
      <w:lvlJc w:val="left"/>
      <w:pPr>
        <w:ind w:left="720" w:hanging="360"/>
      </w:pPr>
      <w:rPr>
        <w:rFonts w:ascii="Symbol" w:hAnsi="Symbol"/>
      </w:rPr>
    </w:lvl>
    <w:lvl w:ilvl="6" w:tplc="C5AAAF14">
      <w:start w:val="1"/>
      <w:numFmt w:val="bullet"/>
      <w:lvlText w:val=""/>
      <w:lvlJc w:val="left"/>
      <w:pPr>
        <w:ind w:left="720" w:hanging="360"/>
      </w:pPr>
      <w:rPr>
        <w:rFonts w:ascii="Symbol" w:hAnsi="Symbol"/>
      </w:rPr>
    </w:lvl>
    <w:lvl w:ilvl="7" w:tplc="07C20138">
      <w:start w:val="1"/>
      <w:numFmt w:val="bullet"/>
      <w:lvlText w:val=""/>
      <w:lvlJc w:val="left"/>
      <w:pPr>
        <w:ind w:left="720" w:hanging="360"/>
      </w:pPr>
      <w:rPr>
        <w:rFonts w:ascii="Symbol" w:hAnsi="Symbol"/>
      </w:rPr>
    </w:lvl>
    <w:lvl w:ilvl="8" w:tplc="097C3216">
      <w:start w:val="1"/>
      <w:numFmt w:val="bullet"/>
      <w:lvlText w:val=""/>
      <w:lvlJc w:val="left"/>
      <w:pPr>
        <w:ind w:left="720" w:hanging="360"/>
      </w:pPr>
      <w:rPr>
        <w:rFonts w:ascii="Symbol" w:hAnsi="Symbol"/>
      </w:rPr>
    </w:lvl>
  </w:abstractNum>
  <w:abstractNum w:abstractNumId="36" w15:restartNumberingAfterBreak="0">
    <w:nsid w:val="734B5CAE"/>
    <w:multiLevelType w:val="hybridMultilevel"/>
    <w:tmpl w:val="ECAE7834"/>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77AF40CF"/>
    <w:multiLevelType w:val="hybridMultilevel"/>
    <w:tmpl w:val="2D962872"/>
    <w:lvl w:ilvl="0" w:tplc="E7C4EDDC">
      <w:start w:val="1"/>
      <w:numFmt w:val="bullet"/>
      <w:lvlText w:val=""/>
      <w:lvlJc w:val="left"/>
      <w:pPr>
        <w:ind w:left="720" w:hanging="360"/>
      </w:pPr>
      <w:rPr>
        <w:rFonts w:ascii="Symbol" w:hAnsi="Symbol" w:hint="default"/>
      </w:rPr>
    </w:lvl>
    <w:lvl w:ilvl="1" w:tplc="A886A25E" w:tentative="1">
      <w:start w:val="1"/>
      <w:numFmt w:val="bullet"/>
      <w:lvlText w:val="o"/>
      <w:lvlJc w:val="left"/>
      <w:pPr>
        <w:ind w:left="1440" w:hanging="360"/>
      </w:pPr>
      <w:rPr>
        <w:rFonts w:ascii="Courier New" w:hAnsi="Courier New" w:hint="default"/>
      </w:rPr>
    </w:lvl>
    <w:lvl w:ilvl="2" w:tplc="7E90E98A" w:tentative="1">
      <w:start w:val="1"/>
      <w:numFmt w:val="bullet"/>
      <w:lvlText w:val=""/>
      <w:lvlJc w:val="left"/>
      <w:pPr>
        <w:ind w:left="2160" w:hanging="360"/>
      </w:pPr>
      <w:rPr>
        <w:rFonts w:ascii="Wingdings" w:hAnsi="Wingdings" w:hint="default"/>
      </w:rPr>
    </w:lvl>
    <w:lvl w:ilvl="3" w:tplc="15C44D16" w:tentative="1">
      <w:start w:val="1"/>
      <w:numFmt w:val="bullet"/>
      <w:lvlText w:val=""/>
      <w:lvlJc w:val="left"/>
      <w:pPr>
        <w:ind w:left="2880" w:hanging="360"/>
      </w:pPr>
      <w:rPr>
        <w:rFonts w:ascii="Symbol" w:hAnsi="Symbol" w:hint="default"/>
      </w:rPr>
    </w:lvl>
    <w:lvl w:ilvl="4" w:tplc="A3267BAE" w:tentative="1">
      <w:start w:val="1"/>
      <w:numFmt w:val="bullet"/>
      <w:lvlText w:val="o"/>
      <w:lvlJc w:val="left"/>
      <w:pPr>
        <w:ind w:left="3600" w:hanging="360"/>
      </w:pPr>
      <w:rPr>
        <w:rFonts w:ascii="Courier New" w:hAnsi="Courier New" w:hint="default"/>
      </w:rPr>
    </w:lvl>
    <w:lvl w:ilvl="5" w:tplc="694C1528" w:tentative="1">
      <w:start w:val="1"/>
      <w:numFmt w:val="bullet"/>
      <w:lvlText w:val=""/>
      <w:lvlJc w:val="left"/>
      <w:pPr>
        <w:ind w:left="4320" w:hanging="360"/>
      </w:pPr>
      <w:rPr>
        <w:rFonts w:ascii="Wingdings" w:hAnsi="Wingdings" w:hint="default"/>
      </w:rPr>
    </w:lvl>
    <w:lvl w:ilvl="6" w:tplc="E4E48BB8" w:tentative="1">
      <w:start w:val="1"/>
      <w:numFmt w:val="bullet"/>
      <w:lvlText w:val=""/>
      <w:lvlJc w:val="left"/>
      <w:pPr>
        <w:ind w:left="5040" w:hanging="360"/>
      </w:pPr>
      <w:rPr>
        <w:rFonts w:ascii="Symbol" w:hAnsi="Symbol" w:hint="default"/>
      </w:rPr>
    </w:lvl>
    <w:lvl w:ilvl="7" w:tplc="B49E87AC" w:tentative="1">
      <w:start w:val="1"/>
      <w:numFmt w:val="bullet"/>
      <w:lvlText w:val="o"/>
      <w:lvlJc w:val="left"/>
      <w:pPr>
        <w:ind w:left="5760" w:hanging="360"/>
      </w:pPr>
      <w:rPr>
        <w:rFonts w:ascii="Courier New" w:hAnsi="Courier New" w:hint="default"/>
      </w:rPr>
    </w:lvl>
    <w:lvl w:ilvl="8" w:tplc="46D4A1DA" w:tentative="1">
      <w:start w:val="1"/>
      <w:numFmt w:val="bullet"/>
      <w:lvlText w:val=""/>
      <w:lvlJc w:val="left"/>
      <w:pPr>
        <w:ind w:left="6480" w:hanging="360"/>
      </w:pPr>
      <w:rPr>
        <w:rFonts w:ascii="Wingdings" w:hAnsi="Wingdings" w:hint="default"/>
      </w:rPr>
    </w:lvl>
  </w:abstractNum>
  <w:abstractNum w:abstractNumId="38" w15:restartNumberingAfterBreak="0">
    <w:nsid w:val="78536720"/>
    <w:multiLevelType w:val="hybridMultilevel"/>
    <w:tmpl w:val="FB487F84"/>
    <w:lvl w:ilvl="0" w:tplc="D97A98A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C5D5809"/>
    <w:multiLevelType w:val="hybridMultilevel"/>
    <w:tmpl w:val="26FE659C"/>
    <w:lvl w:ilvl="0" w:tplc="1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D1E2C7A"/>
    <w:multiLevelType w:val="hybridMultilevel"/>
    <w:tmpl w:val="DF929274"/>
    <w:lvl w:ilvl="0" w:tplc="111CC22E">
      <w:start w:val="1"/>
      <w:numFmt w:val="bullet"/>
      <w:lvlText w:val=""/>
      <w:lvlJc w:val="left"/>
      <w:pPr>
        <w:ind w:left="1440" w:hanging="360"/>
      </w:pPr>
      <w:rPr>
        <w:rFonts w:ascii="Symbol" w:hAnsi="Symbol" w:hint="default"/>
      </w:rPr>
    </w:lvl>
    <w:lvl w:ilvl="1" w:tplc="E7C65AFC" w:tentative="1">
      <w:start w:val="1"/>
      <w:numFmt w:val="bullet"/>
      <w:lvlText w:val="o"/>
      <w:lvlJc w:val="left"/>
      <w:pPr>
        <w:ind w:left="2160" w:hanging="360"/>
      </w:pPr>
      <w:rPr>
        <w:rFonts w:ascii="Courier New" w:hAnsi="Courier New" w:hint="default"/>
      </w:rPr>
    </w:lvl>
    <w:lvl w:ilvl="2" w:tplc="1150A298" w:tentative="1">
      <w:start w:val="1"/>
      <w:numFmt w:val="bullet"/>
      <w:lvlText w:val=""/>
      <w:lvlJc w:val="left"/>
      <w:pPr>
        <w:ind w:left="2880" w:hanging="360"/>
      </w:pPr>
      <w:rPr>
        <w:rFonts w:ascii="Wingdings" w:hAnsi="Wingdings" w:hint="default"/>
      </w:rPr>
    </w:lvl>
    <w:lvl w:ilvl="3" w:tplc="1032C32E" w:tentative="1">
      <w:start w:val="1"/>
      <w:numFmt w:val="bullet"/>
      <w:lvlText w:val=""/>
      <w:lvlJc w:val="left"/>
      <w:pPr>
        <w:ind w:left="3600" w:hanging="360"/>
      </w:pPr>
      <w:rPr>
        <w:rFonts w:ascii="Symbol" w:hAnsi="Symbol" w:hint="default"/>
      </w:rPr>
    </w:lvl>
    <w:lvl w:ilvl="4" w:tplc="745A05AC" w:tentative="1">
      <w:start w:val="1"/>
      <w:numFmt w:val="bullet"/>
      <w:lvlText w:val="o"/>
      <w:lvlJc w:val="left"/>
      <w:pPr>
        <w:ind w:left="4320" w:hanging="360"/>
      </w:pPr>
      <w:rPr>
        <w:rFonts w:ascii="Courier New" w:hAnsi="Courier New" w:hint="default"/>
      </w:rPr>
    </w:lvl>
    <w:lvl w:ilvl="5" w:tplc="EC783FDE" w:tentative="1">
      <w:start w:val="1"/>
      <w:numFmt w:val="bullet"/>
      <w:lvlText w:val=""/>
      <w:lvlJc w:val="left"/>
      <w:pPr>
        <w:ind w:left="5040" w:hanging="360"/>
      </w:pPr>
      <w:rPr>
        <w:rFonts w:ascii="Wingdings" w:hAnsi="Wingdings" w:hint="default"/>
      </w:rPr>
    </w:lvl>
    <w:lvl w:ilvl="6" w:tplc="B656AF82" w:tentative="1">
      <w:start w:val="1"/>
      <w:numFmt w:val="bullet"/>
      <w:lvlText w:val=""/>
      <w:lvlJc w:val="left"/>
      <w:pPr>
        <w:ind w:left="5760" w:hanging="360"/>
      </w:pPr>
      <w:rPr>
        <w:rFonts w:ascii="Symbol" w:hAnsi="Symbol" w:hint="default"/>
      </w:rPr>
    </w:lvl>
    <w:lvl w:ilvl="7" w:tplc="ABCC2A70" w:tentative="1">
      <w:start w:val="1"/>
      <w:numFmt w:val="bullet"/>
      <w:lvlText w:val="o"/>
      <w:lvlJc w:val="left"/>
      <w:pPr>
        <w:ind w:left="6480" w:hanging="360"/>
      </w:pPr>
      <w:rPr>
        <w:rFonts w:ascii="Courier New" w:hAnsi="Courier New" w:hint="default"/>
      </w:rPr>
    </w:lvl>
    <w:lvl w:ilvl="8" w:tplc="55645376" w:tentative="1">
      <w:start w:val="1"/>
      <w:numFmt w:val="bullet"/>
      <w:lvlText w:val=""/>
      <w:lvlJc w:val="left"/>
      <w:pPr>
        <w:ind w:left="7200" w:hanging="360"/>
      </w:pPr>
      <w:rPr>
        <w:rFonts w:ascii="Wingdings" w:hAnsi="Wingdings" w:hint="default"/>
      </w:rPr>
    </w:lvl>
  </w:abstractNum>
  <w:abstractNum w:abstractNumId="41" w15:restartNumberingAfterBreak="0">
    <w:nsid w:val="7DCB2F3B"/>
    <w:multiLevelType w:val="hybridMultilevel"/>
    <w:tmpl w:val="5D6A33B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FF535DB"/>
    <w:multiLevelType w:val="hybridMultilevel"/>
    <w:tmpl w:val="A8AC7E22"/>
    <w:lvl w:ilvl="0" w:tplc="2940EDDA">
      <w:start w:val="1"/>
      <w:numFmt w:val="bullet"/>
      <w:lvlText w:val=""/>
      <w:lvlJc w:val="left"/>
      <w:pPr>
        <w:ind w:left="360" w:hanging="360"/>
      </w:pPr>
      <w:rPr>
        <w:rFonts w:ascii="Symbol" w:hAnsi="Symbol" w:hint="default"/>
      </w:rPr>
    </w:lvl>
    <w:lvl w:ilvl="1" w:tplc="42A2BE50">
      <w:start w:val="1"/>
      <w:numFmt w:val="bullet"/>
      <w:lvlText w:val="o"/>
      <w:lvlJc w:val="left"/>
      <w:pPr>
        <w:ind w:left="1080" w:hanging="360"/>
      </w:pPr>
      <w:rPr>
        <w:rFonts w:ascii="Courier New" w:hAnsi="Courier New" w:hint="default"/>
      </w:rPr>
    </w:lvl>
    <w:lvl w:ilvl="2" w:tplc="9A60D2AE" w:tentative="1">
      <w:start w:val="1"/>
      <w:numFmt w:val="bullet"/>
      <w:lvlText w:val=""/>
      <w:lvlJc w:val="left"/>
      <w:pPr>
        <w:ind w:left="1800" w:hanging="360"/>
      </w:pPr>
      <w:rPr>
        <w:rFonts w:ascii="Wingdings" w:hAnsi="Wingdings" w:hint="default"/>
      </w:rPr>
    </w:lvl>
    <w:lvl w:ilvl="3" w:tplc="1E8EA0B6" w:tentative="1">
      <w:start w:val="1"/>
      <w:numFmt w:val="bullet"/>
      <w:lvlText w:val=""/>
      <w:lvlJc w:val="left"/>
      <w:pPr>
        <w:ind w:left="2520" w:hanging="360"/>
      </w:pPr>
      <w:rPr>
        <w:rFonts w:ascii="Symbol" w:hAnsi="Symbol" w:hint="default"/>
      </w:rPr>
    </w:lvl>
    <w:lvl w:ilvl="4" w:tplc="E522F076" w:tentative="1">
      <w:start w:val="1"/>
      <w:numFmt w:val="bullet"/>
      <w:lvlText w:val="o"/>
      <w:lvlJc w:val="left"/>
      <w:pPr>
        <w:ind w:left="3240" w:hanging="360"/>
      </w:pPr>
      <w:rPr>
        <w:rFonts w:ascii="Courier New" w:hAnsi="Courier New" w:hint="default"/>
      </w:rPr>
    </w:lvl>
    <w:lvl w:ilvl="5" w:tplc="736EC328" w:tentative="1">
      <w:start w:val="1"/>
      <w:numFmt w:val="bullet"/>
      <w:lvlText w:val=""/>
      <w:lvlJc w:val="left"/>
      <w:pPr>
        <w:ind w:left="3960" w:hanging="360"/>
      </w:pPr>
      <w:rPr>
        <w:rFonts w:ascii="Wingdings" w:hAnsi="Wingdings" w:hint="default"/>
      </w:rPr>
    </w:lvl>
    <w:lvl w:ilvl="6" w:tplc="79DEAC9E" w:tentative="1">
      <w:start w:val="1"/>
      <w:numFmt w:val="bullet"/>
      <w:lvlText w:val=""/>
      <w:lvlJc w:val="left"/>
      <w:pPr>
        <w:ind w:left="4680" w:hanging="360"/>
      </w:pPr>
      <w:rPr>
        <w:rFonts w:ascii="Symbol" w:hAnsi="Symbol" w:hint="default"/>
      </w:rPr>
    </w:lvl>
    <w:lvl w:ilvl="7" w:tplc="B1F0DC64" w:tentative="1">
      <w:start w:val="1"/>
      <w:numFmt w:val="bullet"/>
      <w:lvlText w:val="o"/>
      <w:lvlJc w:val="left"/>
      <w:pPr>
        <w:ind w:left="5400" w:hanging="360"/>
      </w:pPr>
      <w:rPr>
        <w:rFonts w:ascii="Courier New" w:hAnsi="Courier New" w:hint="default"/>
      </w:rPr>
    </w:lvl>
    <w:lvl w:ilvl="8" w:tplc="712888E0" w:tentative="1">
      <w:start w:val="1"/>
      <w:numFmt w:val="bullet"/>
      <w:lvlText w:val=""/>
      <w:lvlJc w:val="left"/>
      <w:pPr>
        <w:ind w:left="6120" w:hanging="360"/>
      </w:pPr>
      <w:rPr>
        <w:rFonts w:ascii="Wingdings" w:hAnsi="Wingdings" w:hint="default"/>
      </w:rPr>
    </w:lvl>
  </w:abstractNum>
  <w:num w:numId="1">
    <w:abstractNumId w:val="2"/>
  </w:num>
  <w:num w:numId="2">
    <w:abstractNumId w:val="16"/>
  </w:num>
  <w:num w:numId="3">
    <w:abstractNumId w:val="40"/>
  </w:num>
  <w:num w:numId="4">
    <w:abstractNumId w:val="37"/>
  </w:num>
  <w:num w:numId="5">
    <w:abstractNumId w:val="34"/>
  </w:num>
  <w:num w:numId="6">
    <w:abstractNumId w:val="19"/>
  </w:num>
  <w:num w:numId="7">
    <w:abstractNumId w:val="9"/>
  </w:num>
  <w:num w:numId="8">
    <w:abstractNumId w:val="5"/>
  </w:num>
  <w:num w:numId="9">
    <w:abstractNumId w:val="25"/>
  </w:num>
  <w:num w:numId="10">
    <w:abstractNumId w:val="18"/>
  </w:num>
  <w:num w:numId="11">
    <w:abstractNumId w:val="7"/>
  </w:num>
  <w:num w:numId="12">
    <w:abstractNumId w:val="32"/>
  </w:num>
  <w:num w:numId="13">
    <w:abstractNumId w:val="3"/>
  </w:num>
  <w:num w:numId="14">
    <w:abstractNumId w:val="21"/>
  </w:num>
  <w:num w:numId="15">
    <w:abstractNumId w:val="12"/>
  </w:num>
  <w:num w:numId="16">
    <w:abstractNumId w:val="27"/>
  </w:num>
  <w:num w:numId="17">
    <w:abstractNumId w:val="17"/>
  </w:num>
  <w:num w:numId="18">
    <w:abstractNumId w:val="31"/>
  </w:num>
  <w:num w:numId="19">
    <w:abstractNumId w:val="24"/>
  </w:num>
  <w:num w:numId="20">
    <w:abstractNumId w:val="26"/>
  </w:num>
  <w:num w:numId="21">
    <w:abstractNumId w:val="10"/>
  </w:num>
  <w:num w:numId="22">
    <w:abstractNumId w:val="6"/>
  </w:num>
  <w:num w:numId="23">
    <w:abstractNumId w:val="42"/>
  </w:num>
  <w:num w:numId="24">
    <w:abstractNumId w:val="8"/>
  </w:num>
  <w:num w:numId="25">
    <w:abstractNumId w:val="0"/>
    <w:lvlOverride w:ilvl="0">
      <w:startOverride w:val="1"/>
    </w:lvlOverride>
    <w:lvlOverride w:ilvl="1"/>
    <w:lvlOverride w:ilvl="2"/>
    <w:lvlOverride w:ilvl="3"/>
    <w:lvlOverride w:ilvl="4"/>
    <w:lvlOverride w:ilvl="5"/>
    <w:lvlOverride w:ilvl="6"/>
    <w:lvlOverride w:ilvl="7"/>
    <w:lvlOverride w:ilvl="8"/>
  </w:num>
  <w:num w:numId="26">
    <w:abstractNumId w:val="29"/>
  </w:num>
  <w:num w:numId="27">
    <w:abstractNumId w:val="0"/>
  </w:num>
  <w:num w:numId="28">
    <w:abstractNumId w:val="22"/>
  </w:num>
  <w:num w:numId="29">
    <w:abstractNumId w:val="30"/>
  </w:num>
  <w:num w:numId="30">
    <w:abstractNumId w:val="14"/>
  </w:num>
  <w:num w:numId="31">
    <w:abstractNumId w:val="28"/>
  </w:num>
  <w:num w:numId="32">
    <w:abstractNumId w:val="33"/>
  </w:num>
  <w:num w:numId="33">
    <w:abstractNumId w:val="38"/>
  </w:num>
  <w:num w:numId="34">
    <w:abstractNumId w:val="23"/>
  </w:num>
  <w:num w:numId="35">
    <w:abstractNumId w:val="41"/>
  </w:num>
  <w:num w:numId="36">
    <w:abstractNumId w:val="36"/>
  </w:num>
  <w:num w:numId="37">
    <w:abstractNumId w:val="13"/>
  </w:num>
  <w:num w:numId="38">
    <w:abstractNumId w:val="39"/>
  </w:num>
  <w:num w:numId="39">
    <w:abstractNumId w:val="15"/>
  </w:num>
  <w:num w:numId="40">
    <w:abstractNumId w:val="4"/>
  </w:num>
  <w:num w:numId="41">
    <w:abstractNumId w:val="1"/>
  </w:num>
  <w:num w:numId="42">
    <w:abstractNumId w:val="35"/>
  </w:num>
  <w:num w:numId="43">
    <w:abstractNumId w:val="2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E180D69B-24DE-4865-9877-A9E2E21BEF62"/>
    <w:docVar w:name="LW_COVERPAGE_TYPE" w:val="1"/>
    <w:docVar w:name="LW_CROSSREFERENCE" w:val="&lt;UNUSED&gt;"/>
    <w:docVar w:name="LW_DocType" w:val="NORMAL"/>
    <w:docVar w:name="LW_EMISSION" w:val="3.12.2025."/>
    <w:docVar w:name="LW_EMISSION_ISODATE" w:val="2025-12-03"/>
    <w:docVar w:name="LW_EMISSION_LOCATION" w:val="BRX"/>
    <w:docVar w:name="LW_EMISSION_PREFIX" w:val="Bruxelles, "/>
    <w:docVar w:name="LW_EMISSION_SUFFIX" w:val="&lt;EMPTY&gt;"/>
    <w:docVar w:name="LW_ID_DOCTYPE_NONLW" w:val="CP-015"/>
    <w:docVar w:name="LW_LANGUE" w:val="HR"/>
    <w:docVar w:name="LW_LEVEL_OF_SENSITIVITY" w:val="Standard treatment"/>
    <w:docVar w:name="LW_NOM.INST" w:val="EUROPSKA KOMISIJA"/>
    <w:docVar w:name="LW_NOM.INST_JOINTDOC" w:val="VISOKI PREDSTAVNIK_x000b_UNIJE ZA VANJSKE_x000b_ POSLOVE I _x000b_SIGURNOSNU POLITIKU"/>
    <w:docVar w:name="LW_PART_NBR" w:val="1"/>
    <w:docVar w:name="LW_PART_NBR_TOTAL" w:val="1"/>
    <w:docVar w:name="LW_REF.INST.NEW" w:val="JOIN"/>
    <w:docVar w:name="LW_REF.INST.NEW_ADOPTED" w:val="final"/>
    <w:docVar w:name="LW_REF.INST.NEW_TEXT" w:val="(2025) 97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Ja\u269?anje gospodarske sigurnosti EU-a"/>
    <w:docVar w:name="LW_TYPE.DOC.CP" w:val="ZAJEDNI\u268?KA KOMUNIKACIJA EUROPSKOM PARLAMENTU I VIJE\u262?U"/>
    <w:docVar w:name="LW_TYPE.DOC.CP.USERTEXT" w:val="&lt;EMPTY&gt;"/>
    <w:docVar w:name="LwApiVersions" w:val="LW4CoDe 1.24.5.0; LW 9.2, Build 20251112"/>
    <w:docVar w:name="Stamp" w:val="\\net1.cec.eu.int\offline\006\kilbyrn\Desktop\Desktop\231125 - draft Doctrine Communication - edited.docx"/>
  </w:docVars>
  <w:rsids>
    <w:rsidRoot w:val="00F3633C"/>
    <w:rsid w:val="000000CC"/>
    <w:rsid w:val="0000018D"/>
    <w:rsid w:val="000001B6"/>
    <w:rsid w:val="000003A6"/>
    <w:rsid w:val="0000062E"/>
    <w:rsid w:val="000007C1"/>
    <w:rsid w:val="000008DA"/>
    <w:rsid w:val="00000A32"/>
    <w:rsid w:val="00000B73"/>
    <w:rsid w:val="00000BDD"/>
    <w:rsid w:val="0000170B"/>
    <w:rsid w:val="00001855"/>
    <w:rsid w:val="0000193D"/>
    <w:rsid w:val="00001AE7"/>
    <w:rsid w:val="00001D18"/>
    <w:rsid w:val="00001ED9"/>
    <w:rsid w:val="0000202D"/>
    <w:rsid w:val="00002039"/>
    <w:rsid w:val="0000215F"/>
    <w:rsid w:val="00002ED4"/>
    <w:rsid w:val="000030C6"/>
    <w:rsid w:val="000033AD"/>
    <w:rsid w:val="0000364F"/>
    <w:rsid w:val="000036B6"/>
    <w:rsid w:val="000038EF"/>
    <w:rsid w:val="00003B68"/>
    <w:rsid w:val="00003BAB"/>
    <w:rsid w:val="00003D09"/>
    <w:rsid w:val="00004477"/>
    <w:rsid w:val="00004681"/>
    <w:rsid w:val="00004932"/>
    <w:rsid w:val="00004940"/>
    <w:rsid w:val="00004C3E"/>
    <w:rsid w:val="00004F0D"/>
    <w:rsid w:val="00004F91"/>
    <w:rsid w:val="00004FE4"/>
    <w:rsid w:val="0000500C"/>
    <w:rsid w:val="00005065"/>
    <w:rsid w:val="000051D9"/>
    <w:rsid w:val="00005275"/>
    <w:rsid w:val="000052B4"/>
    <w:rsid w:val="00005517"/>
    <w:rsid w:val="000055DC"/>
    <w:rsid w:val="000057C7"/>
    <w:rsid w:val="000057DD"/>
    <w:rsid w:val="0000603C"/>
    <w:rsid w:val="000066B4"/>
    <w:rsid w:val="00006C85"/>
    <w:rsid w:val="00006D2C"/>
    <w:rsid w:val="00006F73"/>
    <w:rsid w:val="0000703F"/>
    <w:rsid w:val="0000779A"/>
    <w:rsid w:val="000077F6"/>
    <w:rsid w:val="00007859"/>
    <w:rsid w:val="00007A6E"/>
    <w:rsid w:val="00007DC7"/>
    <w:rsid w:val="0001047E"/>
    <w:rsid w:val="00011237"/>
    <w:rsid w:val="00011524"/>
    <w:rsid w:val="000115B0"/>
    <w:rsid w:val="00011A36"/>
    <w:rsid w:val="00011A78"/>
    <w:rsid w:val="00011B39"/>
    <w:rsid w:val="00011E15"/>
    <w:rsid w:val="000122E6"/>
    <w:rsid w:val="00012434"/>
    <w:rsid w:val="00012730"/>
    <w:rsid w:val="00012B76"/>
    <w:rsid w:val="00012DC7"/>
    <w:rsid w:val="00012DE0"/>
    <w:rsid w:val="000131A4"/>
    <w:rsid w:val="0001345E"/>
    <w:rsid w:val="00013608"/>
    <w:rsid w:val="000138E5"/>
    <w:rsid w:val="00013B55"/>
    <w:rsid w:val="0001439E"/>
    <w:rsid w:val="00014AA7"/>
    <w:rsid w:val="00014DF9"/>
    <w:rsid w:val="000152D7"/>
    <w:rsid w:val="00015984"/>
    <w:rsid w:val="00015AD7"/>
    <w:rsid w:val="00016120"/>
    <w:rsid w:val="000166DF"/>
    <w:rsid w:val="00016AA3"/>
    <w:rsid w:val="00016B1F"/>
    <w:rsid w:val="00016C1D"/>
    <w:rsid w:val="00016CA3"/>
    <w:rsid w:val="00016DD2"/>
    <w:rsid w:val="00016E66"/>
    <w:rsid w:val="00016E6D"/>
    <w:rsid w:val="000171C2"/>
    <w:rsid w:val="0001734D"/>
    <w:rsid w:val="00017B24"/>
    <w:rsid w:val="00017E58"/>
    <w:rsid w:val="000201A1"/>
    <w:rsid w:val="0002039F"/>
    <w:rsid w:val="0002064B"/>
    <w:rsid w:val="00020A35"/>
    <w:rsid w:val="00020B00"/>
    <w:rsid w:val="00020B03"/>
    <w:rsid w:val="00020BED"/>
    <w:rsid w:val="000212D1"/>
    <w:rsid w:val="00021CBC"/>
    <w:rsid w:val="00021F06"/>
    <w:rsid w:val="00021FD9"/>
    <w:rsid w:val="000220DC"/>
    <w:rsid w:val="000228AF"/>
    <w:rsid w:val="000231DE"/>
    <w:rsid w:val="00023242"/>
    <w:rsid w:val="0002324F"/>
    <w:rsid w:val="000235AE"/>
    <w:rsid w:val="00023755"/>
    <w:rsid w:val="000240F1"/>
    <w:rsid w:val="00024573"/>
    <w:rsid w:val="0002491E"/>
    <w:rsid w:val="00024B23"/>
    <w:rsid w:val="00024D6C"/>
    <w:rsid w:val="00024DB4"/>
    <w:rsid w:val="00024EA1"/>
    <w:rsid w:val="00024EF1"/>
    <w:rsid w:val="000250F2"/>
    <w:rsid w:val="00025C27"/>
    <w:rsid w:val="00025EB3"/>
    <w:rsid w:val="00025F93"/>
    <w:rsid w:val="00026042"/>
    <w:rsid w:val="00026148"/>
    <w:rsid w:val="000261C0"/>
    <w:rsid w:val="0002625D"/>
    <w:rsid w:val="000262BB"/>
    <w:rsid w:val="00026687"/>
    <w:rsid w:val="00026C21"/>
    <w:rsid w:val="00027229"/>
    <w:rsid w:val="000275B7"/>
    <w:rsid w:val="0002799C"/>
    <w:rsid w:val="00027AD8"/>
    <w:rsid w:val="00027B69"/>
    <w:rsid w:val="00027E38"/>
    <w:rsid w:val="00027E6A"/>
    <w:rsid w:val="00027ED7"/>
    <w:rsid w:val="000302DD"/>
    <w:rsid w:val="00030306"/>
    <w:rsid w:val="0003035B"/>
    <w:rsid w:val="00030596"/>
    <w:rsid w:val="000306E3"/>
    <w:rsid w:val="000307F1"/>
    <w:rsid w:val="000310D2"/>
    <w:rsid w:val="000313F6"/>
    <w:rsid w:val="00031666"/>
    <w:rsid w:val="000318F5"/>
    <w:rsid w:val="00031975"/>
    <w:rsid w:val="00031C86"/>
    <w:rsid w:val="00031CBB"/>
    <w:rsid w:val="00031D84"/>
    <w:rsid w:val="00031EC6"/>
    <w:rsid w:val="000323E1"/>
    <w:rsid w:val="00032777"/>
    <w:rsid w:val="000328AC"/>
    <w:rsid w:val="00032C3C"/>
    <w:rsid w:val="00032DE4"/>
    <w:rsid w:val="00033172"/>
    <w:rsid w:val="000334A0"/>
    <w:rsid w:val="00033757"/>
    <w:rsid w:val="0003397C"/>
    <w:rsid w:val="00033A0F"/>
    <w:rsid w:val="00033ADE"/>
    <w:rsid w:val="00033C35"/>
    <w:rsid w:val="00033DD8"/>
    <w:rsid w:val="000343BA"/>
    <w:rsid w:val="000344C6"/>
    <w:rsid w:val="000344E0"/>
    <w:rsid w:val="00034744"/>
    <w:rsid w:val="00034754"/>
    <w:rsid w:val="000347C7"/>
    <w:rsid w:val="00034BBC"/>
    <w:rsid w:val="00034BE1"/>
    <w:rsid w:val="00034F51"/>
    <w:rsid w:val="0003518F"/>
    <w:rsid w:val="00035418"/>
    <w:rsid w:val="00035537"/>
    <w:rsid w:val="0003559E"/>
    <w:rsid w:val="0003581F"/>
    <w:rsid w:val="00035EB3"/>
    <w:rsid w:val="00035FD4"/>
    <w:rsid w:val="00035FEA"/>
    <w:rsid w:val="00036344"/>
    <w:rsid w:val="00036534"/>
    <w:rsid w:val="00036E47"/>
    <w:rsid w:val="00036EA8"/>
    <w:rsid w:val="00036EFE"/>
    <w:rsid w:val="000371E7"/>
    <w:rsid w:val="000372CA"/>
    <w:rsid w:val="000374F4"/>
    <w:rsid w:val="00037DF1"/>
    <w:rsid w:val="00037F38"/>
    <w:rsid w:val="00037F61"/>
    <w:rsid w:val="0004026B"/>
    <w:rsid w:val="00040367"/>
    <w:rsid w:val="000403CC"/>
    <w:rsid w:val="0004075F"/>
    <w:rsid w:val="000407AB"/>
    <w:rsid w:val="00040A6B"/>
    <w:rsid w:val="00040A77"/>
    <w:rsid w:val="00040D2D"/>
    <w:rsid w:val="00040DE9"/>
    <w:rsid w:val="000415B9"/>
    <w:rsid w:val="0004186A"/>
    <w:rsid w:val="00041A9A"/>
    <w:rsid w:val="00042567"/>
    <w:rsid w:val="00042731"/>
    <w:rsid w:val="0004289B"/>
    <w:rsid w:val="00042C8D"/>
    <w:rsid w:val="00042F66"/>
    <w:rsid w:val="0004361C"/>
    <w:rsid w:val="00043847"/>
    <w:rsid w:val="00043A6C"/>
    <w:rsid w:val="00043DEB"/>
    <w:rsid w:val="000445B1"/>
    <w:rsid w:val="00044644"/>
    <w:rsid w:val="00044E3D"/>
    <w:rsid w:val="0004541C"/>
    <w:rsid w:val="00045ABE"/>
    <w:rsid w:val="00045E80"/>
    <w:rsid w:val="00046554"/>
    <w:rsid w:val="0004690C"/>
    <w:rsid w:val="00046A66"/>
    <w:rsid w:val="00046CAB"/>
    <w:rsid w:val="00046D70"/>
    <w:rsid w:val="0004701D"/>
    <w:rsid w:val="00047087"/>
    <w:rsid w:val="000472E2"/>
    <w:rsid w:val="000473B8"/>
    <w:rsid w:val="00047AC0"/>
    <w:rsid w:val="00047F40"/>
    <w:rsid w:val="00047FA5"/>
    <w:rsid w:val="000502B1"/>
    <w:rsid w:val="000507E3"/>
    <w:rsid w:val="0005091A"/>
    <w:rsid w:val="00050DB6"/>
    <w:rsid w:val="00050E9F"/>
    <w:rsid w:val="000511F9"/>
    <w:rsid w:val="000512B9"/>
    <w:rsid w:val="00051349"/>
    <w:rsid w:val="000515BC"/>
    <w:rsid w:val="00051602"/>
    <w:rsid w:val="000516D5"/>
    <w:rsid w:val="00051702"/>
    <w:rsid w:val="000519A7"/>
    <w:rsid w:val="00051A41"/>
    <w:rsid w:val="00051C5F"/>
    <w:rsid w:val="00051EA3"/>
    <w:rsid w:val="00052041"/>
    <w:rsid w:val="000520A9"/>
    <w:rsid w:val="000520F8"/>
    <w:rsid w:val="00052596"/>
    <w:rsid w:val="0005295B"/>
    <w:rsid w:val="00052C95"/>
    <w:rsid w:val="00053600"/>
    <w:rsid w:val="000536BF"/>
    <w:rsid w:val="000536FA"/>
    <w:rsid w:val="00053A8B"/>
    <w:rsid w:val="00053C75"/>
    <w:rsid w:val="00054029"/>
    <w:rsid w:val="0005428B"/>
    <w:rsid w:val="000545E0"/>
    <w:rsid w:val="000546AF"/>
    <w:rsid w:val="00054938"/>
    <w:rsid w:val="00054982"/>
    <w:rsid w:val="00054CB6"/>
    <w:rsid w:val="00054F95"/>
    <w:rsid w:val="00054FC7"/>
    <w:rsid w:val="00055177"/>
    <w:rsid w:val="00055303"/>
    <w:rsid w:val="00055668"/>
    <w:rsid w:val="0005567E"/>
    <w:rsid w:val="00055796"/>
    <w:rsid w:val="00055D84"/>
    <w:rsid w:val="0005641A"/>
    <w:rsid w:val="00056554"/>
    <w:rsid w:val="0005658D"/>
    <w:rsid w:val="00056710"/>
    <w:rsid w:val="00056872"/>
    <w:rsid w:val="00056C4A"/>
    <w:rsid w:val="00057A1C"/>
    <w:rsid w:val="00057FE0"/>
    <w:rsid w:val="0006002A"/>
    <w:rsid w:val="000607BD"/>
    <w:rsid w:val="00060886"/>
    <w:rsid w:val="00060BAE"/>
    <w:rsid w:val="00060EDD"/>
    <w:rsid w:val="00061135"/>
    <w:rsid w:val="0006129D"/>
    <w:rsid w:val="000612D3"/>
    <w:rsid w:val="00061586"/>
    <w:rsid w:val="00061940"/>
    <w:rsid w:val="00061AB4"/>
    <w:rsid w:val="00061F18"/>
    <w:rsid w:val="000622D4"/>
    <w:rsid w:val="00062759"/>
    <w:rsid w:val="00062977"/>
    <w:rsid w:val="00062C41"/>
    <w:rsid w:val="00062C74"/>
    <w:rsid w:val="00062CA6"/>
    <w:rsid w:val="00062DCF"/>
    <w:rsid w:val="00062E83"/>
    <w:rsid w:val="00062F2F"/>
    <w:rsid w:val="00063268"/>
    <w:rsid w:val="000632E9"/>
    <w:rsid w:val="00063511"/>
    <w:rsid w:val="00063960"/>
    <w:rsid w:val="000640D7"/>
    <w:rsid w:val="00064156"/>
    <w:rsid w:val="00064382"/>
    <w:rsid w:val="00064492"/>
    <w:rsid w:val="00064C69"/>
    <w:rsid w:val="00064D07"/>
    <w:rsid w:val="000651DB"/>
    <w:rsid w:val="00065564"/>
    <w:rsid w:val="000655CF"/>
    <w:rsid w:val="00066003"/>
    <w:rsid w:val="0006609C"/>
    <w:rsid w:val="00066104"/>
    <w:rsid w:val="00066126"/>
    <w:rsid w:val="00066774"/>
    <w:rsid w:val="00067561"/>
    <w:rsid w:val="000675B4"/>
    <w:rsid w:val="000675D4"/>
    <w:rsid w:val="00067665"/>
    <w:rsid w:val="000678A3"/>
    <w:rsid w:val="00067DE2"/>
    <w:rsid w:val="00067DFF"/>
    <w:rsid w:val="00067FC0"/>
    <w:rsid w:val="0007005B"/>
    <w:rsid w:val="000706BD"/>
    <w:rsid w:val="00070A23"/>
    <w:rsid w:val="0007102A"/>
    <w:rsid w:val="00071174"/>
    <w:rsid w:val="0007136D"/>
    <w:rsid w:val="00071478"/>
    <w:rsid w:val="000714D3"/>
    <w:rsid w:val="000715F6"/>
    <w:rsid w:val="00071AB9"/>
    <w:rsid w:val="00071B8C"/>
    <w:rsid w:val="00071C68"/>
    <w:rsid w:val="00072282"/>
    <w:rsid w:val="000724E6"/>
    <w:rsid w:val="00072529"/>
    <w:rsid w:val="0007279A"/>
    <w:rsid w:val="00072807"/>
    <w:rsid w:val="00072DD2"/>
    <w:rsid w:val="00072F70"/>
    <w:rsid w:val="00073103"/>
    <w:rsid w:val="000732B8"/>
    <w:rsid w:val="000738A8"/>
    <w:rsid w:val="000739AC"/>
    <w:rsid w:val="00073BD6"/>
    <w:rsid w:val="000741F3"/>
    <w:rsid w:val="00074566"/>
    <w:rsid w:val="00074588"/>
    <w:rsid w:val="000748F3"/>
    <w:rsid w:val="00074FD8"/>
    <w:rsid w:val="000752DF"/>
    <w:rsid w:val="00075508"/>
    <w:rsid w:val="00075E1F"/>
    <w:rsid w:val="000761A0"/>
    <w:rsid w:val="000764D5"/>
    <w:rsid w:val="00076920"/>
    <w:rsid w:val="0007694B"/>
    <w:rsid w:val="00076AA6"/>
    <w:rsid w:val="00076D09"/>
    <w:rsid w:val="00076D53"/>
    <w:rsid w:val="00076DF8"/>
    <w:rsid w:val="00076F6E"/>
    <w:rsid w:val="0007714D"/>
    <w:rsid w:val="00077795"/>
    <w:rsid w:val="000777B1"/>
    <w:rsid w:val="0007795A"/>
    <w:rsid w:val="00077C1D"/>
    <w:rsid w:val="00077D1B"/>
    <w:rsid w:val="00080285"/>
    <w:rsid w:val="00080320"/>
    <w:rsid w:val="00080388"/>
    <w:rsid w:val="000804F9"/>
    <w:rsid w:val="00080A7A"/>
    <w:rsid w:val="00080D2D"/>
    <w:rsid w:val="00080F84"/>
    <w:rsid w:val="0008135D"/>
    <w:rsid w:val="0008143F"/>
    <w:rsid w:val="00081477"/>
    <w:rsid w:val="00081C7B"/>
    <w:rsid w:val="00081E08"/>
    <w:rsid w:val="00081F8C"/>
    <w:rsid w:val="0008205F"/>
    <w:rsid w:val="000820C9"/>
    <w:rsid w:val="000827EF"/>
    <w:rsid w:val="00082916"/>
    <w:rsid w:val="000829EB"/>
    <w:rsid w:val="00082ABD"/>
    <w:rsid w:val="00083358"/>
    <w:rsid w:val="00083B5C"/>
    <w:rsid w:val="00084062"/>
    <w:rsid w:val="000841CA"/>
    <w:rsid w:val="00084231"/>
    <w:rsid w:val="0008453E"/>
    <w:rsid w:val="0008461F"/>
    <w:rsid w:val="00084992"/>
    <w:rsid w:val="00084D3B"/>
    <w:rsid w:val="0008518F"/>
    <w:rsid w:val="00085237"/>
    <w:rsid w:val="000854A9"/>
    <w:rsid w:val="000854BA"/>
    <w:rsid w:val="000854F0"/>
    <w:rsid w:val="0008584C"/>
    <w:rsid w:val="0008595C"/>
    <w:rsid w:val="00085A45"/>
    <w:rsid w:val="00085C4D"/>
    <w:rsid w:val="00085E9A"/>
    <w:rsid w:val="00086072"/>
    <w:rsid w:val="000865EA"/>
    <w:rsid w:val="000867F1"/>
    <w:rsid w:val="00086D45"/>
    <w:rsid w:val="00086D8A"/>
    <w:rsid w:val="00086EA4"/>
    <w:rsid w:val="00086FEA"/>
    <w:rsid w:val="000870A7"/>
    <w:rsid w:val="000872A4"/>
    <w:rsid w:val="000873B3"/>
    <w:rsid w:val="000873D5"/>
    <w:rsid w:val="00087442"/>
    <w:rsid w:val="000874B2"/>
    <w:rsid w:val="00087562"/>
    <w:rsid w:val="0008757D"/>
    <w:rsid w:val="000876C2"/>
    <w:rsid w:val="00087813"/>
    <w:rsid w:val="00087B77"/>
    <w:rsid w:val="00090388"/>
    <w:rsid w:val="00090610"/>
    <w:rsid w:val="0009061B"/>
    <w:rsid w:val="00090649"/>
    <w:rsid w:val="000906B8"/>
    <w:rsid w:val="00090A93"/>
    <w:rsid w:val="00090DBD"/>
    <w:rsid w:val="00091090"/>
    <w:rsid w:val="000911A5"/>
    <w:rsid w:val="00091380"/>
    <w:rsid w:val="000916C0"/>
    <w:rsid w:val="00092010"/>
    <w:rsid w:val="00092737"/>
    <w:rsid w:val="00092B12"/>
    <w:rsid w:val="00093570"/>
    <w:rsid w:val="0009394E"/>
    <w:rsid w:val="00093A62"/>
    <w:rsid w:val="00093B61"/>
    <w:rsid w:val="00093BBF"/>
    <w:rsid w:val="0009444A"/>
    <w:rsid w:val="000946AB"/>
    <w:rsid w:val="000947A2"/>
    <w:rsid w:val="00094A41"/>
    <w:rsid w:val="00094D9E"/>
    <w:rsid w:val="00094E2D"/>
    <w:rsid w:val="00095589"/>
    <w:rsid w:val="00095E8E"/>
    <w:rsid w:val="0009608C"/>
    <w:rsid w:val="00096114"/>
    <w:rsid w:val="00096174"/>
    <w:rsid w:val="000964C6"/>
    <w:rsid w:val="00096651"/>
    <w:rsid w:val="00097352"/>
    <w:rsid w:val="000975D9"/>
    <w:rsid w:val="000978B7"/>
    <w:rsid w:val="00097B68"/>
    <w:rsid w:val="00097BEF"/>
    <w:rsid w:val="000A00E1"/>
    <w:rsid w:val="000A00F5"/>
    <w:rsid w:val="000A0359"/>
    <w:rsid w:val="000A0B8D"/>
    <w:rsid w:val="000A0CC0"/>
    <w:rsid w:val="000A0D87"/>
    <w:rsid w:val="000A0F5C"/>
    <w:rsid w:val="000A1064"/>
    <w:rsid w:val="000A11B6"/>
    <w:rsid w:val="000A1376"/>
    <w:rsid w:val="000A1436"/>
    <w:rsid w:val="000A14F7"/>
    <w:rsid w:val="000A1911"/>
    <w:rsid w:val="000A1C5B"/>
    <w:rsid w:val="000A20F6"/>
    <w:rsid w:val="000A22B8"/>
    <w:rsid w:val="000A2408"/>
    <w:rsid w:val="000A24C0"/>
    <w:rsid w:val="000A2EB7"/>
    <w:rsid w:val="000A31B0"/>
    <w:rsid w:val="000A326B"/>
    <w:rsid w:val="000A332B"/>
    <w:rsid w:val="000A3621"/>
    <w:rsid w:val="000A3844"/>
    <w:rsid w:val="000A3B84"/>
    <w:rsid w:val="000A3D65"/>
    <w:rsid w:val="000A3D71"/>
    <w:rsid w:val="000A3FBE"/>
    <w:rsid w:val="000A48BB"/>
    <w:rsid w:val="000A49A6"/>
    <w:rsid w:val="000A52A0"/>
    <w:rsid w:val="000A542B"/>
    <w:rsid w:val="000A564B"/>
    <w:rsid w:val="000A597B"/>
    <w:rsid w:val="000A5DF4"/>
    <w:rsid w:val="000A5F47"/>
    <w:rsid w:val="000A5F59"/>
    <w:rsid w:val="000A61F9"/>
    <w:rsid w:val="000A62FA"/>
    <w:rsid w:val="000A635F"/>
    <w:rsid w:val="000A636A"/>
    <w:rsid w:val="000A6D99"/>
    <w:rsid w:val="000A72AE"/>
    <w:rsid w:val="000A75DD"/>
    <w:rsid w:val="000A7710"/>
    <w:rsid w:val="000A7F0C"/>
    <w:rsid w:val="000B00E5"/>
    <w:rsid w:val="000B01F4"/>
    <w:rsid w:val="000B02B9"/>
    <w:rsid w:val="000B02FE"/>
    <w:rsid w:val="000B079B"/>
    <w:rsid w:val="000B0821"/>
    <w:rsid w:val="000B0A01"/>
    <w:rsid w:val="000B0AE3"/>
    <w:rsid w:val="000B0D33"/>
    <w:rsid w:val="000B0EE4"/>
    <w:rsid w:val="000B116D"/>
    <w:rsid w:val="000B1295"/>
    <w:rsid w:val="000B18CD"/>
    <w:rsid w:val="000B1D84"/>
    <w:rsid w:val="000B1DF6"/>
    <w:rsid w:val="000B1E30"/>
    <w:rsid w:val="000B26D0"/>
    <w:rsid w:val="000B275D"/>
    <w:rsid w:val="000B28B9"/>
    <w:rsid w:val="000B2AA6"/>
    <w:rsid w:val="000B2CEB"/>
    <w:rsid w:val="000B2EC7"/>
    <w:rsid w:val="000B33B9"/>
    <w:rsid w:val="000B36F0"/>
    <w:rsid w:val="000B39E6"/>
    <w:rsid w:val="000B3A58"/>
    <w:rsid w:val="000B442D"/>
    <w:rsid w:val="000B4709"/>
    <w:rsid w:val="000B4B3E"/>
    <w:rsid w:val="000B4F33"/>
    <w:rsid w:val="000B519B"/>
    <w:rsid w:val="000B51AA"/>
    <w:rsid w:val="000B5388"/>
    <w:rsid w:val="000B57F9"/>
    <w:rsid w:val="000B59A4"/>
    <w:rsid w:val="000B5B4F"/>
    <w:rsid w:val="000B5F9E"/>
    <w:rsid w:val="000B609D"/>
    <w:rsid w:val="000B610D"/>
    <w:rsid w:val="000B65BD"/>
    <w:rsid w:val="000B6652"/>
    <w:rsid w:val="000B6A05"/>
    <w:rsid w:val="000B6B15"/>
    <w:rsid w:val="000B6DC5"/>
    <w:rsid w:val="000B6FCF"/>
    <w:rsid w:val="000B70E5"/>
    <w:rsid w:val="000B7159"/>
    <w:rsid w:val="000B718A"/>
    <w:rsid w:val="000B7544"/>
    <w:rsid w:val="000B7F56"/>
    <w:rsid w:val="000C009F"/>
    <w:rsid w:val="000C00D2"/>
    <w:rsid w:val="000C05E3"/>
    <w:rsid w:val="000C0B89"/>
    <w:rsid w:val="000C0C8C"/>
    <w:rsid w:val="000C1040"/>
    <w:rsid w:val="000C142E"/>
    <w:rsid w:val="000C152B"/>
    <w:rsid w:val="000C1605"/>
    <w:rsid w:val="000C168F"/>
    <w:rsid w:val="000C16A1"/>
    <w:rsid w:val="000C1891"/>
    <w:rsid w:val="000C1D19"/>
    <w:rsid w:val="000C1DB8"/>
    <w:rsid w:val="000C1E4D"/>
    <w:rsid w:val="000C1F1A"/>
    <w:rsid w:val="000C207F"/>
    <w:rsid w:val="000C235A"/>
    <w:rsid w:val="000C24CA"/>
    <w:rsid w:val="000C2581"/>
    <w:rsid w:val="000C2BCA"/>
    <w:rsid w:val="000C309A"/>
    <w:rsid w:val="000C3374"/>
    <w:rsid w:val="000C345C"/>
    <w:rsid w:val="000C37B0"/>
    <w:rsid w:val="000C3867"/>
    <w:rsid w:val="000C39AD"/>
    <w:rsid w:val="000C39DD"/>
    <w:rsid w:val="000C3DDD"/>
    <w:rsid w:val="000C4226"/>
    <w:rsid w:val="000C4650"/>
    <w:rsid w:val="000C466A"/>
    <w:rsid w:val="000C48FA"/>
    <w:rsid w:val="000C4996"/>
    <w:rsid w:val="000C4A0C"/>
    <w:rsid w:val="000C4AD3"/>
    <w:rsid w:val="000C4C1A"/>
    <w:rsid w:val="000C4CF5"/>
    <w:rsid w:val="000C5007"/>
    <w:rsid w:val="000C5833"/>
    <w:rsid w:val="000C5A60"/>
    <w:rsid w:val="000C5F0A"/>
    <w:rsid w:val="000C6547"/>
    <w:rsid w:val="000C66B6"/>
    <w:rsid w:val="000C6761"/>
    <w:rsid w:val="000C680A"/>
    <w:rsid w:val="000C683E"/>
    <w:rsid w:val="000C6876"/>
    <w:rsid w:val="000C6A03"/>
    <w:rsid w:val="000C6BB8"/>
    <w:rsid w:val="000C6D4C"/>
    <w:rsid w:val="000C7321"/>
    <w:rsid w:val="000C7397"/>
    <w:rsid w:val="000C77AF"/>
    <w:rsid w:val="000C795A"/>
    <w:rsid w:val="000C795C"/>
    <w:rsid w:val="000C7C2C"/>
    <w:rsid w:val="000C7F7A"/>
    <w:rsid w:val="000C7FE6"/>
    <w:rsid w:val="000D04B0"/>
    <w:rsid w:val="000D06E3"/>
    <w:rsid w:val="000D079F"/>
    <w:rsid w:val="000D0989"/>
    <w:rsid w:val="000D098B"/>
    <w:rsid w:val="000D09A4"/>
    <w:rsid w:val="000D09F5"/>
    <w:rsid w:val="000D0B6E"/>
    <w:rsid w:val="000D1133"/>
    <w:rsid w:val="000D11EE"/>
    <w:rsid w:val="000D11EF"/>
    <w:rsid w:val="000D143E"/>
    <w:rsid w:val="000D157E"/>
    <w:rsid w:val="000D198C"/>
    <w:rsid w:val="000D1A62"/>
    <w:rsid w:val="000D1B98"/>
    <w:rsid w:val="000D1D4D"/>
    <w:rsid w:val="000D209D"/>
    <w:rsid w:val="000D22F4"/>
    <w:rsid w:val="000D240B"/>
    <w:rsid w:val="000D2591"/>
    <w:rsid w:val="000D2BEE"/>
    <w:rsid w:val="000D2EB5"/>
    <w:rsid w:val="000D332B"/>
    <w:rsid w:val="000D3A21"/>
    <w:rsid w:val="000D3B03"/>
    <w:rsid w:val="000D3B6A"/>
    <w:rsid w:val="000D3F31"/>
    <w:rsid w:val="000D428C"/>
    <w:rsid w:val="000D42FD"/>
    <w:rsid w:val="000D4600"/>
    <w:rsid w:val="000D4612"/>
    <w:rsid w:val="000D487F"/>
    <w:rsid w:val="000D4A58"/>
    <w:rsid w:val="000D4A8A"/>
    <w:rsid w:val="000D4A9B"/>
    <w:rsid w:val="000D4CBE"/>
    <w:rsid w:val="000D521C"/>
    <w:rsid w:val="000D5512"/>
    <w:rsid w:val="000D5685"/>
    <w:rsid w:val="000D5EAF"/>
    <w:rsid w:val="000D60FB"/>
    <w:rsid w:val="000D612A"/>
    <w:rsid w:val="000D62BF"/>
    <w:rsid w:val="000D63ED"/>
    <w:rsid w:val="000D6A27"/>
    <w:rsid w:val="000D6EEF"/>
    <w:rsid w:val="000D6F1C"/>
    <w:rsid w:val="000D70C4"/>
    <w:rsid w:val="000D7747"/>
    <w:rsid w:val="000D7A03"/>
    <w:rsid w:val="000D7F09"/>
    <w:rsid w:val="000E00FE"/>
    <w:rsid w:val="000E049A"/>
    <w:rsid w:val="000E093F"/>
    <w:rsid w:val="000E0A50"/>
    <w:rsid w:val="000E0B05"/>
    <w:rsid w:val="000E0C1C"/>
    <w:rsid w:val="000E0F07"/>
    <w:rsid w:val="000E12EA"/>
    <w:rsid w:val="000E1448"/>
    <w:rsid w:val="000E155F"/>
    <w:rsid w:val="000E1677"/>
    <w:rsid w:val="000E188E"/>
    <w:rsid w:val="000E1920"/>
    <w:rsid w:val="000E1A7D"/>
    <w:rsid w:val="000E1D27"/>
    <w:rsid w:val="000E200F"/>
    <w:rsid w:val="000E2147"/>
    <w:rsid w:val="000E25E9"/>
    <w:rsid w:val="000E2609"/>
    <w:rsid w:val="000E26D7"/>
    <w:rsid w:val="000E2D90"/>
    <w:rsid w:val="000E3306"/>
    <w:rsid w:val="000E33EB"/>
    <w:rsid w:val="000E359A"/>
    <w:rsid w:val="000E3727"/>
    <w:rsid w:val="000E375F"/>
    <w:rsid w:val="000E3887"/>
    <w:rsid w:val="000E3FEF"/>
    <w:rsid w:val="000E4161"/>
    <w:rsid w:val="000E4169"/>
    <w:rsid w:val="000E438F"/>
    <w:rsid w:val="000E4451"/>
    <w:rsid w:val="000E44DA"/>
    <w:rsid w:val="000E4676"/>
    <w:rsid w:val="000E48B1"/>
    <w:rsid w:val="000E4C5F"/>
    <w:rsid w:val="000E522B"/>
    <w:rsid w:val="000E562F"/>
    <w:rsid w:val="000E5662"/>
    <w:rsid w:val="000E5665"/>
    <w:rsid w:val="000E5E0C"/>
    <w:rsid w:val="000E5F07"/>
    <w:rsid w:val="000E6089"/>
    <w:rsid w:val="000E6298"/>
    <w:rsid w:val="000E62AB"/>
    <w:rsid w:val="000E65B0"/>
    <w:rsid w:val="000E68E8"/>
    <w:rsid w:val="000E6951"/>
    <w:rsid w:val="000E6C1B"/>
    <w:rsid w:val="000E6D3B"/>
    <w:rsid w:val="000E7001"/>
    <w:rsid w:val="000E743C"/>
    <w:rsid w:val="000E773A"/>
    <w:rsid w:val="000E778F"/>
    <w:rsid w:val="000E7A0E"/>
    <w:rsid w:val="000E7DCD"/>
    <w:rsid w:val="000E7E90"/>
    <w:rsid w:val="000F01A5"/>
    <w:rsid w:val="000F01E7"/>
    <w:rsid w:val="000F0551"/>
    <w:rsid w:val="000F062C"/>
    <w:rsid w:val="000F0E1D"/>
    <w:rsid w:val="000F105B"/>
    <w:rsid w:val="000F12EB"/>
    <w:rsid w:val="000F17E7"/>
    <w:rsid w:val="000F194B"/>
    <w:rsid w:val="000F1AEE"/>
    <w:rsid w:val="000F20E4"/>
    <w:rsid w:val="000F2A23"/>
    <w:rsid w:val="000F2B1F"/>
    <w:rsid w:val="000F2BFE"/>
    <w:rsid w:val="000F2CFC"/>
    <w:rsid w:val="000F2D53"/>
    <w:rsid w:val="000F3005"/>
    <w:rsid w:val="000F31D8"/>
    <w:rsid w:val="000F31F2"/>
    <w:rsid w:val="000F3312"/>
    <w:rsid w:val="000F342F"/>
    <w:rsid w:val="000F38DA"/>
    <w:rsid w:val="000F3BEA"/>
    <w:rsid w:val="000F3BF9"/>
    <w:rsid w:val="000F430D"/>
    <w:rsid w:val="000F4BA5"/>
    <w:rsid w:val="000F54D0"/>
    <w:rsid w:val="000F5650"/>
    <w:rsid w:val="000F56C5"/>
    <w:rsid w:val="000F5CD0"/>
    <w:rsid w:val="000F5F46"/>
    <w:rsid w:val="000F6114"/>
    <w:rsid w:val="000F614C"/>
    <w:rsid w:val="000F62D9"/>
    <w:rsid w:val="000F6707"/>
    <w:rsid w:val="000F6A72"/>
    <w:rsid w:val="000F6A73"/>
    <w:rsid w:val="000F708E"/>
    <w:rsid w:val="000F7098"/>
    <w:rsid w:val="000F746D"/>
    <w:rsid w:val="000F7676"/>
    <w:rsid w:val="000F7A6E"/>
    <w:rsid w:val="000F7E8A"/>
    <w:rsid w:val="0010026C"/>
    <w:rsid w:val="001008DF"/>
    <w:rsid w:val="001008EF"/>
    <w:rsid w:val="00100ABC"/>
    <w:rsid w:val="00100C87"/>
    <w:rsid w:val="00100E93"/>
    <w:rsid w:val="00101202"/>
    <w:rsid w:val="00101452"/>
    <w:rsid w:val="0010163E"/>
    <w:rsid w:val="00101873"/>
    <w:rsid w:val="001018B7"/>
    <w:rsid w:val="00101A41"/>
    <w:rsid w:val="00101A91"/>
    <w:rsid w:val="00101E0C"/>
    <w:rsid w:val="00101EF4"/>
    <w:rsid w:val="00101EF7"/>
    <w:rsid w:val="001024A0"/>
    <w:rsid w:val="0010251A"/>
    <w:rsid w:val="00102527"/>
    <w:rsid w:val="00102573"/>
    <w:rsid w:val="00102674"/>
    <w:rsid w:val="00102883"/>
    <w:rsid w:val="00102DDA"/>
    <w:rsid w:val="00102E0E"/>
    <w:rsid w:val="00102F77"/>
    <w:rsid w:val="00102F7C"/>
    <w:rsid w:val="00103385"/>
    <w:rsid w:val="0010348B"/>
    <w:rsid w:val="0010348D"/>
    <w:rsid w:val="001034F0"/>
    <w:rsid w:val="00103694"/>
    <w:rsid w:val="001037C5"/>
    <w:rsid w:val="0010394C"/>
    <w:rsid w:val="00103A21"/>
    <w:rsid w:val="00103A94"/>
    <w:rsid w:val="00103CF9"/>
    <w:rsid w:val="00103D15"/>
    <w:rsid w:val="00103EEF"/>
    <w:rsid w:val="00104275"/>
    <w:rsid w:val="001049E2"/>
    <w:rsid w:val="00104BB7"/>
    <w:rsid w:val="00104C99"/>
    <w:rsid w:val="001054C5"/>
    <w:rsid w:val="0010583D"/>
    <w:rsid w:val="001061C2"/>
    <w:rsid w:val="001061EF"/>
    <w:rsid w:val="001062D4"/>
    <w:rsid w:val="001065F5"/>
    <w:rsid w:val="001068BF"/>
    <w:rsid w:val="00106C45"/>
    <w:rsid w:val="00106EE9"/>
    <w:rsid w:val="00106F72"/>
    <w:rsid w:val="0010730B"/>
    <w:rsid w:val="00107546"/>
    <w:rsid w:val="001075F5"/>
    <w:rsid w:val="0010778F"/>
    <w:rsid w:val="0010784B"/>
    <w:rsid w:val="001078CF"/>
    <w:rsid w:val="00107C06"/>
    <w:rsid w:val="00107CD4"/>
    <w:rsid w:val="00107D54"/>
    <w:rsid w:val="00107DB1"/>
    <w:rsid w:val="001100AD"/>
    <w:rsid w:val="001100D6"/>
    <w:rsid w:val="00110200"/>
    <w:rsid w:val="001102CB"/>
    <w:rsid w:val="00110C87"/>
    <w:rsid w:val="00110D7B"/>
    <w:rsid w:val="00110FE0"/>
    <w:rsid w:val="00111A25"/>
    <w:rsid w:val="00111AB6"/>
    <w:rsid w:val="001122E3"/>
    <w:rsid w:val="0011233E"/>
    <w:rsid w:val="001126EE"/>
    <w:rsid w:val="00112AA8"/>
    <w:rsid w:val="00112BDD"/>
    <w:rsid w:val="00112BFF"/>
    <w:rsid w:val="00112DCD"/>
    <w:rsid w:val="00112DEA"/>
    <w:rsid w:val="00112FC0"/>
    <w:rsid w:val="00113581"/>
    <w:rsid w:val="0011458C"/>
    <w:rsid w:val="001149C0"/>
    <w:rsid w:val="00114FA6"/>
    <w:rsid w:val="00115834"/>
    <w:rsid w:val="00115ECC"/>
    <w:rsid w:val="00116EDA"/>
    <w:rsid w:val="0011705E"/>
    <w:rsid w:val="001170EA"/>
    <w:rsid w:val="001178FF"/>
    <w:rsid w:val="00117AD8"/>
    <w:rsid w:val="00117DA3"/>
    <w:rsid w:val="00117F06"/>
    <w:rsid w:val="001205B0"/>
    <w:rsid w:val="00120637"/>
    <w:rsid w:val="0012084A"/>
    <w:rsid w:val="00120860"/>
    <w:rsid w:val="00120A86"/>
    <w:rsid w:val="0012164F"/>
    <w:rsid w:val="001218C3"/>
    <w:rsid w:val="00121A20"/>
    <w:rsid w:val="00121C60"/>
    <w:rsid w:val="00121DE9"/>
    <w:rsid w:val="0012256D"/>
    <w:rsid w:val="0012283C"/>
    <w:rsid w:val="001228B6"/>
    <w:rsid w:val="00122B14"/>
    <w:rsid w:val="00122D51"/>
    <w:rsid w:val="00122E1E"/>
    <w:rsid w:val="00122E78"/>
    <w:rsid w:val="00122F12"/>
    <w:rsid w:val="00123133"/>
    <w:rsid w:val="0012389B"/>
    <w:rsid w:val="001239C4"/>
    <w:rsid w:val="00123AA3"/>
    <w:rsid w:val="00123B67"/>
    <w:rsid w:val="00123FD0"/>
    <w:rsid w:val="0012423D"/>
    <w:rsid w:val="0012439D"/>
    <w:rsid w:val="00124CB8"/>
    <w:rsid w:val="00125D5F"/>
    <w:rsid w:val="00125F39"/>
    <w:rsid w:val="001263A7"/>
    <w:rsid w:val="00126877"/>
    <w:rsid w:val="001268A0"/>
    <w:rsid w:val="00126D2C"/>
    <w:rsid w:val="00126F52"/>
    <w:rsid w:val="00127506"/>
    <w:rsid w:val="00127681"/>
    <w:rsid w:val="001277A8"/>
    <w:rsid w:val="00127AC9"/>
    <w:rsid w:val="001300A0"/>
    <w:rsid w:val="00130264"/>
    <w:rsid w:val="001302B6"/>
    <w:rsid w:val="00130403"/>
    <w:rsid w:val="001307A7"/>
    <w:rsid w:val="001307DF"/>
    <w:rsid w:val="0013087A"/>
    <w:rsid w:val="00130895"/>
    <w:rsid w:val="00130AC6"/>
    <w:rsid w:val="00130B05"/>
    <w:rsid w:val="00130B1D"/>
    <w:rsid w:val="0013162B"/>
    <w:rsid w:val="00131885"/>
    <w:rsid w:val="00131DDF"/>
    <w:rsid w:val="00131E49"/>
    <w:rsid w:val="00131E87"/>
    <w:rsid w:val="00132326"/>
    <w:rsid w:val="0013233D"/>
    <w:rsid w:val="00132624"/>
    <w:rsid w:val="00132813"/>
    <w:rsid w:val="00132D47"/>
    <w:rsid w:val="00132F8B"/>
    <w:rsid w:val="0013354B"/>
    <w:rsid w:val="00133573"/>
    <w:rsid w:val="001337F4"/>
    <w:rsid w:val="001341F2"/>
    <w:rsid w:val="0013420D"/>
    <w:rsid w:val="00134500"/>
    <w:rsid w:val="00134507"/>
    <w:rsid w:val="0013460B"/>
    <w:rsid w:val="0013499F"/>
    <w:rsid w:val="001349E1"/>
    <w:rsid w:val="00134C66"/>
    <w:rsid w:val="00134C95"/>
    <w:rsid w:val="00134C98"/>
    <w:rsid w:val="001351EC"/>
    <w:rsid w:val="0013523D"/>
    <w:rsid w:val="00135305"/>
    <w:rsid w:val="001358E9"/>
    <w:rsid w:val="00135973"/>
    <w:rsid w:val="00135D78"/>
    <w:rsid w:val="001366AE"/>
    <w:rsid w:val="00136DDC"/>
    <w:rsid w:val="00136F82"/>
    <w:rsid w:val="001370F0"/>
    <w:rsid w:val="0013752E"/>
    <w:rsid w:val="0013762D"/>
    <w:rsid w:val="001376D8"/>
    <w:rsid w:val="0013791B"/>
    <w:rsid w:val="00137B03"/>
    <w:rsid w:val="00137EF0"/>
    <w:rsid w:val="00140222"/>
    <w:rsid w:val="0014063B"/>
    <w:rsid w:val="00140EEF"/>
    <w:rsid w:val="0014107C"/>
    <w:rsid w:val="00141196"/>
    <w:rsid w:val="001417D5"/>
    <w:rsid w:val="00141AEB"/>
    <w:rsid w:val="00142648"/>
    <w:rsid w:val="0014270B"/>
    <w:rsid w:val="001427E5"/>
    <w:rsid w:val="00142B49"/>
    <w:rsid w:val="00142B55"/>
    <w:rsid w:val="00142B81"/>
    <w:rsid w:val="00142C1B"/>
    <w:rsid w:val="00142D04"/>
    <w:rsid w:val="00143119"/>
    <w:rsid w:val="00143257"/>
    <w:rsid w:val="001432EF"/>
    <w:rsid w:val="001435E7"/>
    <w:rsid w:val="00143ABA"/>
    <w:rsid w:val="00143C36"/>
    <w:rsid w:val="00143FCB"/>
    <w:rsid w:val="00144022"/>
    <w:rsid w:val="00144075"/>
    <w:rsid w:val="00144143"/>
    <w:rsid w:val="00144268"/>
    <w:rsid w:val="00144705"/>
    <w:rsid w:val="00144886"/>
    <w:rsid w:val="001449D3"/>
    <w:rsid w:val="00144B64"/>
    <w:rsid w:val="0014501E"/>
    <w:rsid w:val="00145112"/>
    <w:rsid w:val="001455BA"/>
    <w:rsid w:val="001457E9"/>
    <w:rsid w:val="001457F7"/>
    <w:rsid w:val="00145AE4"/>
    <w:rsid w:val="00145C4D"/>
    <w:rsid w:val="00145C57"/>
    <w:rsid w:val="00145E3D"/>
    <w:rsid w:val="00146494"/>
    <w:rsid w:val="00146B1E"/>
    <w:rsid w:val="00146C94"/>
    <w:rsid w:val="00146DEC"/>
    <w:rsid w:val="00146F72"/>
    <w:rsid w:val="00147737"/>
    <w:rsid w:val="00147933"/>
    <w:rsid w:val="00147EA0"/>
    <w:rsid w:val="00150179"/>
    <w:rsid w:val="001502C1"/>
    <w:rsid w:val="0015032C"/>
    <w:rsid w:val="00150375"/>
    <w:rsid w:val="00150525"/>
    <w:rsid w:val="00150566"/>
    <w:rsid w:val="001507CC"/>
    <w:rsid w:val="00150B06"/>
    <w:rsid w:val="00150B68"/>
    <w:rsid w:val="00150FA9"/>
    <w:rsid w:val="00151280"/>
    <w:rsid w:val="001514D1"/>
    <w:rsid w:val="0015159B"/>
    <w:rsid w:val="0015163A"/>
    <w:rsid w:val="0015172E"/>
    <w:rsid w:val="00151FC5"/>
    <w:rsid w:val="001522AD"/>
    <w:rsid w:val="001524E5"/>
    <w:rsid w:val="0015288D"/>
    <w:rsid w:val="00152A47"/>
    <w:rsid w:val="00152EFA"/>
    <w:rsid w:val="00153255"/>
    <w:rsid w:val="00153259"/>
    <w:rsid w:val="001532F4"/>
    <w:rsid w:val="00153424"/>
    <w:rsid w:val="00153872"/>
    <w:rsid w:val="00153B28"/>
    <w:rsid w:val="00153C38"/>
    <w:rsid w:val="001543A6"/>
    <w:rsid w:val="001543D2"/>
    <w:rsid w:val="001547DD"/>
    <w:rsid w:val="00154BB8"/>
    <w:rsid w:val="00154C05"/>
    <w:rsid w:val="00154F34"/>
    <w:rsid w:val="00155029"/>
    <w:rsid w:val="0015537F"/>
    <w:rsid w:val="001556E8"/>
    <w:rsid w:val="001558E8"/>
    <w:rsid w:val="00155AEA"/>
    <w:rsid w:val="00156088"/>
    <w:rsid w:val="00156439"/>
    <w:rsid w:val="00156450"/>
    <w:rsid w:val="001568BB"/>
    <w:rsid w:val="00156925"/>
    <w:rsid w:val="00156970"/>
    <w:rsid w:val="00156A42"/>
    <w:rsid w:val="00156AC1"/>
    <w:rsid w:val="0015705F"/>
    <w:rsid w:val="001571C0"/>
    <w:rsid w:val="0015728B"/>
    <w:rsid w:val="001572C1"/>
    <w:rsid w:val="00157926"/>
    <w:rsid w:val="00157B6A"/>
    <w:rsid w:val="00157B94"/>
    <w:rsid w:val="00157D05"/>
    <w:rsid w:val="00160041"/>
    <w:rsid w:val="001600CD"/>
    <w:rsid w:val="001600FD"/>
    <w:rsid w:val="001603F2"/>
    <w:rsid w:val="00160505"/>
    <w:rsid w:val="0016054D"/>
    <w:rsid w:val="001605A0"/>
    <w:rsid w:val="00160879"/>
    <w:rsid w:val="00160906"/>
    <w:rsid w:val="00160A45"/>
    <w:rsid w:val="00161D52"/>
    <w:rsid w:val="00161F1F"/>
    <w:rsid w:val="00162436"/>
    <w:rsid w:val="001626FE"/>
    <w:rsid w:val="00162BC2"/>
    <w:rsid w:val="00162F1E"/>
    <w:rsid w:val="00162FB0"/>
    <w:rsid w:val="00162FD1"/>
    <w:rsid w:val="00163064"/>
    <w:rsid w:val="00163478"/>
    <w:rsid w:val="001636DB"/>
    <w:rsid w:val="001638E2"/>
    <w:rsid w:val="0016396A"/>
    <w:rsid w:val="00163E95"/>
    <w:rsid w:val="00163F70"/>
    <w:rsid w:val="00164013"/>
    <w:rsid w:val="001643DA"/>
    <w:rsid w:val="001648AE"/>
    <w:rsid w:val="00164948"/>
    <w:rsid w:val="00164C29"/>
    <w:rsid w:val="00165197"/>
    <w:rsid w:val="001653B0"/>
    <w:rsid w:val="0016569B"/>
    <w:rsid w:val="001657BB"/>
    <w:rsid w:val="001657D2"/>
    <w:rsid w:val="001658E1"/>
    <w:rsid w:val="001659D9"/>
    <w:rsid w:val="00165BC2"/>
    <w:rsid w:val="00165EE5"/>
    <w:rsid w:val="00165EE9"/>
    <w:rsid w:val="0016605A"/>
    <w:rsid w:val="001664BF"/>
    <w:rsid w:val="0016655A"/>
    <w:rsid w:val="001666D5"/>
    <w:rsid w:val="00166721"/>
    <w:rsid w:val="00166EFD"/>
    <w:rsid w:val="00167474"/>
    <w:rsid w:val="0016757C"/>
    <w:rsid w:val="00167729"/>
    <w:rsid w:val="00167A53"/>
    <w:rsid w:val="00167CA5"/>
    <w:rsid w:val="00167DD4"/>
    <w:rsid w:val="001703EC"/>
    <w:rsid w:val="0017052E"/>
    <w:rsid w:val="00170610"/>
    <w:rsid w:val="001706D7"/>
    <w:rsid w:val="00170995"/>
    <w:rsid w:val="001709A0"/>
    <w:rsid w:val="00170DA1"/>
    <w:rsid w:val="00171077"/>
    <w:rsid w:val="00171425"/>
    <w:rsid w:val="00171556"/>
    <w:rsid w:val="00171589"/>
    <w:rsid w:val="001718E8"/>
    <w:rsid w:val="00172162"/>
    <w:rsid w:val="00172408"/>
    <w:rsid w:val="00172454"/>
    <w:rsid w:val="00172BF1"/>
    <w:rsid w:val="00173141"/>
    <w:rsid w:val="001732D1"/>
    <w:rsid w:val="00173451"/>
    <w:rsid w:val="0017350B"/>
    <w:rsid w:val="0017358E"/>
    <w:rsid w:val="00173ADB"/>
    <w:rsid w:val="00173D38"/>
    <w:rsid w:val="00173D8A"/>
    <w:rsid w:val="00173EB1"/>
    <w:rsid w:val="00174432"/>
    <w:rsid w:val="001746CE"/>
    <w:rsid w:val="00174883"/>
    <w:rsid w:val="00174A50"/>
    <w:rsid w:val="00174F19"/>
    <w:rsid w:val="00175256"/>
    <w:rsid w:val="0017536A"/>
    <w:rsid w:val="0017540C"/>
    <w:rsid w:val="001755CC"/>
    <w:rsid w:val="0017584B"/>
    <w:rsid w:val="00175E40"/>
    <w:rsid w:val="00176582"/>
    <w:rsid w:val="00176A77"/>
    <w:rsid w:val="00176BFB"/>
    <w:rsid w:val="00176C92"/>
    <w:rsid w:val="001773A8"/>
    <w:rsid w:val="001775F9"/>
    <w:rsid w:val="00177647"/>
    <w:rsid w:val="00177BB9"/>
    <w:rsid w:val="00177E59"/>
    <w:rsid w:val="00177F58"/>
    <w:rsid w:val="0018006B"/>
    <w:rsid w:val="00180701"/>
    <w:rsid w:val="00180B8D"/>
    <w:rsid w:val="00181128"/>
    <w:rsid w:val="00181394"/>
    <w:rsid w:val="001814F7"/>
    <w:rsid w:val="0018158B"/>
    <w:rsid w:val="00181797"/>
    <w:rsid w:val="00181FC5"/>
    <w:rsid w:val="00182213"/>
    <w:rsid w:val="00182254"/>
    <w:rsid w:val="00182A12"/>
    <w:rsid w:val="00182A52"/>
    <w:rsid w:val="00182FB4"/>
    <w:rsid w:val="001831EF"/>
    <w:rsid w:val="00183486"/>
    <w:rsid w:val="001834C8"/>
    <w:rsid w:val="00183555"/>
    <w:rsid w:val="00183951"/>
    <w:rsid w:val="00183A48"/>
    <w:rsid w:val="00183B75"/>
    <w:rsid w:val="00183C96"/>
    <w:rsid w:val="00183FC2"/>
    <w:rsid w:val="00184442"/>
    <w:rsid w:val="00184B9F"/>
    <w:rsid w:val="00184DBF"/>
    <w:rsid w:val="00184E22"/>
    <w:rsid w:val="00185177"/>
    <w:rsid w:val="00185344"/>
    <w:rsid w:val="00185351"/>
    <w:rsid w:val="0018535D"/>
    <w:rsid w:val="00185400"/>
    <w:rsid w:val="00185446"/>
    <w:rsid w:val="00185791"/>
    <w:rsid w:val="00185D85"/>
    <w:rsid w:val="00186105"/>
    <w:rsid w:val="00186716"/>
    <w:rsid w:val="00186C47"/>
    <w:rsid w:val="00186F08"/>
    <w:rsid w:val="00187139"/>
    <w:rsid w:val="001874BE"/>
    <w:rsid w:val="0018750B"/>
    <w:rsid w:val="001875AC"/>
    <w:rsid w:val="00187EE5"/>
    <w:rsid w:val="0019027A"/>
    <w:rsid w:val="00190417"/>
    <w:rsid w:val="001907F1"/>
    <w:rsid w:val="00190AF1"/>
    <w:rsid w:val="00190E6B"/>
    <w:rsid w:val="00191084"/>
    <w:rsid w:val="001910DD"/>
    <w:rsid w:val="00191253"/>
    <w:rsid w:val="001913B1"/>
    <w:rsid w:val="00191769"/>
    <w:rsid w:val="00191B40"/>
    <w:rsid w:val="00191B41"/>
    <w:rsid w:val="00191D10"/>
    <w:rsid w:val="0019278D"/>
    <w:rsid w:val="0019298D"/>
    <w:rsid w:val="00192DE2"/>
    <w:rsid w:val="00192FB8"/>
    <w:rsid w:val="001933B6"/>
    <w:rsid w:val="001933DF"/>
    <w:rsid w:val="0019345A"/>
    <w:rsid w:val="00193580"/>
    <w:rsid w:val="00193690"/>
    <w:rsid w:val="00193807"/>
    <w:rsid w:val="00193A0B"/>
    <w:rsid w:val="00193C2C"/>
    <w:rsid w:val="00193CA1"/>
    <w:rsid w:val="00193DF1"/>
    <w:rsid w:val="0019411E"/>
    <w:rsid w:val="00194303"/>
    <w:rsid w:val="001943B9"/>
    <w:rsid w:val="001944BB"/>
    <w:rsid w:val="00194620"/>
    <w:rsid w:val="00194C74"/>
    <w:rsid w:val="00194E17"/>
    <w:rsid w:val="001950A9"/>
    <w:rsid w:val="00195676"/>
    <w:rsid w:val="001956A5"/>
    <w:rsid w:val="00195A72"/>
    <w:rsid w:val="00195AD2"/>
    <w:rsid w:val="00195C4E"/>
    <w:rsid w:val="00195F69"/>
    <w:rsid w:val="00196063"/>
    <w:rsid w:val="001961A0"/>
    <w:rsid w:val="001963F8"/>
    <w:rsid w:val="001964DC"/>
    <w:rsid w:val="001965B7"/>
    <w:rsid w:val="00196899"/>
    <w:rsid w:val="001968DA"/>
    <w:rsid w:val="00196D7A"/>
    <w:rsid w:val="0019706A"/>
    <w:rsid w:val="00197254"/>
    <w:rsid w:val="00197995"/>
    <w:rsid w:val="001A0150"/>
    <w:rsid w:val="001A0371"/>
    <w:rsid w:val="001A078C"/>
    <w:rsid w:val="001A0DA6"/>
    <w:rsid w:val="001A0F88"/>
    <w:rsid w:val="001A0FE0"/>
    <w:rsid w:val="001A1049"/>
    <w:rsid w:val="001A1103"/>
    <w:rsid w:val="001A145A"/>
    <w:rsid w:val="001A145C"/>
    <w:rsid w:val="001A1569"/>
    <w:rsid w:val="001A1AD0"/>
    <w:rsid w:val="001A1B6A"/>
    <w:rsid w:val="001A2063"/>
    <w:rsid w:val="001A241A"/>
    <w:rsid w:val="001A2A8B"/>
    <w:rsid w:val="001A2BCB"/>
    <w:rsid w:val="001A34C3"/>
    <w:rsid w:val="001A35A9"/>
    <w:rsid w:val="001A3844"/>
    <w:rsid w:val="001A38A7"/>
    <w:rsid w:val="001A397C"/>
    <w:rsid w:val="001A3CC8"/>
    <w:rsid w:val="001A3E5D"/>
    <w:rsid w:val="001A4084"/>
    <w:rsid w:val="001A49D0"/>
    <w:rsid w:val="001A4C2E"/>
    <w:rsid w:val="001A4F1A"/>
    <w:rsid w:val="001A54A1"/>
    <w:rsid w:val="001A55CD"/>
    <w:rsid w:val="001A5669"/>
    <w:rsid w:val="001A56B9"/>
    <w:rsid w:val="001A5A0B"/>
    <w:rsid w:val="001A6095"/>
    <w:rsid w:val="001A6384"/>
    <w:rsid w:val="001A6417"/>
    <w:rsid w:val="001A6564"/>
    <w:rsid w:val="001A66D0"/>
    <w:rsid w:val="001A6B00"/>
    <w:rsid w:val="001A6B95"/>
    <w:rsid w:val="001A6C5B"/>
    <w:rsid w:val="001A6E4F"/>
    <w:rsid w:val="001A764A"/>
    <w:rsid w:val="001A78DC"/>
    <w:rsid w:val="001A7F0A"/>
    <w:rsid w:val="001B0408"/>
    <w:rsid w:val="001B06FB"/>
    <w:rsid w:val="001B0812"/>
    <w:rsid w:val="001B0CF6"/>
    <w:rsid w:val="001B10AD"/>
    <w:rsid w:val="001B1354"/>
    <w:rsid w:val="001B155F"/>
    <w:rsid w:val="001B158D"/>
    <w:rsid w:val="001B1654"/>
    <w:rsid w:val="001B1945"/>
    <w:rsid w:val="001B1BEA"/>
    <w:rsid w:val="001B1C65"/>
    <w:rsid w:val="001B1CAC"/>
    <w:rsid w:val="001B1EA3"/>
    <w:rsid w:val="001B2C06"/>
    <w:rsid w:val="001B2CA1"/>
    <w:rsid w:val="001B2DC6"/>
    <w:rsid w:val="001B315E"/>
    <w:rsid w:val="001B3865"/>
    <w:rsid w:val="001B3877"/>
    <w:rsid w:val="001B3A04"/>
    <w:rsid w:val="001B3C78"/>
    <w:rsid w:val="001B429F"/>
    <w:rsid w:val="001B42E5"/>
    <w:rsid w:val="001B43F1"/>
    <w:rsid w:val="001B467D"/>
    <w:rsid w:val="001B4780"/>
    <w:rsid w:val="001B4959"/>
    <w:rsid w:val="001B4BB6"/>
    <w:rsid w:val="001B4E57"/>
    <w:rsid w:val="001B5025"/>
    <w:rsid w:val="001B509B"/>
    <w:rsid w:val="001B50BD"/>
    <w:rsid w:val="001B5245"/>
    <w:rsid w:val="001B59FD"/>
    <w:rsid w:val="001B5BED"/>
    <w:rsid w:val="001B6060"/>
    <w:rsid w:val="001B62D9"/>
    <w:rsid w:val="001B6C72"/>
    <w:rsid w:val="001B6FB0"/>
    <w:rsid w:val="001B70C0"/>
    <w:rsid w:val="001B7200"/>
    <w:rsid w:val="001B7459"/>
    <w:rsid w:val="001B76D8"/>
    <w:rsid w:val="001B7763"/>
    <w:rsid w:val="001B7887"/>
    <w:rsid w:val="001B79A5"/>
    <w:rsid w:val="001B7D81"/>
    <w:rsid w:val="001B7EA1"/>
    <w:rsid w:val="001C00AE"/>
    <w:rsid w:val="001C01B7"/>
    <w:rsid w:val="001C01E2"/>
    <w:rsid w:val="001C0540"/>
    <w:rsid w:val="001C09DD"/>
    <w:rsid w:val="001C0C5F"/>
    <w:rsid w:val="001C0CD6"/>
    <w:rsid w:val="001C1141"/>
    <w:rsid w:val="001C1835"/>
    <w:rsid w:val="001C1F0E"/>
    <w:rsid w:val="001C2142"/>
    <w:rsid w:val="001C242F"/>
    <w:rsid w:val="001C26DB"/>
    <w:rsid w:val="001C2BFE"/>
    <w:rsid w:val="001C2D51"/>
    <w:rsid w:val="001C2FB6"/>
    <w:rsid w:val="001C33A3"/>
    <w:rsid w:val="001C368C"/>
    <w:rsid w:val="001C37BB"/>
    <w:rsid w:val="001C3827"/>
    <w:rsid w:val="001C3851"/>
    <w:rsid w:val="001C3AAF"/>
    <w:rsid w:val="001C3D1B"/>
    <w:rsid w:val="001C3D38"/>
    <w:rsid w:val="001C4016"/>
    <w:rsid w:val="001C4213"/>
    <w:rsid w:val="001C4295"/>
    <w:rsid w:val="001C4532"/>
    <w:rsid w:val="001C4D44"/>
    <w:rsid w:val="001C4FB3"/>
    <w:rsid w:val="001C542F"/>
    <w:rsid w:val="001C5530"/>
    <w:rsid w:val="001C5B30"/>
    <w:rsid w:val="001C5D4D"/>
    <w:rsid w:val="001C5DD4"/>
    <w:rsid w:val="001C5EC8"/>
    <w:rsid w:val="001C5EF3"/>
    <w:rsid w:val="001C5FBE"/>
    <w:rsid w:val="001C642F"/>
    <w:rsid w:val="001C6447"/>
    <w:rsid w:val="001C668D"/>
    <w:rsid w:val="001C6E31"/>
    <w:rsid w:val="001C6EA6"/>
    <w:rsid w:val="001C752A"/>
    <w:rsid w:val="001C767F"/>
    <w:rsid w:val="001C77E2"/>
    <w:rsid w:val="001C7800"/>
    <w:rsid w:val="001C792A"/>
    <w:rsid w:val="001D0189"/>
    <w:rsid w:val="001D0335"/>
    <w:rsid w:val="001D0C10"/>
    <w:rsid w:val="001D0DEE"/>
    <w:rsid w:val="001D142E"/>
    <w:rsid w:val="001D1455"/>
    <w:rsid w:val="001D15D0"/>
    <w:rsid w:val="001D1626"/>
    <w:rsid w:val="001D17FC"/>
    <w:rsid w:val="001D1CAC"/>
    <w:rsid w:val="001D1D3F"/>
    <w:rsid w:val="001D20FF"/>
    <w:rsid w:val="001D211E"/>
    <w:rsid w:val="001D2177"/>
    <w:rsid w:val="001D24B7"/>
    <w:rsid w:val="001D2C29"/>
    <w:rsid w:val="001D2CEF"/>
    <w:rsid w:val="001D2D91"/>
    <w:rsid w:val="001D3314"/>
    <w:rsid w:val="001D3334"/>
    <w:rsid w:val="001D38CB"/>
    <w:rsid w:val="001D3C52"/>
    <w:rsid w:val="001D3DB5"/>
    <w:rsid w:val="001D3DF0"/>
    <w:rsid w:val="001D40DE"/>
    <w:rsid w:val="001D4632"/>
    <w:rsid w:val="001D4D60"/>
    <w:rsid w:val="001D4FC8"/>
    <w:rsid w:val="001D5706"/>
    <w:rsid w:val="001D5DF5"/>
    <w:rsid w:val="001D622E"/>
    <w:rsid w:val="001D6D0B"/>
    <w:rsid w:val="001D6D67"/>
    <w:rsid w:val="001D6E3B"/>
    <w:rsid w:val="001D6F53"/>
    <w:rsid w:val="001D7096"/>
    <w:rsid w:val="001D7170"/>
    <w:rsid w:val="001D772B"/>
    <w:rsid w:val="001D790B"/>
    <w:rsid w:val="001D7974"/>
    <w:rsid w:val="001D7C42"/>
    <w:rsid w:val="001D7FF0"/>
    <w:rsid w:val="001E013C"/>
    <w:rsid w:val="001E077D"/>
    <w:rsid w:val="001E083E"/>
    <w:rsid w:val="001E0966"/>
    <w:rsid w:val="001E0A68"/>
    <w:rsid w:val="001E0B65"/>
    <w:rsid w:val="001E0BD0"/>
    <w:rsid w:val="001E1AB7"/>
    <w:rsid w:val="001E1E1C"/>
    <w:rsid w:val="001E1E7E"/>
    <w:rsid w:val="001E26B9"/>
    <w:rsid w:val="001E27A7"/>
    <w:rsid w:val="001E2E8F"/>
    <w:rsid w:val="001E2FDC"/>
    <w:rsid w:val="001E3164"/>
    <w:rsid w:val="001E37CE"/>
    <w:rsid w:val="001E3D77"/>
    <w:rsid w:val="001E3E0B"/>
    <w:rsid w:val="001E3ECB"/>
    <w:rsid w:val="001E413F"/>
    <w:rsid w:val="001E41A2"/>
    <w:rsid w:val="001E41D1"/>
    <w:rsid w:val="001E4750"/>
    <w:rsid w:val="001E4BEB"/>
    <w:rsid w:val="001E4CF6"/>
    <w:rsid w:val="001E4EB2"/>
    <w:rsid w:val="001E561E"/>
    <w:rsid w:val="001E58EA"/>
    <w:rsid w:val="001E5C88"/>
    <w:rsid w:val="001E601F"/>
    <w:rsid w:val="001E62E5"/>
    <w:rsid w:val="001E6703"/>
    <w:rsid w:val="001E6FEC"/>
    <w:rsid w:val="001E7074"/>
    <w:rsid w:val="001E71CA"/>
    <w:rsid w:val="001E7A69"/>
    <w:rsid w:val="001E7B2C"/>
    <w:rsid w:val="001E7BA7"/>
    <w:rsid w:val="001E7CA9"/>
    <w:rsid w:val="001E7CE6"/>
    <w:rsid w:val="001E7F36"/>
    <w:rsid w:val="001F030C"/>
    <w:rsid w:val="001F038B"/>
    <w:rsid w:val="001F0407"/>
    <w:rsid w:val="001F04D8"/>
    <w:rsid w:val="001F09B7"/>
    <w:rsid w:val="001F0A80"/>
    <w:rsid w:val="001F0B86"/>
    <w:rsid w:val="001F0CB9"/>
    <w:rsid w:val="001F0FB7"/>
    <w:rsid w:val="001F10A3"/>
    <w:rsid w:val="001F1143"/>
    <w:rsid w:val="001F1F51"/>
    <w:rsid w:val="001F222D"/>
    <w:rsid w:val="001F25B1"/>
    <w:rsid w:val="001F2614"/>
    <w:rsid w:val="001F267C"/>
    <w:rsid w:val="001F269D"/>
    <w:rsid w:val="001F26E5"/>
    <w:rsid w:val="001F2BDC"/>
    <w:rsid w:val="001F2D46"/>
    <w:rsid w:val="001F304F"/>
    <w:rsid w:val="001F33A6"/>
    <w:rsid w:val="001F33B3"/>
    <w:rsid w:val="001F3422"/>
    <w:rsid w:val="001F3646"/>
    <w:rsid w:val="001F366D"/>
    <w:rsid w:val="001F37E2"/>
    <w:rsid w:val="001F3C4C"/>
    <w:rsid w:val="001F3EDA"/>
    <w:rsid w:val="001F40FB"/>
    <w:rsid w:val="001F41DC"/>
    <w:rsid w:val="001F436D"/>
    <w:rsid w:val="001F44F2"/>
    <w:rsid w:val="001F461C"/>
    <w:rsid w:val="001F496A"/>
    <w:rsid w:val="001F4D54"/>
    <w:rsid w:val="001F51EA"/>
    <w:rsid w:val="001F5322"/>
    <w:rsid w:val="001F534A"/>
    <w:rsid w:val="001F543A"/>
    <w:rsid w:val="001F5741"/>
    <w:rsid w:val="001F5BB2"/>
    <w:rsid w:val="001F6021"/>
    <w:rsid w:val="001F615A"/>
    <w:rsid w:val="001F6889"/>
    <w:rsid w:val="001F689E"/>
    <w:rsid w:val="001F721D"/>
    <w:rsid w:val="001F7758"/>
    <w:rsid w:val="001F78D2"/>
    <w:rsid w:val="001F79A7"/>
    <w:rsid w:val="001F7A7F"/>
    <w:rsid w:val="001F7BA2"/>
    <w:rsid w:val="001F7F13"/>
    <w:rsid w:val="0020001C"/>
    <w:rsid w:val="00200A7B"/>
    <w:rsid w:val="00200B4B"/>
    <w:rsid w:val="00200F6E"/>
    <w:rsid w:val="00201006"/>
    <w:rsid w:val="0020122B"/>
    <w:rsid w:val="002012EE"/>
    <w:rsid w:val="00201661"/>
    <w:rsid w:val="002017DE"/>
    <w:rsid w:val="00201808"/>
    <w:rsid w:val="00201E11"/>
    <w:rsid w:val="002021F3"/>
    <w:rsid w:val="002022F9"/>
    <w:rsid w:val="002025C6"/>
    <w:rsid w:val="00202989"/>
    <w:rsid w:val="00202C3F"/>
    <w:rsid w:val="00202DDE"/>
    <w:rsid w:val="00203144"/>
    <w:rsid w:val="0020318C"/>
    <w:rsid w:val="002031C6"/>
    <w:rsid w:val="00203211"/>
    <w:rsid w:val="00203B42"/>
    <w:rsid w:val="00203CD9"/>
    <w:rsid w:val="0020426C"/>
    <w:rsid w:val="002044BC"/>
    <w:rsid w:val="00204585"/>
    <w:rsid w:val="00204ADE"/>
    <w:rsid w:val="00204CEB"/>
    <w:rsid w:val="00204ECC"/>
    <w:rsid w:val="0020534B"/>
    <w:rsid w:val="00205424"/>
    <w:rsid w:val="0020545D"/>
    <w:rsid w:val="00205916"/>
    <w:rsid w:val="00205AD4"/>
    <w:rsid w:val="00205BE8"/>
    <w:rsid w:val="00205C96"/>
    <w:rsid w:val="0020627A"/>
    <w:rsid w:val="00206943"/>
    <w:rsid w:val="00206A10"/>
    <w:rsid w:val="00206D90"/>
    <w:rsid w:val="00206E27"/>
    <w:rsid w:val="00206EA3"/>
    <w:rsid w:val="00207049"/>
    <w:rsid w:val="002070B1"/>
    <w:rsid w:val="00207131"/>
    <w:rsid w:val="002071C0"/>
    <w:rsid w:val="00207781"/>
    <w:rsid w:val="00207817"/>
    <w:rsid w:val="00207B69"/>
    <w:rsid w:val="00207F8D"/>
    <w:rsid w:val="00207FD8"/>
    <w:rsid w:val="00210764"/>
    <w:rsid w:val="00210935"/>
    <w:rsid w:val="00210FA1"/>
    <w:rsid w:val="0021104D"/>
    <w:rsid w:val="00211177"/>
    <w:rsid w:val="00211502"/>
    <w:rsid w:val="002119B3"/>
    <w:rsid w:val="00211ACE"/>
    <w:rsid w:val="00211B7E"/>
    <w:rsid w:val="00211BCA"/>
    <w:rsid w:val="00211DB2"/>
    <w:rsid w:val="00211ED9"/>
    <w:rsid w:val="00212384"/>
    <w:rsid w:val="00212421"/>
    <w:rsid w:val="002124F3"/>
    <w:rsid w:val="0021261A"/>
    <w:rsid w:val="002126B3"/>
    <w:rsid w:val="002126FE"/>
    <w:rsid w:val="0021289E"/>
    <w:rsid w:val="00212A0B"/>
    <w:rsid w:val="00212C90"/>
    <w:rsid w:val="00213178"/>
    <w:rsid w:val="00213391"/>
    <w:rsid w:val="002135FA"/>
    <w:rsid w:val="0021383B"/>
    <w:rsid w:val="00213A3A"/>
    <w:rsid w:val="00213F81"/>
    <w:rsid w:val="002144B8"/>
    <w:rsid w:val="00214505"/>
    <w:rsid w:val="0021488A"/>
    <w:rsid w:val="002149B2"/>
    <w:rsid w:val="00214BD5"/>
    <w:rsid w:val="00214CA8"/>
    <w:rsid w:val="002152C6"/>
    <w:rsid w:val="00215393"/>
    <w:rsid w:val="0021592A"/>
    <w:rsid w:val="0021596D"/>
    <w:rsid w:val="00215A87"/>
    <w:rsid w:val="00215B4C"/>
    <w:rsid w:val="00215EC3"/>
    <w:rsid w:val="0021609E"/>
    <w:rsid w:val="002163DC"/>
    <w:rsid w:val="00216868"/>
    <w:rsid w:val="002169C2"/>
    <w:rsid w:val="0021724D"/>
    <w:rsid w:val="002172D1"/>
    <w:rsid w:val="002172E7"/>
    <w:rsid w:val="002174BB"/>
    <w:rsid w:val="00217601"/>
    <w:rsid w:val="002178F8"/>
    <w:rsid w:val="0021798C"/>
    <w:rsid w:val="00217A86"/>
    <w:rsid w:val="00217AA8"/>
    <w:rsid w:val="00220036"/>
    <w:rsid w:val="0022003D"/>
    <w:rsid w:val="0022058E"/>
    <w:rsid w:val="00220644"/>
    <w:rsid w:val="002208FF"/>
    <w:rsid w:val="00220F00"/>
    <w:rsid w:val="00221407"/>
    <w:rsid w:val="00221415"/>
    <w:rsid w:val="00221C0B"/>
    <w:rsid w:val="00221E8B"/>
    <w:rsid w:val="00221F12"/>
    <w:rsid w:val="00221FCD"/>
    <w:rsid w:val="0022205E"/>
    <w:rsid w:val="0022206C"/>
    <w:rsid w:val="00222620"/>
    <w:rsid w:val="002226FF"/>
    <w:rsid w:val="002228E1"/>
    <w:rsid w:val="002229A2"/>
    <w:rsid w:val="00223036"/>
    <w:rsid w:val="002233A9"/>
    <w:rsid w:val="00223701"/>
    <w:rsid w:val="00223B90"/>
    <w:rsid w:val="00223C18"/>
    <w:rsid w:val="00223CA9"/>
    <w:rsid w:val="00223ED9"/>
    <w:rsid w:val="00224256"/>
    <w:rsid w:val="00224307"/>
    <w:rsid w:val="00224476"/>
    <w:rsid w:val="00224526"/>
    <w:rsid w:val="00224B51"/>
    <w:rsid w:val="002253EC"/>
    <w:rsid w:val="002257BA"/>
    <w:rsid w:val="00225847"/>
    <w:rsid w:val="00225AE3"/>
    <w:rsid w:val="00225D11"/>
    <w:rsid w:val="00226693"/>
    <w:rsid w:val="0022697E"/>
    <w:rsid w:val="00226FB7"/>
    <w:rsid w:val="00227118"/>
    <w:rsid w:val="0022712A"/>
    <w:rsid w:val="002271E2"/>
    <w:rsid w:val="00227250"/>
    <w:rsid w:val="0022734E"/>
    <w:rsid w:val="0022734F"/>
    <w:rsid w:val="00227466"/>
    <w:rsid w:val="0022776B"/>
    <w:rsid w:val="00227CFA"/>
    <w:rsid w:val="00227D1B"/>
    <w:rsid w:val="00227D3F"/>
    <w:rsid w:val="00230B57"/>
    <w:rsid w:val="002311D1"/>
    <w:rsid w:val="00231480"/>
    <w:rsid w:val="00231932"/>
    <w:rsid w:val="002319D4"/>
    <w:rsid w:val="00231A53"/>
    <w:rsid w:val="00231AA5"/>
    <w:rsid w:val="00231B1A"/>
    <w:rsid w:val="00231F5C"/>
    <w:rsid w:val="00231F66"/>
    <w:rsid w:val="002320B3"/>
    <w:rsid w:val="002321FA"/>
    <w:rsid w:val="00232438"/>
    <w:rsid w:val="002326F2"/>
    <w:rsid w:val="002327DC"/>
    <w:rsid w:val="00232994"/>
    <w:rsid w:val="00232B93"/>
    <w:rsid w:val="00232EC9"/>
    <w:rsid w:val="00233387"/>
    <w:rsid w:val="002335B7"/>
    <w:rsid w:val="00233678"/>
    <w:rsid w:val="002337DD"/>
    <w:rsid w:val="00233C37"/>
    <w:rsid w:val="00233EDF"/>
    <w:rsid w:val="00233FB0"/>
    <w:rsid w:val="0023407D"/>
    <w:rsid w:val="00234146"/>
    <w:rsid w:val="00234B41"/>
    <w:rsid w:val="00234C50"/>
    <w:rsid w:val="00234CEB"/>
    <w:rsid w:val="00234F3B"/>
    <w:rsid w:val="00234F89"/>
    <w:rsid w:val="00235910"/>
    <w:rsid w:val="00235CF8"/>
    <w:rsid w:val="00235EB1"/>
    <w:rsid w:val="00235F98"/>
    <w:rsid w:val="00236134"/>
    <w:rsid w:val="002361DD"/>
    <w:rsid w:val="002366D1"/>
    <w:rsid w:val="00236BB3"/>
    <w:rsid w:val="00236D15"/>
    <w:rsid w:val="0023779F"/>
    <w:rsid w:val="00237891"/>
    <w:rsid w:val="00237A71"/>
    <w:rsid w:val="0024025E"/>
    <w:rsid w:val="00240322"/>
    <w:rsid w:val="0024099D"/>
    <w:rsid w:val="00240B10"/>
    <w:rsid w:val="00240DB7"/>
    <w:rsid w:val="00240FED"/>
    <w:rsid w:val="002418E0"/>
    <w:rsid w:val="00241CCA"/>
    <w:rsid w:val="00242011"/>
    <w:rsid w:val="00242027"/>
    <w:rsid w:val="0024242C"/>
    <w:rsid w:val="002427DE"/>
    <w:rsid w:val="00242A87"/>
    <w:rsid w:val="00242BEC"/>
    <w:rsid w:val="00242C4C"/>
    <w:rsid w:val="002430D2"/>
    <w:rsid w:val="002434DF"/>
    <w:rsid w:val="002435DE"/>
    <w:rsid w:val="0024366F"/>
    <w:rsid w:val="0024383C"/>
    <w:rsid w:val="00243A06"/>
    <w:rsid w:val="00243AC4"/>
    <w:rsid w:val="00243BA9"/>
    <w:rsid w:val="00243C6A"/>
    <w:rsid w:val="00243F08"/>
    <w:rsid w:val="002441AC"/>
    <w:rsid w:val="00244474"/>
    <w:rsid w:val="002444AD"/>
    <w:rsid w:val="002447C7"/>
    <w:rsid w:val="002448FC"/>
    <w:rsid w:val="002451F6"/>
    <w:rsid w:val="00245790"/>
    <w:rsid w:val="002457E0"/>
    <w:rsid w:val="002459B8"/>
    <w:rsid w:val="00245A16"/>
    <w:rsid w:val="002466F2"/>
    <w:rsid w:val="00246718"/>
    <w:rsid w:val="00246CC8"/>
    <w:rsid w:val="00246EB3"/>
    <w:rsid w:val="0024741A"/>
    <w:rsid w:val="0024779B"/>
    <w:rsid w:val="002477B6"/>
    <w:rsid w:val="00247867"/>
    <w:rsid w:val="00247BC4"/>
    <w:rsid w:val="00247D2E"/>
    <w:rsid w:val="00247D6F"/>
    <w:rsid w:val="00250029"/>
    <w:rsid w:val="00250196"/>
    <w:rsid w:val="00250341"/>
    <w:rsid w:val="0025035E"/>
    <w:rsid w:val="0025054D"/>
    <w:rsid w:val="0025062B"/>
    <w:rsid w:val="002506B0"/>
    <w:rsid w:val="00250738"/>
    <w:rsid w:val="00251222"/>
    <w:rsid w:val="002512B8"/>
    <w:rsid w:val="0025152D"/>
    <w:rsid w:val="00251CAF"/>
    <w:rsid w:val="0025205F"/>
    <w:rsid w:val="002521A3"/>
    <w:rsid w:val="00252387"/>
    <w:rsid w:val="002523D3"/>
    <w:rsid w:val="0025269B"/>
    <w:rsid w:val="00252792"/>
    <w:rsid w:val="002528C3"/>
    <w:rsid w:val="00252BE4"/>
    <w:rsid w:val="00252C69"/>
    <w:rsid w:val="00252E2C"/>
    <w:rsid w:val="00253346"/>
    <w:rsid w:val="00253541"/>
    <w:rsid w:val="00253B17"/>
    <w:rsid w:val="00253BFC"/>
    <w:rsid w:val="0025407B"/>
    <w:rsid w:val="002542F4"/>
    <w:rsid w:val="00254A48"/>
    <w:rsid w:val="00254A4E"/>
    <w:rsid w:val="00254ABF"/>
    <w:rsid w:val="00254B35"/>
    <w:rsid w:val="00254CD5"/>
    <w:rsid w:val="00255A59"/>
    <w:rsid w:val="00255F28"/>
    <w:rsid w:val="00256346"/>
    <w:rsid w:val="002567F6"/>
    <w:rsid w:val="00256906"/>
    <w:rsid w:val="002569D0"/>
    <w:rsid w:val="00256BA4"/>
    <w:rsid w:val="00256D90"/>
    <w:rsid w:val="00256FBF"/>
    <w:rsid w:val="002570D2"/>
    <w:rsid w:val="0025731F"/>
    <w:rsid w:val="002573B8"/>
    <w:rsid w:val="0025768D"/>
    <w:rsid w:val="00257A9C"/>
    <w:rsid w:val="00257BB0"/>
    <w:rsid w:val="00257E75"/>
    <w:rsid w:val="00260267"/>
    <w:rsid w:val="0026066E"/>
    <w:rsid w:val="002611DB"/>
    <w:rsid w:val="00261378"/>
    <w:rsid w:val="00261717"/>
    <w:rsid w:val="002619F5"/>
    <w:rsid w:val="00261CA0"/>
    <w:rsid w:val="00261CE4"/>
    <w:rsid w:val="00261EB7"/>
    <w:rsid w:val="002621B9"/>
    <w:rsid w:val="00262245"/>
    <w:rsid w:val="00262354"/>
    <w:rsid w:val="002624F7"/>
    <w:rsid w:val="002629C9"/>
    <w:rsid w:val="00262A20"/>
    <w:rsid w:val="00262B51"/>
    <w:rsid w:val="00262DD6"/>
    <w:rsid w:val="00262ED0"/>
    <w:rsid w:val="002630B2"/>
    <w:rsid w:val="00263168"/>
    <w:rsid w:val="002635E7"/>
    <w:rsid w:val="00263779"/>
    <w:rsid w:val="002638D7"/>
    <w:rsid w:val="00263A32"/>
    <w:rsid w:val="00263E48"/>
    <w:rsid w:val="00264008"/>
    <w:rsid w:val="00264165"/>
    <w:rsid w:val="0026449E"/>
    <w:rsid w:val="002644B5"/>
    <w:rsid w:val="002644C2"/>
    <w:rsid w:val="002647B4"/>
    <w:rsid w:val="002648B6"/>
    <w:rsid w:val="00264ACF"/>
    <w:rsid w:val="00264BDB"/>
    <w:rsid w:val="00264E65"/>
    <w:rsid w:val="002651BA"/>
    <w:rsid w:val="00265337"/>
    <w:rsid w:val="00266174"/>
    <w:rsid w:val="00266789"/>
    <w:rsid w:val="002669D4"/>
    <w:rsid w:val="00266C27"/>
    <w:rsid w:val="00266D48"/>
    <w:rsid w:val="00267840"/>
    <w:rsid w:val="002704BE"/>
    <w:rsid w:val="002704C6"/>
    <w:rsid w:val="00270574"/>
    <w:rsid w:val="0027059F"/>
    <w:rsid w:val="002705ED"/>
    <w:rsid w:val="002707C7"/>
    <w:rsid w:val="002708D6"/>
    <w:rsid w:val="00270A16"/>
    <w:rsid w:val="002714B6"/>
    <w:rsid w:val="00271933"/>
    <w:rsid w:val="002728CC"/>
    <w:rsid w:val="00272AE4"/>
    <w:rsid w:val="00272CC5"/>
    <w:rsid w:val="00272D86"/>
    <w:rsid w:val="00272E46"/>
    <w:rsid w:val="00272E51"/>
    <w:rsid w:val="00273033"/>
    <w:rsid w:val="00273736"/>
    <w:rsid w:val="002739C8"/>
    <w:rsid w:val="00273B2C"/>
    <w:rsid w:val="00273BCB"/>
    <w:rsid w:val="00273C22"/>
    <w:rsid w:val="00273CF9"/>
    <w:rsid w:val="00273DE7"/>
    <w:rsid w:val="0027410D"/>
    <w:rsid w:val="0027429B"/>
    <w:rsid w:val="00274404"/>
    <w:rsid w:val="002744FB"/>
    <w:rsid w:val="0027463D"/>
    <w:rsid w:val="002749E1"/>
    <w:rsid w:val="00274C6E"/>
    <w:rsid w:val="0027539F"/>
    <w:rsid w:val="002755CC"/>
    <w:rsid w:val="002755F7"/>
    <w:rsid w:val="002756B6"/>
    <w:rsid w:val="0027584C"/>
    <w:rsid w:val="00275D99"/>
    <w:rsid w:val="00275E1E"/>
    <w:rsid w:val="00275F47"/>
    <w:rsid w:val="0027616D"/>
    <w:rsid w:val="00277093"/>
    <w:rsid w:val="0027726A"/>
    <w:rsid w:val="002772AF"/>
    <w:rsid w:val="00277767"/>
    <w:rsid w:val="0027780D"/>
    <w:rsid w:val="0027792D"/>
    <w:rsid w:val="00277B39"/>
    <w:rsid w:val="00277E2B"/>
    <w:rsid w:val="0028002E"/>
    <w:rsid w:val="00280129"/>
    <w:rsid w:val="002804A4"/>
    <w:rsid w:val="00280610"/>
    <w:rsid w:val="0028071C"/>
    <w:rsid w:val="00280989"/>
    <w:rsid w:val="00280DEE"/>
    <w:rsid w:val="00280DF9"/>
    <w:rsid w:val="00281014"/>
    <w:rsid w:val="00281234"/>
    <w:rsid w:val="0028124B"/>
    <w:rsid w:val="00281561"/>
    <w:rsid w:val="0028178E"/>
    <w:rsid w:val="0028197C"/>
    <w:rsid w:val="002824C2"/>
    <w:rsid w:val="002826C8"/>
    <w:rsid w:val="00282962"/>
    <w:rsid w:val="00282978"/>
    <w:rsid w:val="00282B7F"/>
    <w:rsid w:val="002830A6"/>
    <w:rsid w:val="0028318D"/>
    <w:rsid w:val="002837EB"/>
    <w:rsid w:val="00283E9B"/>
    <w:rsid w:val="00284132"/>
    <w:rsid w:val="00284AD8"/>
    <w:rsid w:val="00284AE1"/>
    <w:rsid w:val="00284B09"/>
    <w:rsid w:val="00284B7A"/>
    <w:rsid w:val="00284BD4"/>
    <w:rsid w:val="00284C2D"/>
    <w:rsid w:val="00284DE6"/>
    <w:rsid w:val="002850E7"/>
    <w:rsid w:val="00285287"/>
    <w:rsid w:val="00285376"/>
    <w:rsid w:val="00285AE3"/>
    <w:rsid w:val="00285C25"/>
    <w:rsid w:val="0028619F"/>
    <w:rsid w:val="002861E2"/>
    <w:rsid w:val="0028626B"/>
    <w:rsid w:val="00286281"/>
    <w:rsid w:val="0028654E"/>
    <w:rsid w:val="0028670A"/>
    <w:rsid w:val="00286AB0"/>
    <w:rsid w:val="00286CA5"/>
    <w:rsid w:val="00286DFB"/>
    <w:rsid w:val="00286EDC"/>
    <w:rsid w:val="00286FB1"/>
    <w:rsid w:val="002870CB"/>
    <w:rsid w:val="0028773B"/>
    <w:rsid w:val="002879B4"/>
    <w:rsid w:val="00287B26"/>
    <w:rsid w:val="00287CFD"/>
    <w:rsid w:val="00290476"/>
    <w:rsid w:val="0029056E"/>
    <w:rsid w:val="00290657"/>
    <w:rsid w:val="00290B8C"/>
    <w:rsid w:val="00290D56"/>
    <w:rsid w:val="00290EA8"/>
    <w:rsid w:val="002910FF"/>
    <w:rsid w:val="002915FA"/>
    <w:rsid w:val="002916CF"/>
    <w:rsid w:val="002916FD"/>
    <w:rsid w:val="00291A07"/>
    <w:rsid w:val="00291DA0"/>
    <w:rsid w:val="00291DA9"/>
    <w:rsid w:val="00291EFA"/>
    <w:rsid w:val="00291F26"/>
    <w:rsid w:val="002920CE"/>
    <w:rsid w:val="00292186"/>
    <w:rsid w:val="002922C8"/>
    <w:rsid w:val="00292731"/>
    <w:rsid w:val="00292797"/>
    <w:rsid w:val="002929BD"/>
    <w:rsid w:val="00292B0A"/>
    <w:rsid w:val="00292B3B"/>
    <w:rsid w:val="00292BAA"/>
    <w:rsid w:val="0029330C"/>
    <w:rsid w:val="00293B95"/>
    <w:rsid w:val="00293DB3"/>
    <w:rsid w:val="00294383"/>
    <w:rsid w:val="00294470"/>
    <w:rsid w:val="00294665"/>
    <w:rsid w:val="002946C1"/>
    <w:rsid w:val="0029472F"/>
    <w:rsid w:val="00294806"/>
    <w:rsid w:val="002949AD"/>
    <w:rsid w:val="00294E26"/>
    <w:rsid w:val="002952D3"/>
    <w:rsid w:val="002954E1"/>
    <w:rsid w:val="0029553D"/>
    <w:rsid w:val="00295A15"/>
    <w:rsid w:val="00295B5E"/>
    <w:rsid w:val="00295BD7"/>
    <w:rsid w:val="00295FB6"/>
    <w:rsid w:val="002962A9"/>
    <w:rsid w:val="00296547"/>
    <w:rsid w:val="00297099"/>
    <w:rsid w:val="002970F2"/>
    <w:rsid w:val="00297141"/>
    <w:rsid w:val="002978FD"/>
    <w:rsid w:val="00297B5B"/>
    <w:rsid w:val="00297D33"/>
    <w:rsid w:val="002A00C5"/>
    <w:rsid w:val="002A0355"/>
    <w:rsid w:val="002A07FD"/>
    <w:rsid w:val="002A0BE1"/>
    <w:rsid w:val="002A0CB8"/>
    <w:rsid w:val="002A11C8"/>
    <w:rsid w:val="002A1723"/>
    <w:rsid w:val="002A1848"/>
    <w:rsid w:val="002A1981"/>
    <w:rsid w:val="002A1A57"/>
    <w:rsid w:val="002A1D5A"/>
    <w:rsid w:val="002A1EB5"/>
    <w:rsid w:val="002A2141"/>
    <w:rsid w:val="002A259F"/>
    <w:rsid w:val="002A2718"/>
    <w:rsid w:val="002A29E2"/>
    <w:rsid w:val="002A2AC6"/>
    <w:rsid w:val="002A2B5B"/>
    <w:rsid w:val="002A30E0"/>
    <w:rsid w:val="002A3273"/>
    <w:rsid w:val="002A376F"/>
    <w:rsid w:val="002A37AB"/>
    <w:rsid w:val="002A380F"/>
    <w:rsid w:val="002A396A"/>
    <w:rsid w:val="002A3C0B"/>
    <w:rsid w:val="002A3FF6"/>
    <w:rsid w:val="002A4199"/>
    <w:rsid w:val="002A41CA"/>
    <w:rsid w:val="002A44AD"/>
    <w:rsid w:val="002A4B89"/>
    <w:rsid w:val="002A4BEF"/>
    <w:rsid w:val="002A4C4F"/>
    <w:rsid w:val="002A4D29"/>
    <w:rsid w:val="002A4E11"/>
    <w:rsid w:val="002A4E83"/>
    <w:rsid w:val="002A5120"/>
    <w:rsid w:val="002A5160"/>
    <w:rsid w:val="002A5314"/>
    <w:rsid w:val="002A547A"/>
    <w:rsid w:val="002A5AEA"/>
    <w:rsid w:val="002A5D60"/>
    <w:rsid w:val="002A5EC5"/>
    <w:rsid w:val="002A6077"/>
    <w:rsid w:val="002A65EF"/>
    <w:rsid w:val="002A696A"/>
    <w:rsid w:val="002A6A98"/>
    <w:rsid w:val="002A6C55"/>
    <w:rsid w:val="002A71C6"/>
    <w:rsid w:val="002A7540"/>
    <w:rsid w:val="002A7A86"/>
    <w:rsid w:val="002B00D0"/>
    <w:rsid w:val="002B0204"/>
    <w:rsid w:val="002B06B7"/>
    <w:rsid w:val="002B148D"/>
    <w:rsid w:val="002B1611"/>
    <w:rsid w:val="002B170A"/>
    <w:rsid w:val="002B18FB"/>
    <w:rsid w:val="002B1A92"/>
    <w:rsid w:val="002B1AC3"/>
    <w:rsid w:val="002B1FDB"/>
    <w:rsid w:val="002B1FE7"/>
    <w:rsid w:val="002B208F"/>
    <w:rsid w:val="002B22CC"/>
    <w:rsid w:val="002B2AD0"/>
    <w:rsid w:val="002B2D4E"/>
    <w:rsid w:val="002B2F3B"/>
    <w:rsid w:val="002B3060"/>
    <w:rsid w:val="002B31AC"/>
    <w:rsid w:val="002B3522"/>
    <w:rsid w:val="002B3660"/>
    <w:rsid w:val="002B378E"/>
    <w:rsid w:val="002B3CE2"/>
    <w:rsid w:val="002B3D9D"/>
    <w:rsid w:val="002B3FB5"/>
    <w:rsid w:val="002B40C8"/>
    <w:rsid w:val="002B4176"/>
    <w:rsid w:val="002B4399"/>
    <w:rsid w:val="002B450E"/>
    <w:rsid w:val="002B46B4"/>
    <w:rsid w:val="002B472A"/>
    <w:rsid w:val="002B4D08"/>
    <w:rsid w:val="002B4FC8"/>
    <w:rsid w:val="002B5041"/>
    <w:rsid w:val="002B51CF"/>
    <w:rsid w:val="002B542C"/>
    <w:rsid w:val="002B5895"/>
    <w:rsid w:val="002B58C7"/>
    <w:rsid w:val="002B5CBB"/>
    <w:rsid w:val="002B604B"/>
    <w:rsid w:val="002B61FE"/>
    <w:rsid w:val="002B6490"/>
    <w:rsid w:val="002B69A9"/>
    <w:rsid w:val="002B7402"/>
    <w:rsid w:val="002B779D"/>
    <w:rsid w:val="002B7848"/>
    <w:rsid w:val="002B7BBD"/>
    <w:rsid w:val="002C002D"/>
    <w:rsid w:val="002C0329"/>
    <w:rsid w:val="002C03C4"/>
    <w:rsid w:val="002C0544"/>
    <w:rsid w:val="002C071A"/>
    <w:rsid w:val="002C07BF"/>
    <w:rsid w:val="002C11C3"/>
    <w:rsid w:val="002C20E2"/>
    <w:rsid w:val="002C21F2"/>
    <w:rsid w:val="002C24DD"/>
    <w:rsid w:val="002C24DE"/>
    <w:rsid w:val="002C28D8"/>
    <w:rsid w:val="002C2A15"/>
    <w:rsid w:val="002C2A4F"/>
    <w:rsid w:val="002C2D2D"/>
    <w:rsid w:val="002C2EE8"/>
    <w:rsid w:val="002C2FC4"/>
    <w:rsid w:val="002C32E6"/>
    <w:rsid w:val="002C3304"/>
    <w:rsid w:val="002C34DA"/>
    <w:rsid w:val="002C3B6C"/>
    <w:rsid w:val="002C4172"/>
    <w:rsid w:val="002C4238"/>
    <w:rsid w:val="002C46EA"/>
    <w:rsid w:val="002C4858"/>
    <w:rsid w:val="002C4939"/>
    <w:rsid w:val="002C497F"/>
    <w:rsid w:val="002C4D6F"/>
    <w:rsid w:val="002C4DC7"/>
    <w:rsid w:val="002C500A"/>
    <w:rsid w:val="002C545C"/>
    <w:rsid w:val="002C56C7"/>
    <w:rsid w:val="002C5727"/>
    <w:rsid w:val="002C630D"/>
    <w:rsid w:val="002C63EA"/>
    <w:rsid w:val="002C644D"/>
    <w:rsid w:val="002C690E"/>
    <w:rsid w:val="002C69CD"/>
    <w:rsid w:val="002C70F7"/>
    <w:rsid w:val="002C71CA"/>
    <w:rsid w:val="002C7268"/>
    <w:rsid w:val="002C77A4"/>
    <w:rsid w:val="002C77D0"/>
    <w:rsid w:val="002C7BF2"/>
    <w:rsid w:val="002C7E34"/>
    <w:rsid w:val="002C7EE3"/>
    <w:rsid w:val="002D00E8"/>
    <w:rsid w:val="002D0285"/>
    <w:rsid w:val="002D0325"/>
    <w:rsid w:val="002D044F"/>
    <w:rsid w:val="002D091A"/>
    <w:rsid w:val="002D0CF7"/>
    <w:rsid w:val="002D106E"/>
    <w:rsid w:val="002D110C"/>
    <w:rsid w:val="002D11FF"/>
    <w:rsid w:val="002D15DE"/>
    <w:rsid w:val="002D1DEB"/>
    <w:rsid w:val="002D1EE6"/>
    <w:rsid w:val="002D208E"/>
    <w:rsid w:val="002D22CF"/>
    <w:rsid w:val="002D26D4"/>
    <w:rsid w:val="002D28AC"/>
    <w:rsid w:val="002D307D"/>
    <w:rsid w:val="002D3136"/>
    <w:rsid w:val="002D360F"/>
    <w:rsid w:val="002D3D55"/>
    <w:rsid w:val="002D3E44"/>
    <w:rsid w:val="002D40F5"/>
    <w:rsid w:val="002D4140"/>
    <w:rsid w:val="002D4500"/>
    <w:rsid w:val="002D45C4"/>
    <w:rsid w:val="002D47FB"/>
    <w:rsid w:val="002D4821"/>
    <w:rsid w:val="002D490A"/>
    <w:rsid w:val="002D4DD0"/>
    <w:rsid w:val="002D4ED6"/>
    <w:rsid w:val="002D4FD4"/>
    <w:rsid w:val="002D516E"/>
    <w:rsid w:val="002D53F6"/>
    <w:rsid w:val="002D56A1"/>
    <w:rsid w:val="002D5737"/>
    <w:rsid w:val="002D5CE5"/>
    <w:rsid w:val="002D6038"/>
    <w:rsid w:val="002D60A1"/>
    <w:rsid w:val="002D646F"/>
    <w:rsid w:val="002D65DC"/>
    <w:rsid w:val="002D675D"/>
    <w:rsid w:val="002D69EC"/>
    <w:rsid w:val="002D6E4A"/>
    <w:rsid w:val="002D6F6D"/>
    <w:rsid w:val="002D71A8"/>
    <w:rsid w:val="002D7271"/>
    <w:rsid w:val="002D75D1"/>
    <w:rsid w:val="002D78D3"/>
    <w:rsid w:val="002D78DC"/>
    <w:rsid w:val="002D7AD9"/>
    <w:rsid w:val="002D7C1F"/>
    <w:rsid w:val="002D7CAC"/>
    <w:rsid w:val="002D7D62"/>
    <w:rsid w:val="002E0470"/>
    <w:rsid w:val="002E08A0"/>
    <w:rsid w:val="002E09A1"/>
    <w:rsid w:val="002E0C6C"/>
    <w:rsid w:val="002E0C9B"/>
    <w:rsid w:val="002E1536"/>
    <w:rsid w:val="002E15E4"/>
    <w:rsid w:val="002E1C32"/>
    <w:rsid w:val="002E1F3F"/>
    <w:rsid w:val="002E26C4"/>
    <w:rsid w:val="002E2883"/>
    <w:rsid w:val="002E2CBA"/>
    <w:rsid w:val="002E2E62"/>
    <w:rsid w:val="002E2EC3"/>
    <w:rsid w:val="002E3590"/>
    <w:rsid w:val="002E3C01"/>
    <w:rsid w:val="002E400F"/>
    <w:rsid w:val="002E418C"/>
    <w:rsid w:val="002E41CD"/>
    <w:rsid w:val="002E43F1"/>
    <w:rsid w:val="002E468A"/>
    <w:rsid w:val="002E4A5B"/>
    <w:rsid w:val="002E52DE"/>
    <w:rsid w:val="002E55A8"/>
    <w:rsid w:val="002E5935"/>
    <w:rsid w:val="002E5D24"/>
    <w:rsid w:val="002E5D68"/>
    <w:rsid w:val="002E619E"/>
    <w:rsid w:val="002E623A"/>
    <w:rsid w:val="002E6727"/>
    <w:rsid w:val="002E676E"/>
    <w:rsid w:val="002E67CC"/>
    <w:rsid w:val="002E6A9D"/>
    <w:rsid w:val="002E750D"/>
    <w:rsid w:val="002E771B"/>
    <w:rsid w:val="002E7786"/>
    <w:rsid w:val="002E7A38"/>
    <w:rsid w:val="002E7A6E"/>
    <w:rsid w:val="002E7AE3"/>
    <w:rsid w:val="002E7EBC"/>
    <w:rsid w:val="002F06C7"/>
    <w:rsid w:val="002F0A71"/>
    <w:rsid w:val="002F0B46"/>
    <w:rsid w:val="002F0F98"/>
    <w:rsid w:val="002F102F"/>
    <w:rsid w:val="002F15CE"/>
    <w:rsid w:val="002F1739"/>
    <w:rsid w:val="002F1882"/>
    <w:rsid w:val="002F1CCF"/>
    <w:rsid w:val="002F1E1F"/>
    <w:rsid w:val="002F2190"/>
    <w:rsid w:val="002F2247"/>
    <w:rsid w:val="002F2338"/>
    <w:rsid w:val="002F24C8"/>
    <w:rsid w:val="002F255B"/>
    <w:rsid w:val="002F2865"/>
    <w:rsid w:val="002F2973"/>
    <w:rsid w:val="002F31E3"/>
    <w:rsid w:val="002F356A"/>
    <w:rsid w:val="002F3928"/>
    <w:rsid w:val="002F3F29"/>
    <w:rsid w:val="002F3F50"/>
    <w:rsid w:val="002F40B4"/>
    <w:rsid w:val="002F471A"/>
    <w:rsid w:val="002F498B"/>
    <w:rsid w:val="002F4CA7"/>
    <w:rsid w:val="002F50AA"/>
    <w:rsid w:val="002F51A5"/>
    <w:rsid w:val="002F5575"/>
    <w:rsid w:val="002F55CC"/>
    <w:rsid w:val="002F567F"/>
    <w:rsid w:val="002F5774"/>
    <w:rsid w:val="002F579A"/>
    <w:rsid w:val="002F57E3"/>
    <w:rsid w:val="002F5AE7"/>
    <w:rsid w:val="002F5F38"/>
    <w:rsid w:val="002F6B87"/>
    <w:rsid w:val="002F6DD8"/>
    <w:rsid w:val="002F7456"/>
    <w:rsid w:val="002F747E"/>
    <w:rsid w:val="002F753B"/>
    <w:rsid w:val="002F7752"/>
    <w:rsid w:val="002F77C9"/>
    <w:rsid w:val="002F77F1"/>
    <w:rsid w:val="002F79BC"/>
    <w:rsid w:val="002F79DA"/>
    <w:rsid w:val="002F7D10"/>
    <w:rsid w:val="002F7F78"/>
    <w:rsid w:val="002F7F7D"/>
    <w:rsid w:val="00300059"/>
    <w:rsid w:val="00300549"/>
    <w:rsid w:val="0030056C"/>
    <w:rsid w:val="003005E5"/>
    <w:rsid w:val="003006EA"/>
    <w:rsid w:val="00300BE6"/>
    <w:rsid w:val="00300BF7"/>
    <w:rsid w:val="00300C3E"/>
    <w:rsid w:val="00300F5B"/>
    <w:rsid w:val="00301242"/>
    <w:rsid w:val="003012F8"/>
    <w:rsid w:val="003019FA"/>
    <w:rsid w:val="0030318F"/>
    <w:rsid w:val="003032FA"/>
    <w:rsid w:val="0030354A"/>
    <w:rsid w:val="0030380D"/>
    <w:rsid w:val="00303998"/>
    <w:rsid w:val="00303A12"/>
    <w:rsid w:val="003041CD"/>
    <w:rsid w:val="003042CC"/>
    <w:rsid w:val="003044F6"/>
    <w:rsid w:val="0030472F"/>
    <w:rsid w:val="00304A38"/>
    <w:rsid w:val="00304BC1"/>
    <w:rsid w:val="00304E92"/>
    <w:rsid w:val="00304F1C"/>
    <w:rsid w:val="0030506C"/>
    <w:rsid w:val="003055DC"/>
    <w:rsid w:val="00305D0E"/>
    <w:rsid w:val="00305F51"/>
    <w:rsid w:val="0030611F"/>
    <w:rsid w:val="003061ED"/>
    <w:rsid w:val="003064CA"/>
    <w:rsid w:val="00306740"/>
    <w:rsid w:val="00306DB5"/>
    <w:rsid w:val="00306EA3"/>
    <w:rsid w:val="00307AD2"/>
    <w:rsid w:val="00307BE1"/>
    <w:rsid w:val="00307C64"/>
    <w:rsid w:val="00307CAB"/>
    <w:rsid w:val="00307D57"/>
    <w:rsid w:val="00307E24"/>
    <w:rsid w:val="00307FCB"/>
    <w:rsid w:val="003100CB"/>
    <w:rsid w:val="00310223"/>
    <w:rsid w:val="00310537"/>
    <w:rsid w:val="003106F7"/>
    <w:rsid w:val="00310769"/>
    <w:rsid w:val="00310B9C"/>
    <w:rsid w:val="00310F4D"/>
    <w:rsid w:val="00311359"/>
    <w:rsid w:val="00311B24"/>
    <w:rsid w:val="00311C30"/>
    <w:rsid w:val="00311D1A"/>
    <w:rsid w:val="00311E68"/>
    <w:rsid w:val="00312062"/>
    <w:rsid w:val="003122AE"/>
    <w:rsid w:val="0031238E"/>
    <w:rsid w:val="00312612"/>
    <w:rsid w:val="00312849"/>
    <w:rsid w:val="0031318A"/>
    <w:rsid w:val="003136B8"/>
    <w:rsid w:val="00313CC0"/>
    <w:rsid w:val="0031410F"/>
    <w:rsid w:val="00314209"/>
    <w:rsid w:val="00314503"/>
    <w:rsid w:val="00314506"/>
    <w:rsid w:val="003145F2"/>
    <w:rsid w:val="0031472A"/>
    <w:rsid w:val="0031496C"/>
    <w:rsid w:val="00314AE2"/>
    <w:rsid w:val="00314C2D"/>
    <w:rsid w:val="00315348"/>
    <w:rsid w:val="003155A6"/>
    <w:rsid w:val="0031563F"/>
    <w:rsid w:val="003157B7"/>
    <w:rsid w:val="00315B0A"/>
    <w:rsid w:val="00315D3B"/>
    <w:rsid w:val="00315DD4"/>
    <w:rsid w:val="00316154"/>
    <w:rsid w:val="003161A9"/>
    <w:rsid w:val="003163DA"/>
    <w:rsid w:val="00316406"/>
    <w:rsid w:val="0031670D"/>
    <w:rsid w:val="00316716"/>
    <w:rsid w:val="00316A44"/>
    <w:rsid w:val="00316B57"/>
    <w:rsid w:val="00316EA3"/>
    <w:rsid w:val="00317566"/>
    <w:rsid w:val="00317C1E"/>
    <w:rsid w:val="00317DAA"/>
    <w:rsid w:val="00317DD8"/>
    <w:rsid w:val="00317E55"/>
    <w:rsid w:val="00320211"/>
    <w:rsid w:val="003207CE"/>
    <w:rsid w:val="003207EA"/>
    <w:rsid w:val="00320ACA"/>
    <w:rsid w:val="0032103E"/>
    <w:rsid w:val="003212C9"/>
    <w:rsid w:val="00321497"/>
    <w:rsid w:val="0032188D"/>
    <w:rsid w:val="00321D22"/>
    <w:rsid w:val="00321DEF"/>
    <w:rsid w:val="0032204B"/>
    <w:rsid w:val="003222FF"/>
    <w:rsid w:val="003226E0"/>
    <w:rsid w:val="00322793"/>
    <w:rsid w:val="00322D93"/>
    <w:rsid w:val="00322EC5"/>
    <w:rsid w:val="00323277"/>
    <w:rsid w:val="00323377"/>
    <w:rsid w:val="0032339A"/>
    <w:rsid w:val="003233AA"/>
    <w:rsid w:val="0032368B"/>
    <w:rsid w:val="00323719"/>
    <w:rsid w:val="00323C0B"/>
    <w:rsid w:val="003240A6"/>
    <w:rsid w:val="003241F9"/>
    <w:rsid w:val="0032450E"/>
    <w:rsid w:val="0032464A"/>
    <w:rsid w:val="003248C4"/>
    <w:rsid w:val="00324CBC"/>
    <w:rsid w:val="00324F64"/>
    <w:rsid w:val="003253B2"/>
    <w:rsid w:val="003254DB"/>
    <w:rsid w:val="003255DC"/>
    <w:rsid w:val="00325B66"/>
    <w:rsid w:val="00325EF6"/>
    <w:rsid w:val="00326025"/>
    <w:rsid w:val="00326164"/>
    <w:rsid w:val="00326398"/>
    <w:rsid w:val="003263E5"/>
    <w:rsid w:val="003265BB"/>
    <w:rsid w:val="003266AD"/>
    <w:rsid w:val="003269FD"/>
    <w:rsid w:val="00326B78"/>
    <w:rsid w:val="00326BE3"/>
    <w:rsid w:val="00326D43"/>
    <w:rsid w:val="00326DD7"/>
    <w:rsid w:val="00326F0C"/>
    <w:rsid w:val="00327381"/>
    <w:rsid w:val="003274FC"/>
    <w:rsid w:val="0032761B"/>
    <w:rsid w:val="0032765A"/>
    <w:rsid w:val="00327949"/>
    <w:rsid w:val="00327B26"/>
    <w:rsid w:val="0033011D"/>
    <w:rsid w:val="003308BB"/>
    <w:rsid w:val="0033094C"/>
    <w:rsid w:val="00330D62"/>
    <w:rsid w:val="00330E68"/>
    <w:rsid w:val="0033112A"/>
    <w:rsid w:val="003318E3"/>
    <w:rsid w:val="00331BE1"/>
    <w:rsid w:val="00332260"/>
    <w:rsid w:val="003329FC"/>
    <w:rsid w:val="00332B94"/>
    <w:rsid w:val="003332B6"/>
    <w:rsid w:val="003333ED"/>
    <w:rsid w:val="003334F4"/>
    <w:rsid w:val="00333547"/>
    <w:rsid w:val="003335AB"/>
    <w:rsid w:val="0033394D"/>
    <w:rsid w:val="003339BF"/>
    <w:rsid w:val="00333F08"/>
    <w:rsid w:val="0033415C"/>
    <w:rsid w:val="00334214"/>
    <w:rsid w:val="003343A3"/>
    <w:rsid w:val="0033458C"/>
    <w:rsid w:val="003345ED"/>
    <w:rsid w:val="00334612"/>
    <w:rsid w:val="00334AEF"/>
    <w:rsid w:val="00334CA3"/>
    <w:rsid w:val="00334CC6"/>
    <w:rsid w:val="00334D94"/>
    <w:rsid w:val="00334E9C"/>
    <w:rsid w:val="00335019"/>
    <w:rsid w:val="00335A12"/>
    <w:rsid w:val="00335EB0"/>
    <w:rsid w:val="0033614E"/>
    <w:rsid w:val="00336264"/>
    <w:rsid w:val="00336288"/>
    <w:rsid w:val="0033668F"/>
    <w:rsid w:val="003366C2"/>
    <w:rsid w:val="003368F8"/>
    <w:rsid w:val="00336C93"/>
    <w:rsid w:val="00337504"/>
    <w:rsid w:val="0033753A"/>
    <w:rsid w:val="00337589"/>
    <w:rsid w:val="003376A8"/>
    <w:rsid w:val="0033781E"/>
    <w:rsid w:val="003378AB"/>
    <w:rsid w:val="003379D0"/>
    <w:rsid w:val="003379FB"/>
    <w:rsid w:val="00337D3E"/>
    <w:rsid w:val="00340093"/>
    <w:rsid w:val="00340770"/>
    <w:rsid w:val="003409E4"/>
    <w:rsid w:val="00340B13"/>
    <w:rsid w:val="00340C73"/>
    <w:rsid w:val="00341468"/>
    <w:rsid w:val="003414A9"/>
    <w:rsid w:val="003417A7"/>
    <w:rsid w:val="00341991"/>
    <w:rsid w:val="003419C0"/>
    <w:rsid w:val="00342294"/>
    <w:rsid w:val="003422DC"/>
    <w:rsid w:val="00342532"/>
    <w:rsid w:val="0034292B"/>
    <w:rsid w:val="00342DC2"/>
    <w:rsid w:val="00342E3B"/>
    <w:rsid w:val="00342FE7"/>
    <w:rsid w:val="00343083"/>
    <w:rsid w:val="00343193"/>
    <w:rsid w:val="00343758"/>
    <w:rsid w:val="00343B09"/>
    <w:rsid w:val="00343C73"/>
    <w:rsid w:val="00343D1C"/>
    <w:rsid w:val="0034486A"/>
    <w:rsid w:val="00344992"/>
    <w:rsid w:val="00344A51"/>
    <w:rsid w:val="00344CDC"/>
    <w:rsid w:val="00344DEA"/>
    <w:rsid w:val="0034521F"/>
    <w:rsid w:val="003452C4"/>
    <w:rsid w:val="003452D0"/>
    <w:rsid w:val="00345481"/>
    <w:rsid w:val="00345590"/>
    <w:rsid w:val="00345658"/>
    <w:rsid w:val="00345A30"/>
    <w:rsid w:val="00345B23"/>
    <w:rsid w:val="00345B9B"/>
    <w:rsid w:val="00346020"/>
    <w:rsid w:val="003461E5"/>
    <w:rsid w:val="00346438"/>
    <w:rsid w:val="00346484"/>
    <w:rsid w:val="0034665B"/>
    <w:rsid w:val="003467E0"/>
    <w:rsid w:val="00346C15"/>
    <w:rsid w:val="00346DF7"/>
    <w:rsid w:val="00347230"/>
    <w:rsid w:val="00347373"/>
    <w:rsid w:val="003476AE"/>
    <w:rsid w:val="0034777C"/>
    <w:rsid w:val="00347896"/>
    <w:rsid w:val="00347B24"/>
    <w:rsid w:val="00347E0E"/>
    <w:rsid w:val="00347FD8"/>
    <w:rsid w:val="00350041"/>
    <w:rsid w:val="00350182"/>
    <w:rsid w:val="00350402"/>
    <w:rsid w:val="00350710"/>
    <w:rsid w:val="003507BB"/>
    <w:rsid w:val="003509D6"/>
    <w:rsid w:val="00350B8B"/>
    <w:rsid w:val="00350CE6"/>
    <w:rsid w:val="00351134"/>
    <w:rsid w:val="00351487"/>
    <w:rsid w:val="00351965"/>
    <w:rsid w:val="00351BAC"/>
    <w:rsid w:val="00352035"/>
    <w:rsid w:val="003523AC"/>
    <w:rsid w:val="0035312B"/>
    <w:rsid w:val="00353640"/>
    <w:rsid w:val="0035364D"/>
    <w:rsid w:val="00353704"/>
    <w:rsid w:val="00353878"/>
    <w:rsid w:val="00353957"/>
    <w:rsid w:val="0035426E"/>
    <w:rsid w:val="00354776"/>
    <w:rsid w:val="00354DC2"/>
    <w:rsid w:val="003551DE"/>
    <w:rsid w:val="003556AF"/>
    <w:rsid w:val="003557C8"/>
    <w:rsid w:val="00355E04"/>
    <w:rsid w:val="00356222"/>
    <w:rsid w:val="00356228"/>
    <w:rsid w:val="003564B1"/>
    <w:rsid w:val="00356665"/>
    <w:rsid w:val="003566B5"/>
    <w:rsid w:val="00356788"/>
    <w:rsid w:val="00356AF6"/>
    <w:rsid w:val="00356D23"/>
    <w:rsid w:val="00356F6D"/>
    <w:rsid w:val="00356F7E"/>
    <w:rsid w:val="00357244"/>
    <w:rsid w:val="00357387"/>
    <w:rsid w:val="00357A09"/>
    <w:rsid w:val="00360050"/>
    <w:rsid w:val="00360301"/>
    <w:rsid w:val="00360551"/>
    <w:rsid w:val="00360674"/>
    <w:rsid w:val="00360761"/>
    <w:rsid w:val="003608B9"/>
    <w:rsid w:val="00360CA4"/>
    <w:rsid w:val="00360EB9"/>
    <w:rsid w:val="00360F2E"/>
    <w:rsid w:val="00361083"/>
    <w:rsid w:val="0036120F"/>
    <w:rsid w:val="00361660"/>
    <w:rsid w:val="00361883"/>
    <w:rsid w:val="00361D26"/>
    <w:rsid w:val="00361E4A"/>
    <w:rsid w:val="00361F37"/>
    <w:rsid w:val="00362981"/>
    <w:rsid w:val="00362FF5"/>
    <w:rsid w:val="003631AA"/>
    <w:rsid w:val="00363690"/>
    <w:rsid w:val="003639FC"/>
    <w:rsid w:val="00363A2A"/>
    <w:rsid w:val="00363BEB"/>
    <w:rsid w:val="0036421F"/>
    <w:rsid w:val="00364302"/>
    <w:rsid w:val="00364362"/>
    <w:rsid w:val="00364A5B"/>
    <w:rsid w:val="00364C3E"/>
    <w:rsid w:val="00365116"/>
    <w:rsid w:val="003651BA"/>
    <w:rsid w:val="00365375"/>
    <w:rsid w:val="0036546F"/>
    <w:rsid w:val="00365608"/>
    <w:rsid w:val="00365812"/>
    <w:rsid w:val="00365885"/>
    <w:rsid w:val="003659D5"/>
    <w:rsid w:val="00365FAF"/>
    <w:rsid w:val="003660E8"/>
    <w:rsid w:val="0036628F"/>
    <w:rsid w:val="003663F2"/>
    <w:rsid w:val="003667A9"/>
    <w:rsid w:val="00366B33"/>
    <w:rsid w:val="00366E75"/>
    <w:rsid w:val="0036768D"/>
    <w:rsid w:val="003678B4"/>
    <w:rsid w:val="00367ABE"/>
    <w:rsid w:val="00367B82"/>
    <w:rsid w:val="003708A3"/>
    <w:rsid w:val="00370F33"/>
    <w:rsid w:val="00371011"/>
    <w:rsid w:val="00371286"/>
    <w:rsid w:val="00371E1D"/>
    <w:rsid w:val="0037252E"/>
    <w:rsid w:val="00372690"/>
    <w:rsid w:val="003727F6"/>
    <w:rsid w:val="00372DF1"/>
    <w:rsid w:val="00372DF9"/>
    <w:rsid w:val="00372FC3"/>
    <w:rsid w:val="00373024"/>
    <w:rsid w:val="00373350"/>
    <w:rsid w:val="00373463"/>
    <w:rsid w:val="00373526"/>
    <w:rsid w:val="003738BF"/>
    <w:rsid w:val="00373B3B"/>
    <w:rsid w:val="00373BCC"/>
    <w:rsid w:val="00373C43"/>
    <w:rsid w:val="00373C54"/>
    <w:rsid w:val="00373D24"/>
    <w:rsid w:val="0037401B"/>
    <w:rsid w:val="003740F3"/>
    <w:rsid w:val="0037415D"/>
    <w:rsid w:val="0037463F"/>
    <w:rsid w:val="003746A6"/>
    <w:rsid w:val="003746E5"/>
    <w:rsid w:val="003747B7"/>
    <w:rsid w:val="003747C5"/>
    <w:rsid w:val="00374973"/>
    <w:rsid w:val="00374D5F"/>
    <w:rsid w:val="003757CD"/>
    <w:rsid w:val="00375887"/>
    <w:rsid w:val="00375C96"/>
    <w:rsid w:val="003763A5"/>
    <w:rsid w:val="003765AE"/>
    <w:rsid w:val="003766EA"/>
    <w:rsid w:val="003768CF"/>
    <w:rsid w:val="00376998"/>
    <w:rsid w:val="003771AC"/>
    <w:rsid w:val="003779F2"/>
    <w:rsid w:val="00377AE4"/>
    <w:rsid w:val="00377D52"/>
    <w:rsid w:val="00377F3B"/>
    <w:rsid w:val="00377FD6"/>
    <w:rsid w:val="00380268"/>
    <w:rsid w:val="0038065D"/>
    <w:rsid w:val="0038067B"/>
    <w:rsid w:val="00380AB4"/>
    <w:rsid w:val="00380ADF"/>
    <w:rsid w:val="00380B3B"/>
    <w:rsid w:val="00380D9D"/>
    <w:rsid w:val="003816E8"/>
    <w:rsid w:val="00381AD3"/>
    <w:rsid w:val="00381CB8"/>
    <w:rsid w:val="00381F83"/>
    <w:rsid w:val="00382913"/>
    <w:rsid w:val="00382986"/>
    <w:rsid w:val="0038336B"/>
    <w:rsid w:val="003833B0"/>
    <w:rsid w:val="003834B5"/>
    <w:rsid w:val="003834DA"/>
    <w:rsid w:val="0038351C"/>
    <w:rsid w:val="003837D7"/>
    <w:rsid w:val="00383926"/>
    <w:rsid w:val="003839F9"/>
    <w:rsid w:val="00383D84"/>
    <w:rsid w:val="00383DB4"/>
    <w:rsid w:val="00383FB7"/>
    <w:rsid w:val="00384309"/>
    <w:rsid w:val="00384405"/>
    <w:rsid w:val="0038449B"/>
    <w:rsid w:val="0038482C"/>
    <w:rsid w:val="00384B43"/>
    <w:rsid w:val="00384BE4"/>
    <w:rsid w:val="00384D1F"/>
    <w:rsid w:val="00385706"/>
    <w:rsid w:val="00385902"/>
    <w:rsid w:val="0038652E"/>
    <w:rsid w:val="00386532"/>
    <w:rsid w:val="0038657B"/>
    <w:rsid w:val="003869C0"/>
    <w:rsid w:val="0038711F"/>
    <w:rsid w:val="00387163"/>
    <w:rsid w:val="003871C5"/>
    <w:rsid w:val="00387290"/>
    <w:rsid w:val="0038733E"/>
    <w:rsid w:val="00387406"/>
    <w:rsid w:val="00387504"/>
    <w:rsid w:val="00387B1F"/>
    <w:rsid w:val="0039020E"/>
    <w:rsid w:val="003903C0"/>
    <w:rsid w:val="003905AB"/>
    <w:rsid w:val="00390D41"/>
    <w:rsid w:val="00391032"/>
    <w:rsid w:val="003910FC"/>
    <w:rsid w:val="00391334"/>
    <w:rsid w:val="00391614"/>
    <w:rsid w:val="00391639"/>
    <w:rsid w:val="00391A40"/>
    <w:rsid w:val="00391AED"/>
    <w:rsid w:val="00391BA4"/>
    <w:rsid w:val="0039227C"/>
    <w:rsid w:val="00392CC3"/>
    <w:rsid w:val="003933ED"/>
    <w:rsid w:val="00393405"/>
    <w:rsid w:val="003935A5"/>
    <w:rsid w:val="00393609"/>
    <w:rsid w:val="00393729"/>
    <w:rsid w:val="0039384F"/>
    <w:rsid w:val="00393873"/>
    <w:rsid w:val="00393B66"/>
    <w:rsid w:val="00393E74"/>
    <w:rsid w:val="00394191"/>
    <w:rsid w:val="00394539"/>
    <w:rsid w:val="00394CE1"/>
    <w:rsid w:val="00394F05"/>
    <w:rsid w:val="00395092"/>
    <w:rsid w:val="003950D2"/>
    <w:rsid w:val="003952EE"/>
    <w:rsid w:val="00395606"/>
    <w:rsid w:val="00395635"/>
    <w:rsid w:val="003956A1"/>
    <w:rsid w:val="0039575A"/>
    <w:rsid w:val="00395AB2"/>
    <w:rsid w:val="00395B29"/>
    <w:rsid w:val="00396AEF"/>
    <w:rsid w:val="0039707B"/>
    <w:rsid w:val="00397280"/>
    <w:rsid w:val="0039757F"/>
    <w:rsid w:val="00397CFB"/>
    <w:rsid w:val="00397CFE"/>
    <w:rsid w:val="00397F05"/>
    <w:rsid w:val="003A0168"/>
    <w:rsid w:val="003A0192"/>
    <w:rsid w:val="003A0206"/>
    <w:rsid w:val="003A0517"/>
    <w:rsid w:val="003A107B"/>
    <w:rsid w:val="003A136A"/>
    <w:rsid w:val="003A1AA8"/>
    <w:rsid w:val="003A1E49"/>
    <w:rsid w:val="003A24B1"/>
    <w:rsid w:val="003A27D9"/>
    <w:rsid w:val="003A2C2F"/>
    <w:rsid w:val="003A2C78"/>
    <w:rsid w:val="003A2DAE"/>
    <w:rsid w:val="003A2DC7"/>
    <w:rsid w:val="003A308B"/>
    <w:rsid w:val="003A341E"/>
    <w:rsid w:val="003A34BC"/>
    <w:rsid w:val="003A34EE"/>
    <w:rsid w:val="003A3714"/>
    <w:rsid w:val="003A39A7"/>
    <w:rsid w:val="003A4512"/>
    <w:rsid w:val="003A48D5"/>
    <w:rsid w:val="003A4C3E"/>
    <w:rsid w:val="003A4EF2"/>
    <w:rsid w:val="003A50CF"/>
    <w:rsid w:val="003A5357"/>
    <w:rsid w:val="003A5406"/>
    <w:rsid w:val="003A5D56"/>
    <w:rsid w:val="003A5E7F"/>
    <w:rsid w:val="003A5FFA"/>
    <w:rsid w:val="003A626E"/>
    <w:rsid w:val="003A6356"/>
    <w:rsid w:val="003A651D"/>
    <w:rsid w:val="003A68CB"/>
    <w:rsid w:val="003A68E5"/>
    <w:rsid w:val="003A6FCA"/>
    <w:rsid w:val="003A790D"/>
    <w:rsid w:val="003B0031"/>
    <w:rsid w:val="003B028D"/>
    <w:rsid w:val="003B0A7C"/>
    <w:rsid w:val="003B0DDB"/>
    <w:rsid w:val="003B0FC8"/>
    <w:rsid w:val="003B1122"/>
    <w:rsid w:val="003B1904"/>
    <w:rsid w:val="003B1D6B"/>
    <w:rsid w:val="003B1E08"/>
    <w:rsid w:val="003B2131"/>
    <w:rsid w:val="003B2219"/>
    <w:rsid w:val="003B2461"/>
    <w:rsid w:val="003B269B"/>
    <w:rsid w:val="003B2855"/>
    <w:rsid w:val="003B2CC2"/>
    <w:rsid w:val="003B2E71"/>
    <w:rsid w:val="003B302D"/>
    <w:rsid w:val="003B31B7"/>
    <w:rsid w:val="003B33E9"/>
    <w:rsid w:val="003B3554"/>
    <w:rsid w:val="003B370F"/>
    <w:rsid w:val="003B3781"/>
    <w:rsid w:val="003B38E3"/>
    <w:rsid w:val="003B3AF7"/>
    <w:rsid w:val="003B3BF9"/>
    <w:rsid w:val="003B3FC3"/>
    <w:rsid w:val="003B40C3"/>
    <w:rsid w:val="003B419D"/>
    <w:rsid w:val="003B4409"/>
    <w:rsid w:val="003B45D4"/>
    <w:rsid w:val="003B45EC"/>
    <w:rsid w:val="003B4656"/>
    <w:rsid w:val="003B4949"/>
    <w:rsid w:val="003B4B30"/>
    <w:rsid w:val="003B4CD1"/>
    <w:rsid w:val="003B4F96"/>
    <w:rsid w:val="003B5B44"/>
    <w:rsid w:val="003B647E"/>
    <w:rsid w:val="003B64AF"/>
    <w:rsid w:val="003B65A0"/>
    <w:rsid w:val="003B6CFC"/>
    <w:rsid w:val="003B6D42"/>
    <w:rsid w:val="003B6DE3"/>
    <w:rsid w:val="003B6EE3"/>
    <w:rsid w:val="003B7516"/>
    <w:rsid w:val="003B75CC"/>
    <w:rsid w:val="003B7FE2"/>
    <w:rsid w:val="003C055F"/>
    <w:rsid w:val="003C05B1"/>
    <w:rsid w:val="003C062C"/>
    <w:rsid w:val="003C08B8"/>
    <w:rsid w:val="003C0907"/>
    <w:rsid w:val="003C096A"/>
    <w:rsid w:val="003C0B1B"/>
    <w:rsid w:val="003C0C20"/>
    <w:rsid w:val="003C0C82"/>
    <w:rsid w:val="003C10C5"/>
    <w:rsid w:val="003C1642"/>
    <w:rsid w:val="003C165A"/>
    <w:rsid w:val="003C1926"/>
    <w:rsid w:val="003C1A94"/>
    <w:rsid w:val="003C1B10"/>
    <w:rsid w:val="003C1C46"/>
    <w:rsid w:val="003C1DEC"/>
    <w:rsid w:val="003C2338"/>
    <w:rsid w:val="003C259D"/>
    <w:rsid w:val="003C2870"/>
    <w:rsid w:val="003C291E"/>
    <w:rsid w:val="003C2DBF"/>
    <w:rsid w:val="003C2F92"/>
    <w:rsid w:val="003C2FC0"/>
    <w:rsid w:val="003C3103"/>
    <w:rsid w:val="003C3859"/>
    <w:rsid w:val="003C3B14"/>
    <w:rsid w:val="003C3B8B"/>
    <w:rsid w:val="003C3BB0"/>
    <w:rsid w:val="003C3D83"/>
    <w:rsid w:val="003C4027"/>
    <w:rsid w:val="003C4157"/>
    <w:rsid w:val="003C43ED"/>
    <w:rsid w:val="003C4413"/>
    <w:rsid w:val="003C4C65"/>
    <w:rsid w:val="003C4E35"/>
    <w:rsid w:val="003C4EA0"/>
    <w:rsid w:val="003C4FF0"/>
    <w:rsid w:val="003C505B"/>
    <w:rsid w:val="003C5068"/>
    <w:rsid w:val="003C5196"/>
    <w:rsid w:val="003C55B7"/>
    <w:rsid w:val="003C5A6A"/>
    <w:rsid w:val="003C5FA7"/>
    <w:rsid w:val="003C617F"/>
    <w:rsid w:val="003C665E"/>
    <w:rsid w:val="003C66BF"/>
    <w:rsid w:val="003C66EC"/>
    <w:rsid w:val="003C672C"/>
    <w:rsid w:val="003C6807"/>
    <w:rsid w:val="003C6A97"/>
    <w:rsid w:val="003C6DA7"/>
    <w:rsid w:val="003C6FF3"/>
    <w:rsid w:val="003C7020"/>
    <w:rsid w:val="003C7128"/>
    <w:rsid w:val="003C723F"/>
    <w:rsid w:val="003C7283"/>
    <w:rsid w:val="003C7C83"/>
    <w:rsid w:val="003C7D29"/>
    <w:rsid w:val="003C7F9E"/>
    <w:rsid w:val="003D030A"/>
    <w:rsid w:val="003D0504"/>
    <w:rsid w:val="003D06AE"/>
    <w:rsid w:val="003D077F"/>
    <w:rsid w:val="003D0FAF"/>
    <w:rsid w:val="003D10A2"/>
    <w:rsid w:val="003D1894"/>
    <w:rsid w:val="003D19A0"/>
    <w:rsid w:val="003D2217"/>
    <w:rsid w:val="003D281F"/>
    <w:rsid w:val="003D28BB"/>
    <w:rsid w:val="003D2B49"/>
    <w:rsid w:val="003D2B8E"/>
    <w:rsid w:val="003D2B92"/>
    <w:rsid w:val="003D2CF5"/>
    <w:rsid w:val="003D2E0B"/>
    <w:rsid w:val="003D317E"/>
    <w:rsid w:val="003D31FC"/>
    <w:rsid w:val="003D3BC9"/>
    <w:rsid w:val="003D3D8E"/>
    <w:rsid w:val="003D41CD"/>
    <w:rsid w:val="003D49C8"/>
    <w:rsid w:val="003D49DA"/>
    <w:rsid w:val="003D4A43"/>
    <w:rsid w:val="003D4D3E"/>
    <w:rsid w:val="003D4F1F"/>
    <w:rsid w:val="003D4F70"/>
    <w:rsid w:val="003D51F9"/>
    <w:rsid w:val="003D570A"/>
    <w:rsid w:val="003D5862"/>
    <w:rsid w:val="003D5AD6"/>
    <w:rsid w:val="003D5F50"/>
    <w:rsid w:val="003D6125"/>
    <w:rsid w:val="003D634D"/>
    <w:rsid w:val="003D6439"/>
    <w:rsid w:val="003D650E"/>
    <w:rsid w:val="003D6A62"/>
    <w:rsid w:val="003D6EAE"/>
    <w:rsid w:val="003D72C2"/>
    <w:rsid w:val="003D7362"/>
    <w:rsid w:val="003D7A85"/>
    <w:rsid w:val="003D7C57"/>
    <w:rsid w:val="003D7F88"/>
    <w:rsid w:val="003E0747"/>
    <w:rsid w:val="003E09E1"/>
    <w:rsid w:val="003E0EB8"/>
    <w:rsid w:val="003E17F4"/>
    <w:rsid w:val="003E1D37"/>
    <w:rsid w:val="003E1DD6"/>
    <w:rsid w:val="003E2129"/>
    <w:rsid w:val="003E21F4"/>
    <w:rsid w:val="003E2409"/>
    <w:rsid w:val="003E2B27"/>
    <w:rsid w:val="003E2E3B"/>
    <w:rsid w:val="003E3443"/>
    <w:rsid w:val="003E34B5"/>
    <w:rsid w:val="003E35A2"/>
    <w:rsid w:val="003E362F"/>
    <w:rsid w:val="003E394B"/>
    <w:rsid w:val="003E3A42"/>
    <w:rsid w:val="003E3D78"/>
    <w:rsid w:val="003E4034"/>
    <w:rsid w:val="003E404D"/>
    <w:rsid w:val="003E40BB"/>
    <w:rsid w:val="003E4222"/>
    <w:rsid w:val="003E434E"/>
    <w:rsid w:val="003E4431"/>
    <w:rsid w:val="003E4F40"/>
    <w:rsid w:val="003E4F9A"/>
    <w:rsid w:val="003E51EF"/>
    <w:rsid w:val="003E5236"/>
    <w:rsid w:val="003E5277"/>
    <w:rsid w:val="003E530C"/>
    <w:rsid w:val="003E60B7"/>
    <w:rsid w:val="003E6136"/>
    <w:rsid w:val="003E6276"/>
    <w:rsid w:val="003E646F"/>
    <w:rsid w:val="003E64AF"/>
    <w:rsid w:val="003E66F1"/>
    <w:rsid w:val="003E69C3"/>
    <w:rsid w:val="003E6B44"/>
    <w:rsid w:val="003E6BA4"/>
    <w:rsid w:val="003E6C3C"/>
    <w:rsid w:val="003E6D83"/>
    <w:rsid w:val="003E7205"/>
    <w:rsid w:val="003E757D"/>
    <w:rsid w:val="003E7730"/>
    <w:rsid w:val="003E788A"/>
    <w:rsid w:val="003E7D8B"/>
    <w:rsid w:val="003E7E00"/>
    <w:rsid w:val="003E7E2F"/>
    <w:rsid w:val="003F0021"/>
    <w:rsid w:val="003F047A"/>
    <w:rsid w:val="003F050A"/>
    <w:rsid w:val="003F0518"/>
    <w:rsid w:val="003F0733"/>
    <w:rsid w:val="003F07C1"/>
    <w:rsid w:val="003F0868"/>
    <w:rsid w:val="003F0B96"/>
    <w:rsid w:val="003F0DED"/>
    <w:rsid w:val="003F0E35"/>
    <w:rsid w:val="003F0E8D"/>
    <w:rsid w:val="003F0E97"/>
    <w:rsid w:val="003F0F42"/>
    <w:rsid w:val="003F129B"/>
    <w:rsid w:val="003F19A0"/>
    <w:rsid w:val="003F1B02"/>
    <w:rsid w:val="003F1CFE"/>
    <w:rsid w:val="003F1E85"/>
    <w:rsid w:val="003F1F35"/>
    <w:rsid w:val="003F2099"/>
    <w:rsid w:val="003F23FC"/>
    <w:rsid w:val="003F269A"/>
    <w:rsid w:val="003F2754"/>
    <w:rsid w:val="003F2944"/>
    <w:rsid w:val="003F2B5A"/>
    <w:rsid w:val="003F308C"/>
    <w:rsid w:val="003F34D0"/>
    <w:rsid w:val="003F36E4"/>
    <w:rsid w:val="003F3B90"/>
    <w:rsid w:val="003F3BC6"/>
    <w:rsid w:val="003F3C4F"/>
    <w:rsid w:val="003F4176"/>
    <w:rsid w:val="003F4B61"/>
    <w:rsid w:val="003F51FD"/>
    <w:rsid w:val="003F5FD2"/>
    <w:rsid w:val="003F6182"/>
    <w:rsid w:val="003F61C6"/>
    <w:rsid w:val="003F622E"/>
    <w:rsid w:val="003F62EF"/>
    <w:rsid w:val="003F6885"/>
    <w:rsid w:val="003F6CC4"/>
    <w:rsid w:val="003F6FBD"/>
    <w:rsid w:val="003F6FD7"/>
    <w:rsid w:val="003F70C8"/>
    <w:rsid w:val="003F7369"/>
    <w:rsid w:val="003F77FC"/>
    <w:rsid w:val="003F7A00"/>
    <w:rsid w:val="003F7EF0"/>
    <w:rsid w:val="0040007C"/>
    <w:rsid w:val="004000EC"/>
    <w:rsid w:val="00400756"/>
    <w:rsid w:val="00400E98"/>
    <w:rsid w:val="00400FEA"/>
    <w:rsid w:val="004010AA"/>
    <w:rsid w:val="0040114F"/>
    <w:rsid w:val="00401402"/>
    <w:rsid w:val="004017EF"/>
    <w:rsid w:val="00401921"/>
    <w:rsid w:val="004019BD"/>
    <w:rsid w:val="00401AE1"/>
    <w:rsid w:val="00401C60"/>
    <w:rsid w:val="00401F87"/>
    <w:rsid w:val="00402529"/>
    <w:rsid w:val="0040255B"/>
    <w:rsid w:val="004026C1"/>
    <w:rsid w:val="00402BDC"/>
    <w:rsid w:val="00402C3C"/>
    <w:rsid w:val="00403220"/>
    <w:rsid w:val="004035FB"/>
    <w:rsid w:val="004047F2"/>
    <w:rsid w:val="0040482A"/>
    <w:rsid w:val="00404B83"/>
    <w:rsid w:val="00404C70"/>
    <w:rsid w:val="004050DF"/>
    <w:rsid w:val="004051FE"/>
    <w:rsid w:val="0040527A"/>
    <w:rsid w:val="0040560D"/>
    <w:rsid w:val="0040560F"/>
    <w:rsid w:val="004056A3"/>
    <w:rsid w:val="00405B12"/>
    <w:rsid w:val="00405F98"/>
    <w:rsid w:val="004062D8"/>
    <w:rsid w:val="00406556"/>
    <w:rsid w:val="00406953"/>
    <w:rsid w:val="00406A30"/>
    <w:rsid w:val="00406CE4"/>
    <w:rsid w:val="004072B6"/>
    <w:rsid w:val="00407418"/>
    <w:rsid w:val="00407571"/>
    <w:rsid w:val="0040780A"/>
    <w:rsid w:val="00407871"/>
    <w:rsid w:val="0040795D"/>
    <w:rsid w:val="00407DF0"/>
    <w:rsid w:val="00410501"/>
    <w:rsid w:val="00410A73"/>
    <w:rsid w:val="00410D79"/>
    <w:rsid w:val="00410F1E"/>
    <w:rsid w:val="00410FEA"/>
    <w:rsid w:val="0041120C"/>
    <w:rsid w:val="00411893"/>
    <w:rsid w:val="004118BF"/>
    <w:rsid w:val="00411CB6"/>
    <w:rsid w:val="00411DDC"/>
    <w:rsid w:val="00411E0A"/>
    <w:rsid w:val="00411FFC"/>
    <w:rsid w:val="00412820"/>
    <w:rsid w:val="004133DD"/>
    <w:rsid w:val="00413448"/>
    <w:rsid w:val="004135DA"/>
    <w:rsid w:val="00413AAF"/>
    <w:rsid w:val="00413B54"/>
    <w:rsid w:val="00413D0C"/>
    <w:rsid w:val="00413DA1"/>
    <w:rsid w:val="00413F38"/>
    <w:rsid w:val="0041411C"/>
    <w:rsid w:val="00414225"/>
    <w:rsid w:val="00414351"/>
    <w:rsid w:val="004144F7"/>
    <w:rsid w:val="00414640"/>
    <w:rsid w:val="004146DF"/>
    <w:rsid w:val="0041491D"/>
    <w:rsid w:val="004149F7"/>
    <w:rsid w:val="00414A9D"/>
    <w:rsid w:val="00414BB6"/>
    <w:rsid w:val="004152F8"/>
    <w:rsid w:val="00415BBF"/>
    <w:rsid w:val="00416226"/>
    <w:rsid w:val="00416271"/>
    <w:rsid w:val="004162E9"/>
    <w:rsid w:val="004163A9"/>
    <w:rsid w:val="004176B7"/>
    <w:rsid w:val="00417A24"/>
    <w:rsid w:val="00417A3D"/>
    <w:rsid w:val="00417BC0"/>
    <w:rsid w:val="00417D65"/>
    <w:rsid w:val="00420261"/>
    <w:rsid w:val="004204CB"/>
    <w:rsid w:val="0042082C"/>
    <w:rsid w:val="00420843"/>
    <w:rsid w:val="00420970"/>
    <w:rsid w:val="00420A1C"/>
    <w:rsid w:val="00420A6C"/>
    <w:rsid w:val="00420ABB"/>
    <w:rsid w:val="00420B79"/>
    <w:rsid w:val="00420E70"/>
    <w:rsid w:val="00420E99"/>
    <w:rsid w:val="00421211"/>
    <w:rsid w:val="004216BF"/>
    <w:rsid w:val="004216C6"/>
    <w:rsid w:val="00421870"/>
    <w:rsid w:val="00421B9D"/>
    <w:rsid w:val="00421ED3"/>
    <w:rsid w:val="00421F67"/>
    <w:rsid w:val="00422137"/>
    <w:rsid w:val="00422546"/>
    <w:rsid w:val="00422588"/>
    <w:rsid w:val="004225E6"/>
    <w:rsid w:val="00422679"/>
    <w:rsid w:val="004228BD"/>
    <w:rsid w:val="00422D8C"/>
    <w:rsid w:val="00422F34"/>
    <w:rsid w:val="00422FFC"/>
    <w:rsid w:val="004233E9"/>
    <w:rsid w:val="00423EBB"/>
    <w:rsid w:val="0042449C"/>
    <w:rsid w:val="004244B4"/>
    <w:rsid w:val="004246D9"/>
    <w:rsid w:val="0042576B"/>
    <w:rsid w:val="00425D58"/>
    <w:rsid w:val="00425E09"/>
    <w:rsid w:val="004261A2"/>
    <w:rsid w:val="004261D1"/>
    <w:rsid w:val="004265A3"/>
    <w:rsid w:val="00426871"/>
    <w:rsid w:val="0042695E"/>
    <w:rsid w:val="004269FA"/>
    <w:rsid w:val="00426EE2"/>
    <w:rsid w:val="00426FAE"/>
    <w:rsid w:val="00427157"/>
    <w:rsid w:val="00427231"/>
    <w:rsid w:val="004278FC"/>
    <w:rsid w:val="00427912"/>
    <w:rsid w:val="00427A6A"/>
    <w:rsid w:val="00427A7C"/>
    <w:rsid w:val="0043009C"/>
    <w:rsid w:val="00430343"/>
    <w:rsid w:val="004306B3"/>
    <w:rsid w:val="00430AC2"/>
    <w:rsid w:val="00430AC9"/>
    <w:rsid w:val="00430BA1"/>
    <w:rsid w:val="00430D90"/>
    <w:rsid w:val="00430DB8"/>
    <w:rsid w:val="00431007"/>
    <w:rsid w:val="00431282"/>
    <w:rsid w:val="00431336"/>
    <w:rsid w:val="004313CB"/>
    <w:rsid w:val="004313E7"/>
    <w:rsid w:val="00431AC3"/>
    <w:rsid w:val="00431F55"/>
    <w:rsid w:val="00431F71"/>
    <w:rsid w:val="00432480"/>
    <w:rsid w:val="00432513"/>
    <w:rsid w:val="0043267B"/>
    <w:rsid w:val="0043268C"/>
    <w:rsid w:val="0043299E"/>
    <w:rsid w:val="00432E1C"/>
    <w:rsid w:val="0043316F"/>
    <w:rsid w:val="004334D3"/>
    <w:rsid w:val="004334E1"/>
    <w:rsid w:val="0043350F"/>
    <w:rsid w:val="004335EF"/>
    <w:rsid w:val="00433722"/>
    <w:rsid w:val="00433884"/>
    <w:rsid w:val="00433E15"/>
    <w:rsid w:val="00433FCC"/>
    <w:rsid w:val="00433FF4"/>
    <w:rsid w:val="00434098"/>
    <w:rsid w:val="00434D32"/>
    <w:rsid w:val="00434EA1"/>
    <w:rsid w:val="00435338"/>
    <w:rsid w:val="0043543B"/>
    <w:rsid w:val="00435654"/>
    <w:rsid w:val="00435675"/>
    <w:rsid w:val="00435842"/>
    <w:rsid w:val="00435AA8"/>
    <w:rsid w:val="00435C10"/>
    <w:rsid w:val="004364D1"/>
    <w:rsid w:val="00436A38"/>
    <w:rsid w:val="00436DB2"/>
    <w:rsid w:val="004370C8"/>
    <w:rsid w:val="004370E7"/>
    <w:rsid w:val="0043747E"/>
    <w:rsid w:val="00437483"/>
    <w:rsid w:val="00437D6E"/>
    <w:rsid w:val="0043A70B"/>
    <w:rsid w:val="00440462"/>
    <w:rsid w:val="00440554"/>
    <w:rsid w:val="004405D5"/>
    <w:rsid w:val="004409F2"/>
    <w:rsid w:val="00440B5D"/>
    <w:rsid w:val="00440D3F"/>
    <w:rsid w:val="00440E00"/>
    <w:rsid w:val="00440FC6"/>
    <w:rsid w:val="00441061"/>
    <w:rsid w:val="004410BE"/>
    <w:rsid w:val="0044147D"/>
    <w:rsid w:val="00441A5B"/>
    <w:rsid w:val="00441ADE"/>
    <w:rsid w:val="00442754"/>
    <w:rsid w:val="00442782"/>
    <w:rsid w:val="00442859"/>
    <w:rsid w:val="00442908"/>
    <w:rsid w:val="00442ABD"/>
    <w:rsid w:val="00442B1E"/>
    <w:rsid w:val="00442B41"/>
    <w:rsid w:val="00442C43"/>
    <w:rsid w:val="00442D4D"/>
    <w:rsid w:val="00442E33"/>
    <w:rsid w:val="0044318E"/>
    <w:rsid w:val="004432CA"/>
    <w:rsid w:val="004432F8"/>
    <w:rsid w:val="004433F1"/>
    <w:rsid w:val="00443741"/>
    <w:rsid w:val="00443A87"/>
    <w:rsid w:val="00443ACE"/>
    <w:rsid w:val="00443AD1"/>
    <w:rsid w:val="00443BE6"/>
    <w:rsid w:val="00443F91"/>
    <w:rsid w:val="00444114"/>
    <w:rsid w:val="004444ED"/>
    <w:rsid w:val="00444602"/>
    <w:rsid w:val="00444885"/>
    <w:rsid w:val="00444D32"/>
    <w:rsid w:val="00444D80"/>
    <w:rsid w:val="004450D9"/>
    <w:rsid w:val="004451C4"/>
    <w:rsid w:val="0044572B"/>
    <w:rsid w:val="004459EF"/>
    <w:rsid w:val="00445D88"/>
    <w:rsid w:val="00445DD1"/>
    <w:rsid w:val="00445E7F"/>
    <w:rsid w:val="00446051"/>
    <w:rsid w:val="00446130"/>
    <w:rsid w:val="004469EF"/>
    <w:rsid w:val="00446BCD"/>
    <w:rsid w:val="00446D9A"/>
    <w:rsid w:val="00446DC3"/>
    <w:rsid w:val="004471D4"/>
    <w:rsid w:val="004471F5"/>
    <w:rsid w:val="00447345"/>
    <w:rsid w:val="004474BE"/>
    <w:rsid w:val="004476BE"/>
    <w:rsid w:val="004477AA"/>
    <w:rsid w:val="00447846"/>
    <w:rsid w:val="00447AA6"/>
    <w:rsid w:val="00447C16"/>
    <w:rsid w:val="00447EAB"/>
    <w:rsid w:val="00447F5E"/>
    <w:rsid w:val="00450717"/>
    <w:rsid w:val="00450860"/>
    <w:rsid w:val="00450869"/>
    <w:rsid w:val="00450999"/>
    <w:rsid w:val="00450ACC"/>
    <w:rsid w:val="00451055"/>
    <w:rsid w:val="004510BC"/>
    <w:rsid w:val="00451331"/>
    <w:rsid w:val="004514A1"/>
    <w:rsid w:val="004515CF"/>
    <w:rsid w:val="00451766"/>
    <w:rsid w:val="004518B6"/>
    <w:rsid w:val="00451919"/>
    <w:rsid w:val="00451938"/>
    <w:rsid w:val="0045198F"/>
    <w:rsid w:val="00451E3D"/>
    <w:rsid w:val="00451F3B"/>
    <w:rsid w:val="00451FE2"/>
    <w:rsid w:val="0045206F"/>
    <w:rsid w:val="004520DC"/>
    <w:rsid w:val="004521DE"/>
    <w:rsid w:val="004521E7"/>
    <w:rsid w:val="00452649"/>
    <w:rsid w:val="00452828"/>
    <w:rsid w:val="00452A30"/>
    <w:rsid w:val="00452A83"/>
    <w:rsid w:val="00452A91"/>
    <w:rsid w:val="00452ACE"/>
    <w:rsid w:val="00452C46"/>
    <w:rsid w:val="00452E82"/>
    <w:rsid w:val="0045313C"/>
    <w:rsid w:val="004534B2"/>
    <w:rsid w:val="00453574"/>
    <w:rsid w:val="00453599"/>
    <w:rsid w:val="0045361F"/>
    <w:rsid w:val="0045380C"/>
    <w:rsid w:val="00453A32"/>
    <w:rsid w:val="00454237"/>
    <w:rsid w:val="0045488C"/>
    <w:rsid w:val="00454D97"/>
    <w:rsid w:val="00454EFE"/>
    <w:rsid w:val="00455116"/>
    <w:rsid w:val="004559A2"/>
    <w:rsid w:val="00455B4E"/>
    <w:rsid w:val="00455C1C"/>
    <w:rsid w:val="00455E59"/>
    <w:rsid w:val="004564C8"/>
    <w:rsid w:val="004565A1"/>
    <w:rsid w:val="00456A73"/>
    <w:rsid w:val="00456A98"/>
    <w:rsid w:val="00456B9F"/>
    <w:rsid w:val="00456C1D"/>
    <w:rsid w:val="00456C68"/>
    <w:rsid w:val="004570AD"/>
    <w:rsid w:val="00457141"/>
    <w:rsid w:val="00457265"/>
    <w:rsid w:val="00457465"/>
    <w:rsid w:val="004576BB"/>
    <w:rsid w:val="004576DC"/>
    <w:rsid w:val="00457A07"/>
    <w:rsid w:val="0046014F"/>
    <w:rsid w:val="004606C4"/>
    <w:rsid w:val="004606DD"/>
    <w:rsid w:val="0046088E"/>
    <w:rsid w:val="00460965"/>
    <w:rsid w:val="00460A02"/>
    <w:rsid w:val="00460A07"/>
    <w:rsid w:val="00460A76"/>
    <w:rsid w:val="00460BBC"/>
    <w:rsid w:val="00460E8A"/>
    <w:rsid w:val="00460F71"/>
    <w:rsid w:val="004610E7"/>
    <w:rsid w:val="0046117C"/>
    <w:rsid w:val="004616BF"/>
    <w:rsid w:val="004617FB"/>
    <w:rsid w:val="004619C3"/>
    <w:rsid w:val="00461E67"/>
    <w:rsid w:val="00462682"/>
    <w:rsid w:val="00462927"/>
    <w:rsid w:val="00462BFD"/>
    <w:rsid w:val="004632DC"/>
    <w:rsid w:val="00463734"/>
    <w:rsid w:val="00463799"/>
    <w:rsid w:val="004639B0"/>
    <w:rsid w:val="00463E18"/>
    <w:rsid w:val="00463F40"/>
    <w:rsid w:val="00464066"/>
    <w:rsid w:val="00464348"/>
    <w:rsid w:val="00464362"/>
    <w:rsid w:val="004648B0"/>
    <w:rsid w:val="00464BD0"/>
    <w:rsid w:val="00464C99"/>
    <w:rsid w:val="00464FC7"/>
    <w:rsid w:val="00465007"/>
    <w:rsid w:val="004650DD"/>
    <w:rsid w:val="004654E7"/>
    <w:rsid w:val="004658C3"/>
    <w:rsid w:val="00465FED"/>
    <w:rsid w:val="0046610C"/>
    <w:rsid w:val="0046687E"/>
    <w:rsid w:val="00466FFF"/>
    <w:rsid w:val="0046734C"/>
    <w:rsid w:val="004677E6"/>
    <w:rsid w:val="00467A4C"/>
    <w:rsid w:val="00467B2A"/>
    <w:rsid w:val="00467CEF"/>
    <w:rsid w:val="00470195"/>
    <w:rsid w:val="00470847"/>
    <w:rsid w:val="00470954"/>
    <w:rsid w:val="00470D05"/>
    <w:rsid w:val="00470E00"/>
    <w:rsid w:val="00471201"/>
    <w:rsid w:val="004715B7"/>
    <w:rsid w:val="004716A3"/>
    <w:rsid w:val="004716D8"/>
    <w:rsid w:val="00471715"/>
    <w:rsid w:val="00471980"/>
    <w:rsid w:val="004719F5"/>
    <w:rsid w:val="00471BD2"/>
    <w:rsid w:val="00471D19"/>
    <w:rsid w:val="004720F7"/>
    <w:rsid w:val="0047213A"/>
    <w:rsid w:val="004723B7"/>
    <w:rsid w:val="00472634"/>
    <w:rsid w:val="00472650"/>
    <w:rsid w:val="0047266C"/>
    <w:rsid w:val="004727F7"/>
    <w:rsid w:val="00472805"/>
    <w:rsid w:val="00472839"/>
    <w:rsid w:val="0047285C"/>
    <w:rsid w:val="00472952"/>
    <w:rsid w:val="00472DB0"/>
    <w:rsid w:val="00472FCD"/>
    <w:rsid w:val="00473324"/>
    <w:rsid w:val="00473343"/>
    <w:rsid w:val="00473789"/>
    <w:rsid w:val="00473861"/>
    <w:rsid w:val="00473BF7"/>
    <w:rsid w:val="00473D3D"/>
    <w:rsid w:val="00473EF8"/>
    <w:rsid w:val="00473F2E"/>
    <w:rsid w:val="00474221"/>
    <w:rsid w:val="004744B8"/>
    <w:rsid w:val="00474651"/>
    <w:rsid w:val="00474716"/>
    <w:rsid w:val="00475026"/>
    <w:rsid w:val="00475321"/>
    <w:rsid w:val="00475B11"/>
    <w:rsid w:val="00475D67"/>
    <w:rsid w:val="0047602E"/>
    <w:rsid w:val="004763AB"/>
    <w:rsid w:val="004764BD"/>
    <w:rsid w:val="004766FA"/>
    <w:rsid w:val="00476C7C"/>
    <w:rsid w:val="00476D1C"/>
    <w:rsid w:val="00476EED"/>
    <w:rsid w:val="004770DD"/>
    <w:rsid w:val="0047722F"/>
    <w:rsid w:val="00477BC3"/>
    <w:rsid w:val="00477FE2"/>
    <w:rsid w:val="0048012E"/>
    <w:rsid w:val="0048038A"/>
    <w:rsid w:val="00480430"/>
    <w:rsid w:val="00480788"/>
    <w:rsid w:val="00480B51"/>
    <w:rsid w:val="00480BC2"/>
    <w:rsid w:val="00481322"/>
    <w:rsid w:val="00481972"/>
    <w:rsid w:val="00481ABB"/>
    <w:rsid w:val="00481C5D"/>
    <w:rsid w:val="00481CCA"/>
    <w:rsid w:val="00481CEB"/>
    <w:rsid w:val="004820B0"/>
    <w:rsid w:val="00482395"/>
    <w:rsid w:val="004825E6"/>
    <w:rsid w:val="0048283B"/>
    <w:rsid w:val="004829C5"/>
    <w:rsid w:val="00482A54"/>
    <w:rsid w:val="00482CE2"/>
    <w:rsid w:val="00483043"/>
    <w:rsid w:val="0048309D"/>
    <w:rsid w:val="0048351D"/>
    <w:rsid w:val="00483825"/>
    <w:rsid w:val="00483832"/>
    <w:rsid w:val="004838FC"/>
    <w:rsid w:val="00483A17"/>
    <w:rsid w:val="00483A8D"/>
    <w:rsid w:val="00484049"/>
    <w:rsid w:val="0048414B"/>
    <w:rsid w:val="00484504"/>
    <w:rsid w:val="0048456C"/>
    <w:rsid w:val="00484697"/>
    <w:rsid w:val="0048494F"/>
    <w:rsid w:val="00484A5F"/>
    <w:rsid w:val="00485020"/>
    <w:rsid w:val="00485086"/>
    <w:rsid w:val="004854FC"/>
    <w:rsid w:val="0048570A"/>
    <w:rsid w:val="004857D1"/>
    <w:rsid w:val="00485903"/>
    <w:rsid w:val="004859D3"/>
    <w:rsid w:val="00485A26"/>
    <w:rsid w:val="00485C45"/>
    <w:rsid w:val="00485DC3"/>
    <w:rsid w:val="00485E92"/>
    <w:rsid w:val="00485EB5"/>
    <w:rsid w:val="00486408"/>
    <w:rsid w:val="00486477"/>
    <w:rsid w:val="004868E1"/>
    <w:rsid w:val="00486B7D"/>
    <w:rsid w:val="00486FFD"/>
    <w:rsid w:val="004870BB"/>
    <w:rsid w:val="00487462"/>
    <w:rsid w:val="00487494"/>
    <w:rsid w:val="004876EF"/>
    <w:rsid w:val="004877D4"/>
    <w:rsid w:val="004878EC"/>
    <w:rsid w:val="00487A4F"/>
    <w:rsid w:val="00487DEB"/>
    <w:rsid w:val="00487F1E"/>
    <w:rsid w:val="00490350"/>
    <w:rsid w:val="004903C4"/>
    <w:rsid w:val="004903E4"/>
    <w:rsid w:val="004904B8"/>
    <w:rsid w:val="004906F0"/>
    <w:rsid w:val="0049073B"/>
    <w:rsid w:val="0049096F"/>
    <w:rsid w:val="004909E4"/>
    <w:rsid w:val="00490B16"/>
    <w:rsid w:val="00490C06"/>
    <w:rsid w:val="00490DC3"/>
    <w:rsid w:val="0049117E"/>
    <w:rsid w:val="004914DE"/>
    <w:rsid w:val="00491CF4"/>
    <w:rsid w:val="00491F10"/>
    <w:rsid w:val="00491F90"/>
    <w:rsid w:val="00492370"/>
    <w:rsid w:val="0049237D"/>
    <w:rsid w:val="00492490"/>
    <w:rsid w:val="00492582"/>
    <w:rsid w:val="00492645"/>
    <w:rsid w:val="004926FB"/>
    <w:rsid w:val="00492F4D"/>
    <w:rsid w:val="00492F53"/>
    <w:rsid w:val="00493262"/>
    <w:rsid w:val="00493350"/>
    <w:rsid w:val="004933D0"/>
    <w:rsid w:val="004935AB"/>
    <w:rsid w:val="00493604"/>
    <w:rsid w:val="00493627"/>
    <w:rsid w:val="00493673"/>
    <w:rsid w:val="00493F5B"/>
    <w:rsid w:val="004940A7"/>
    <w:rsid w:val="004945A7"/>
    <w:rsid w:val="0049462A"/>
    <w:rsid w:val="00494A06"/>
    <w:rsid w:val="00494D12"/>
    <w:rsid w:val="00494F0E"/>
    <w:rsid w:val="00495050"/>
    <w:rsid w:val="004951F0"/>
    <w:rsid w:val="00495291"/>
    <w:rsid w:val="004955B1"/>
    <w:rsid w:val="004959E8"/>
    <w:rsid w:val="00495ADD"/>
    <w:rsid w:val="00495B01"/>
    <w:rsid w:val="00495DA6"/>
    <w:rsid w:val="00495E42"/>
    <w:rsid w:val="00496396"/>
    <w:rsid w:val="0049645C"/>
    <w:rsid w:val="004967FF"/>
    <w:rsid w:val="00496932"/>
    <w:rsid w:val="00496983"/>
    <w:rsid w:val="00496C8D"/>
    <w:rsid w:val="00496CD2"/>
    <w:rsid w:val="00497551"/>
    <w:rsid w:val="00497856"/>
    <w:rsid w:val="0049793F"/>
    <w:rsid w:val="00497BC8"/>
    <w:rsid w:val="004A0714"/>
    <w:rsid w:val="004A08BA"/>
    <w:rsid w:val="004A0B88"/>
    <w:rsid w:val="004A0BBF"/>
    <w:rsid w:val="004A0DA5"/>
    <w:rsid w:val="004A0F2B"/>
    <w:rsid w:val="004A1148"/>
    <w:rsid w:val="004A11EF"/>
    <w:rsid w:val="004A1444"/>
    <w:rsid w:val="004A164B"/>
    <w:rsid w:val="004A1D68"/>
    <w:rsid w:val="004A1EAB"/>
    <w:rsid w:val="004A2026"/>
    <w:rsid w:val="004A212C"/>
    <w:rsid w:val="004A258E"/>
    <w:rsid w:val="004A25AC"/>
    <w:rsid w:val="004A265E"/>
    <w:rsid w:val="004A2797"/>
    <w:rsid w:val="004A280E"/>
    <w:rsid w:val="004A2A80"/>
    <w:rsid w:val="004A2B87"/>
    <w:rsid w:val="004A2C3D"/>
    <w:rsid w:val="004A2EF1"/>
    <w:rsid w:val="004A3185"/>
    <w:rsid w:val="004A330E"/>
    <w:rsid w:val="004A353F"/>
    <w:rsid w:val="004A358B"/>
    <w:rsid w:val="004A362E"/>
    <w:rsid w:val="004A391E"/>
    <w:rsid w:val="004A3A5A"/>
    <w:rsid w:val="004A3EE8"/>
    <w:rsid w:val="004A404B"/>
    <w:rsid w:val="004A4230"/>
    <w:rsid w:val="004A44D2"/>
    <w:rsid w:val="004A4B89"/>
    <w:rsid w:val="004A4BD7"/>
    <w:rsid w:val="004A4E98"/>
    <w:rsid w:val="004A4EB9"/>
    <w:rsid w:val="004A5566"/>
    <w:rsid w:val="004A5708"/>
    <w:rsid w:val="004A60A6"/>
    <w:rsid w:val="004A657A"/>
    <w:rsid w:val="004A65AE"/>
    <w:rsid w:val="004A6794"/>
    <w:rsid w:val="004A693B"/>
    <w:rsid w:val="004A6ADD"/>
    <w:rsid w:val="004A6D0A"/>
    <w:rsid w:val="004A701C"/>
    <w:rsid w:val="004A72AE"/>
    <w:rsid w:val="004A7838"/>
    <w:rsid w:val="004A7854"/>
    <w:rsid w:val="004B00F4"/>
    <w:rsid w:val="004B0230"/>
    <w:rsid w:val="004B03B8"/>
    <w:rsid w:val="004B05E5"/>
    <w:rsid w:val="004B067F"/>
    <w:rsid w:val="004B0778"/>
    <w:rsid w:val="004B085B"/>
    <w:rsid w:val="004B0A76"/>
    <w:rsid w:val="004B10F9"/>
    <w:rsid w:val="004B1325"/>
    <w:rsid w:val="004B15EC"/>
    <w:rsid w:val="004B173D"/>
    <w:rsid w:val="004B1ACE"/>
    <w:rsid w:val="004B1D49"/>
    <w:rsid w:val="004B1F5F"/>
    <w:rsid w:val="004B1F7A"/>
    <w:rsid w:val="004B1FC8"/>
    <w:rsid w:val="004B2090"/>
    <w:rsid w:val="004B28A7"/>
    <w:rsid w:val="004B2E41"/>
    <w:rsid w:val="004B2F0B"/>
    <w:rsid w:val="004B330D"/>
    <w:rsid w:val="004B33BB"/>
    <w:rsid w:val="004B357F"/>
    <w:rsid w:val="004B3A85"/>
    <w:rsid w:val="004B4018"/>
    <w:rsid w:val="004B4576"/>
    <w:rsid w:val="004B4662"/>
    <w:rsid w:val="004B47CB"/>
    <w:rsid w:val="004B4908"/>
    <w:rsid w:val="004B4B02"/>
    <w:rsid w:val="004B4D3A"/>
    <w:rsid w:val="004B534F"/>
    <w:rsid w:val="004B54EF"/>
    <w:rsid w:val="004B5792"/>
    <w:rsid w:val="004B632A"/>
    <w:rsid w:val="004B643E"/>
    <w:rsid w:val="004B6445"/>
    <w:rsid w:val="004B6582"/>
    <w:rsid w:val="004B688D"/>
    <w:rsid w:val="004B68D1"/>
    <w:rsid w:val="004B6D8B"/>
    <w:rsid w:val="004B7032"/>
    <w:rsid w:val="004B7625"/>
    <w:rsid w:val="004B7646"/>
    <w:rsid w:val="004B77C6"/>
    <w:rsid w:val="004B7F10"/>
    <w:rsid w:val="004C0095"/>
    <w:rsid w:val="004C00AA"/>
    <w:rsid w:val="004C0EC4"/>
    <w:rsid w:val="004C1059"/>
    <w:rsid w:val="004C117D"/>
    <w:rsid w:val="004C124B"/>
    <w:rsid w:val="004C127D"/>
    <w:rsid w:val="004C13E5"/>
    <w:rsid w:val="004C1490"/>
    <w:rsid w:val="004C14C3"/>
    <w:rsid w:val="004C1807"/>
    <w:rsid w:val="004C18B8"/>
    <w:rsid w:val="004C1C91"/>
    <w:rsid w:val="004C1D23"/>
    <w:rsid w:val="004C1DEB"/>
    <w:rsid w:val="004C2680"/>
    <w:rsid w:val="004C28CA"/>
    <w:rsid w:val="004C3451"/>
    <w:rsid w:val="004C36BD"/>
    <w:rsid w:val="004C36FE"/>
    <w:rsid w:val="004C37C6"/>
    <w:rsid w:val="004C3AD2"/>
    <w:rsid w:val="004C3B39"/>
    <w:rsid w:val="004C3D8A"/>
    <w:rsid w:val="004C3DF5"/>
    <w:rsid w:val="004C3EBE"/>
    <w:rsid w:val="004C4229"/>
    <w:rsid w:val="004C44E3"/>
    <w:rsid w:val="004C513D"/>
    <w:rsid w:val="004C5309"/>
    <w:rsid w:val="004C551B"/>
    <w:rsid w:val="004C572A"/>
    <w:rsid w:val="004C5797"/>
    <w:rsid w:val="004C5A52"/>
    <w:rsid w:val="004C6113"/>
    <w:rsid w:val="004C6291"/>
    <w:rsid w:val="004C681D"/>
    <w:rsid w:val="004C696A"/>
    <w:rsid w:val="004C6AAF"/>
    <w:rsid w:val="004C6AEA"/>
    <w:rsid w:val="004C6AFD"/>
    <w:rsid w:val="004C7463"/>
    <w:rsid w:val="004C781E"/>
    <w:rsid w:val="004C7C4D"/>
    <w:rsid w:val="004C7E08"/>
    <w:rsid w:val="004C7E61"/>
    <w:rsid w:val="004C7EC1"/>
    <w:rsid w:val="004D0025"/>
    <w:rsid w:val="004D0074"/>
    <w:rsid w:val="004D01E1"/>
    <w:rsid w:val="004D05CB"/>
    <w:rsid w:val="004D11A9"/>
    <w:rsid w:val="004D145C"/>
    <w:rsid w:val="004D165F"/>
    <w:rsid w:val="004D1CE7"/>
    <w:rsid w:val="004D1D1D"/>
    <w:rsid w:val="004D1FAE"/>
    <w:rsid w:val="004D2126"/>
    <w:rsid w:val="004D21D8"/>
    <w:rsid w:val="004D2B49"/>
    <w:rsid w:val="004D2D03"/>
    <w:rsid w:val="004D2E6A"/>
    <w:rsid w:val="004D326E"/>
    <w:rsid w:val="004D3324"/>
    <w:rsid w:val="004D33F3"/>
    <w:rsid w:val="004D3A77"/>
    <w:rsid w:val="004D3F6E"/>
    <w:rsid w:val="004D449B"/>
    <w:rsid w:val="004D4516"/>
    <w:rsid w:val="004D477C"/>
    <w:rsid w:val="004D4853"/>
    <w:rsid w:val="004D4FC8"/>
    <w:rsid w:val="004D55CD"/>
    <w:rsid w:val="004D5916"/>
    <w:rsid w:val="004D591C"/>
    <w:rsid w:val="004D5DB3"/>
    <w:rsid w:val="004D611E"/>
    <w:rsid w:val="004D61D1"/>
    <w:rsid w:val="004D6216"/>
    <w:rsid w:val="004D62D1"/>
    <w:rsid w:val="004D6326"/>
    <w:rsid w:val="004D643D"/>
    <w:rsid w:val="004D6459"/>
    <w:rsid w:val="004D6725"/>
    <w:rsid w:val="004D6A5E"/>
    <w:rsid w:val="004D6A81"/>
    <w:rsid w:val="004D763D"/>
    <w:rsid w:val="004D7C1E"/>
    <w:rsid w:val="004D7DDE"/>
    <w:rsid w:val="004D7FDF"/>
    <w:rsid w:val="004E025A"/>
    <w:rsid w:val="004E0423"/>
    <w:rsid w:val="004E0830"/>
    <w:rsid w:val="004E0DBA"/>
    <w:rsid w:val="004E1504"/>
    <w:rsid w:val="004E18AC"/>
    <w:rsid w:val="004E18C4"/>
    <w:rsid w:val="004E1CFE"/>
    <w:rsid w:val="004E1D23"/>
    <w:rsid w:val="004E1D5A"/>
    <w:rsid w:val="004E1EC1"/>
    <w:rsid w:val="004E22DB"/>
    <w:rsid w:val="004E2486"/>
    <w:rsid w:val="004E2692"/>
    <w:rsid w:val="004E27B5"/>
    <w:rsid w:val="004E2807"/>
    <w:rsid w:val="004E320F"/>
    <w:rsid w:val="004E3233"/>
    <w:rsid w:val="004E32BE"/>
    <w:rsid w:val="004E3337"/>
    <w:rsid w:val="004E33CE"/>
    <w:rsid w:val="004E388B"/>
    <w:rsid w:val="004E3CED"/>
    <w:rsid w:val="004E3E64"/>
    <w:rsid w:val="004E3F19"/>
    <w:rsid w:val="004E47CA"/>
    <w:rsid w:val="004E4962"/>
    <w:rsid w:val="004E4C37"/>
    <w:rsid w:val="004E51A8"/>
    <w:rsid w:val="004E526F"/>
    <w:rsid w:val="004E58C2"/>
    <w:rsid w:val="004E58F9"/>
    <w:rsid w:val="004E59F8"/>
    <w:rsid w:val="004E5A41"/>
    <w:rsid w:val="004E5B40"/>
    <w:rsid w:val="004E5C12"/>
    <w:rsid w:val="004E5F2A"/>
    <w:rsid w:val="004E6181"/>
    <w:rsid w:val="004E6479"/>
    <w:rsid w:val="004E6916"/>
    <w:rsid w:val="004E6962"/>
    <w:rsid w:val="004E6BFC"/>
    <w:rsid w:val="004E7057"/>
    <w:rsid w:val="004E72BA"/>
    <w:rsid w:val="004E7545"/>
    <w:rsid w:val="004E7E52"/>
    <w:rsid w:val="004F008B"/>
    <w:rsid w:val="004F0164"/>
    <w:rsid w:val="004F05E5"/>
    <w:rsid w:val="004F05EC"/>
    <w:rsid w:val="004F0B21"/>
    <w:rsid w:val="004F0B52"/>
    <w:rsid w:val="004F0BB7"/>
    <w:rsid w:val="004F0CB0"/>
    <w:rsid w:val="004F0EFA"/>
    <w:rsid w:val="004F1833"/>
    <w:rsid w:val="004F190D"/>
    <w:rsid w:val="004F1B2E"/>
    <w:rsid w:val="004F1C2E"/>
    <w:rsid w:val="004F1D48"/>
    <w:rsid w:val="004F217A"/>
    <w:rsid w:val="004F221B"/>
    <w:rsid w:val="004F25A4"/>
    <w:rsid w:val="004F284B"/>
    <w:rsid w:val="004F292A"/>
    <w:rsid w:val="004F34E7"/>
    <w:rsid w:val="004F353C"/>
    <w:rsid w:val="004F390E"/>
    <w:rsid w:val="004F3BD3"/>
    <w:rsid w:val="004F3E06"/>
    <w:rsid w:val="004F4119"/>
    <w:rsid w:val="004F4131"/>
    <w:rsid w:val="004F4526"/>
    <w:rsid w:val="004F4770"/>
    <w:rsid w:val="004F491E"/>
    <w:rsid w:val="004F494F"/>
    <w:rsid w:val="004F4AAF"/>
    <w:rsid w:val="004F4D8D"/>
    <w:rsid w:val="004F4EF7"/>
    <w:rsid w:val="004F54D6"/>
    <w:rsid w:val="004F5681"/>
    <w:rsid w:val="004F5AA1"/>
    <w:rsid w:val="004F5B3D"/>
    <w:rsid w:val="004F5BC8"/>
    <w:rsid w:val="004F671E"/>
    <w:rsid w:val="004F6D01"/>
    <w:rsid w:val="004F6D27"/>
    <w:rsid w:val="004F7166"/>
    <w:rsid w:val="004F73E8"/>
    <w:rsid w:val="004F750E"/>
    <w:rsid w:val="004F7566"/>
    <w:rsid w:val="004F7661"/>
    <w:rsid w:val="004F7C9B"/>
    <w:rsid w:val="004F7EF4"/>
    <w:rsid w:val="004F7FD7"/>
    <w:rsid w:val="005001D4"/>
    <w:rsid w:val="00500DB8"/>
    <w:rsid w:val="00501560"/>
    <w:rsid w:val="00501E03"/>
    <w:rsid w:val="00501F77"/>
    <w:rsid w:val="00502088"/>
    <w:rsid w:val="005022FB"/>
    <w:rsid w:val="005029CB"/>
    <w:rsid w:val="00502CE4"/>
    <w:rsid w:val="00502D35"/>
    <w:rsid w:val="00502E67"/>
    <w:rsid w:val="0050309F"/>
    <w:rsid w:val="00503175"/>
    <w:rsid w:val="00503206"/>
    <w:rsid w:val="005039B5"/>
    <w:rsid w:val="00504096"/>
    <w:rsid w:val="005041FD"/>
    <w:rsid w:val="00504620"/>
    <w:rsid w:val="005047F1"/>
    <w:rsid w:val="0050489A"/>
    <w:rsid w:val="005048D0"/>
    <w:rsid w:val="00504A5F"/>
    <w:rsid w:val="00504BC1"/>
    <w:rsid w:val="00504CF6"/>
    <w:rsid w:val="00504E13"/>
    <w:rsid w:val="00505474"/>
    <w:rsid w:val="00505C2F"/>
    <w:rsid w:val="00505E38"/>
    <w:rsid w:val="0050626D"/>
    <w:rsid w:val="00506521"/>
    <w:rsid w:val="00506813"/>
    <w:rsid w:val="00506E54"/>
    <w:rsid w:val="00506E58"/>
    <w:rsid w:val="00506F46"/>
    <w:rsid w:val="00506F53"/>
    <w:rsid w:val="0050706A"/>
    <w:rsid w:val="00507078"/>
    <w:rsid w:val="005071AE"/>
    <w:rsid w:val="005075DD"/>
    <w:rsid w:val="005075FC"/>
    <w:rsid w:val="0050772F"/>
    <w:rsid w:val="00507BD1"/>
    <w:rsid w:val="00507BF7"/>
    <w:rsid w:val="00507E4D"/>
    <w:rsid w:val="00507F3F"/>
    <w:rsid w:val="00507F8D"/>
    <w:rsid w:val="00510168"/>
    <w:rsid w:val="0051017D"/>
    <w:rsid w:val="005103FA"/>
    <w:rsid w:val="0051050C"/>
    <w:rsid w:val="0051083A"/>
    <w:rsid w:val="00510F1C"/>
    <w:rsid w:val="0051100B"/>
    <w:rsid w:val="00511216"/>
    <w:rsid w:val="005113A6"/>
    <w:rsid w:val="005113E0"/>
    <w:rsid w:val="005115CF"/>
    <w:rsid w:val="00511605"/>
    <w:rsid w:val="00511C30"/>
    <w:rsid w:val="00511E17"/>
    <w:rsid w:val="00512365"/>
    <w:rsid w:val="005123A0"/>
    <w:rsid w:val="005123F1"/>
    <w:rsid w:val="005124F6"/>
    <w:rsid w:val="00512624"/>
    <w:rsid w:val="00512893"/>
    <w:rsid w:val="0051292E"/>
    <w:rsid w:val="005129BC"/>
    <w:rsid w:val="00512A6D"/>
    <w:rsid w:val="00512DE6"/>
    <w:rsid w:val="0051310A"/>
    <w:rsid w:val="00513746"/>
    <w:rsid w:val="005137A4"/>
    <w:rsid w:val="00513897"/>
    <w:rsid w:val="00513924"/>
    <w:rsid w:val="0051395F"/>
    <w:rsid w:val="00513E1B"/>
    <w:rsid w:val="00514076"/>
    <w:rsid w:val="00514077"/>
    <w:rsid w:val="00514079"/>
    <w:rsid w:val="0051443A"/>
    <w:rsid w:val="00514508"/>
    <w:rsid w:val="00514C9F"/>
    <w:rsid w:val="00514CEB"/>
    <w:rsid w:val="00514E3D"/>
    <w:rsid w:val="0051517E"/>
    <w:rsid w:val="005152EC"/>
    <w:rsid w:val="005154C3"/>
    <w:rsid w:val="0051569A"/>
    <w:rsid w:val="00515842"/>
    <w:rsid w:val="0051586D"/>
    <w:rsid w:val="00515956"/>
    <w:rsid w:val="00515AFC"/>
    <w:rsid w:val="00515DC5"/>
    <w:rsid w:val="0051604C"/>
    <w:rsid w:val="005160C5"/>
    <w:rsid w:val="00516248"/>
    <w:rsid w:val="005162F5"/>
    <w:rsid w:val="005164C8"/>
    <w:rsid w:val="0051684A"/>
    <w:rsid w:val="0051760F"/>
    <w:rsid w:val="00517A7A"/>
    <w:rsid w:val="00517AED"/>
    <w:rsid w:val="00517D62"/>
    <w:rsid w:val="00517D67"/>
    <w:rsid w:val="005208A1"/>
    <w:rsid w:val="00520A3A"/>
    <w:rsid w:val="00520CB9"/>
    <w:rsid w:val="00520F29"/>
    <w:rsid w:val="005212C3"/>
    <w:rsid w:val="00521390"/>
    <w:rsid w:val="005216B5"/>
    <w:rsid w:val="00521740"/>
    <w:rsid w:val="00521920"/>
    <w:rsid w:val="00521B00"/>
    <w:rsid w:val="005220E2"/>
    <w:rsid w:val="005220F8"/>
    <w:rsid w:val="005221FF"/>
    <w:rsid w:val="00522204"/>
    <w:rsid w:val="0052220E"/>
    <w:rsid w:val="005223BE"/>
    <w:rsid w:val="0052246E"/>
    <w:rsid w:val="00522A87"/>
    <w:rsid w:val="00522E95"/>
    <w:rsid w:val="00522EF0"/>
    <w:rsid w:val="005231A9"/>
    <w:rsid w:val="00523531"/>
    <w:rsid w:val="0052382A"/>
    <w:rsid w:val="00523A85"/>
    <w:rsid w:val="00523D31"/>
    <w:rsid w:val="00523E68"/>
    <w:rsid w:val="005241AE"/>
    <w:rsid w:val="00524503"/>
    <w:rsid w:val="00524867"/>
    <w:rsid w:val="005248CF"/>
    <w:rsid w:val="00524F25"/>
    <w:rsid w:val="00524F8A"/>
    <w:rsid w:val="0052507E"/>
    <w:rsid w:val="005258B6"/>
    <w:rsid w:val="0052594B"/>
    <w:rsid w:val="005259FC"/>
    <w:rsid w:val="00525E58"/>
    <w:rsid w:val="00526236"/>
    <w:rsid w:val="005263E3"/>
    <w:rsid w:val="005264CB"/>
    <w:rsid w:val="00526998"/>
    <w:rsid w:val="00526D97"/>
    <w:rsid w:val="00526D9F"/>
    <w:rsid w:val="00526E50"/>
    <w:rsid w:val="00526EAB"/>
    <w:rsid w:val="0052701F"/>
    <w:rsid w:val="005270BA"/>
    <w:rsid w:val="00527140"/>
    <w:rsid w:val="00527255"/>
    <w:rsid w:val="0052743D"/>
    <w:rsid w:val="005276C6"/>
    <w:rsid w:val="0052773A"/>
    <w:rsid w:val="005277A8"/>
    <w:rsid w:val="00527970"/>
    <w:rsid w:val="00527CD1"/>
    <w:rsid w:val="00527FCE"/>
    <w:rsid w:val="0052BC7E"/>
    <w:rsid w:val="00530052"/>
    <w:rsid w:val="00530233"/>
    <w:rsid w:val="00530462"/>
    <w:rsid w:val="00530531"/>
    <w:rsid w:val="00530CFB"/>
    <w:rsid w:val="00530D29"/>
    <w:rsid w:val="00530D8F"/>
    <w:rsid w:val="00530EF7"/>
    <w:rsid w:val="00530FF3"/>
    <w:rsid w:val="005313F6"/>
    <w:rsid w:val="00531792"/>
    <w:rsid w:val="00531FB9"/>
    <w:rsid w:val="005321FC"/>
    <w:rsid w:val="00532250"/>
    <w:rsid w:val="005322AB"/>
    <w:rsid w:val="005322E1"/>
    <w:rsid w:val="005325AD"/>
    <w:rsid w:val="00532681"/>
    <w:rsid w:val="0053276A"/>
    <w:rsid w:val="0053289D"/>
    <w:rsid w:val="00532BD9"/>
    <w:rsid w:val="00532E53"/>
    <w:rsid w:val="005339EA"/>
    <w:rsid w:val="00533DF3"/>
    <w:rsid w:val="005340E9"/>
    <w:rsid w:val="005343C1"/>
    <w:rsid w:val="00534861"/>
    <w:rsid w:val="00534EEA"/>
    <w:rsid w:val="00535124"/>
    <w:rsid w:val="00535394"/>
    <w:rsid w:val="005356D4"/>
    <w:rsid w:val="0053583C"/>
    <w:rsid w:val="00535881"/>
    <w:rsid w:val="00535999"/>
    <w:rsid w:val="00535A91"/>
    <w:rsid w:val="00535C18"/>
    <w:rsid w:val="00535E27"/>
    <w:rsid w:val="00535F61"/>
    <w:rsid w:val="00535FB7"/>
    <w:rsid w:val="00535FBA"/>
    <w:rsid w:val="0053605F"/>
    <w:rsid w:val="0053624C"/>
    <w:rsid w:val="0053635D"/>
    <w:rsid w:val="005366A6"/>
    <w:rsid w:val="00536916"/>
    <w:rsid w:val="00536BDF"/>
    <w:rsid w:val="00536C18"/>
    <w:rsid w:val="00536C7E"/>
    <w:rsid w:val="00536DFF"/>
    <w:rsid w:val="0053718B"/>
    <w:rsid w:val="00537390"/>
    <w:rsid w:val="0053755B"/>
    <w:rsid w:val="00537916"/>
    <w:rsid w:val="00537EA5"/>
    <w:rsid w:val="00540080"/>
    <w:rsid w:val="00540093"/>
    <w:rsid w:val="005401D1"/>
    <w:rsid w:val="00540205"/>
    <w:rsid w:val="00540250"/>
    <w:rsid w:val="00540301"/>
    <w:rsid w:val="0054035E"/>
    <w:rsid w:val="00540669"/>
    <w:rsid w:val="005407DC"/>
    <w:rsid w:val="005408BF"/>
    <w:rsid w:val="00540A41"/>
    <w:rsid w:val="0054109A"/>
    <w:rsid w:val="0054132C"/>
    <w:rsid w:val="005413EE"/>
    <w:rsid w:val="005418AA"/>
    <w:rsid w:val="0054197D"/>
    <w:rsid w:val="00541AF6"/>
    <w:rsid w:val="00541B22"/>
    <w:rsid w:val="00541E39"/>
    <w:rsid w:val="00541F69"/>
    <w:rsid w:val="005420C7"/>
    <w:rsid w:val="00542175"/>
    <w:rsid w:val="00542B85"/>
    <w:rsid w:val="00543012"/>
    <w:rsid w:val="0054307D"/>
    <w:rsid w:val="00543545"/>
    <w:rsid w:val="005438F0"/>
    <w:rsid w:val="0054398F"/>
    <w:rsid w:val="005440CB"/>
    <w:rsid w:val="005443F0"/>
    <w:rsid w:val="00544429"/>
    <w:rsid w:val="0054447F"/>
    <w:rsid w:val="005444EA"/>
    <w:rsid w:val="00544577"/>
    <w:rsid w:val="00544ABF"/>
    <w:rsid w:val="00544E3F"/>
    <w:rsid w:val="00544F01"/>
    <w:rsid w:val="00545003"/>
    <w:rsid w:val="00545224"/>
    <w:rsid w:val="00545363"/>
    <w:rsid w:val="00545527"/>
    <w:rsid w:val="00545575"/>
    <w:rsid w:val="00545752"/>
    <w:rsid w:val="00545D48"/>
    <w:rsid w:val="005464DD"/>
    <w:rsid w:val="005466E7"/>
    <w:rsid w:val="00546B33"/>
    <w:rsid w:val="00546D83"/>
    <w:rsid w:val="00546DA6"/>
    <w:rsid w:val="00547207"/>
    <w:rsid w:val="0054785D"/>
    <w:rsid w:val="00547DA7"/>
    <w:rsid w:val="00550492"/>
    <w:rsid w:val="00550AAC"/>
    <w:rsid w:val="00550BAD"/>
    <w:rsid w:val="00550DDE"/>
    <w:rsid w:val="00550F2E"/>
    <w:rsid w:val="005516C0"/>
    <w:rsid w:val="0055185A"/>
    <w:rsid w:val="00551888"/>
    <w:rsid w:val="00551B03"/>
    <w:rsid w:val="00551B86"/>
    <w:rsid w:val="00551D98"/>
    <w:rsid w:val="00551F99"/>
    <w:rsid w:val="0055272B"/>
    <w:rsid w:val="00552836"/>
    <w:rsid w:val="005528FF"/>
    <w:rsid w:val="00552ADB"/>
    <w:rsid w:val="00552F4A"/>
    <w:rsid w:val="00552F96"/>
    <w:rsid w:val="0055393E"/>
    <w:rsid w:val="00553BC4"/>
    <w:rsid w:val="00553E53"/>
    <w:rsid w:val="00554318"/>
    <w:rsid w:val="00554901"/>
    <w:rsid w:val="00554BC2"/>
    <w:rsid w:val="00554BDE"/>
    <w:rsid w:val="00554E1E"/>
    <w:rsid w:val="00555030"/>
    <w:rsid w:val="005552CD"/>
    <w:rsid w:val="00555406"/>
    <w:rsid w:val="00555825"/>
    <w:rsid w:val="0055582E"/>
    <w:rsid w:val="0055589F"/>
    <w:rsid w:val="00555A9B"/>
    <w:rsid w:val="00555F15"/>
    <w:rsid w:val="00555F5B"/>
    <w:rsid w:val="005561BF"/>
    <w:rsid w:val="005562E5"/>
    <w:rsid w:val="0055668C"/>
    <w:rsid w:val="005568E5"/>
    <w:rsid w:val="00556E8F"/>
    <w:rsid w:val="005570AC"/>
    <w:rsid w:val="005570C2"/>
    <w:rsid w:val="00557415"/>
    <w:rsid w:val="005575BF"/>
    <w:rsid w:val="00557758"/>
    <w:rsid w:val="00557998"/>
    <w:rsid w:val="00557E9F"/>
    <w:rsid w:val="00560042"/>
    <w:rsid w:val="00560455"/>
    <w:rsid w:val="005607E4"/>
    <w:rsid w:val="00560B12"/>
    <w:rsid w:val="00560B58"/>
    <w:rsid w:val="00560B88"/>
    <w:rsid w:val="00560E59"/>
    <w:rsid w:val="005611C9"/>
    <w:rsid w:val="00561485"/>
    <w:rsid w:val="00561EE6"/>
    <w:rsid w:val="00561F1A"/>
    <w:rsid w:val="00561FD3"/>
    <w:rsid w:val="005621BE"/>
    <w:rsid w:val="005621CB"/>
    <w:rsid w:val="005626B6"/>
    <w:rsid w:val="00562A90"/>
    <w:rsid w:val="00562D72"/>
    <w:rsid w:val="00562F6E"/>
    <w:rsid w:val="00562FEB"/>
    <w:rsid w:val="00563012"/>
    <w:rsid w:val="00563629"/>
    <w:rsid w:val="00563AA7"/>
    <w:rsid w:val="00563CCB"/>
    <w:rsid w:val="00563F49"/>
    <w:rsid w:val="00563FAC"/>
    <w:rsid w:val="005645DE"/>
    <w:rsid w:val="00564820"/>
    <w:rsid w:val="00564C9E"/>
    <w:rsid w:val="00564D1D"/>
    <w:rsid w:val="00564F1A"/>
    <w:rsid w:val="005651CB"/>
    <w:rsid w:val="005652CE"/>
    <w:rsid w:val="00565480"/>
    <w:rsid w:val="0056589E"/>
    <w:rsid w:val="00565D68"/>
    <w:rsid w:val="00565DF1"/>
    <w:rsid w:val="00565FD6"/>
    <w:rsid w:val="00566060"/>
    <w:rsid w:val="005661BD"/>
    <w:rsid w:val="005666DC"/>
    <w:rsid w:val="005667CB"/>
    <w:rsid w:val="005668AC"/>
    <w:rsid w:val="00566B9F"/>
    <w:rsid w:val="005673C9"/>
    <w:rsid w:val="00567446"/>
    <w:rsid w:val="005679CB"/>
    <w:rsid w:val="0057002E"/>
    <w:rsid w:val="005701E8"/>
    <w:rsid w:val="005709C8"/>
    <w:rsid w:val="005709DF"/>
    <w:rsid w:val="00570C80"/>
    <w:rsid w:val="005711BF"/>
    <w:rsid w:val="0057172A"/>
    <w:rsid w:val="00571C47"/>
    <w:rsid w:val="00571E34"/>
    <w:rsid w:val="00571FEE"/>
    <w:rsid w:val="005720B1"/>
    <w:rsid w:val="00572170"/>
    <w:rsid w:val="005724E4"/>
    <w:rsid w:val="00572548"/>
    <w:rsid w:val="00572EA7"/>
    <w:rsid w:val="005736A2"/>
    <w:rsid w:val="00573CAC"/>
    <w:rsid w:val="00573CE5"/>
    <w:rsid w:val="00573D80"/>
    <w:rsid w:val="00574190"/>
    <w:rsid w:val="005741AD"/>
    <w:rsid w:val="00574257"/>
    <w:rsid w:val="005744EC"/>
    <w:rsid w:val="00574A17"/>
    <w:rsid w:val="00574DDB"/>
    <w:rsid w:val="0057535A"/>
    <w:rsid w:val="00575A45"/>
    <w:rsid w:val="00575D4F"/>
    <w:rsid w:val="00576436"/>
    <w:rsid w:val="005766F4"/>
    <w:rsid w:val="005769CA"/>
    <w:rsid w:val="00576AA6"/>
    <w:rsid w:val="00576C80"/>
    <w:rsid w:val="00576EFD"/>
    <w:rsid w:val="00577222"/>
    <w:rsid w:val="005773F5"/>
    <w:rsid w:val="0057771D"/>
    <w:rsid w:val="005779ED"/>
    <w:rsid w:val="00577A44"/>
    <w:rsid w:val="00577AB5"/>
    <w:rsid w:val="00580A23"/>
    <w:rsid w:val="00580A63"/>
    <w:rsid w:val="00580B31"/>
    <w:rsid w:val="00580C31"/>
    <w:rsid w:val="00580EF5"/>
    <w:rsid w:val="0058111E"/>
    <w:rsid w:val="00581364"/>
    <w:rsid w:val="00581579"/>
    <w:rsid w:val="00581897"/>
    <w:rsid w:val="005819E2"/>
    <w:rsid w:val="00581B11"/>
    <w:rsid w:val="00581E34"/>
    <w:rsid w:val="0058241F"/>
    <w:rsid w:val="00582A15"/>
    <w:rsid w:val="0058312F"/>
    <w:rsid w:val="005836B4"/>
    <w:rsid w:val="00583788"/>
    <w:rsid w:val="00583B5C"/>
    <w:rsid w:val="00583FC3"/>
    <w:rsid w:val="005846C7"/>
    <w:rsid w:val="0058478B"/>
    <w:rsid w:val="005849CD"/>
    <w:rsid w:val="005849D4"/>
    <w:rsid w:val="00585180"/>
    <w:rsid w:val="00585A45"/>
    <w:rsid w:val="0058613C"/>
    <w:rsid w:val="005861B6"/>
    <w:rsid w:val="0058631E"/>
    <w:rsid w:val="0058636A"/>
    <w:rsid w:val="005869F2"/>
    <w:rsid w:val="00586ECF"/>
    <w:rsid w:val="00586EEE"/>
    <w:rsid w:val="005870E5"/>
    <w:rsid w:val="0058741D"/>
    <w:rsid w:val="005877D3"/>
    <w:rsid w:val="005878E1"/>
    <w:rsid w:val="00587DD9"/>
    <w:rsid w:val="005903C7"/>
    <w:rsid w:val="005903F1"/>
    <w:rsid w:val="005908AC"/>
    <w:rsid w:val="0059099D"/>
    <w:rsid w:val="00590C60"/>
    <w:rsid w:val="00590CA8"/>
    <w:rsid w:val="005918AD"/>
    <w:rsid w:val="00591C2D"/>
    <w:rsid w:val="00591CA0"/>
    <w:rsid w:val="00591E7F"/>
    <w:rsid w:val="00592128"/>
    <w:rsid w:val="0059259C"/>
    <w:rsid w:val="005927C0"/>
    <w:rsid w:val="0059294F"/>
    <w:rsid w:val="00592AA8"/>
    <w:rsid w:val="00592AB7"/>
    <w:rsid w:val="00592B0A"/>
    <w:rsid w:val="00592BF3"/>
    <w:rsid w:val="00592C87"/>
    <w:rsid w:val="00592CA0"/>
    <w:rsid w:val="005932CA"/>
    <w:rsid w:val="00593474"/>
    <w:rsid w:val="0059371A"/>
    <w:rsid w:val="005938F2"/>
    <w:rsid w:val="00593939"/>
    <w:rsid w:val="00593ACA"/>
    <w:rsid w:val="00593B00"/>
    <w:rsid w:val="00593D28"/>
    <w:rsid w:val="00593F28"/>
    <w:rsid w:val="0059434D"/>
    <w:rsid w:val="005948A4"/>
    <w:rsid w:val="00594B4E"/>
    <w:rsid w:val="00594FFE"/>
    <w:rsid w:val="00595080"/>
    <w:rsid w:val="005950B1"/>
    <w:rsid w:val="00595205"/>
    <w:rsid w:val="00595278"/>
    <w:rsid w:val="005952C9"/>
    <w:rsid w:val="0059557C"/>
    <w:rsid w:val="005958F9"/>
    <w:rsid w:val="0059597D"/>
    <w:rsid w:val="00595CF0"/>
    <w:rsid w:val="0059605A"/>
    <w:rsid w:val="005962CB"/>
    <w:rsid w:val="0059661A"/>
    <w:rsid w:val="00596625"/>
    <w:rsid w:val="005968C2"/>
    <w:rsid w:val="00596956"/>
    <w:rsid w:val="00596B46"/>
    <w:rsid w:val="00596C64"/>
    <w:rsid w:val="00596FD7"/>
    <w:rsid w:val="0059701F"/>
    <w:rsid w:val="0059736B"/>
    <w:rsid w:val="00597481"/>
    <w:rsid w:val="00597A88"/>
    <w:rsid w:val="00597B04"/>
    <w:rsid w:val="005A0449"/>
    <w:rsid w:val="005A062F"/>
    <w:rsid w:val="005A0664"/>
    <w:rsid w:val="005A0723"/>
    <w:rsid w:val="005A07E1"/>
    <w:rsid w:val="005A0871"/>
    <w:rsid w:val="005A0CB8"/>
    <w:rsid w:val="005A1335"/>
    <w:rsid w:val="005A1541"/>
    <w:rsid w:val="005A157F"/>
    <w:rsid w:val="005A170C"/>
    <w:rsid w:val="005A1A13"/>
    <w:rsid w:val="005A1D63"/>
    <w:rsid w:val="005A1E18"/>
    <w:rsid w:val="005A1FBE"/>
    <w:rsid w:val="005A2025"/>
    <w:rsid w:val="005A22D0"/>
    <w:rsid w:val="005A2466"/>
    <w:rsid w:val="005A253C"/>
    <w:rsid w:val="005A2B00"/>
    <w:rsid w:val="005A2FE7"/>
    <w:rsid w:val="005A33C6"/>
    <w:rsid w:val="005A3467"/>
    <w:rsid w:val="005A3812"/>
    <w:rsid w:val="005A38E0"/>
    <w:rsid w:val="005A3D30"/>
    <w:rsid w:val="005A3DCC"/>
    <w:rsid w:val="005A41E5"/>
    <w:rsid w:val="005A42CE"/>
    <w:rsid w:val="005A445A"/>
    <w:rsid w:val="005A45A1"/>
    <w:rsid w:val="005A473B"/>
    <w:rsid w:val="005A47D5"/>
    <w:rsid w:val="005A4910"/>
    <w:rsid w:val="005A4D17"/>
    <w:rsid w:val="005A4DFC"/>
    <w:rsid w:val="005A56AE"/>
    <w:rsid w:val="005A5E11"/>
    <w:rsid w:val="005A60D5"/>
    <w:rsid w:val="005A67D2"/>
    <w:rsid w:val="005A6943"/>
    <w:rsid w:val="005A6D2F"/>
    <w:rsid w:val="005A710F"/>
    <w:rsid w:val="005A79B3"/>
    <w:rsid w:val="005A7B7F"/>
    <w:rsid w:val="005A7EB3"/>
    <w:rsid w:val="005B0288"/>
    <w:rsid w:val="005B07DB"/>
    <w:rsid w:val="005B09A6"/>
    <w:rsid w:val="005B0C7E"/>
    <w:rsid w:val="005B0E26"/>
    <w:rsid w:val="005B0E6E"/>
    <w:rsid w:val="005B101D"/>
    <w:rsid w:val="005B10B5"/>
    <w:rsid w:val="005B115E"/>
    <w:rsid w:val="005B173D"/>
    <w:rsid w:val="005B1DEA"/>
    <w:rsid w:val="005B2339"/>
    <w:rsid w:val="005B2556"/>
    <w:rsid w:val="005B281A"/>
    <w:rsid w:val="005B2A27"/>
    <w:rsid w:val="005B2AF0"/>
    <w:rsid w:val="005B2E58"/>
    <w:rsid w:val="005B3068"/>
    <w:rsid w:val="005B3568"/>
    <w:rsid w:val="005B3E8F"/>
    <w:rsid w:val="005B4160"/>
    <w:rsid w:val="005B452F"/>
    <w:rsid w:val="005B4679"/>
    <w:rsid w:val="005B489D"/>
    <w:rsid w:val="005B4A63"/>
    <w:rsid w:val="005B4FE4"/>
    <w:rsid w:val="005B4FE5"/>
    <w:rsid w:val="005B5156"/>
    <w:rsid w:val="005B51A7"/>
    <w:rsid w:val="005B51F1"/>
    <w:rsid w:val="005B5327"/>
    <w:rsid w:val="005B53C7"/>
    <w:rsid w:val="005B596A"/>
    <w:rsid w:val="005B5AD9"/>
    <w:rsid w:val="005B627F"/>
    <w:rsid w:val="005B64AA"/>
    <w:rsid w:val="005B67A3"/>
    <w:rsid w:val="005B6A34"/>
    <w:rsid w:val="005B71CB"/>
    <w:rsid w:val="005B726C"/>
    <w:rsid w:val="005B7507"/>
    <w:rsid w:val="005B77D4"/>
    <w:rsid w:val="005B7D81"/>
    <w:rsid w:val="005B7E09"/>
    <w:rsid w:val="005B7ECE"/>
    <w:rsid w:val="005C03F8"/>
    <w:rsid w:val="005C0902"/>
    <w:rsid w:val="005C09FB"/>
    <w:rsid w:val="005C0A24"/>
    <w:rsid w:val="005C0B4A"/>
    <w:rsid w:val="005C0D4C"/>
    <w:rsid w:val="005C0ED2"/>
    <w:rsid w:val="005C1206"/>
    <w:rsid w:val="005C149A"/>
    <w:rsid w:val="005C156B"/>
    <w:rsid w:val="005C16E1"/>
    <w:rsid w:val="005C1846"/>
    <w:rsid w:val="005C1861"/>
    <w:rsid w:val="005C1875"/>
    <w:rsid w:val="005C1B5F"/>
    <w:rsid w:val="005C1CD1"/>
    <w:rsid w:val="005C2242"/>
    <w:rsid w:val="005C2394"/>
    <w:rsid w:val="005C241B"/>
    <w:rsid w:val="005C2B32"/>
    <w:rsid w:val="005C2BDB"/>
    <w:rsid w:val="005C2C35"/>
    <w:rsid w:val="005C2CBE"/>
    <w:rsid w:val="005C2DD0"/>
    <w:rsid w:val="005C2DE7"/>
    <w:rsid w:val="005C306C"/>
    <w:rsid w:val="005C30C8"/>
    <w:rsid w:val="005C30FC"/>
    <w:rsid w:val="005C3656"/>
    <w:rsid w:val="005C391B"/>
    <w:rsid w:val="005C3A67"/>
    <w:rsid w:val="005C3D7A"/>
    <w:rsid w:val="005C3EC1"/>
    <w:rsid w:val="005C47B6"/>
    <w:rsid w:val="005C47D3"/>
    <w:rsid w:val="005C4850"/>
    <w:rsid w:val="005C49E2"/>
    <w:rsid w:val="005C4B29"/>
    <w:rsid w:val="005C4EBC"/>
    <w:rsid w:val="005C59BA"/>
    <w:rsid w:val="005C5DA1"/>
    <w:rsid w:val="005C5F96"/>
    <w:rsid w:val="005C656F"/>
    <w:rsid w:val="005C657E"/>
    <w:rsid w:val="005C6C2E"/>
    <w:rsid w:val="005C6C3C"/>
    <w:rsid w:val="005C7906"/>
    <w:rsid w:val="005C7A1B"/>
    <w:rsid w:val="005C7FD1"/>
    <w:rsid w:val="005D053D"/>
    <w:rsid w:val="005D0A5D"/>
    <w:rsid w:val="005D1072"/>
    <w:rsid w:val="005D11DB"/>
    <w:rsid w:val="005D120A"/>
    <w:rsid w:val="005D1550"/>
    <w:rsid w:val="005D18BF"/>
    <w:rsid w:val="005D1D4D"/>
    <w:rsid w:val="005D1FCB"/>
    <w:rsid w:val="005D21E2"/>
    <w:rsid w:val="005D29DD"/>
    <w:rsid w:val="005D2C17"/>
    <w:rsid w:val="005D2CAC"/>
    <w:rsid w:val="005D2F55"/>
    <w:rsid w:val="005D3282"/>
    <w:rsid w:val="005D3391"/>
    <w:rsid w:val="005D3707"/>
    <w:rsid w:val="005D3E8E"/>
    <w:rsid w:val="005D3FC1"/>
    <w:rsid w:val="005D40FD"/>
    <w:rsid w:val="005D4171"/>
    <w:rsid w:val="005D4439"/>
    <w:rsid w:val="005D4AFD"/>
    <w:rsid w:val="005D4BF4"/>
    <w:rsid w:val="005D4CC6"/>
    <w:rsid w:val="005D4D4E"/>
    <w:rsid w:val="005D4D55"/>
    <w:rsid w:val="005D599A"/>
    <w:rsid w:val="005D5D5F"/>
    <w:rsid w:val="005D6142"/>
    <w:rsid w:val="005D617D"/>
    <w:rsid w:val="005D61A1"/>
    <w:rsid w:val="005D6322"/>
    <w:rsid w:val="005D63E4"/>
    <w:rsid w:val="005D646B"/>
    <w:rsid w:val="005D6544"/>
    <w:rsid w:val="005D65C4"/>
    <w:rsid w:val="005D6768"/>
    <w:rsid w:val="005D680A"/>
    <w:rsid w:val="005D6A72"/>
    <w:rsid w:val="005D6D25"/>
    <w:rsid w:val="005D7150"/>
    <w:rsid w:val="005D7283"/>
    <w:rsid w:val="005D742E"/>
    <w:rsid w:val="005D7729"/>
    <w:rsid w:val="005D779C"/>
    <w:rsid w:val="005D79FF"/>
    <w:rsid w:val="005D7D79"/>
    <w:rsid w:val="005D7D84"/>
    <w:rsid w:val="005D7D8C"/>
    <w:rsid w:val="005D7EE1"/>
    <w:rsid w:val="005D7F84"/>
    <w:rsid w:val="005E0623"/>
    <w:rsid w:val="005E0A8F"/>
    <w:rsid w:val="005E0E26"/>
    <w:rsid w:val="005E0E7A"/>
    <w:rsid w:val="005E0FA8"/>
    <w:rsid w:val="005E10AF"/>
    <w:rsid w:val="005E128E"/>
    <w:rsid w:val="005E1383"/>
    <w:rsid w:val="005E1498"/>
    <w:rsid w:val="005E1588"/>
    <w:rsid w:val="005E1649"/>
    <w:rsid w:val="005E1682"/>
    <w:rsid w:val="005E1867"/>
    <w:rsid w:val="005E1886"/>
    <w:rsid w:val="005E1F98"/>
    <w:rsid w:val="005E2300"/>
    <w:rsid w:val="005E26D1"/>
    <w:rsid w:val="005E284A"/>
    <w:rsid w:val="005E2C86"/>
    <w:rsid w:val="005E2E98"/>
    <w:rsid w:val="005E343C"/>
    <w:rsid w:val="005E3873"/>
    <w:rsid w:val="005E3BBE"/>
    <w:rsid w:val="005E4010"/>
    <w:rsid w:val="005E4350"/>
    <w:rsid w:val="005E521D"/>
    <w:rsid w:val="005E5503"/>
    <w:rsid w:val="005E560F"/>
    <w:rsid w:val="005E5708"/>
    <w:rsid w:val="005E5B48"/>
    <w:rsid w:val="005E5B65"/>
    <w:rsid w:val="005E5C25"/>
    <w:rsid w:val="005E5C5C"/>
    <w:rsid w:val="005E5CDC"/>
    <w:rsid w:val="005E6122"/>
    <w:rsid w:val="005E6365"/>
    <w:rsid w:val="005E65F6"/>
    <w:rsid w:val="005E6959"/>
    <w:rsid w:val="005E69E6"/>
    <w:rsid w:val="005E6AF9"/>
    <w:rsid w:val="005E6F1E"/>
    <w:rsid w:val="005E731B"/>
    <w:rsid w:val="005E7424"/>
    <w:rsid w:val="005E75F9"/>
    <w:rsid w:val="005F00DC"/>
    <w:rsid w:val="005F0227"/>
    <w:rsid w:val="005F0380"/>
    <w:rsid w:val="005F05AB"/>
    <w:rsid w:val="005F075A"/>
    <w:rsid w:val="005F0AF9"/>
    <w:rsid w:val="005F0B68"/>
    <w:rsid w:val="005F235A"/>
    <w:rsid w:val="005F2661"/>
    <w:rsid w:val="005F27CB"/>
    <w:rsid w:val="005F2808"/>
    <w:rsid w:val="005F2992"/>
    <w:rsid w:val="005F2AB7"/>
    <w:rsid w:val="005F2CD7"/>
    <w:rsid w:val="005F2CED"/>
    <w:rsid w:val="005F2D4F"/>
    <w:rsid w:val="005F317F"/>
    <w:rsid w:val="005F363D"/>
    <w:rsid w:val="005F3E05"/>
    <w:rsid w:val="005F3E27"/>
    <w:rsid w:val="005F3F71"/>
    <w:rsid w:val="005F3FF9"/>
    <w:rsid w:val="005F46BE"/>
    <w:rsid w:val="005F4D12"/>
    <w:rsid w:val="005F4D28"/>
    <w:rsid w:val="005F516D"/>
    <w:rsid w:val="005F51A6"/>
    <w:rsid w:val="005F533E"/>
    <w:rsid w:val="005F53F5"/>
    <w:rsid w:val="005F55EB"/>
    <w:rsid w:val="005F56A1"/>
    <w:rsid w:val="005F59DE"/>
    <w:rsid w:val="005F5A22"/>
    <w:rsid w:val="005F5AC9"/>
    <w:rsid w:val="005F5F76"/>
    <w:rsid w:val="005F5FED"/>
    <w:rsid w:val="005F63BA"/>
    <w:rsid w:val="005F667D"/>
    <w:rsid w:val="005F6811"/>
    <w:rsid w:val="005F69A9"/>
    <w:rsid w:val="005F6A36"/>
    <w:rsid w:val="005F6BF6"/>
    <w:rsid w:val="005F6CB8"/>
    <w:rsid w:val="005F6F16"/>
    <w:rsid w:val="005F6FF5"/>
    <w:rsid w:val="005F727F"/>
    <w:rsid w:val="005F72F5"/>
    <w:rsid w:val="005F74B9"/>
    <w:rsid w:val="005F74E9"/>
    <w:rsid w:val="005F765C"/>
    <w:rsid w:val="005F78AB"/>
    <w:rsid w:val="005F79F3"/>
    <w:rsid w:val="005F7B34"/>
    <w:rsid w:val="005F7B94"/>
    <w:rsid w:val="00600650"/>
    <w:rsid w:val="00600728"/>
    <w:rsid w:val="00600829"/>
    <w:rsid w:val="00600867"/>
    <w:rsid w:val="00600FC7"/>
    <w:rsid w:val="006010C9"/>
    <w:rsid w:val="0060132C"/>
    <w:rsid w:val="00601797"/>
    <w:rsid w:val="00601B13"/>
    <w:rsid w:val="00601B14"/>
    <w:rsid w:val="00601F15"/>
    <w:rsid w:val="00602000"/>
    <w:rsid w:val="0060271F"/>
    <w:rsid w:val="00602A37"/>
    <w:rsid w:val="00602A5C"/>
    <w:rsid w:val="006030DF"/>
    <w:rsid w:val="00603119"/>
    <w:rsid w:val="006034C0"/>
    <w:rsid w:val="006036DE"/>
    <w:rsid w:val="00603791"/>
    <w:rsid w:val="00603998"/>
    <w:rsid w:val="00603A82"/>
    <w:rsid w:val="00603BE8"/>
    <w:rsid w:val="006041FB"/>
    <w:rsid w:val="006043A0"/>
    <w:rsid w:val="006043CB"/>
    <w:rsid w:val="006046B5"/>
    <w:rsid w:val="00604986"/>
    <w:rsid w:val="00604FA1"/>
    <w:rsid w:val="006052A8"/>
    <w:rsid w:val="006054AB"/>
    <w:rsid w:val="006059C0"/>
    <w:rsid w:val="00605BC0"/>
    <w:rsid w:val="00605C72"/>
    <w:rsid w:val="00605E78"/>
    <w:rsid w:val="00605F4D"/>
    <w:rsid w:val="00605FF5"/>
    <w:rsid w:val="00606124"/>
    <w:rsid w:val="0060648D"/>
    <w:rsid w:val="0060680E"/>
    <w:rsid w:val="00606815"/>
    <w:rsid w:val="00606F5C"/>
    <w:rsid w:val="006070FB"/>
    <w:rsid w:val="006073CB"/>
    <w:rsid w:val="00607773"/>
    <w:rsid w:val="006077F4"/>
    <w:rsid w:val="00607AA5"/>
    <w:rsid w:val="0061031A"/>
    <w:rsid w:val="00610385"/>
    <w:rsid w:val="00610701"/>
    <w:rsid w:val="00610D81"/>
    <w:rsid w:val="00610FF6"/>
    <w:rsid w:val="006110F9"/>
    <w:rsid w:val="006113F2"/>
    <w:rsid w:val="00611702"/>
    <w:rsid w:val="0061188F"/>
    <w:rsid w:val="00611B9E"/>
    <w:rsid w:val="00612512"/>
    <w:rsid w:val="006127FC"/>
    <w:rsid w:val="00612814"/>
    <w:rsid w:val="006128F0"/>
    <w:rsid w:val="00612CD2"/>
    <w:rsid w:val="0061312E"/>
    <w:rsid w:val="0061328A"/>
    <w:rsid w:val="00613330"/>
    <w:rsid w:val="006133BE"/>
    <w:rsid w:val="0061350C"/>
    <w:rsid w:val="00613B2D"/>
    <w:rsid w:val="00613C93"/>
    <w:rsid w:val="00613E82"/>
    <w:rsid w:val="006140EC"/>
    <w:rsid w:val="0061441D"/>
    <w:rsid w:val="006144FB"/>
    <w:rsid w:val="006146F0"/>
    <w:rsid w:val="00614865"/>
    <w:rsid w:val="00614919"/>
    <w:rsid w:val="00614A81"/>
    <w:rsid w:val="00614D15"/>
    <w:rsid w:val="00615333"/>
    <w:rsid w:val="0061543B"/>
    <w:rsid w:val="006154B8"/>
    <w:rsid w:val="006158D3"/>
    <w:rsid w:val="006159C3"/>
    <w:rsid w:val="006159D4"/>
    <w:rsid w:val="006159E0"/>
    <w:rsid w:val="00615A7A"/>
    <w:rsid w:val="00615D9C"/>
    <w:rsid w:val="00615DD3"/>
    <w:rsid w:val="0061651F"/>
    <w:rsid w:val="00616591"/>
    <w:rsid w:val="00616FFB"/>
    <w:rsid w:val="0061770D"/>
    <w:rsid w:val="00617711"/>
    <w:rsid w:val="0062018F"/>
    <w:rsid w:val="006201F2"/>
    <w:rsid w:val="00620461"/>
    <w:rsid w:val="006207D5"/>
    <w:rsid w:val="0062095D"/>
    <w:rsid w:val="00620A5C"/>
    <w:rsid w:val="00620B87"/>
    <w:rsid w:val="00620D6B"/>
    <w:rsid w:val="00620E63"/>
    <w:rsid w:val="00620FEA"/>
    <w:rsid w:val="0062139E"/>
    <w:rsid w:val="00621461"/>
    <w:rsid w:val="0062165E"/>
    <w:rsid w:val="00621AC9"/>
    <w:rsid w:val="00621B6C"/>
    <w:rsid w:val="00621BB3"/>
    <w:rsid w:val="00621C04"/>
    <w:rsid w:val="00621D47"/>
    <w:rsid w:val="00622269"/>
    <w:rsid w:val="00622BA1"/>
    <w:rsid w:val="00622D6D"/>
    <w:rsid w:val="00622D72"/>
    <w:rsid w:val="00622F9F"/>
    <w:rsid w:val="006230F6"/>
    <w:rsid w:val="00623570"/>
    <w:rsid w:val="00623C04"/>
    <w:rsid w:val="00623F57"/>
    <w:rsid w:val="006240A8"/>
    <w:rsid w:val="006242A6"/>
    <w:rsid w:val="0062448F"/>
    <w:rsid w:val="0062457B"/>
    <w:rsid w:val="006253E8"/>
    <w:rsid w:val="00625708"/>
    <w:rsid w:val="006258FF"/>
    <w:rsid w:val="00625E7D"/>
    <w:rsid w:val="00625F37"/>
    <w:rsid w:val="006261A5"/>
    <w:rsid w:val="006261E1"/>
    <w:rsid w:val="0062628B"/>
    <w:rsid w:val="006262C4"/>
    <w:rsid w:val="0062650C"/>
    <w:rsid w:val="006268D4"/>
    <w:rsid w:val="00626C1F"/>
    <w:rsid w:val="00626D5D"/>
    <w:rsid w:val="00626D9F"/>
    <w:rsid w:val="00627597"/>
    <w:rsid w:val="00627A6D"/>
    <w:rsid w:val="00627C53"/>
    <w:rsid w:val="00627CBC"/>
    <w:rsid w:val="00627EF3"/>
    <w:rsid w:val="00630229"/>
    <w:rsid w:val="006302B0"/>
    <w:rsid w:val="0063083D"/>
    <w:rsid w:val="006308A2"/>
    <w:rsid w:val="00630999"/>
    <w:rsid w:val="00630DDC"/>
    <w:rsid w:val="00630F00"/>
    <w:rsid w:val="00630F09"/>
    <w:rsid w:val="006313C7"/>
    <w:rsid w:val="006315AF"/>
    <w:rsid w:val="006323E1"/>
    <w:rsid w:val="006324B2"/>
    <w:rsid w:val="0063258C"/>
    <w:rsid w:val="00632B8F"/>
    <w:rsid w:val="00632E0B"/>
    <w:rsid w:val="00632EF0"/>
    <w:rsid w:val="006331BA"/>
    <w:rsid w:val="006334A3"/>
    <w:rsid w:val="006334D7"/>
    <w:rsid w:val="006339C3"/>
    <w:rsid w:val="006339F8"/>
    <w:rsid w:val="00633D35"/>
    <w:rsid w:val="00633D61"/>
    <w:rsid w:val="00633E25"/>
    <w:rsid w:val="0063416A"/>
    <w:rsid w:val="0063416D"/>
    <w:rsid w:val="00634405"/>
    <w:rsid w:val="00634D22"/>
    <w:rsid w:val="00634E5B"/>
    <w:rsid w:val="00634E71"/>
    <w:rsid w:val="00634F1E"/>
    <w:rsid w:val="006350AE"/>
    <w:rsid w:val="006350FC"/>
    <w:rsid w:val="006351B8"/>
    <w:rsid w:val="006359B9"/>
    <w:rsid w:val="006359D1"/>
    <w:rsid w:val="00635C18"/>
    <w:rsid w:val="00635DD4"/>
    <w:rsid w:val="00635E25"/>
    <w:rsid w:val="0063601A"/>
    <w:rsid w:val="00636090"/>
    <w:rsid w:val="006360C4"/>
    <w:rsid w:val="00636336"/>
    <w:rsid w:val="00636431"/>
    <w:rsid w:val="00636D84"/>
    <w:rsid w:val="00636E3C"/>
    <w:rsid w:val="00636F29"/>
    <w:rsid w:val="00637058"/>
    <w:rsid w:val="00637369"/>
    <w:rsid w:val="00637848"/>
    <w:rsid w:val="0063792D"/>
    <w:rsid w:val="00637CB6"/>
    <w:rsid w:val="00637E9B"/>
    <w:rsid w:val="00637F12"/>
    <w:rsid w:val="0063D915"/>
    <w:rsid w:val="00640E18"/>
    <w:rsid w:val="00640F52"/>
    <w:rsid w:val="00641040"/>
    <w:rsid w:val="0064111E"/>
    <w:rsid w:val="0064158B"/>
    <w:rsid w:val="006416C5"/>
    <w:rsid w:val="00641CC8"/>
    <w:rsid w:val="00641F2A"/>
    <w:rsid w:val="00641F5F"/>
    <w:rsid w:val="00642C37"/>
    <w:rsid w:val="006435CA"/>
    <w:rsid w:val="0064371C"/>
    <w:rsid w:val="006438D8"/>
    <w:rsid w:val="006439C9"/>
    <w:rsid w:val="00643B75"/>
    <w:rsid w:val="00643DC0"/>
    <w:rsid w:val="00643F99"/>
    <w:rsid w:val="006441D4"/>
    <w:rsid w:val="00644218"/>
    <w:rsid w:val="00644262"/>
    <w:rsid w:val="00644458"/>
    <w:rsid w:val="0064453F"/>
    <w:rsid w:val="00644590"/>
    <w:rsid w:val="006447EF"/>
    <w:rsid w:val="00644A39"/>
    <w:rsid w:val="00644AAB"/>
    <w:rsid w:val="00644B5C"/>
    <w:rsid w:val="00644B76"/>
    <w:rsid w:val="00644D37"/>
    <w:rsid w:val="00644F40"/>
    <w:rsid w:val="00644F63"/>
    <w:rsid w:val="00645458"/>
    <w:rsid w:val="00645F9A"/>
    <w:rsid w:val="006460A2"/>
    <w:rsid w:val="00646445"/>
    <w:rsid w:val="006464B8"/>
    <w:rsid w:val="00646647"/>
    <w:rsid w:val="00646F48"/>
    <w:rsid w:val="006471AD"/>
    <w:rsid w:val="006472F8"/>
    <w:rsid w:val="00647853"/>
    <w:rsid w:val="006479D4"/>
    <w:rsid w:val="00647B1B"/>
    <w:rsid w:val="006500C8"/>
    <w:rsid w:val="0065063E"/>
    <w:rsid w:val="006507D6"/>
    <w:rsid w:val="00650918"/>
    <w:rsid w:val="00650BD0"/>
    <w:rsid w:val="00650DC4"/>
    <w:rsid w:val="00650FC0"/>
    <w:rsid w:val="006512B1"/>
    <w:rsid w:val="00651366"/>
    <w:rsid w:val="00651498"/>
    <w:rsid w:val="00651633"/>
    <w:rsid w:val="00651E83"/>
    <w:rsid w:val="006521E0"/>
    <w:rsid w:val="006523B7"/>
    <w:rsid w:val="0065251E"/>
    <w:rsid w:val="00652734"/>
    <w:rsid w:val="00652769"/>
    <w:rsid w:val="00652A4D"/>
    <w:rsid w:val="0065307A"/>
    <w:rsid w:val="00653307"/>
    <w:rsid w:val="0065333A"/>
    <w:rsid w:val="006533A9"/>
    <w:rsid w:val="006533AC"/>
    <w:rsid w:val="006536F0"/>
    <w:rsid w:val="006537E0"/>
    <w:rsid w:val="00654828"/>
    <w:rsid w:val="00654AB6"/>
    <w:rsid w:val="00654DD5"/>
    <w:rsid w:val="00655281"/>
    <w:rsid w:val="00655967"/>
    <w:rsid w:val="0065597E"/>
    <w:rsid w:val="00655C41"/>
    <w:rsid w:val="00655CCD"/>
    <w:rsid w:val="00655DC1"/>
    <w:rsid w:val="00655DC9"/>
    <w:rsid w:val="00655F3F"/>
    <w:rsid w:val="00656009"/>
    <w:rsid w:val="00656012"/>
    <w:rsid w:val="006568EC"/>
    <w:rsid w:val="00657252"/>
    <w:rsid w:val="006573C8"/>
    <w:rsid w:val="00657524"/>
    <w:rsid w:val="00657A1B"/>
    <w:rsid w:val="00657C3B"/>
    <w:rsid w:val="00657DDA"/>
    <w:rsid w:val="0066003E"/>
    <w:rsid w:val="0066011B"/>
    <w:rsid w:val="00660330"/>
    <w:rsid w:val="0066080F"/>
    <w:rsid w:val="0066090C"/>
    <w:rsid w:val="00661330"/>
    <w:rsid w:val="00661557"/>
    <w:rsid w:val="006615F9"/>
    <w:rsid w:val="00661A70"/>
    <w:rsid w:val="00661E42"/>
    <w:rsid w:val="006620BF"/>
    <w:rsid w:val="00662227"/>
    <w:rsid w:val="00662393"/>
    <w:rsid w:val="006623BE"/>
    <w:rsid w:val="006625E8"/>
    <w:rsid w:val="006626BA"/>
    <w:rsid w:val="006626DF"/>
    <w:rsid w:val="00662D24"/>
    <w:rsid w:val="00662D4E"/>
    <w:rsid w:val="00662DBC"/>
    <w:rsid w:val="0066318A"/>
    <w:rsid w:val="00663268"/>
    <w:rsid w:val="00663CC6"/>
    <w:rsid w:val="0066415B"/>
    <w:rsid w:val="00664220"/>
    <w:rsid w:val="006642A7"/>
    <w:rsid w:val="006644A1"/>
    <w:rsid w:val="00664923"/>
    <w:rsid w:val="0066495D"/>
    <w:rsid w:val="00664E46"/>
    <w:rsid w:val="00665423"/>
    <w:rsid w:val="006658C6"/>
    <w:rsid w:val="00665A51"/>
    <w:rsid w:val="00665C39"/>
    <w:rsid w:val="00665F24"/>
    <w:rsid w:val="00666045"/>
    <w:rsid w:val="006664F0"/>
    <w:rsid w:val="006668B4"/>
    <w:rsid w:val="006668DA"/>
    <w:rsid w:val="00666A34"/>
    <w:rsid w:val="00666C2D"/>
    <w:rsid w:val="00667772"/>
    <w:rsid w:val="00667872"/>
    <w:rsid w:val="006679B3"/>
    <w:rsid w:val="00667AF5"/>
    <w:rsid w:val="006700A1"/>
    <w:rsid w:val="00670115"/>
    <w:rsid w:val="00670868"/>
    <w:rsid w:val="0067091E"/>
    <w:rsid w:val="006709A8"/>
    <w:rsid w:val="006709E9"/>
    <w:rsid w:val="00670D50"/>
    <w:rsid w:val="00670DAB"/>
    <w:rsid w:val="00670DE6"/>
    <w:rsid w:val="00670E31"/>
    <w:rsid w:val="0067115A"/>
    <w:rsid w:val="0067125F"/>
    <w:rsid w:val="006714AA"/>
    <w:rsid w:val="0067174E"/>
    <w:rsid w:val="0067187B"/>
    <w:rsid w:val="006718D6"/>
    <w:rsid w:val="006719B5"/>
    <w:rsid w:val="00672699"/>
    <w:rsid w:val="00672740"/>
    <w:rsid w:val="00672E46"/>
    <w:rsid w:val="00673288"/>
    <w:rsid w:val="00673A55"/>
    <w:rsid w:val="0067444E"/>
    <w:rsid w:val="006748BF"/>
    <w:rsid w:val="00674C06"/>
    <w:rsid w:val="00674C10"/>
    <w:rsid w:val="00674E5A"/>
    <w:rsid w:val="0067555F"/>
    <w:rsid w:val="006757C3"/>
    <w:rsid w:val="0067580A"/>
    <w:rsid w:val="00675938"/>
    <w:rsid w:val="0067594D"/>
    <w:rsid w:val="00675C5A"/>
    <w:rsid w:val="00675DBB"/>
    <w:rsid w:val="00676011"/>
    <w:rsid w:val="006760BC"/>
    <w:rsid w:val="0067615C"/>
    <w:rsid w:val="006763C2"/>
    <w:rsid w:val="0067681C"/>
    <w:rsid w:val="00676871"/>
    <w:rsid w:val="00676A2D"/>
    <w:rsid w:val="00676AC6"/>
    <w:rsid w:val="00676C3E"/>
    <w:rsid w:val="0067774A"/>
    <w:rsid w:val="006777B3"/>
    <w:rsid w:val="00677817"/>
    <w:rsid w:val="00680228"/>
    <w:rsid w:val="00680262"/>
    <w:rsid w:val="006803DF"/>
    <w:rsid w:val="00680C50"/>
    <w:rsid w:val="00680CAA"/>
    <w:rsid w:val="00680CBB"/>
    <w:rsid w:val="00680CC6"/>
    <w:rsid w:val="00680CED"/>
    <w:rsid w:val="00680D20"/>
    <w:rsid w:val="00680D77"/>
    <w:rsid w:val="0068105E"/>
    <w:rsid w:val="00681311"/>
    <w:rsid w:val="006816E1"/>
    <w:rsid w:val="00681B89"/>
    <w:rsid w:val="00681DF1"/>
    <w:rsid w:val="006820DE"/>
    <w:rsid w:val="00682135"/>
    <w:rsid w:val="0068264B"/>
    <w:rsid w:val="006827D2"/>
    <w:rsid w:val="00682D89"/>
    <w:rsid w:val="00683163"/>
    <w:rsid w:val="006838C5"/>
    <w:rsid w:val="00683BA4"/>
    <w:rsid w:val="00683E6F"/>
    <w:rsid w:val="0068439E"/>
    <w:rsid w:val="00684835"/>
    <w:rsid w:val="006848D0"/>
    <w:rsid w:val="00684B22"/>
    <w:rsid w:val="006852A5"/>
    <w:rsid w:val="006852F3"/>
    <w:rsid w:val="006854EA"/>
    <w:rsid w:val="00685BC4"/>
    <w:rsid w:val="00685D92"/>
    <w:rsid w:val="00686D93"/>
    <w:rsid w:val="00686DC0"/>
    <w:rsid w:val="00686EBB"/>
    <w:rsid w:val="00687233"/>
    <w:rsid w:val="00687329"/>
    <w:rsid w:val="0068778C"/>
    <w:rsid w:val="006878CE"/>
    <w:rsid w:val="00687DB6"/>
    <w:rsid w:val="006902D7"/>
    <w:rsid w:val="00690534"/>
    <w:rsid w:val="006905A3"/>
    <w:rsid w:val="00690686"/>
    <w:rsid w:val="0069088D"/>
    <w:rsid w:val="00690E88"/>
    <w:rsid w:val="00690F87"/>
    <w:rsid w:val="00691578"/>
    <w:rsid w:val="00691EFC"/>
    <w:rsid w:val="0069245A"/>
    <w:rsid w:val="00692536"/>
    <w:rsid w:val="00692AEC"/>
    <w:rsid w:val="00692B04"/>
    <w:rsid w:val="00692B3E"/>
    <w:rsid w:val="00692B6E"/>
    <w:rsid w:val="00692D2C"/>
    <w:rsid w:val="00692D78"/>
    <w:rsid w:val="0069357B"/>
    <w:rsid w:val="00693633"/>
    <w:rsid w:val="00693759"/>
    <w:rsid w:val="00693885"/>
    <w:rsid w:val="00694129"/>
    <w:rsid w:val="00694236"/>
    <w:rsid w:val="0069491F"/>
    <w:rsid w:val="00694B13"/>
    <w:rsid w:val="0069500E"/>
    <w:rsid w:val="006950A9"/>
    <w:rsid w:val="006950F7"/>
    <w:rsid w:val="006956E9"/>
    <w:rsid w:val="00695808"/>
    <w:rsid w:val="00696340"/>
    <w:rsid w:val="00696438"/>
    <w:rsid w:val="0069676B"/>
    <w:rsid w:val="006967DC"/>
    <w:rsid w:val="006968FE"/>
    <w:rsid w:val="00696BC0"/>
    <w:rsid w:val="00696C30"/>
    <w:rsid w:val="006971C9"/>
    <w:rsid w:val="006972A7"/>
    <w:rsid w:val="0069761E"/>
    <w:rsid w:val="006976AF"/>
    <w:rsid w:val="006977ED"/>
    <w:rsid w:val="006978DD"/>
    <w:rsid w:val="0069793E"/>
    <w:rsid w:val="00697D7C"/>
    <w:rsid w:val="00697E42"/>
    <w:rsid w:val="006A0005"/>
    <w:rsid w:val="006A0577"/>
    <w:rsid w:val="006A062D"/>
    <w:rsid w:val="006A06E7"/>
    <w:rsid w:val="006A076E"/>
    <w:rsid w:val="006A1463"/>
    <w:rsid w:val="006A1501"/>
    <w:rsid w:val="006A195B"/>
    <w:rsid w:val="006A1E99"/>
    <w:rsid w:val="006A1EA9"/>
    <w:rsid w:val="006A1EE2"/>
    <w:rsid w:val="006A2573"/>
    <w:rsid w:val="006A2A57"/>
    <w:rsid w:val="006A2C41"/>
    <w:rsid w:val="006A2EB7"/>
    <w:rsid w:val="006A2EF9"/>
    <w:rsid w:val="006A3086"/>
    <w:rsid w:val="006A318B"/>
    <w:rsid w:val="006A3943"/>
    <w:rsid w:val="006A3AC4"/>
    <w:rsid w:val="006A405A"/>
    <w:rsid w:val="006A40E9"/>
    <w:rsid w:val="006A476B"/>
    <w:rsid w:val="006A4972"/>
    <w:rsid w:val="006A49F9"/>
    <w:rsid w:val="006A4C52"/>
    <w:rsid w:val="006A4DD8"/>
    <w:rsid w:val="006A5553"/>
    <w:rsid w:val="006A5790"/>
    <w:rsid w:val="006A5836"/>
    <w:rsid w:val="006A58E6"/>
    <w:rsid w:val="006A58FD"/>
    <w:rsid w:val="006A5B3F"/>
    <w:rsid w:val="006A5C27"/>
    <w:rsid w:val="006A5E7A"/>
    <w:rsid w:val="006A630B"/>
    <w:rsid w:val="006A66A0"/>
    <w:rsid w:val="006A6814"/>
    <w:rsid w:val="006A691B"/>
    <w:rsid w:val="006A6975"/>
    <w:rsid w:val="006A6996"/>
    <w:rsid w:val="006A6A72"/>
    <w:rsid w:val="006A6AAD"/>
    <w:rsid w:val="006A6B2D"/>
    <w:rsid w:val="006A6C26"/>
    <w:rsid w:val="006A7CE4"/>
    <w:rsid w:val="006A7DC6"/>
    <w:rsid w:val="006B0094"/>
    <w:rsid w:val="006B02E7"/>
    <w:rsid w:val="006B0793"/>
    <w:rsid w:val="006B0A77"/>
    <w:rsid w:val="006B129C"/>
    <w:rsid w:val="006B15AA"/>
    <w:rsid w:val="006B1618"/>
    <w:rsid w:val="006B168F"/>
    <w:rsid w:val="006B1892"/>
    <w:rsid w:val="006B1A76"/>
    <w:rsid w:val="006B1B50"/>
    <w:rsid w:val="006B1D34"/>
    <w:rsid w:val="006B1FDD"/>
    <w:rsid w:val="006B24E2"/>
    <w:rsid w:val="006B257D"/>
    <w:rsid w:val="006B26C6"/>
    <w:rsid w:val="006B2B72"/>
    <w:rsid w:val="006B2BDE"/>
    <w:rsid w:val="006B357C"/>
    <w:rsid w:val="006B36AB"/>
    <w:rsid w:val="006B36DE"/>
    <w:rsid w:val="006B3759"/>
    <w:rsid w:val="006B409E"/>
    <w:rsid w:val="006B40A6"/>
    <w:rsid w:val="006B4184"/>
    <w:rsid w:val="006B4954"/>
    <w:rsid w:val="006B4D63"/>
    <w:rsid w:val="006B5317"/>
    <w:rsid w:val="006B5580"/>
    <w:rsid w:val="006B5681"/>
    <w:rsid w:val="006B5896"/>
    <w:rsid w:val="006B5DCC"/>
    <w:rsid w:val="006B5F4E"/>
    <w:rsid w:val="006B5F78"/>
    <w:rsid w:val="006B656B"/>
    <w:rsid w:val="006B66A4"/>
    <w:rsid w:val="006B66D4"/>
    <w:rsid w:val="006B758F"/>
    <w:rsid w:val="006B7ED8"/>
    <w:rsid w:val="006C01DD"/>
    <w:rsid w:val="006C0200"/>
    <w:rsid w:val="006C0826"/>
    <w:rsid w:val="006C0C21"/>
    <w:rsid w:val="006C0F3B"/>
    <w:rsid w:val="006C11DD"/>
    <w:rsid w:val="006C14DA"/>
    <w:rsid w:val="006C1645"/>
    <w:rsid w:val="006C1A74"/>
    <w:rsid w:val="006C2682"/>
    <w:rsid w:val="006C2759"/>
    <w:rsid w:val="006C2A1C"/>
    <w:rsid w:val="006C2A3D"/>
    <w:rsid w:val="006C2FD4"/>
    <w:rsid w:val="006C31DC"/>
    <w:rsid w:val="006C3A30"/>
    <w:rsid w:val="006C3B04"/>
    <w:rsid w:val="006C41AD"/>
    <w:rsid w:val="006C4662"/>
    <w:rsid w:val="006C467F"/>
    <w:rsid w:val="006C4785"/>
    <w:rsid w:val="006C48E4"/>
    <w:rsid w:val="006C4AD1"/>
    <w:rsid w:val="006C4C3D"/>
    <w:rsid w:val="006C4D3C"/>
    <w:rsid w:val="006C527D"/>
    <w:rsid w:val="006C5327"/>
    <w:rsid w:val="006C552F"/>
    <w:rsid w:val="006C58EF"/>
    <w:rsid w:val="006C6331"/>
    <w:rsid w:val="006C63EC"/>
    <w:rsid w:val="006C6A45"/>
    <w:rsid w:val="006C6E8D"/>
    <w:rsid w:val="006C7138"/>
    <w:rsid w:val="006C72D1"/>
    <w:rsid w:val="006C77CB"/>
    <w:rsid w:val="006C78A7"/>
    <w:rsid w:val="006C7969"/>
    <w:rsid w:val="006C797D"/>
    <w:rsid w:val="006C7BC3"/>
    <w:rsid w:val="006C7BDF"/>
    <w:rsid w:val="006C7D3A"/>
    <w:rsid w:val="006C7D94"/>
    <w:rsid w:val="006C7DB8"/>
    <w:rsid w:val="006C7E90"/>
    <w:rsid w:val="006D03C5"/>
    <w:rsid w:val="006D0483"/>
    <w:rsid w:val="006D0B26"/>
    <w:rsid w:val="006D0B3F"/>
    <w:rsid w:val="006D0BE1"/>
    <w:rsid w:val="006D0E97"/>
    <w:rsid w:val="006D0F40"/>
    <w:rsid w:val="006D15BA"/>
    <w:rsid w:val="006D1CA0"/>
    <w:rsid w:val="006D2152"/>
    <w:rsid w:val="006D22BF"/>
    <w:rsid w:val="006D293A"/>
    <w:rsid w:val="006D2A96"/>
    <w:rsid w:val="006D31E1"/>
    <w:rsid w:val="006D32C4"/>
    <w:rsid w:val="006D3BE4"/>
    <w:rsid w:val="006D3DC4"/>
    <w:rsid w:val="006D4063"/>
    <w:rsid w:val="006D436F"/>
    <w:rsid w:val="006D45F6"/>
    <w:rsid w:val="006D463F"/>
    <w:rsid w:val="006D47F9"/>
    <w:rsid w:val="006D5638"/>
    <w:rsid w:val="006D57A7"/>
    <w:rsid w:val="006D5B56"/>
    <w:rsid w:val="006D5BAE"/>
    <w:rsid w:val="006D5D14"/>
    <w:rsid w:val="006D5D79"/>
    <w:rsid w:val="006D6002"/>
    <w:rsid w:val="006D603F"/>
    <w:rsid w:val="006D6043"/>
    <w:rsid w:val="006D66C1"/>
    <w:rsid w:val="006D6AC9"/>
    <w:rsid w:val="006D730B"/>
    <w:rsid w:val="006D73AC"/>
    <w:rsid w:val="006D74ED"/>
    <w:rsid w:val="006D7587"/>
    <w:rsid w:val="006D78FF"/>
    <w:rsid w:val="006D7B26"/>
    <w:rsid w:val="006D7B51"/>
    <w:rsid w:val="006D7B8A"/>
    <w:rsid w:val="006E0282"/>
    <w:rsid w:val="006E0A09"/>
    <w:rsid w:val="006E0AA1"/>
    <w:rsid w:val="006E0D18"/>
    <w:rsid w:val="006E0DB1"/>
    <w:rsid w:val="006E0DC3"/>
    <w:rsid w:val="006E1116"/>
    <w:rsid w:val="006E129D"/>
    <w:rsid w:val="006E150C"/>
    <w:rsid w:val="006E1667"/>
    <w:rsid w:val="006E1705"/>
    <w:rsid w:val="006E194F"/>
    <w:rsid w:val="006E1B42"/>
    <w:rsid w:val="006E1F43"/>
    <w:rsid w:val="006E21AE"/>
    <w:rsid w:val="006E294F"/>
    <w:rsid w:val="006E2EF7"/>
    <w:rsid w:val="006E3080"/>
    <w:rsid w:val="006E320B"/>
    <w:rsid w:val="006E324A"/>
    <w:rsid w:val="006E324D"/>
    <w:rsid w:val="006E34EA"/>
    <w:rsid w:val="006E38F5"/>
    <w:rsid w:val="006E3A12"/>
    <w:rsid w:val="006E3A4F"/>
    <w:rsid w:val="006E40B4"/>
    <w:rsid w:val="006E46EE"/>
    <w:rsid w:val="006E49BC"/>
    <w:rsid w:val="006E4B93"/>
    <w:rsid w:val="006E4C62"/>
    <w:rsid w:val="006E4F7B"/>
    <w:rsid w:val="006E5270"/>
    <w:rsid w:val="006E52E7"/>
    <w:rsid w:val="006E54E7"/>
    <w:rsid w:val="006E5637"/>
    <w:rsid w:val="006E564B"/>
    <w:rsid w:val="006E569E"/>
    <w:rsid w:val="006E56A7"/>
    <w:rsid w:val="006E5B18"/>
    <w:rsid w:val="006E5E8B"/>
    <w:rsid w:val="006E5FAB"/>
    <w:rsid w:val="006E61FE"/>
    <w:rsid w:val="006E6AD5"/>
    <w:rsid w:val="006E6B9B"/>
    <w:rsid w:val="006E705B"/>
    <w:rsid w:val="006E7099"/>
    <w:rsid w:val="006E70CA"/>
    <w:rsid w:val="006E718C"/>
    <w:rsid w:val="006E755A"/>
    <w:rsid w:val="006E768A"/>
    <w:rsid w:val="006E7703"/>
    <w:rsid w:val="006E78A7"/>
    <w:rsid w:val="006E7EBE"/>
    <w:rsid w:val="006F001F"/>
    <w:rsid w:val="006F0159"/>
    <w:rsid w:val="006F01B7"/>
    <w:rsid w:val="006F0232"/>
    <w:rsid w:val="006F0665"/>
    <w:rsid w:val="006F0967"/>
    <w:rsid w:val="006F09B2"/>
    <w:rsid w:val="006F1476"/>
    <w:rsid w:val="006F169E"/>
    <w:rsid w:val="006F16D6"/>
    <w:rsid w:val="006F1A7C"/>
    <w:rsid w:val="006F1E4B"/>
    <w:rsid w:val="006F1EA4"/>
    <w:rsid w:val="006F22A4"/>
    <w:rsid w:val="006F2418"/>
    <w:rsid w:val="006F2735"/>
    <w:rsid w:val="006F293B"/>
    <w:rsid w:val="006F2B4B"/>
    <w:rsid w:val="006F2C75"/>
    <w:rsid w:val="006F2D9A"/>
    <w:rsid w:val="006F34AD"/>
    <w:rsid w:val="006F35E0"/>
    <w:rsid w:val="006F39AA"/>
    <w:rsid w:val="006F43EF"/>
    <w:rsid w:val="006F45FA"/>
    <w:rsid w:val="006F4820"/>
    <w:rsid w:val="006F4AAB"/>
    <w:rsid w:val="006F4CD0"/>
    <w:rsid w:val="006F4E28"/>
    <w:rsid w:val="006F50D1"/>
    <w:rsid w:val="006F551C"/>
    <w:rsid w:val="006F55C1"/>
    <w:rsid w:val="006F575A"/>
    <w:rsid w:val="006F586D"/>
    <w:rsid w:val="006F599B"/>
    <w:rsid w:val="006F5A17"/>
    <w:rsid w:val="006F5B1D"/>
    <w:rsid w:val="006F63A8"/>
    <w:rsid w:val="006F6754"/>
    <w:rsid w:val="006F6820"/>
    <w:rsid w:val="006F7B11"/>
    <w:rsid w:val="007003BA"/>
    <w:rsid w:val="007009ED"/>
    <w:rsid w:val="007009FD"/>
    <w:rsid w:val="00700A06"/>
    <w:rsid w:val="00700BD3"/>
    <w:rsid w:val="00700DD7"/>
    <w:rsid w:val="00701115"/>
    <w:rsid w:val="007013FF"/>
    <w:rsid w:val="00701632"/>
    <w:rsid w:val="00701A21"/>
    <w:rsid w:val="007020F1"/>
    <w:rsid w:val="0070238E"/>
    <w:rsid w:val="007028F6"/>
    <w:rsid w:val="00702BB3"/>
    <w:rsid w:val="00702DF7"/>
    <w:rsid w:val="00703335"/>
    <w:rsid w:val="0070392B"/>
    <w:rsid w:val="00703D7C"/>
    <w:rsid w:val="00703DC2"/>
    <w:rsid w:val="0070435A"/>
    <w:rsid w:val="007043CC"/>
    <w:rsid w:val="00704762"/>
    <w:rsid w:val="00704AB3"/>
    <w:rsid w:val="00704BA7"/>
    <w:rsid w:val="00704CE0"/>
    <w:rsid w:val="00705059"/>
    <w:rsid w:val="007053F0"/>
    <w:rsid w:val="00705607"/>
    <w:rsid w:val="007057E2"/>
    <w:rsid w:val="00705A17"/>
    <w:rsid w:val="00705C5D"/>
    <w:rsid w:val="00705C66"/>
    <w:rsid w:val="00705C74"/>
    <w:rsid w:val="00705CF3"/>
    <w:rsid w:val="00706279"/>
    <w:rsid w:val="007065B7"/>
    <w:rsid w:val="00706C2A"/>
    <w:rsid w:val="00706C4B"/>
    <w:rsid w:val="00706D36"/>
    <w:rsid w:val="00707076"/>
    <w:rsid w:val="00707502"/>
    <w:rsid w:val="00707589"/>
    <w:rsid w:val="007076F4"/>
    <w:rsid w:val="00707703"/>
    <w:rsid w:val="00707775"/>
    <w:rsid w:val="00707A3A"/>
    <w:rsid w:val="00707ABB"/>
    <w:rsid w:val="00707BEE"/>
    <w:rsid w:val="00707CA4"/>
    <w:rsid w:val="00707CEE"/>
    <w:rsid w:val="00707DBD"/>
    <w:rsid w:val="00707E20"/>
    <w:rsid w:val="00707E70"/>
    <w:rsid w:val="007104EF"/>
    <w:rsid w:val="007105C5"/>
    <w:rsid w:val="00710614"/>
    <w:rsid w:val="007108BB"/>
    <w:rsid w:val="00710CC1"/>
    <w:rsid w:val="00710E93"/>
    <w:rsid w:val="00710EAE"/>
    <w:rsid w:val="0071178F"/>
    <w:rsid w:val="007117EE"/>
    <w:rsid w:val="0071191F"/>
    <w:rsid w:val="007123AE"/>
    <w:rsid w:val="0071250D"/>
    <w:rsid w:val="00712768"/>
    <w:rsid w:val="0071283F"/>
    <w:rsid w:val="0071294C"/>
    <w:rsid w:val="00712965"/>
    <w:rsid w:val="0071301B"/>
    <w:rsid w:val="0071330A"/>
    <w:rsid w:val="00713491"/>
    <w:rsid w:val="007135C1"/>
    <w:rsid w:val="0071391B"/>
    <w:rsid w:val="00713CBD"/>
    <w:rsid w:val="00714056"/>
    <w:rsid w:val="007140C4"/>
    <w:rsid w:val="00714505"/>
    <w:rsid w:val="0071454B"/>
    <w:rsid w:val="00714597"/>
    <w:rsid w:val="00714939"/>
    <w:rsid w:val="00714AF4"/>
    <w:rsid w:val="00714DDD"/>
    <w:rsid w:val="00715086"/>
    <w:rsid w:val="007151DA"/>
    <w:rsid w:val="00715393"/>
    <w:rsid w:val="0071562E"/>
    <w:rsid w:val="00715F29"/>
    <w:rsid w:val="00716028"/>
    <w:rsid w:val="007164EB"/>
    <w:rsid w:val="0071660C"/>
    <w:rsid w:val="0071665F"/>
    <w:rsid w:val="00716816"/>
    <w:rsid w:val="00716B61"/>
    <w:rsid w:val="00716C2F"/>
    <w:rsid w:val="00716D76"/>
    <w:rsid w:val="007172E7"/>
    <w:rsid w:val="0071741B"/>
    <w:rsid w:val="007174D4"/>
    <w:rsid w:val="007177F6"/>
    <w:rsid w:val="007178AA"/>
    <w:rsid w:val="00717B8F"/>
    <w:rsid w:val="00717E2F"/>
    <w:rsid w:val="00720071"/>
    <w:rsid w:val="00720264"/>
    <w:rsid w:val="007202AD"/>
    <w:rsid w:val="00720670"/>
    <w:rsid w:val="007206CA"/>
    <w:rsid w:val="0072092D"/>
    <w:rsid w:val="0072093C"/>
    <w:rsid w:val="00720A7C"/>
    <w:rsid w:val="00720B82"/>
    <w:rsid w:val="0072130F"/>
    <w:rsid w:val="00721570"/>
    <w:rsid w:val="00721731"/>
    <w:rsid w:val="0072190C"/>
    <w:rsid w:val="00721B59"/>
    <w:rsid w:val="00721C45"/>
    <w:rsid w:val="00721D8C"/>
    <w:rsid w:val="00721E80"/>
    <w:rsid w:val="00721E9E"/>
    <w:rsid w:val="007223A8"/>
    <w:rsid w:val="007223DC"/>
    <w:rsid w:val="00722AEF"/>
    <w:rsid w:val="00722F0D"/>
    <w:rsid w:val="007231B5"/>
    <w:rsid w:val="007233DA"/>
    <w:rsid w:val="007236D9"/>
    <w:rsid w:val="00723761"/>
    <w:rsid w:val="00723CC2"/>
    <w:rsid w:val="00723CE2"/>
    <w:rsid w:val="0072454B"/>
    <w:rsid w:val="00724D7C"/>
    <w:rsid w:val="00724E91"/>
    <w:rsid w:val="00724F4D"/>
    <w:rsid w:val="00724FD5"/>
    <w:rsid w:val="00725221"/>
    <w:rsid w:val="007254A6"/>
    <w:rsid w:val="0072596C"/>
    <w:rsid w:val="00725C25"/>
    <w:rsid w:val="007260CB"/>
    <w:rsid w:val="00726583"/>
    <w:rsid w:val="00726753"/>
    <w:rsid w:val="00726837"/>
    <w:rsid w:val="0072702A"/>
    <w:rsid w:val="007274AC"/>
    <w:rsid w:val="0072762A"/>
    <w:rsid w:val="00727853"/>
    <w:rsid w:val="00727C55"/>
    <w:rsid w:val="00727C93"/>
    <w:rsid w:val="00730183"/>
    <w:rsid w:val="007306DC"/>
    <w:rsid w:val="0073084A"/>
    <w:rsid w:val="00730B5C"/>
    <w:rsid w:val="00730CB6"/>
    <w:rsid w:val="00730DA5"/>
    <w:rsid w:val="00730F18"/>
    <w:rsid w:val="00731713"/>
    <w:rsid w:val="0073179B"/>
    <w:rsid w:val="00731B54"/>
    <w:rsid w:val="00731D66"/>
    <w:rsid w:val="00732616"/>
    <w:rsid w:val="0073268F"/>
    <w:rsid w:val="00732908"/>
    <w:rsid w:val="007329E6"/>
    <w:rsid w:val="00732B70"/>
    <w:rsid w:val="00732BCF"/>
    <w:rsid w:val="00732CF1"/>
    <w:rsid w:val="00732D2F"/>
    <w:rsid w:val="007333A0"/>
    <w:rsid w:val="00733428"/>
    <w:rsid w:val="00733575"/>
    <w:rsid w:val="00734675"/>
    <w:rsid w:val="00734737"/>
    <w:rsid w:val="0073492E"/>
    <w:rsid w:val="00734CF1"/>
    <w:rsid w:val="00734D22"/>
    <w:rsid w:val="00734DA3"/>
    <w:rsid w:val="00735049"/>
    <w:rsid w:val="00735352"/>
    <w:rsid w:val="0073576D"/>
    <w:rsid w:val="00735891"/>
    <w:rsid w:val="00735FF9"/>
    <w:rsid w:val="007361B3"/>
    <w:rsid w:val="0073680D"/>
    <w:rsid w:val="0073689E"/>
    <w:rsid w:val="007368AD"/>
    <w:rsid w:val="00736E92"/>
    <w:rsid w:val="00736FA6"/>
    <w:rsid w:val="00737744"/>
    <w:rsid w:val="00737C05"/>
    <w:rsid w:val="00737CE8"/>
    <w:rsid w:val="00737D09"/>
    <w:rsid w:val="00740066"/>
    <w:rsid w:val="007407E5"/>
    <w:rsid w:val="007412EC"/>
    <w:rsid w:val="00741693"/>
    <w:rsid w:val="007419AC"/>
    <w:rsid w:val="00741A59"/>
    <w:rsid w:val="00741AB4"/>
    <w:rsid w:val="00741C39"/>
    <w:rsid w:val="0074211E"/>
    <w:rsid w:val="00742178"/>
    <w:rsid w:val="0074239F"/>
    <w:rsid w:val="00742ADB"/>
    <w:rsid w:val="00742F08"/>
    <w:rsid w:val="007430E3"/>
    <w:rsid w:val="00743323"/>
    <w:rsid w:val="007436E8"/>
    <w:rsid w:val="00743DEF"/>
    <w:rsid w:val="00743DF5"/>
    <w:rsid w:val="00744520"/>
    <w:rsid w:val="00744638"/>
    <w:rsid w:val="007449C0"/>
    <w:rsid w:val="00744AD3"/>
    <w:rsid w:val="00744C29"/>
    <w:rsid w:val="00745178"/>
    <w:rsid w:val="007452D1"/>
    <w:rsid w:val="00745319"/>
    <w:rsid w:val="007455A3"/>
    <w:rsid w:val="00745617"/>
    <w:rsid w:val="00745696"/>
    <w:rsid w:val="007458F5"/>
    <w:rsid w:val="00745938"/>
    <w:rsid w:val="007459D1"/>
    <w:rsid w:val="00745DCC"/>
    <w:rsid w:val="0074629B"/>
    <w:rsid w:val="007468AF"/>
    <w:rsid w:val="00746C16"/>
    <w:rsid w:val="00746DD4"/>
    <w:rsid w:val="00747330"/>
    <w:rsid w:val="007473DD"/>
    <w:rsid w:val="007476B9"/>
    <w:rsid w:val="007476DE"/>
    <w:rsid w:val="00747AAC"/>
    <w:rsid w:val="007505AF"/>
    <w:rsid w:val="007506A2"/>
    <w:rsid w:val="007509B4"/>
    <w:rsid w:val="0075100B"/>
    <w:rsid w:val="00751013"/>
    <w:rsid w:val="00751537"/>
    <w:rsid w:val="00751F21"/>
    <w:rsid w:val="00752094"/>
    <w:rsid w:val="007529B3"/>
    <w:rsid w:val="007529FB"/>
    <w:rsid w:val="00752A28"/>
    <w:rsid w:val="00752B8D"/>
    <w:rsid w:val="00752C8B"/>
    <w:rsid w:val="0075309B"/>
    <w:rsid w:val="007530A4"/>
    <w:rsid w:val="007531B8"/>
    <w:rsid w:val="00753301"/>
    <w:rsid w:val="0075340E"/>
    <w:rsid w:val="00753511"/>
    <w:rsid w:val="00753741"/>
    <w:rsid w:val="0075379F"/>
    <w:rsid w:val="0075383B"/>
    <w:rsid w:val="00753889"/>
    <w:rsid w:val="00753BB4"/>
    <w:rsid w:val="00753C15"/>
    <w:rsid w:val="00753E07"/>
    <w:rsid w:val="007540C0"/>
    <w:rsid w:val="00754555"/>
    <w:rsid w:val="0075472E"/>
    <w:rsid w:val="00754777"/>
    <w:rsid w:val="007547B2"/>
    <w:rsid w:val="007548F4"/>
    <w:rsid w:val="00754FCE"/>
    <w:rsid w:val="0075557C"/>
    <w:rsid w:val="0075561A"/>
    <w:rsid w:val="00755716"/>
    <w:rsid w:val="00755C31"/>
    <w:rsid w:val="00755DE9"/>
    <w:rsid w:val="00755FA6"/>
    <w:rsid w:val="00755FDE"/>
    <w:rsid w:val="00756873"/>
    <w:rsid w:val="00756B6D"/>
    <w:rsid w:val="00756DA1"/>
    <w:rsid w:val="00756E47"/>
    <w:rsid w:val="00756F96"/>
    <w:rsid w:val="00757424"/>
    <w:rsid w:val="00757A1C"/>
    <w:rsid w:val="00757B7D"/>
    <w:rsid w:val="00757BC9"/>
    <w:rsid w:val="00760944"/>
    <w:rsid w:val="00760E2A"/>
    <w:rsid w:val="00760F99"/>
    <w:rsid w:val="007610B7"/>
    <w:rsid w:val="007615A6"/>
    <w:rsid w:val="007618B9"/>
    <w:rsid w:val="00761BE9"/>
    <w:rsid w:val="00761F47"/>
    <w:rsid w:val="00762490"/>
    <w:rsid w:val="00762654"/>
    <w:rsid w:val="007626C3"/>
    <w:rsid w:val="007629A3"/>
    <w:rsid w:val="00762ABE"/>
    <w:rsid w:val="00762CFA"/>
    <w:rsid w:val="00762E0E"/>
    <w:rsid w:val="00762F2F"/>
    <w:rsid w:val="00763075"/>
    <w:rsid w:val="0076328A"/>
    <w:rsid w:val="00763488"/>
    <w:rsid w:val="00763865"/>
    <w:rsid w:val="00764933"/>
    <w:rsid w:val="00764A91"/>
    <w:rsid w:val="00764BC4"/>
    <w:rsid w:val="00764FE9"/>
    <w:rsid w:val="0076509C"/>
    <w:rsid w:val="00765110"/>
    <w:rsid w:val="00765175"/>
    <w:rsid w:val="00765487"/>
    <w:rsid w:val="007655D6"/>
    <w:rsid w:val="00765A57"/>
    <w:rsid w:val="00765C75"/>
    <w:rsid w:val="00766313"/>
    <w:rsid w:val="00766347"/>
    <w:rsid w:val="007665B6"/>
    <w:rsid w:val="007669BB"/>
    <w:rsid w:val="00766A11"/>
    <w:rsid w:val="00766A77"/>
    <w:rsid w:val="00766B77"/>
    <w:rsid w:val="00766FED"/>
    <w:rsid w:val="0076706E"/>
    <w:rsid w:val="007675FD"/>
    <w:rsid w:val="00767C38"/>
    <w:rsid w:val="00770045"/>
    <w:rsid w:val="007702B2"/>
    <w:rsid w:val="007707F5"/>
    <w:rsid w:val="007708C1"/>
    <w:rsid w:val="00770CB3"/>
    <w:rsid w:val="00771D02"/>
    <w:rsid w:val="00771D7B"/>
    <w:rsid w:val="00772150"/>
    <w:rsid w:val="00772689"/>
    <w:rsid w:val="007726F7"/>
    <w:rsid w:val="00772730"/>
    <w:rsid w:val="00772894"/>
    <w:rsid w:val="007728D8"/>
    <w:rsid w:val="00772A1A"/>
    <w:rsid w:val="00772AC2"/>
    <w:rsid w:val="00772ACF"/>
    <w:rsid w:val="00772B91"/>
    <w:rsid w:val="00772C1D"/>
    <w:rsid w:val="00772D95"/>
    <w:rsid w:val="00772DA4"/>
    <w:rsid w:val="007732FD"/>
    <w:rsid w:val="00773543"/>
    <w:rsid w:val="0077384A"/>
    <w:rsid w:val="00774147"/>
    <w:rsid w:val="007741EB"/>
    <w:rsid w:val="007743C7"/>
    <w:rsid w:val="007747C3"/>
    <w:rsid w:val="007748B7"/>
    <w:rsid w:val="00774909"/>
    <w:rsid w:val="007749E7"/>
    <w:rsid w:val="00774BA1"/>
    <w:rsid w:val="00774E6E"/>
    <w:rsid w:val="0077547B"/>
    <w:rsid w:val="00775690"/>
    <w:rsid w:val="00775692"/>
    <w:rsid w:val="007758B1"/>
    <w:rsid w:val="007758F4"/>
    <w:rsid w:val="00775A1A"/>
    <w:rsid w:val="00775FED"/>
    <w:rsid w:val="0077608F"/>
    <w:rsid w:val="007763E2"/>
    <w:rsid w:val="007768A4"/>
    <w:rsid w:val="00776ABE"/>
    <w:rsid w:val="00776B7D"/>
    <w:rsid w:val="00776BA3"/>
    <w:rsid w:val="00776BCA"/>
    <w:rsid w:val="00776D7A"/>
    <w:rsid w:val="00777173"/>
    <w:rsid w:val="00777652"/>
    <w:rsid w:val="007778AD"/>
    <w:rsid w:val="00777921"/>
    <w:rsid w:val="00777AD0"/>
    <w:rsid w:val="00777C41"/>
    <w:rsid w:val="00777E51"/>
    <w:rsid w:val="00777ECE"/>
    <w:rsid w:val="007803E5"/>
    <w:rsid w:val="00780774"/>
    <w:rsid w:val="00780AF4"/>
    <w:rsid w:val="00780EC3"/>
    <w:rsid w:val="007818C7"/>
    <w:rsid w:val="00781948"/>
    <w:rsid w:val="0078221A"/>
    <w:rsid w:val="0078224B"/>
    <w:rsid w:val="007823CF"/>
    <w:rsid w:val="007825EE"/>
    <w:rsid w:val="00782942"/>
    <w:rsid w:val="00782A7E"/>
    <w:rsid w:val="00782FA4"/>
    <w:rsid w:val="0078304A"/>
    <w:rsid w:val="007833E0"/>
    <w:rsid w:val="007834BE"/>
    <w:rsid w:val="0078407C"/>
    <w:rsid w:val="007841DE"/>
    <w:rsid w:val="007842FE"/>
    <w:rsid w:val="00784762"/>
    <w:rsid w:val="00784C70"/>
    <w:rsid w:val="0078570F"/>
    <w:rsid w:val="0078584F"/>
    <w:rsid w:val="00785946"/>
    <w:rsid w:val="00785D32"/>
    <w:rsid w:val="00785F28"/>
    <w:rsid w:val="00786175"/>
    <w:rsid w:val="00786566"/>
    <w:rsid w:val="0078672B"/>
    <w:rsid w:val="00786B2A"/>
    <w:rsid w:val="00787071"/>
    <w:rsid w:val="00787523"/>
    <w:rsid w:val="007876DA"/>
    <w:rsid w:val="0078779D"/>
    <w:rsid w:val="00787A41"/>
    <w:rsid w:val="00787BFC"/>
    <w:rsid w:val="00787DA3"/>
    <w:rsid w:val="00787F91"/>
    <w:rsid w:val="007894F6"/>
    <w:rsid w:val="0079009B"/>
    <w:rsid w:val="007900CA"/>
    <w:rsid w:val="007900F1"/>
    <w:rsid w:val="00790629"/>
    <w:rsid w:val="007908B6"/>
    <w:rsid w:val="00790B39"/>
    <w:rsid w:val="00790C02"/>
    <w:rsid w:val="00790C13"/>
    <w:rsid w:val="00790E77"/>
    <w:rsid w:val="00790FDA"/>
    <w:rsid w:val="00791200"/>
    <w:rsid w:val="007912C8"/>
    <w:rsid w:val="0079142C"/>
    <w:rsid w:val="00791B5F"/>
    <w:rsid w:val="00791E54"/>
    <w:rsid w:val="007929D4"/>
    <w:rsid w:val="00792B29"/>
    <w:rsid w:val="00792ECA"/>
    <w:rsid w:val="00792F35"/>
    <w:rsid w:val="0079395A"/>
    <w:rsid w:val="0079395C"/>
    <w:rsid w:val="00793B62"/>
    <w:rsid w:val="00793BB1"/>
    <w:rsid w:val="00793F2D"/>
    <w:rsid w:val="00794106"/>
    <w:rsid w:val="0079419E"/>
    <w:rsid w:val="007942D9"/>
    <w:rsid w:val="007943BC"/>
    <w:rsid w:val="00794445"/>
    <w:rsid w:val="007945B6"/>
    <w:rsid w:val="007945E5"/>
    <w:rsid w:val="00794904"/>
    <w:rsid w:val="0079516D"/>
    <w:rsid w:val="0079530A"/>
    <w:rsid w:val="00795318"/>
    <w:rsid w:val="0079540D"/>
    <w:rsid w:val="0079540F"/>
    <w:rsid w:val="007956B2"/>
    <w:rsid w:val="0079588B"/>
    <w:rsid w:val="00795B1A"/>
    <w:rsid w:val="0079635C"/>
    <w:rsid w:val="00796509"/>
    <w:rsid w:val="00796674"/>
    <w:rsid w:val="00796F93"/>
    <w:rsid w:val="00797028"/>
    <w:rsid w:val="0079713C"/>
    <w:rsid w:val="0079715A"/>
    <w:rsid w:val="0079752B"/>
    <w:rsid w:val="00797555"/>
    <w:rsid w:val="00797643"/>
    <w:rsid w:val="007978B7"/>
    <w:rsid w:val="00797AE4"/>
    <w:rsid w:val="00797B84"/>
    <w:rsid w:val="00797B97"/>
    <w:rsid w:val="00797D05"/>
    <w:rsid w:val="00797E55"/>
    <w:rsid w:val="007A01BF"/>
    <w:rsid w:val="007A055E"/>
    <w:rsid w:val="007A084D"/>
    <w:rsid w:val="007A0C50"/>
    <w:rsid w:val="007A1093"/>
    <w:rsid w:val="007A18B7"/>
    <w:rsid w:val="007A1B85"/>
    <w:rsid w:val="007A1D00"/>
    <w:rsid w:val="007A27D0"/>
    <w:rsid w:val="007A2802"/>
    <w:rsid w:val="007A284E"/>
    <w:rsid w:val="007A2930"/>
    <w:rsid w:val="007A2BA4"/>
    <w:rsid w:val="007A2CAC"/>
    <w:rsid w:val="007A2E70"/>
    <w:rsid w:val="007A328A"/>
    <w:rsid w:val="007A3322"/>
    <w:rsid w:val="007A3370"/>
    <w:rsid w:val="007A338C"/>
    <w:rsid w:val="007A35F5"/>
    <w:rsid w:val="007A3662"/>
    <w:rsid w:val="007A3713"/>
    <w:rsid w:val="007A3755"/>
    <w:rsid w:val="007A376F"/>
    <w:rsid w:val="007A42C5"/>
    <w:rsid w:val="007A45FA"/>
    <w:rsid w:val="007A476B"/>
    <w:rsid w:val="007A4791"/>
    <w:rsid w:val="007A48B2"/>
    <w:rsid w:val="007A4DD5"/>
    <w:rsid w:val="007A4E85"/>
    <w:rsid w:val="007A4EE2"/>
    <w:rsid w:val="007A5395"/>
    <w:rsid w:val="007A545E"/>
    <w:rsid w:val="007A5691"/>
    <w:rsid w:val="007A57CA"/>
    <w:rsid w:val="007A5BB8"/>
    <w:rsid w:val="007A5BE0"/>
    <w:rsid w:val="007A5C12"/>
    <w:rsid w:val="007A5C6C"/>
    <w:rsid w:val="007A5F01"/>
    <w:rsid w:val="007A64B0"/>
    <w:rsid w:val="007A6651"/>
    <w:rsid w:val="007A66FD"/>
    <w:rsid w:val="007A6AD2"/>
    <w:rsid w:val="007A7395"/>
    <w:rsid w:val="007A741A"/>
    <w:rsid w:val="007A7537"/>
    <w:rsid w:val="007A7D14"/>
    <w:rsid w:val="007A7E51"/>
    <w:rsid w:val="007B0077"/>
    <w:rsid w:val="007B0952"/>
    <w:rsid w:val="007B0C4A"/>
    <w:rsid w:val="007B0D84"/>
    <w:rsid w:val="007B0F7D"/>
    <w:rsid w:val="007B10C5"/>
    <w:rsid w:val="007B11A1"/>
    <w:rsid w:val="007B1314"/>
    <w:rsid w:val="007B1804"/>
    <w:rsid w:val="007B19A1"/>
    <w:rsid w:val="007B1AB7"/>
    <w:rsid w:val="007B1CE9"/>
    <w:rsid w:val="007B1D67"/>
    <w:rsid w:val="007B2079"/>
    <w:rsid w:val="007B21BB"/>
    <w:rsid w:val="007B2220"/>
    <w:rsid w:val="007B23FA"/>
    <w:rsid w:val="007B2665"/>
    <w:rsid w:val="007B282D"/>
    <w:rsid w:val="007B2906"/>
    <w:rsid w:val="007B2F79"/>
    <w:rsid w:val="007B3206"/>
    <w:rsid w:val="007B3208"/>
    <w:rsid w:val="007B33E5"/>
    <w:rsid w:val="007B33E6"/>
    <w:rsid w:val="007B3A12"/>
    <w:rsid w:val="007B3A23"/>
    <w:rsid w:val="007B3B7C"/>
    <w:rsid w:val="007B3BD7"/>
    <w:rsid w:val="007B3D07"/>
    <w:rsid w:val="007B3F76"/>
    <w:rsid w:val="007B405D"/>
    <w:rsid w:val="007B40AF"/>
    <w:rsid w:val="007B4651"/>
    <w:rsid w:val="007B4E17"/>
    <w:rsid w:val="007B4F9A"/>
    <w:rsid w:val="007B52BE"/>
    <w:rsid w:val="007B52E1"/>
    <w:rsid w:val="007B59CE"/>
    <w:rsid w:val="007B5B31"/>
    <w:rsid w:val="007B5C63"/>
    <w:rsid w:val="007B5D61"/>
    <w:rsid w:val="007B6340"/>
    <w:rsid w:val="007B68F6"/>
    <w:rsid w:val="007B6C5A"/>
    <w:rsid w:val="007B6C95"/>
    <w:rsid w:val="007B6CD1"/>
    <w:rsid w:val="007B72AC"/>
    <w:rsid w:val="007B7546"/>
    <w:rsid w:val="007B7592"/>
    <w:rsid w:val="007B7753"/>
    <w:rsid w:val="007B7C6E"/>
    <w:rsid w:val="007B7CCF"/>
    <w:rsid w:val="007B7E0E"/>
    <w:rsid w:val="007C0184"/>
    <w:rsid w:val="007C0202"/>
    <w:rsid w:val="007C08F2"/>
    <w:rsid w:val="007C0F07"/>
    <w:rsid w:val="007C12C4"/>
    <w:rsid w:val="007C13ED"/>
    <w:rsid w:val="007C17CD"/>
    <w:rsid w:val="007C193E"/>
    <w:rsid w:val="007C19C2"/>
    <w:rsid w:val="007C223C"/>
    <w:rsid w:val="007C2277"/>
    <w:rsid w:val="007C28EC"/>
    <w:rsid w:val="007C29D2"/>
    <w:rsid w:val="007C2D18"/>
    <w:rsid w:val="007C2DF3"/>
    <w:rsid w:val="007C2E25"/>
    <w:rsid w:val="007C2F3C"/>
    <w:rsid w:val="007C3019"/>
    <w:rsid w:val="007C350E"/>
    <w:rsid w:val="007C3AD6"/>
    <w:rsid w:val="007C3AE1"/>
    <w:rsid w:val="007C4078"/>
    <w:rsid w:val="007C424A"/>
    <w:rsid w:val="007C42A6"/>
    <w:rsid w:val="007C49A3"/>
    <w:rsid w:val="007C49DA"/>
    <w:rsid w:val="007C49FF"/>
    <w:rsid w:val="007C4A0A"/>
    <w:rsid w:val="007C4D18"/>
    <w:rsid w:val="007C518C"/>
    <w:rsid w:val="007C543C"/>
    <w:rsid w:val="007C54E6"/>
    <w:rsid w:val="007C583C"/>
    <w:rsid w:val="007C58F3"/>
    <w:rsid w:val="007C5AF9"/>
    <w:rsid w:val="007C5DB4"/>
    <w:rsid w:val="007C5F52"/>
    <w:rsid w:val="007C6138"/>
    <w:rsid w:val="007C632F"/>
    <w:rsid w:val="007C6350"/>
    <w:rsid w:val="007C66A2"/>
    <w:rsid w:val="007C7192"/>
    <w:rsid w:val="007C7324"/>
    <w:rsid w:val="007C7427"/>
    <w:rsid w:val="007C742C"/>
    <w:rsid w:val="007C7594"/>
    <w:rsid w:val="007C7A72"/>
    <w:rsid w:val="007C7ECA"/>
    <w:rsid w:val="007D02AA"/>
    <w:rsid w:val="007D0742"/>
    <w:rsid w:val="007D0B89"/>
    <w:rsid w:val="007D0CA0"/>
    <w:rsid w:val="007D0F74"/>
    <w:rsid w:val="007D0FD1"/>
    <w:rsid w:val="007D117D"/>
    <w:rsid w:val="007D161B"/>
    <w:rsid w:val="007D1658"/>
    <w:rsid w:val="007D1659"/>
    <w:rsid w:val="007D1904"/>
    <w:rsid w:val="007D1BE8"/>
    <w:rsid w:val="007D21FB"/>
    <w:rsid w:val="007D24CD"/>
    <w:rsid w:val="007D269A"/>
    <w:rsid w:val="007D271C"/>
    <w:rsid w:val="007D2AB9"/>
    <w:rsid w:val="007D2E2E"/>
    <w:rsid w:val="007D2EB9"/>
    <w:rsid w:val="007D3299"/>
    <w:rsid w:val="007D3482"/>
    <w:rsid w:val="007D34BE"/>
    <w:rsid w:val="007D3D6D"/>
    <w:rsid w:val="007D3EEB"/>
    <w:rsid w:val="007D424B"/>
    <w:rsid w:val="007D484A"/>
    <w:rsid w:val="007D4D19"/>
    <w:rsid w:val="007D5023"/>
    <w:rsid w:val="007D5096"/>
    <w:rsid w:val="007D51A7"/>
    <w:rsid w:val="007D53EE"/>
    <w:rsid w:val="007D5543"/>
    <w:rsid w:val="007D5698"/>
    <w:rsid w:val="007D56C6"/>
    <w:rsid w:val="007D57E3"/>
    <w:rsid w:val="007D5CA8"/>
    <w:rsid w:val="007D5E6F"/>
    <w:rsid w:val="007D600C"/>
    <w:rsid w:val="007D6084"/>
    <w:rsid w:val="007D61D8"/>
    <w:rsid w:val="007D6494"/>
    <w:rsid w:val="007D65B7"/>
    <w:rsid w:val="007D68F3"/>
    <w:rsid w:val="007D6921"/>
    <w:rsid w:val="007D6AD0"/>
    <w:rsid w:val="007D7821"/>
    <w:rsid w:val="007D7BED"/>
    <w:rsid w:val="007D7DA5"/>
    <w:rsid w:val="007E020C"/>
    <w:rsid w:val="007E05AE"/>
    <w:rsid w:val="007E073E"/>
    <w:rsid w:val="007E08E0"/>
    <w:rsid w:val="007E0BF6"/>
    <w:rsid w:val="007E0D1F"/>
    <w:rsid w:val="007E0E67"/>
    <w:rsid w:val="007E127C"/>
    <w:rsid w:val="007E1775"/>
    <w:rsid w:val="007E18DC"/>
    <w:rsid w:val="007E197D"/>
    <w:rsid w:val="007E1CDE"/>
    <w:rsid w:val="007E1E18"/>
    <w:rsid w:val="007E1ECE"/>
    <w:rsid w:val="007E1F93"/>
    <w:rsid w:val="007E21C9"/>
    <w:rsid w:val="007E2254"/>
    <w:rsid w:val="007E2A70"/>
    <w:rsid w:val="007E2D96"/>
    <w:rsid w:val="007E300C"/>
    <w:rsid w:val="007E355E"/>
    <w:rsid w:val="007E366F"/>
    <w:rsid w:val="007E4047"/>
    <w:rsid w:val="007E4261"/>
    <w:rsid w:val="007E42F6"/>
    <w:rsid w:val="007E43BC"/>
    <w:rsid w:val="007E4EBA"/>
    <w:rsid w:val="007E52F3"/>
    <w:rsid w:val="007E569E"/>
    <w:rsid w:val="007E5727"/>
    <w:rsid w:val="007E5A03"/>
    <w:rsid w:val="007E6EA6"/>
    <w:rsid w:val="007E74A7"/>
    <w:rsid w:val="007E7552"/>
    <w:rsid w:val="007E76F1"/>
    <w:rsid w:val="007E7848"/>
    <w:rsid w:val="007E78E4"/>
    <w:rsid w:val="007E7EC9"/>
    <w:rsid w:val="007F0117"/>
    <w:rsid w:val="007F03D5"/>
    <w:rsid w:val="007F04C5"/>
    <w:rsid w:val="007F058F"/>
    <w:rsid w:val="007F0E26"/>
    <w:rsid w:val="007F116E"/>
    <w:rsid w:val="007F11A0"/>
    <w:rsid w:val="007F1589"/>
    <w:rsid w:val="007F17B3"/>
    <w:rsid w:val="007F1BAF"/>
    <w:rsid w:val="007F1C74"/>
    <w:rsid w:val="007F1D24"/>
    <w:rsid w:val="007F1F7B"/>
    <w:rsid w:val="007F2034"/>
    <w:rsid w:val="007F24F6"/>
    <w:rsid w:val="007F26C7"/>
    <w:rsid w:val="007F2761"/>
    <w:rsid w:val="007F2854"/>
    <w:rsid w:val="007F28AF"/>
    <w:rsid w:val="007F28D8"/>
    <w:rsid w:val="007F2AE5"/>
    <w:rsid w:val="007F2B76"/>
    <w:rsid w:val="007F2BCA"/>
    <w:rsid w:val="007F31C0"/>
    <w:rsid w:val="007F3914"/>
    <w:rsid w:val="007F3B26"/>
    <w:rsid w:val="007F3FF6"/>
    <w:rsid w:val="007F42B7"/>
    <w:rsid w:val="007F4532"/>
    <w:rsid w:val="007F5000"/>
    <w:rsid w:val="007F5098"/>
    <w:rsid w:val="007F5102"/>
    <w:rsid w:val="007F52B8"/>
    <w:rsid w:val="007F55E9"/>
    <w:rsid w:val="007F5624"/>
    <w:rsid w:val="007F5980"/>
    <w:rsid w:val="007F59AF"/>
    <w:rsid w:val="007F5AA7"/>
    <w:rsid w:val="007F5ADD"/>
    <w:rsid w:val="007F5CDC"/>
    <w:rsid w:val="007F5D7A"/>
    <w:rsid w:val="007F5E0A"/>
    <w:rsid w:val="007F600B"/>
    <w:rsid w:val="007F6EE6"/>
    <w:rsid w:val="007F7019"/>
    <w:rsid w:val="007F73FA"/>
    <w:rsid w:val="007F7699"/>
    <w:rsid w:val="007F7A39"/>
    <w:rsid w:val="007F7C05"/>
    <w:rsid w:val="007F7C56"/>
    <w:rsid w:val="007F7FD1"/>
    <w:rsid w:val="0080038B"/>
    <w:rsid w:val="0080040D"/>
    <w:rsid w:val="00800493"/>
    <w:rsid w:val="00800C44"/>
    <w:rsid w:val="00800D1D"/>
    <w:rsid w:val="00800D69"/>
    <w:rsid w:val="00801361"/>
    <w:rsid w:val="00801508"/>
    <w:rsid w:val="00801660"/>
    <w:rsid w:val="00801950"/>
    <w:rsid w:val="00801D08"/>
    <w:rsid w:val="0080268E"/>
    <w:rsid w:val="00802953"/>
    <w:rsid w:val="00802B0C"/>
    <w:rsid w:val="00802D46"/>
    <w:rsid w:val="00803133"/>
    <w:rsid w:val="00803247"/>
    <w:rsid w:val="0080338A"/>
    <w:rsid w:val="008033C0"/>
    <w:rsid w:val="008035CA"/>
    <w:rsid w:val="00803610"/>
    <w:rsid w:val="00803646"/>
    <w:rsid w:val="00803C84"/>
    <w:rsid w:val="00804041"/>
    <w:rsid w:val="00804423"/>
    <w:rsid w:val="00804772"/>
    <w:rsid w:val="0080495B"/>
    <w:rsid w:val="00804AF2"/>
    <w:rsid w:val="00804B54"/>
    <w:rsid w:val="00804C2B"/>
    <w:rsid w:val="00804CAB"/>
    <w:rsid w:val="00804CD7"/>
    <w:rsid w:val="00804D10"/>
    <w:rsid w:val="00804E18"/>
    <w:rsid w:val="0080551B"/>
    <w:rsid w:val="00805880"/>
    <w:rsid w:val="00805B0A"/>
    <w:rsid w:val="00805D09"/>
    <w:rsid w:val="00805FAB"/>
    <w:rsid w:val="008062FF"/>
    <w:rsid w:val="00806644"/>
    <w:rsid w:val="00806D68"/>
    <w:rsid w:val="00806FE1"/>
    <w:rsid w:val="00807298"/>
    <w:rsid w:val="00807390"/>
    <w:rsid w:val="0080746E"/>
    <w:rsid w:val="008076AA"/>
    <w:rsid w:val="0080781D"/>
    <w:rsid w:val="00807929"/>
    <w:rsid w:val="00807BF9"/>
    <w:rsid w:val="00807C6F"/>
    <w:rsid w:val="00807D06"/>
    <w:rsid w:val="00810045"/>
    <w:rsid w:val="008102E8"/>
    <w:rsid w:val="00810325"/>
    <w:rsid w:val="0081037A"/>
    <w:rsid w:val="00810387"/>
    <w:rsid w:val="00810CAA"/>
    <w:rsid w:val="00810CD2"/>
    <w:rsid w:val="00810F20"/>
    <w:rsid w:val="00810F67"/>
    <w:rsid w:val="00810FAD"/>
    <w:rsid w:val="00810FD5"/>
    <w:rsid w:val="008112A9"/>
    <w:rsid w:val="008113BC"/>
    <w:rsid w:val="008114DE"/>
    <w:rsid w:val="00811CAA"/>
    <w:rsid w:val="00811DD3"/>
    <w:rsid w:val="00811FB2"/>
    <w:rsid w:val="008123E2"/>
    <w:rsid w:val="0081256E"/>
    <w:rsid w:val="0081263E"/>
    <w:rsid w:val="00812986"/>
    <w:rsid w:val="00812B62"/>
    <w:rsid w:val="008133E1"/>
    <w:rsid w:val="008133E4"/>
    <w:rsid w:val="00813917"/>
    <w:rsid w:val="00813AD9"/>
    <w:rsid w:val="00813D68"/>
    <w:rsid w:val="00813E75"/>
    <w:rsid w:val="00813F68"/>
    <w:rsid w:val="0081404D"/>
    <w:rsid w:val="00814272"/>
    <w:rsid w:val="0081466A"/>
    <w:rsid w:val="00814A22"/>
    <w:rsid w:val="00814AC5"/>
    <w:rsid w:val="008151AF"/>
    <w:rsid w:val="00815657"/>
    <w:rsid w:val="008158DA"/>
    <w:rsid w:val="0081599C"/>
    <w:rsid w:val="00815AA3"/>
    <w:rsid w:val="00815C83"/>
    <w:rsid w:val="00815FEA"/>
    <w:rsid w:val="00816AD7"/>
    <w:rsid w:val="00816C97"/>
    <w:rsid w:val="00816F5B"/>
    <w:rsid w:val="00817053"/>
    <w:rsid w:val="0081711B"/>
    <w:rsid w:val="00817394"/>
    <w:rsid w:val="0081762D"/>
    <w:rsid w:val="00817D55"/>
    <w:rsid w:val="00817DCC"/>
    <w:rsid w:val="00817E9C"/>
    <w:rsid w:val="00820406"/>
    <w:rsid w:val="0082085C"/>
    <w:rsid w:val="00820C20"/>
    <w:rsid w:val="00820D29"/>
    <w:rsid w:val="00820D89"/>
    <w:rsid w:val="00820ED0"/>
    <w:rsid w:val="00821255"/>
    <w:rsid w:val="0082127F"/>
    <w:rsid w:val="008215E6"/>
    <w:rsid w:val="00821722"/>
    <w:rsid w:val="0082192A"/>
    <w:rsid w:val="00821A50"/>
    <w:rsid w:val="00821AEE"/>
    <w:rsid w:val="00821CE9"/>
    <w:rsid w:val="00822033"/>
    <w:rsid w:val="008222EC"/>
    <w:rsid w:val="008223F5"/>
    <w:rsid w:val="00822AF7"/>
    <w:rsid w:val="00823090"/>
    <w:rsid w:val="00823174"/>
    <w:rsid w:val="008232EC"/>
    <w:rsid w:val="00823640"/>
    <w:rsid w:val="00823CC6"/>
    <w:rsid w:val="00823DBE"/>
    <w:rsid w:val="00824B79"/>
    <w:rsid w:val="00824BFE"/>
    <w:rsid w:val="008253A1"/>
    <w:rsid w:val="008253EA"/>
    <w:rsid w:val="00825547"/>
    <w:rsid w:val="00825722"/>
    <w:rsid w:val="008259E2"/>
    <w:rsid w:val="00825D77"/>
    <w:rsid w:val="00825E77"/>
    <w:rsid w:val="00826D20"/>
    <w:rsid w:val="00826DD0"/>
    <w:rsid w:val="00826DEF"/>
    <w:rsid w:val="0082741D"/>
    <w:rsid w:val="008274A6"/>
    <w:rsid w:val="00827B08"/>
    <w:rsid w:val="00827D67"/>
    <w:rsid w:val="0082EDCE"/>
    <w:rsid w:val="008305BC"/>
    <w:rsid w:val="00830619"/>
    <w:rsid w:val="008306CB"/>
    <w:rsid w:val="008308AA"/>
    <w:rsid w:val="008309EE"/>
    <w:rsid w:val="00830C4B"/>
    <w:rsid w:val="00830F96"/>
    <w:rsid w:val="00830F9D"/>
    <w:rsid w:val="00831249"/>
    <w:rsid w:val="008314C3"/>
    <w:rsid w:val="008315C6"/>
    <w:rsid w:val="00831A28"/>
    <w:rsid w:val="00831DE7"/>
    <w:rsid w:val="0083225A"/>
    <w:rsid w:val="0083314C"/>
    <w:rsid w:val="00833183"/>
    <w:rsid w:val="008335CE"/>
    <w:rsid w:val="008336AB"/>
    <w:rsid w:val="00833B3F"/>
    <w:rsid w:val="00833FB1"/>
    <w:rsid w:val="00833FE6"/>
    <w:rsid w:val="00834184"/>
    <w:rsid w:val="00834288"/>
    <w:rsid w:val="00834294"/>
    <w:rsid w:val="008342D2"/>
    <w:rsid w:val="0083433C"/>
    <w:rsid w:val="00834348"/>
    <w:rsid w:val="008347C3"/>
    <w:rsid w:val="00834B24"/>
    <w:rsid w:val="00834B31"/>
    <w:rsid w:val="00834C11"/>
    <w:rsid w:val="00834DA1"/>
    <w:rsid w:val="0083505E"/>
    <w:rsid w:val="008352AE"/>
    <w:rsid w:val="008353D6"/>
    <w:rsid w:val="00835A2E"/>
    <w:rsid w:val="00835ACF"/>
    <w:rsid w:val="00835E4F"/>
    <w:rsid w:val="008360DB"/>
    <w:rsid w:val="0083610C"/>
    <w:rsid w:val="008369A6"/>
    <w:rsid w:val="00836BCD"/>
    <w:rsid w:val="00836CC4"/>
    <w:rsid w:val="00837922"/>
    <w:rsid w:val="00837ABE"/>
    <w:rsid w:val="00837B10"/>
    <w:rsid w:val="00837F10"/>
    <w:rsid w:val="00837FC2"/>
    <w:rsid w:val="00837FC8"/>
    <w:rsid w:val="0084010D"/>
    <w:rsid w:val="00840256"/>
    <w:rsid w:val="00840690"/>
    <w:rsid w:val="00840727"/>
    <w:rsid w:val="00841152"/>
    <w:rsid w:val="008411E1"/>
    <w:rsid w:val="00841579"/>
    <w:rsid w:val="00841767"/>
    <w:rsid w:val="008419EA"/>
    <w:rsid w:val="00841EE4"/>
    <w:rsid w:val="00841F7B"/>
    <w:rsid w:val="00842333"/>
    <w:rsid w:val="00842640"/>
    <w:rsid w:val="00842832"/>
    <w:rsid w:val="00842A28"/>
    <w:rsid w:val="00842A9B"/>
    <w:rsid w:val="00842ADB"/>
    <w:rsid w:val="00842F11"/>
    <w:rsid w:val="00842F1F"/>
    <w:rsid w:val="00843A77"/>
    <w:rsid w:val="00843EFB"/>
    <w:rsid w:val="008441B4"/>
    <w:rsid w:val="008448C4"/>
    <w:rsid w:val="00844B6F"/>
    <w:rsid w:val="00844F24"/>
    <w:rsid w:val="008451AA"/>
    <w:rsid w:val="008454F6"/>
    <w:rsid w:val="0084559B"/>
    <w:rsid w:val="00845871"/>
    <w:rsid w:val="008465AD"/>
    <w:rsid w:val="00846844"/>
    <w:rsid w:val="008468D4"/>
    <w:rsid w:val="00846C07"/>
    <w:rsid w:val="00846D80"/>
    <w:rsid w:val="0084758E"/>
    <w:rsid w:val="00847B9B"/>
    <w:rsid w:val="00847CB6"/>
    <w:rsid w:val="00847D2C"/>
    <w:rsid w:val="00847D9B"/>
    <w:rsid w:val="00847FE1"/>
    <w:rsid w:val="00850429"/>
    <w:rsid w:val="00850486"/>
    <w:rsid w:val="008504A2"/>
    <w:rsid w:val="00850FFF"/>
    <w:rsid w:val="00851337"/>
    <w:rsid w:val="008513F6"/>
    <w:rsid w:val="00851415"/>
    <w:rsid w:val="00851694"/>
    <w:rsid w:val="00851816"/>
    <w:rsid w:val="008518B8"/>
    <w:rsid w:val="00851B8F"/>
    <w:rsid w:val="00851EA3"/>
    <w:rsid w:val="00851FFD"/>
    <w:rsid w:val="0085215C"/>
    <w:rsid w:val="0085218A"/>
    <w:rsid w:val="0085219E"/>
    <w:rsid w:val="0085250C"/>
    <w:rsid w:val="00852A6C"/>
    <w:rsid w:val="00852AF3"/>
    <w:rsid w:val="00852C40"/>
    <w:rsid w:val="00852C67"/>
    <w:rsid w:val="00852E20"/>
    <w:rsid w:val="00853025"/>
    <w:rsid w:val="00853173"/>
    <w:rsid w:val="0085345A"/>
    <w:rsid w:val="0085365F"/>
    <w:rsid w:val="00853DFC"/>
    <w:rsid w:val="00853F36"/>
    <w:rsid w:val="00853F39"/>
    <w:rsid w:val="00853F90"/>
    <w:rsid w:val="0085413A"/>
    <w:rsid w:val="008547C0"/>
    <w:rsid w:val="00854B27"/>
    <w:rsid w:val="00854D38"/>
    <w:rsid w:val="00854F2A"/>
    <w:rsid w:val="0085577B"/>
    <w:rsid w:val="0085585E"/>
    <w:rsid w:val="00855B98"/>
    <w:rsid w:val="00855DD8"/>
    <w:rsid w:val="00855E71"/>
    <w:rsid w:val="00855E85"/>
    <w:rsid w:val="00855FAD"/>
    <w:rsid w:val="008560E1"/>
    <w:rsid w:val="00856314"/>
    <w:rsid w:val="008566D0"/>
    <w:rsid w:val="00856741"/>
    <w:rsid w:val="00856927"/>
    <w:rsid w:val="0085697A"/>
    <w:rsid w:val="00856A7D"/>
    <w:rsid w:val="00856D10"/>
    <w:rsid w:val="00856E70"/>
    <w:rsid w:val="008570C8"/>
    <w:rsid w:val="008573DA"/>
    <w:rsid w:val="008575F5"/>
    <w:rsid w:val="0085794E"/>
    <w:rsid w:val="008579ED"/>
    <w:rsid w:val="00857AA4"/>
    <w:rsid w:val="00857C21"/>
    <w:rsid w:val="00857DB8"/>
    <w:rsid w:val="00857F6F"/>
    <w:rsid w:val="008601A0"/>
    <w:rsid w:val="008603CA"/>
    <w:rsid w:val="00860753"/>
    <w:rsid w:val="00860912"/>
    <w:rsid w:val="00860B7F"/>
    <w:rsid w:val="00861297"/>
    <w:rsid w:val="008612B2"/>
    <w:rsid w:val="008617DC"/>
    <w:rsid w:val="00861B17"/>
    <w:rsid w:val="00861CCF"/>
    <w:rsid w:val="00861D1B"/>
    <w:rsid w:val="00861DE4"/>
    <w:rsid w:val="00861DF9"/>
    <w:rsid w:val="00861FD2"/>
    <w:rsid w:val="0086215F"/>
    <w:rsid w:val="008622C4"/>
    <w:rsid w:val="008628E7"/>
    <w:rsid w:val="0086297A"/>
    <w:rsid w:val="00862C03"/>
    <w:rsid w:val="0086300D"/>
    <w:rsid w:val="008631FF"/>
    <w:rsid w:val="008632BA"/>
    <w:rsid w:val="00863525"/>
    <w:rsid w:val="00863A35"/>
    <w:rsid w:val="00863F9F"/>
    <w:rsid w:val="00864831"/>
    <w:rsid w:val="00864A2F"/>
    <w:rsid w:val="00864E12"/>
    <w:rsid w:val="00864E60"/>
    <w:rsid w:val="0086535A"/>
    <w:rsid w:val="0086543C"/>
    <w:rsid w:val="00865767"/>
    <w:rsid w:val="008657E3"/>
    <w:rsid w:val="00865814"/>
    <w:rsid w:val="00865AAC"/>
    <w:rsid w:val="00866117"/>
    <w:rsid w:val="00866181"/>
    <w:rsid w:val="008661A3"/>
    <w:rsid w:val="00866464"/>
    <w:rsid w:val="00866A7D"/>
    <w:rsid w:val="00866AE5"/>
    <w:rsid w:val="00866B34"/>
    <w:rsid w:val="00866C33"/>
    <w:rsid w:val="00866D20"/>
    <w:rsid w:val="00866F8F"/>
    <w:rsid w:val="00867387"/>
    <w:rsid w:val="0086743B"/>
    <w:rsid w:val="00867781"/>
    <w:rsid w:val="00867A67"/>
    <w:rsid w:val="00870168"/>
    <w:rsid w:val="00870239"/>
    <w:rsid w:val="008705B6"/>
    <w:rsid w:val="008705D4"/>
    <w:rsid w:val="0087092E"/>
    <w:rsid w:val="00870A13"/>
    <w:rsid w:val="00870B63"/>
    <w:rsid w:val="0087120D"/>
    <w:rsid w:val="0087154C"/>
    <w:rsid w:val="00871599"/>
    <w:rsid w:val="0087169C"/>
    <w:rsid w:val="00871EB8"/>
    <w:rsid w:val="00871FBC"/>
    <w:rsid w:val="00871FCE"/>
    <w:rsid w:val="008723B4"/>
    <w:rsid w:val="008723D9"/>
    <w:rsid w:val="00872417"/>
    <w:rsid w:val="00872857"/>
    <w:rsid w:val="008729E1"/>
    <w:rsid w:val="00872DC4"/>
    <w:rsid w:val="00872EA1"/>
    <w:rsid w:val="00873016"/>
    <w:rsid w:val="008730AF"/>
    <w:rsid w:val="0087346F"/>
    <w:rsid w:val="008736BD"/>
    <w:rsid w:val="0087390A"/>
    <w:rsid w:val="00873989"/>
    <w:rsid w:val="008741D8"/>
    <w:rsid w:val="00874AA3"/>
    <w:rsid w:val="00874FA9"/>
    <w:rsid w:val="008751CB"/>
    <w:rsid w:val="0087522D"/>
    <w:rsid w:val="00875356"/>
    <w:rsid w:val="008753F4"/>
    <w:rsid w:val="008754E8"/>
    <w:rsid w:val="00875531"/>
    <w:rsid w:val="00875626"/>
    <w:rsid w:val="00875669"/>
    <w:rsid w:val="00875DC2"/>
    <w:rsid w:val="00875E05"/>
    <w:rsid w:val="00876641"/>
    <w:rsid w:val="00876672"/>
    <w:rsid w:val="00876AF7"/>
    <w:rsid w:val="00876E80"/>
    <w:rsid w:val="008770EA"/>
    <w:rsid w:val="0087743D"/>
    <w:rsid w:val="008776FC"/>
    <w:rsid w:val="00877D64"/>
    <w:rsid w:val="00880257"/>
    <w:rsid w:val="00880CD9"/>
    <w:rsid w:val="0088103C"/>
    <w:rsid w:val="008814B1"/>
    <w:rsid w:val="00881676"/>
    <w:rsid w:val="008818F7"/>
    <w:rsid w:val="00881A1A"/>
    <w:rsid w:val="00882134"/>
    <w:rsid w:val="00882B0B"/>
    <w:rsid w:val="00882E9D"/>
    <w:rsid w:val="008830EE"/>
    <w:rsid w:val="008830F7"/>
    <w:rsid w:val="008832C7"/>
    <w:rsid w:val="00883555"/>
    <w:rsid w:val="0088393C"/>
    <w:rsid w:val="00883B92"/>
    <w:rsid w:val="00883E70"/>
    <w:rsid w:val="008841DE"/>
    <w:rsid w:val="00884327"/>
    <w:rsid w:val="00884EBD"/>
    <w:rsid w:val="0088512D"/>
    <w:rsid w:val="00885314"/>
    <w:rsid w:val="008855A0"/>
    <w:rsid w:val="008857D6"/>
    <w:rsid w:val="00885864"/>
    <w:rsid w:val="00885965"/>
    <w:rsid w:val="00885AC2"/>
    <w:rsid w:val="00885B64"/>
    <w:rsid w:val="00885B76"/>
    <w:rsid w:val="00885B91"/>
    <w:rsid w:val="00885E8C"/>
    <w:rsid w:val="0088626D"/>
    <w:rsid w:val="0088639B"/>
    <w:rsid w:val="0088664D"/>
    <w:rsid w:val="00886CB7"/>
    <w:rsid w:val="00886D0D"/>
    <w:rsid w:val="008871BA"/>
    <w:rsid w:val="008874DF"/>
    <w:rsid w:val="008875DF"/>
    <w:rsid w:val="00887AAA"/>
    <w:rsid w:val="00887AD9"/>
    <w:rsid w:val="00887F50"/>
    <w:rsid w:val="00890349"/>
    <w:rsid w:val="008904F9"/>
    <w:rsid w:val="00890A57"/>
    <w:rsid w:val="00891104"/>
    <w:rsid w:val="0089119A"/>
    <w:rsid w:val="0089159D"/>
    <w:rsid w:val="008916B2"/>
    <w:rsid w:val="00891787"/>
    <w:rsid w:val="008918D9"/>
    <w:rsid w:val="008918FF"/>
    <w:rsid w:val="00891947"/>
    <w:rsid w:val="00891D13"/>
    <w:rsid w:val="00891E56"/>
    <w:rsid w:val="00891F08"/>
    <w:rsid w:val="00892011"/>
    <w:rsid w:val="008922D8"/>
    <w:rsid w:val="008924B7"/>
    <w:rsid w:val="008926CD"/>
    <w:rsid w:val="00892A5B"/>
    <w:rsid w:val="00892ABD"/>
    <w:rsid w:val="00893559"/>
    <w:rsid w:val="00893E35"/>
    <w:rsid w:val="00893FE3"/>
    <w:rsid w:val="008940F6"/>
    <w:rsid w:val="00894511"/>
    <w:rsid w:val="00894857"/>
    <w:rsid w:val="00894B5F"/>
    <w:rsid w:val="00894D0B"/>
    <w:rsid w:val="00895222"/>
    <w:rsid w:val="008955E5"/>
    <w:rsid w:val="0089574F"/>
    <w:rsid w:val="00895B45"/>
    <w:rsid w:val="00896412"/>
    <w:rsid w:val="0089659B"/>
    <w:rsid w:val="008968F4"/>
    <w:rsid w:val="0089690A"/>
    <w:rsid w:val="00896A9E"/>
    <w:rsid w:val="00896EFC"/>
    <w:rsid w:val="0089737D"/>
    <w:rsid w:val="008973AE"/>
    <w:rsid w:val="008975C0"/>
    <w:rsid w:val="00897B9B"/>
    <w:rsid w:val="00897E29"/>
    <w:rsid w:val="00897E46"/>
    <w:rsid w:val="008A052B"/>
    <w:rsid w:val="008A0538"/>
    <w:rsid w:val="008A0899"/>
    <w:rsid w:val="008A08EF"/>
    <w:rsid w:val="008A0979"/>
    <w:rsid w:val="008A0D2C"/>
    <w:rsid w:val="008A0F7C"/>
    <w:rsid w:val="008A1022"/>
    <w:rsid w:val="008A1047"/>
    <w:rsid w:val="008A12FF"/>
    <w:rsid w:val="008A15B5"/>
    <w:rsid w:val="008A1B4E"/>
    <w:rsid w:val="008A1C5B"/>
    <w:rsid w:val="008A1CA0"/>
    <w:rsid w:val="008A1E25"/>
    <w:rsid w:val="008A1F53"/>
    <w:rsid w:val="008A1FA2"/>
    <w:rsid w:val="008A23FE"/>
    <w:rsid w:val="008A241F"/>
    <w:rsid w:val="008A2739"/>
    <w:rsid w:val="008A28B0"/>
    <w:rsid w:val="008A292F"/>
    <w:rsid w:val="008A2DAC"/>
    <w:rsid w:val="008A3164"/>
    <w:rsid w:val="008A3237"/>
    <w:rsid w:val="008A32B2"/>
    <w:rsid w:val="008A3302"/>
    <w:rsid w:val="008A3489"/>
    <w:rsid w:val="008A3566"/>
    <w:rsid w:val="008A364B"/>
    <w:rsid w:val="008A3BC5"/>
    <w:rsid w:val="008A3C18"/>
    <w:rsid w:val="008A45A5"/>
    <w:rsid w:val="008A46B3"/>
    <w:rsid w:val="008A5280"/>
    <w:rsid w:val="008A561B"/>
    <w:rsid w:val="008A5747"/>
    <w:rsid w:val="008A57E3"/>
    <w:rsid w:val="008A58BD"/>
    <w:rsid w:val="008A5AFC"/>
    <w:rsid w:val="008A5C72"/>
    <w:rsid w:val="008A6356"/>
    <w:rsid w:val="008A63CC"/>
    <w:rsid w:val="008A659A"/>
    <w:rsid w:val="008A65C9"/>
    <w:rsid w:val="008A663A"/>
    <w:rsid w:val="008A6667"/>
    <w:rsid w:val="008A67F7"/>
    <w:rsid w:val="008A6B11"/>
    <w:rsid w:val="008A6DF3"/>
    <w:rsid w:val="008A6E4E"/>
    <w:rsid w:val="008A77D9"/>
    <w:rsid w:val="008A78F4"/>
    <w:rsid w:val="008A79AD"/>
    <w:rsid w:val="008A7BA0"/>
    <w:rsid w:val="008B000B"/>
    <w:rsid w:val="008B0034"/>
    <w:rsid w:val="008B01D1"/>
    <w:rsid w:val="008B022E"/>
    <w:rsid w:val="008B0281"/>
    <w:rsid w:val="008B0309"/>
    <w:rsid w:val="008B05E4"/>
    <w:rsid w:val="008B05F2"/>
    <w:rsid w:val="008B0609"/>
    <w:rsid w:val="008B06A3"/>
    <w:rsid w:val="008B0985"/>
    <w:rsid w:val="008B0BCA"/>
    <w:rsid w:val="008B102C"/>
    <w:rsid w:val="008B11EC"/>
    <w:rsid w:val="008B15F7"/>
    <w:rsid w:val="008B1850"/>
    <w:rsid w:val="008B1B43"/>
    <w:rsid w:val="008B1D59"/>
    <w:rsid w:val="008B1EC2"/>
    <w:rsid w:val="008B1EE1"/>
    <w:rsid w:val="008B207C"/>
    <w:rsid w:val="008B211C"/>
    <w:rsid w:val="008B2243"/>
    <w:rsid w:val="008B23FC"/>
    <w:rsid w:val="008B2410"/>
    <w:rsid w:val="008B24EB"/>
    <w:rsid w:val="008B280A"/>
    <w:rsid w:val="008B2A02"/>
    <w:rsid w:val="008B2A7F"/>
    <w:rsid w:val="008B2B6F"/>
    <w:rsid w:val="008B319D"/>
    <w:rsid w:val="008B3220"/>
    <w:rsid w:val="008B3914"/>
    <w:rsid w:val="008B4002"/>
    <w:rsid w:val="008B423D"/>
    <w:rsid w:val="008B4832"/>
    <w:rsid w:val="008B4D04"/>
    <w:rsid w:val="008B4EDE"/>
    <w:rsid w:val="008B52F4"/>
    <w:rsid w:val="008B5323"/>
    <w:rsid w:val="008B53A7"/>
    <w:rsid w:val="008B549F"/>
    <w:rsid w:val="008B55FC"/>
    <w:rsid w:val="008B56F7"/>
    <w:rsid w:val="008B59AE"/>
    <w:rsid w:val="008B5EDB"/>
    <w:rsid w:val="008B6201"/>
    <w:rsid w:val="008B63A4"/>
    <w:rsid w:val="008B67BB"/>
    <w:rsid w:val="008B6949"/>
    <w:rsid w:val="008B6A1C"/>
    <w:rsid w:val="008B6AC5"/>
    <w:rsid w:val="008B6B9C"/>
    <w:rsid w:val="008B70F7"/>
    <w:rsid w:val="008B7115"/>
    <w:rsid w:val="008B71B4"/>
    <w:rsid w:val="008B7492"/>
    <w:rsid w:val="008B7661"/>
    <w:rsid w:val="008B7725"/>
    <w:rsid w:val="008B7BF2"/>
    <w:rsid w:val="008B7D64"/>
    <w:rsid w:val="008C00DF"/>
    <w:rsid w:val="008C046E"/>
    <w:rsid w:val="008C0711"/>
    <w:rsid w:val="008C0A57"/>
    <w:rsid w:val="008C0BCB"/>
    <w:rsid w:val="008C0C0B"/>
    <w:rsid w:val="008C0D5F"/>
    <w:rsid w:val="008C0E51"/>
    <w:rsid w:val="008C0FAC"/>
    <w:rsid w:val="008C12D5"/>
    <w:rsid w:val="008C2574"/>
    <w:rsid w:val="008C2658"/>
    <w:rsid w:val="008C26B5"/>
    <w:rsid w:val="008C2965"/>
    <w:rsid w:val="008C29CF"/>
    <w:rsid w:val="008C2B0B"/>
    <w:rsid w:val="008C2E2F"/>
    <w:rsid w:val="008C2F41"/>
    <w:rsid w:val="008C30AF"/>
    <w:rsid w:val="008C3271"/>
    <w:rsid w:val="008C32EB"/>
    <w:rsid w:val="008C3493"/>
    <w:rsid w:val="008C35B3"/>
    <w:rsid w:val="008C38B6"/>
    <w:rsid w:val="008C3A20"/>
    <w:rsid w:val="008C3C63"/>
    <w:rsid w:val="008C3D91"/>
    <w:rsid w:val="008C3E8B"/>
    <w:rsid w:val="008C3F3A"/>
    <w:rsid w:val="008C4027"/>
    <w:rsid w:val="008C40D9"/>
    <w:rsid w:val="008C4326"/>
    <w:rsid w:val="008C45A7"/>
    <w:rsid w:val="008C4EB1"/>
    <w:rsid w:val="008C5117"/>
    <w:rsid w:val="008C54E1"/>
    <w:rsid w:val="008C5F58"/>
    <w:rsid w:val="008C60CF"/>
    <w:rsid w:val="008C6135"/>
    <w:rsid w:val="008C613E"/>
    <w:rsid w:val="008C65A5"/>
    <w:rsid w:val="008C670F"/>
    <w:rsid w:val="008C67C0"/>
    <w:rsid w:val="008C6964"/>
    <w:rsid w:val="008C6969"/>
    <w:rsid w:val="008C6A62"/>
    <w:rsid w:val="008C6D42"/>
    <w:rsid w:val="008C6D5C"/>
    <w:rsid w:val="008C6EBE"/>
    <w:rsid w:val="008C73F9"/>
    <w:rsid w:val="008C78BB"/>
    <w:rsid w:val="008C7A2A"/>
    <w:rsid w:val="008C7B9E"/>
    <w:rsid w:val="008C7ED0"/>
    <w:rsid w:val="008D00FB"/>
    <w:rsid w:val="008D059F"/>
    <w:rsid w:val="008D05E6"/>
    <w:rsid w:val="008D076D"/>
    <w:rsid w:val="008D0D9C"/>
    <w:rsid w:val="008D106D"/>
    <w:rsid w:val="008D169A"/>
    <w:rsid w:val="008D175D"/>
    <w:rsid w:val="008D18EF"/>
    <w:rsid w:val="008D1B14"/>
    <w:rsid w:val="008D1B88"/>
    <w:rsid w:val="008D1BCB"/>
    <w:rsid w:val="008D20BF"/>
    <w:rsid w:val="008D20E7"/>
    <w:rsid w:val="008D24B7"/>
    <w:rsid w:val="008D2514"/>
    <w:rsid w:val="008D256D"/>
    <w:rsid w:val="008D2849"/>
    <w:rsid w:val="008D2955"/>
    <w:rsid w:val="008D2985"/>
    <w:rsid w:val="008D2AB3"/>
    <w:rsid w:val="008D3069"/>
    <w:rsid w:val="008D31D5"/>
    <w:rsid w:val="008D332E"/>
    <w:rsid w:val="008D3955"/>
    <w:rsid w:val="008D3B75"/>
    <w:rsid w:val="008D407B"/>
    <w:rsid w:val="008D417E"/>
    <w:rsid w:val="008D46D7"/>
    <w:rsid w:val="008D49DD"/>
    <w:rsid w:val="008D4DAC"/>
    <w:rsid w:val="008D518F"/>
    <w:rsid w:val="008D51A9"/>
    <w:rsid w:val="008D5418"/>
    <w:rsid w:val="008D5615"/>
    <w:rsid w:val="008D5974"/>
    <w:rsid w:val="008D59DB"/>
    <w:rsid w:val="008D5AEA"/>
    <w:rsid w:val="008D5C2F"/>
    <w:rsid w:val="008D617C"/>
    <w:rsid w:val="008D6B7E"/>
    <w:rsid w:val="008D6BB5"/>
    <w:rsid w:val="008D6C1F"/>
    <w:rsid w:val="008D712A"/>
    <w:rsid w:val="008D78C4"/>
    <w:rsid w:val="008D7954"/>
    <w:rsid w:val="008D7B76"/>
    <w:rsid w:val="008D7BE0"/>
    <w:rsid w:val="008D7BE2"/>
    <w:rsid w:val="008D7E52"/>
    <w:rsid w:val="008E0138"/>
    <w:rsid w:val="008E0C58"/>
    <w:rsid w:val="008E0C5B"/>
    <w:rsid w:val="008E0D3D"/>
    <w:rsid w:val="008E1553"/>
    <w:rsid w:val="008E1B4A"/>
    <w:rsid w:val="008E1D3A"/>
    <w:rsid w:val="008E1D85"/>
    <w:rsid w:val="008E1E9B"/>
    <w:rsid w:val="008E24B4"/>
    <w:rsid w:val="008E2555"/>
    <w:rsid w:val="008E2806"/>
    <w:rsid w:val="008E29D7"/>
    <w:rsid w:val="008E2AD1"/>
    <w:rsid w:val="008E3364"/>
    <w:rsid w:val="008E38D6"/>
    <w:rsid w:val="008E3FEE"/>
    <w:rsid w:val="008E41D3"/>
    <w:rsid w:val="008E428F"/>
    <w:rsid w:val="008E4590"/>
    <w:rsid w:val="008E45C9"/>
    <w:rsid w:val="008E4832"/>
    <w:rsid w:val="008E485A"/>
    <w:rsid w:val="008E499D"/>
    <w:rsid w:val="008E4BED"/>
    <w:rsid w:val="008E5202"/>
    <w:rsid w:val="008E5604"/>
    <w:rsid w:val="008E59A9"/>
    <w:rsid w:val="008E5F56"/>
    <w:rsid w:val="008E6080"/>
    <w:rsid w:val="008E60B6"/>
    <w:rsid w:val="008E6552"/>
    <w:rsid w:val="008E6837"/>
    <w:rsid w:val="008E70B5"/>
    <w:rsid w:val="008E731A"/>
    <w:rsid w:val="008E7AC9"/>
    <w:rsid w:val="008E7FCA"/>
    <w:rsid w:val="008F0376"/>
    <w:rsid w:val="008F0CC8"/>
    <w:rsid w:val="008F0D2A"/>
    <w:rsid w:val="008F0D47"/>
    <w:rsid w:val="008F11C0"/>
    <w:rsid w:val="008F1243"/>
    <w:rsid w:val="008F1534"/>
    <w:rsid w:val="008F1AE2"/>
    <w:rsid w:val="008F1F84"/>
    <w:rsid w:val="008F20BB"/>
    <w:rsid w:val="008F237B"/>
    <w:rsid w:val="008F23E1"/>
    <w:rsid w:val="008F25E3"/>
    <w:rsid w:val="008F279A"/>
    <w:rsid w:val="008F28F0"/>
    <w:rsid w:val="008F320C"/>
    <w:rsid w:val="008F33C7"/>
    <w:rsid w:val="008F3CD7"/>
    <w:rsid w:val="008F3D06"/>
    <w:rsid w:val="008F3EAB"/>
    <w:rsid w:val="008F3F6D"/>
    <w:rsid w:val="008F40EA"/>
    <w:rsid w:val="008F40F9"/>
    <w:rsid w:val="008F4545"/>
    <w:rsid w:val="008F458E"/>
    <w:rsid w:val="008F473B"/>
    <w:rsid w:val="008F4C7D"/>
    <w:rsid w:val="008F51E0"/>
    <w:rsid w:val="008F52C3"/>
    <w:rsid w:val="008F5330"/>
    <w:rsid w:val="008F6400"/>
    <w:rsid w:val="008F6532"/>
    <w:rsid w:val="008F65B2"/>
    <w:rsid w:val="008F676F"/>
    <w:rsid w:val="008F694A"/>
    <w:rsid w:val="008F6A3C"/>
    <w:rsid w:val="008F6AA8"/>
    <w:rsid w:val="008F6BB7"/>
    <w:rsid w:val="008F6BDC"/>
    <w:rsid w:val="008F7026"/>
    <w:rsid w:val="008F7042"/>
    <w:rsid w:val="008F72EE"/>
    <w:rsid w:val="008F7694"/>
    <w:rsid w:val="008F7840"/>
    <w:rsid w:val="008F7FE7"/>
    <w:rsid w:val="009001B6"/>
    <w:rsid w:val="009001C7"/>
    <w:rsid w:val="0090075A"/>
    <w:rsid w:val="009007D6"/>
    <w:rsid w:val="009009F5"/>
    <w:rsid w:val="00900B09"/>
    <w:rsid w:val="00900D45"/>
    <w:rsid w:val="00900D51"/>
    <w:rsid w:val="00900F7B"/>
    <w:rsid w:val="009012BC"/>
    <w:rsid w:val="0090132F"/>
    <w:rsid w:val="0090136F"/>
    <w:rsid w:val="009018A0"/>
    <w:rsid w:val="00901B77"/>
    <w:rsid w:val="00901BD3"/>
    <w:rsid w:val="00901E4B"/>
    <w:rsid w:val="00902245"/>
    <w:rsid w:val="009025EE"/>
    <w:rsid w:val="0090295D"/>
    <w:rsid w:val="00902B3C"/>
    <w:rsid w:val="00902F0A"/>
    <w:rsid w:val="0090334A"/>
    <w:rsid w:val="009043D0"/>
    <w:rsid w:val="009044B4"/>
    <w:rsid w:val="00904503"/>
    <w:rsid w:val="00904680"/>
    <w:rsid w:val="00904D14"/>
    <w:rsid w:val="00904D7C"/>
    <w:rsid w:val="00904E8B"/>
    <w:rsid w:val="00905004"/>
    <w:rsid w:val="0090533C"/>
    <w:rsid w:val="00905A34"/>
    <w:rsid w:val="00905B61"/>
    <w:rsid w:val="009060FD"/>
    <w:rsid w:val="0090623A"/>
    <w:rsid w:val="00906553"/>
    <w:rsid w:val="00906575"/>
    <w:rsid w:val="00906609"/>
    <w:rsid w:val="009070B1"/>
    <w:rsid w:val="00907438"/>
    <w:rsid w:val="00907778"/>
    <w:rsid w:val="00907B62"/>
    <w:rsid w:val="00910178"/>
    <w:rsid w:val="0091025D"/>
    <w:rsid w:val="00910351"/>
    <w:rsid w:val="00910440"/>
    <w:rsid w:val="0091054D"/>
    <w:rsid w:val="0091104C"/>
    <w:rsid w:val="009115E4"/>
    <w:rsid w:val="00911664"/>
    <w:rsid w:val="009117BE"/>
    <w:rsid w:val="00911A52"/>
    <w:rsid w:val="00911FFD"/>
    <w:rsid w:val="0091239A"/>
    <w:rsid w:val="009123CE"/>
    <w:rsid w:val="009123E4"/>
    <w:rsid w:val="00912780"/>
    <w:rsid w:val="00912929"/>
    <w:rsid w:val="00912BE6"/>
    <w:rsid w:val="00912C0E"/>
    <w:rsid w:val="00913160"/>
    <w:rsid w:val="0091320A"/>
    <w:rsid w:val="0091330A"/>
    <w:rsid w:val="00913405"/>
    <w:rsid w:val="00913613"/>
    <w:rsid w:val="00913662"/>
    <w:rsid w:val="0091371D"/>
    <w:rsid w:val="009138E9"/>
    <w:rsid w:val="00913960"/>
    <w:rsid w:val="00914372"/>
    <w:rsid w:val="00914589"/>
    <w:rsid w:val="0091482E"/>
    <w:rsid w:val="009149B0"/>
    <w:rsid w:val="00914A29"/>
    <w:rsid w:val="00914B07"/>
    <w:rsid w:val="009150E8"/>
    <w:rsid w:val="009156BC"/>
    <w:rsid w:val="009156E6"/>
    <w:rsid w:val="00915A3C"/>
    <w:rsid w:val="00915ABB"/>
    <w:rsid w:val="00915B2E"/>
    <w:rsid w:val="00916089"/>
    <w:rsid w:val="009160A3"/>
    <w:rsid w:val="009161A8"/>
    <w:rsid w:val="009164B8"/>
    <w:rsid w:val="00916B48"/>
    <w:rsid w:val="00916B78"/>
    <w:rsid w:val="00916C20"/>
    <w:rsid w:val="00916DAA"/>
    <w:rsid w:val="00917067"/>
    <w:rsid w:val="00917277"/>
    <w:rsid w:val="009173A9"/>
    <w:rsid w:val="009176A8"/>
    <w:rsid w:val="00917E16"/>
    <w:rsid w:val="009204ED"/>
    <w:rsid w:val="0092081D"/>
    <w:rsid w:val="00920962"/>
    <w:rsid w:val="00920A98"/>
    <w:rsid w:val="00920DF2"/>
    <w:rsid w:val="00920E1E"/>
    <w:rsid w:val="00920E88"/>
    <w:rsid w:val="00920EB7"/>
    <w:rsid w:val="00920F17"/>
    <w:rsid w:val="00920F57"/>
    <w:rsid w:val="009215AF"/>
    <w:rsid w:val="0092177F"/>
    <w:rsid w:val="00921ACE"/>
    <w:rsid w:val="00921BFA"/>
    <w:rsid w:val="009225FC"/>
    <w:rsid w:val="009229B8"/>
    <w:rsid w:val="00922B83"/>
    <w:rsid w:val="00922D41"/>
    <w:rsid w:val="0092308E"/>
    <w:rsid w:val="00923390"/>
    <w:rsid w:val="00923C2F"/>
    <w:rsid w:val="009246AF"/>
    <w:rsid w:val="009248E4"/>
    <w:rsid w:val="00924A51"/>
    <w:rsid w:val="00924DD1"/>
    <w:rsid w:val="00925071"/>
    <w:rsid w:val="0092511C"/>
    <w:rsid w:val="009252E4"/>
    <w:rsid w:val="0092543A"/>
    <w:rsid w:val="00925775"/>
    <w:rsid w:val="00925DBC"/>
    <w:rsid w:val="00925DF5"/>
    <w:rsid w:val="00926095"/>
    <w:rsid w:val="009261C8"/>
    <w:rsid w:val="0092698B"/>
    <w:rsid w:val="009271A4"/>
    <w:rsid w:val="00927C4C"/>
    <w:rsid w:val="009302A8"/>
    <w:rsid w:val="0093050D"/>
    <w:rsid w:val="00930AC0"/>
    <w:rsid w:val="00930B2A"/>
    <w:rsid w:val="00930B6A"/>
    <w:rsid w:val="00930C89"/>
    <w:rsid w:val="00930DA8"/>
    <w:rsid w:val="00930EC6"/>
    <w:rsid w:val="009313D5"/>
    <w:rsid w:val="00931474"/>
    <w:rsid w:val="00931B16"/>
    <w:rsid w:val="0093226E"/>
    <w:rsid w:val="00932457"/>
    <w:rsid w:val="00932603"/>
    <w:rsid w:val="009329C0"/>
    <w:rsid w:val="0093311A"/>
    <w:rsid w:val="009331F5"/>
    <w:rsid w:val="00933780"/>
    <w:rsid w:val="00933896"/>
    <w:rsid w:val="00933B6D"/>
    <w:rsid w:val="00933BA1"/>
    <w:rsid w:val="00934153"/>
    <w:rsid w:val="009346FA"/>
    <w:rsid w:val="0093485B"/>
    <w:rsid w:val="00934A1C"/>
    <w:rsid w:val="00935043"/>
    <w:rsid w:val="00935BC0"/>
    <w:rsid w:val="00936080"/>
    <w:rsid w:val="00936501"/>
    <w:rsid w:val="009367B9"/>
    <w:rsid w:val="00936DC4"/>
    <w:rsid w:val="00936E72"/>
    <w:rsid w:val="0093759F"/>
    <w:rsid w:val="00937625"/>
    <w:rsid w:val="00937783"/>
    <w:rsid w:val="0093788B"/>
    <w:rsid w:val="00937B0E"/>
    <w:rsid w:val="00937DA0"/>
    <w:rsid w:val="00937FEC"/>
    <w:rsid w:val="00940146"/>
    <w:rsid w:val="00940305"/>
    <w:rsid w:val="0094045E"/>
    <w:rsid w:val="0094071B"/>
    <w:rsid w:val="00940895"/>
    <w:rsid w:val="009408DC"/>
    <w:rsid w:val="00940BB5"/>
    <w:rsid w:val="00940BC5"/>
    <w:rsid w:val="00940F78"/>
    <w:rsid w:val="00941065"/>
    <w:rsid w:val="00941346"/>
    <w:rsid w:val="00941956"/>
    <w:rsid w:val="00941987"/>
    <w:rsid w:val="00941E59"/>
    <w:rsid w:val="00942170"/>
    <w:rsid w:val="0094261C"/>
    <w:rsid w:val="0094279B"/>
    <w:rsid w:val="00942FA9"/>
    <w:rsid w:val="0094302E"/>
    <w:rsid w:val="009434B1"/>
    <w:rsid w:val="009439B8"/>
    <w:rsid w:val="00943B47"/>
    <w:rsid w:val="00943CC0"/>
    <w:rsid w:val="009442CC"/>
    <w:rsid w:val="00944489"/>
    <w:rsid w:val="009445C1"/>
    <w:rsid w:val="0094466D"/>
    <w:rsid w:val="00944DBD"/>
    <w:rsid w:val="00944EB2"/>
    <w:rsid w:val="00944FCA"/>
    <w:rsid w:val="00944FF7"/>
    <w:rsid w:val="009451D7"/>
    <w:rsid w:val="009459E1"/>
    <w:rsid w:val="00945A3B"/>
    <w:rsid w:val="00945C1F"/>
    <w:rsid w:val="00945E43"/>
    <w:rsid w:val="0094622E"/>
    <w:rsid w:val="0094654D"/>
    <w:rsid w:val="0094677B"/>
    <w:rsid w:val="00946AF8"/>
    <w:rsid w:val="00946C6E"/>
    <w:rsid w:val="00946D31"/>
    <w:rsid w:val="00946DA5"/>
    <w:rsid w:val="00947080"/>
    <w:rsid w:val="009474E7"/>
    <w:rsid w:val="009478EC"/>
    <w:rsid w:val="009500CE"/>
    <w:rsid w:val="0095014A"/>
    <w:rsid w:val="0095025E"/>
    <w:rsid w:val="0095093D"/>
    <w:rsid w:val="00950A5D"/>
    <w:rsid w:val="00950A87"/>
    <w:rsid w:val="00950C85"/>
    <w:rsid w:val="00950CB4"/>
    <w:rsid w:val="00951378"/>
    <w:rsid w:val="009513BB"/>
    <w:rsid w:val="00951442"/>
    <w:rsid w:val="00951475"/>
    <w:rsid w:val="00951970"/>
    <w:rsid w:val="00951EE2"/>
    <w:rsid w:val="0095208C"/>
    <w:rsid w:val="00952160"/>
    <w:rsid w:val="009523DC"/>
    <w:rsid w:val="009524E8"/>
    <w:rsid w:val="00952652"/>
    <w:rsid w:val="0095283C"/>
    <w:rsid w:val="00952ED8"/>
    <w:rsid w:val="0095354F"/>
    <w:rsid w:val="00953AC1"/>
    <w:rsid w:val="00954144"/>
    <w:rsid w:val="00954336"/>
    <w:rsid w:val="009545B1"/>
    <w:rsid w:val="009548B4"/>
    <w:rsid w:val="009550B1"/>
    <w:rsid w:val="00955660"/>
    <w:rsid w:val="00955915"/>
    <w:rsid w:val="00955AAE"/>
    <w:rsid w:val="00955B0A"/>
    <w:rsid w:val="00955F6C"/>
    <w:rsid w:val="00956366"/>
    <w:rsid w:val="009564FB"/>
    <w:rsid w:val="00956A10"/>
    <w:rsid w:val="00956EA0"/>
    <w:rsid w:val="00957115"/>
    <w:rsid w:val="0095761A"/>
    <w:rsid w:val="00957D57"/>
    <w:rsid w:val="009602AC"/>
    <w:rsid w:val="009602F1"/>
    <w:rsid w:val="00960433"/>
    <w:rsid w:val="00960C7B"/>
    <w:rsid w:val="00960D01"/>
    <w:rsid w:val="00960FA9"/>
    <w:rsid w:val="00961273"/>
    <w:rsid w:val="0096187E"/>
    <w:rsid w:val="00961B9B"/>
    <w:rsid w:val="009620DC"/>
    <w:rsid w:val="009621C4"/>
    <w:rsid w:val="00962248"/>
    <w:rsid w:val="009627A0"/>
    <w:rsid w:val="00962E63"/>
    <w:rsid w:val="009633E2"/>
    <w:rsid w:val="00963773"/>
    <w:rsid w:val="00963A82"/>
    <w:rsid w:val="00963B10"/>
    <w:rsid w:val="00963B63"/>
    <w:rsid w:val="00963C7D"/>
    <w:rsid w:val="00963EE1"/>
    <w:rsid w:val="00964482"/>
    <w:rsid w:val="00964891"/>
    <w:rsid w:val="0096489F"/>
    <w:rsid w:val="00964ADE"/>
    <w:rsid w:val="00964CC6"/>
    <w:rsid w:val="00964D73"/>
    <w:rsid w:val="00965334"/>
    <w:rsid w:val="009659BE"/>
    <w:rsid w:val="00965A31"/>
    <w:rsid w:val="00965D91"/>
    <w:rsid w:val="00966335"/>
    <w:rsid w:val="0096687A"/>
    <w:rsid w:val="00966D53"/>
    <w:rsid w:val="00966D92"/>
    <w:rsid w:val="00966E14"/>
    <w:rsid w:val="00966E4D"/>
    <w:rsid w:val="00967397"/>
    <w:rsid w:val="00967516"/>
    <w:rsid w:val="009676B4"/>
    <w:rsid w:val="009676F0"/>
    <w:rsid w:val="00967B3C"/>
    <w:rsid w:val="009703B8"/>
    <w:rsid w:val="00970732"/>
    <w:rsid w:val="00970796"/>
    <w:rsid w:val="00970F53"/>
    <w:rsid w:val="00970FA3"/>
    <w:rsid w:val="009710B5"/>
    <w:rsid w:val="009710DD"/>
    <w:rsid w:val="00971121"/>
    <w:rsid w:val="00971AB6"/>
    <w:rsid w:val="00971E53"/>
    <w:rsid w:val="00972077"/>
    <w:rsid w:val="0097219A"/>
    <w:rsid w:val="00972388"/>
    <w:rsid w:val="00972403"/>
    <w:rsid w:val="00972427"/>
    <w:rsid w:val="009728A0"/>
    <w:rsid w:val="00972A0E"/>
    <w:rsid w:val="00972ADC"/>
    <w:rsid w:val="00972BE5"/>
    <w:rsid w:val="00972E65"/>
    <w:rsid w:val="00973313"/>
    <w:rsid w:val="0097343A"/>
    <w:rsid w:val="009735F2"/>
    <w:rsid w:val="00973625"/>
    <w:rsid w:val="009736B6"/>
    <w:rsid w:val="009738CD"/>
    <w:rsid w:val="00973A09"/>
    <w:rsid w:val="00973A24"/>
    <w:rsid w:val="00973B2B"/>
    <w:rsid w:val="00973D01"/>
    <w:rsid w:val="00973D20"/>
    <w:rsid w:val="00973EB9"/>
    <w:rsid w:val="00973F32"/>
    <w:rsid w:val="00973F94"/>
    <w:rsid w:val="0097405C"/>
    <w:rsid w:val="009741BF"/>
    <w:rsid w:val="009744E8"/>
    <w:rsid w:val="00974644"/>
    <w:rsid w:val="00974810"/>
    <w:rsid w:val="00974C31"/>
    <w:rsid w:val="00974CF8"/>
    <w:rsid w:val="00974F1C"/>
    <w:rsid w:val="00975131"/>
    <w:rsid w:val="0097534B"/>
    <w:rsid w:val="00975709"/>
    <w:rsid w:val="009769FE"/>
    <w:rsid w:val="00976E13"/>
    <w:rsid w:val="00977321"/>
    <w:rsid w:val="0097742A"/>
    <w:rsid w:val="009777C1"/>
    <w:rsid w:val="009779C2"/>
    <w:rsid w:val="0097BF52"/>
    <w:rsid w:val="0097C6D1"/>
    <w:rsid w:val="009801B8"/>
    <w:rsid w:val="0098063B"/>
    <w:rsid w:val="0098075C"/>
    <w:rsid w:val="00980A80"/>
    <w:rsid w:val="00980E0A"/>
    <w:rsid w:val="00980F70"/>
    <w:rsid w:val="00981084"/>
    <w:rsid w:val="0098111D"/>
    <w:rsid w:val="00981686"/>
    <w:rsid w:val="009817AF"/>
    <w:rsid w:val="00981CAC"/>
    <w:rsid w:val="00981F94"/>
    <w:rsid w:val="009822F2"/>
    <w:rsid w:val="009825DD"/>
    <w:rsid w:val="00982A97"/>
    <w:rsid w:val="00982C75"/>
    <w:rsid w:val="00982ED7"/>
    <w:rsid w:val="00983536"/>
    <w:rsid w:val="00983889"/>
    <w:rsid w:val="00983C35"/>
    <w:rsid w:val="00983D81"/>
    <w:rsid w:val="00984160"/>
    <w:rsid w:val="00984390"/>
    <w:rsid w:val="009846E3"/>
    <w:rsid w:val="009847A4"/>
    <w:rsid w:val="00984C14"/>
    <w:rsid w:val="00984E8F"/>
    <w:rsid w:val="009850D4"/>
    <w:rsid w:val="009852A1"/>
    <w:rsid w:val="00985519"/>
    <w:rsid w:val="009856FF"/>
    <w:rsid w:val="00985BAE"/>
    <w:rsid w:val="00985CE8"/>
    <w:rsid w:val="009863C0"/>
    <w:rsid w:val="0098642B"/>
    <w:rsid w:val="00987075"/>
    <w:rsid w:val="00987093"/>
    <w:rsid w:val="00987301"/>
    <w:rsid w:val="009874F7"/>
    <w:rsid w:val="00987578"/>
    <w:rsid w:val="00987639"/>
    <w:rsid w:val="0098787B"/>
    <w:rsid w:val="009878D5"/>
    <w:rsid w:val="00987B5B"/>
    <w:rsid w:val="0099015B"/>
    <w:rsid w:val="009901AC"/>
    <w:rsid w:val="0099020A"/>
    <w:rsid w:val="00990302"/>
    <w:rsid w:val="00990352"/>
    <w:rsid w:val="009903BB"/>
    <w:rsid w:val="00990931"/>
    <w:rsid w:val="0099094E"/>
    <w:rsid w:val="00991453"/>
    <w:rsid w:val="00991E79"/>
    <w:rsid w:val="00991E8A"/>
    <w:rsid w:val="00991EA8"/>
    <w:rsid w:val="0099227F"/>
    <w:rsid w:val="00992613"/>
    <w:rsid w:val="009929E7"/>
    <w:rsid w:val="00992A16"/>
    <w:rsid w:val="0099320A"/>
    <w:rsid w:val="009935E6"/>
    <w:rsid w:val="00993630"/>
    <w:rsid w:val="00993689"/>
    <w:rsid w:val="0099393E"/>
    <w:rsid w:val="00993B31"/>
    <w:rsid w:val="00993B4A"/>
    <w:rsid w:val="00993FFF"/>
    <w:rsid w:val="0099441C"/>
    <w:rsid w:val="00994BC2"/>
    <w:rsid w:val="00994C04"/>
    <w:rsid w:val="009954F4"/>
    <w:rsid w:val="00995594"/>
    <w:rsid w:val="00995A7E"/>
    <w:rsid w:val="0099607A"/>
    <w:rsid w:val="0099628F"/>
    <w:rsid w:val="00996465"/>
    <w:rsid w:val="009964BF"/>
    <w:rsid w:val="00996909"/>
    <w:rsid w:val="00996940"/>
    <w:rsid w:val="00996A83"/>
    <w:rsid w:val="00996AA8"/>
    <w:rsid w:val="00996C10"/>
    <w:rsid w:val="00996FBB"/>
    <w:rsid w:val="00997009"/>
    <w:rsid w:val="009973FE"/>
    <w:rsid w:val="009974B0"/>
    <w:rsid w:val="0099777E"/>
    <w:rsid w:val="00997A32"/>
    <w:rsid w:val="00997B11"/>
    <w:rsid w:val="00997D32"/>
    <w:rsid w:val="009A00B3"/>
    <w:rsid w:val="009A0285"/>
    <w:rsid w:val="009A074C"/>
    <w:rsid w:val="009A0E61"/>
    <w:rsid w:val="009A0F4F"/>
    <w:rsid w:val="009A1129"/>
    <w:rsid w:val="009A1162"/>
    <w:rsid w:val="009A1628"/>
    <w:rsid w:val="009A1693"/>
    <w:rsid w:val="009A1696"/>
    <w:rsid w:val="009A1A15"/>
    <w:rsid w:val="009A22F5"/>
    <w:rsid w:val="009A29D1"/>
    <w:rsid w:val="009A29FA"/>
    <w:rsid w:val="009A38B6"/>
    <w:rsid w:val="009A3A5E"/>
    <w:rsid w:val="009A3CBB"/>
    <w:rsid w:val="009A3DFA"/>
    <w:rsid w:val="009A4972"/>
    <w:rsid w:val="009A4BBF"/>
    <w:rsid w:val="009A4C0A"/>
    <w:rsid w:val="009A5207"/>
    <w:rsid w:val="009A55A4"/>
    <w:rsid w:val="009A58CC"/>
    <w:rsid w:val="009A59A2"/>
    <w:rsid w:val="009A5B3F"/>
    <w:rsid w:val="009A5CA9"/>
    <w:rsid w:val="009A6053"/>
    <w:rsid w:val="009A62C7"/>
    <w:rsid w:val="009A682E"/>
    <w:rsid w:val="009A6A2F"/>
    <w:rsid w:val="009A6D93"/>
    <w:rsid w:val="009A6DA1"/>
    <w:rsid w:val="009A7465"/>
    <w:rsid w:val="009A76C1"/>
    <w:rsid w:val="009A76FE"/>
    <w:rsid w:val="009A7D97"/>
    <w:rsid w:val="009B01B0"/>
    <w:rsid w:val="009B0271"/>
    <w:rsid w:val="009B02E2"/>
    <w:rsid w:val="009B0740"/>
    <w:rsid w:val="009B0FF6"/>
    <w:rsid w:val="009B14A9"/>
    <w:rsid w:val="009B16DD"/>
    <w:rsid w:val="009B1A11"/>
    <w:rsid w:val="009B1D6E"/>
    <w:rsid w:val="009B1E29"/>
    <w:rsid w:val="009B241E"/>
    <w:rsid w:val="009B29B4"/>
    <w:rsid w:val="009B2B71"/>
    <w:rsid w:val="009B2D20"/>
    <w:rsid w:val="009B3160"/>
    <w:rsid w:val="009B31C4"/>
    <w:rsid w:val="009B33C5"/>
    <w:rsid w:val="009B356A"/>
    <w:rsid w:val="009B3806"/>
    <w:rsid w:val="009B3B9C"/>
    <w:rsid w:val="009B3CBF"/>
    <w:rsid w:val="009B3D3A"/>
    <w:rsid w:val="009B3F5B"/>
    <w:rsid w:val="009B3FC6"/>
    <w:rsid w:val="009B4226"/>
    <w:rsid w:val="009B451B"/>
    <w:rsid w:val="009B468C"/>
    <w:rsid w:val="009B46B5"/>
    <w:rsid w:val="009B4702"/>
    <w:rsid w:val="009B48C0"/>
    <w:rsid w:val="009B4A04"/>
    <w:rsid w:val="009B4CDC"/>
    <w:rsid w:val="009B50A7"/>
    <w:rsid w:val="009B51C9"/>
    <w:rsid w:val="009B52A7"/>
    <w:rsid w:val="009B565E"/>
    <w:rsid w:val="009B5668"/>
    <w:rsid w:val="009B59EE"/>
    <w:rsid w:val="009B5B3C"/>
    <w:rsid w:val="009B5C6F"/>
    <w:rsid w:val="009B5F4A"/>
    <w:rsid w:val="009B61A5"/>
    <w:rsid w:val="009B65CB"/>
    <w:rsid w:val="009B6868"/>
    <w:rsid w:val="009B6CED"/>
    <w:rsid w:val="009B7686"/>
    <w:rsid w:val="009B784B"/>
    <w:rsid w:val="009B794F"/>
    <w:rsid w:val="009B79F0"/>
    <w:rsid w:val="009C0216"/>
    <w:rsid w:val="009C07D8"/>
    <w:rsid w:val="009C0FD8"/>
    <w:rsid w:val="009C119F"/>
    <w:rsid w:val="009C11DD"/>
    <w:rsid w:val="009C1A34"/>
    <w:rsid w:val="009C210A"/>
    <w:rsid w:val="009C282A"/>
    <w:rsid w:val="009C2941"/>
    <w:rsid w:val="009C31CF"/>
    <w:rsid w:val="009C366C"/>
    <w:rsid w:val="009C3684"/>
    <w:rsid w:val="009C39AD"/>
    <w:rsid w:val="009C3B74"/>
    <w:rsid w:val="009C3C28"/>
    <w:rsid w:val="009C3D3A"/>
    <w:rsid w:val="009C3E8A"/>
    <w:rsid w:val="009C4006"/>
    <w:rsid w:val="009C4321"/>
    <w:rsid w:val="009C4831"/>
    <w:rsid w:val="009C4E66"/>
    <w:rsid w:val="009C4E8B"/>
    <w:rsid w:val="009C4EB4"/>
    <w:rsid w:val="009C51EF"/>
    <w:rsid w:val="009C52E2"/>
    <w:rsid w:val="009C54A2"/>
    <w:rsid w:val="009C5649"/>
    <w:rsid w:val="009C5830"/>
    <w:rsid w:val="009C5876"/>
    <w:rsid w:val="009C5B3A"/>
    <w:rsid w:val="009C5F3C"/>
    <w:rsid w:val="009C6045"/>
    <w:rsid w:val="009C6432"/>
    <w:rsid w:val="009C6910"/>
    <w:rsid w:val="009C69B9"/>
    <w:rsid w:val="009C6B82"/>
    <w:rsid w:val="009C75F7"/>
    <w:rsid w:val="009C7602"/>
    <w:rsid w:val="009C766A"/>
    <w:rsid w:val="009C79C1"/>
    <w:rsid w:val="009C7C22"/>
    <w:rsid w:val="009C7E23"/>
    <w:rsid w:val="009C7F17"/>
    <w:rsid w:val="009D0045"/>
    <w:rsid w:val="009D06D3"/>
    <w:rsid w:val="009D08CE"/>
    <w:rsid w:val="009D0CD0"/>
    <w:rsid w:val="009D1041"/>
    <w:rsid w:val="009D121A"/>
    <w:rsid w:val="009D129E"/>
    <w:rsid w:val="009D1AAA"/>
    <w:rsid w:val="009D1BCE"/>
    <w:rsid w:val="009D1BF2"/>
    <w:rsid w:val="009D1E64"/>
    <w:rsid w:val="009D1FF6"/>
    <w:rsid w:val="009D2224"/>
    <w:rsid w:val="009D223E"/>
    <w:rsid w:val="009D2620"/>
    <w:rsid w:val="009D2E16"/>
    <w:rsid w:val="009D3B61"/>
    <w:rsid w:val="009D3E10"/>
    <w:rsid w:val="009D3F74"/>
    <w:rsid w:val="009D414C"/>
    <w:rsid w:val="009D43BF"/>
    <w:rsid w:val="009D4E7B"/>
    <w:rsid w:val="009D4EA0"/>
    <w:rsid w:val="009D500A"/>
    <w:rsid w:val="009D5216"/>
    <w:rsid w:val="009D581F"/>
    <w:rsid w:val="009D5A5D"/>
    <w:rsid w:val="009D6014"/>
    <w:rsid w:val="009D6095"/>
    <w:rsid w:val="009D6188"/>
    <w:rsid w:val="009D618F"/>
    <w:rsid w:val="009D61D8"/>
    <w:rsid w:val="009D6261"/>
    <w:rsid w:val="009D6BDF"/>
    <w:rsid w:val="009D710A"/>
    <w:rsid w:val="009D721E"/>
    <w:rsid w:val="009D7468"/>
    <w:rsid w:val="009D74D0"/>
    <w:rsid w:val="009D766A"/>
    <w:rsid w:val="009D76F8"/>
    <w:rsid w:val="009D78D8"/>
    <w:rsid w:val="009D7EFE"/>
    <w:rsid w:val="009E0079"/>
    <w:rsid w:val="009E0171"/>
    <w:rsid w:val="009E047A"/>
    <w:rsid w:val="009E05AC"/>
    <w:rsid w:val="009E069C"/>
    <w:rsid w:val="009E0743"/>
    <w:rsid w:val="009E079E"/>
    <w:rsid w:val="009E0900"/>
    <w:rsid w:val="009E0A8E"/>
    <w:rsid w:val="009E0EFD"/>
    <w:rsid w:val="009E11B8"/>
    <w:rsid w:val="009E1583"/>
    <w:rsid w:val="009E1634"/>
    <w:rsid w:val="009E16DD"/>
    <w:rsid w:val="009E186B"/>
    <w:rsid w:val="009E19A5"/>
    <w:rsid w:val="009E2356"/>
    <w:rsid w:val="009E240D"/>
    <w:rsid w:val="009E2625"/>
    <w:rsid w:val="009E291D"/>
    <w:rsid w:val="009E2B1A"/>
    <w:rsid w:val="009E31FF"/>
    <w:rsid w:val="009E364B"/>
    <w:rsid w:val="009E36C4"/>
    <w:rsid w:val="009E3947"/>
    <w:rsid w:val="009E3B11"/>
    <w:rsid w:val="009E3CD4"/>
    <w:rsid w:val="009E3DC1"/>
    <w:rsid w:val="009E4335"/>
    <w:rsid w:val="009E455A"/>
    <w:rsid w:val="009E4C55"/>
    <w:rsid w:val="009E4F66"/>
    <w:rsid w:val="009E556B"/>
    <w:rsid w:val="009E56C1"/>
    <w:rsid w:val="009E57B9"/>
    <w:rsid w:val="009E5959"/>
    <w:rsid w:val="009E5C61"/>
    <w:rsid w:val="009E5CCC"/>
    <w:rsid w:val="009E5CD8"/>
    <w:rsid w:val="009E5D4B"/>
    <w:rsid w:val="009E61A0"/>
    <w:rsid w:val="009E61FA"/>
    <w:rsid w:val="009E6237"/>
    <w:rsid w:val="009E62CA"/>
    <w:rsid w:val="009E6639"/>
    <w:rsid w:val="009E665C"/>
    <w:rsid w:val="009E682A"/>
    <w:rsid w:val="009E6CBA"/>
    <w:rsid w:val="009E70AF"/>
    <w:rsid w:val="009E7499"/>
    <w:rsid w:val="009E7606"/>
    <w:rsid w:val="009E7685"/>
    <w:rsid w:val="009E77AC"/>
    <w:rsid w:val="009E7A05"/>
    <w:rsid w:val="009E7AC7"/>
    <w:rsid w:val="009E7E5A"/>
    <w:rsid w:val="009F0002"/>
    <w:rsid w:val="009F0019"/>
    <w:rsid w:val="009F0176"/>
    <w:rsid w:val="009F01DB"/>
    <w:rsid w:val="009F050C"/>
    <w:rsid w:val="009F0847"/>
    <w:rsid w:val="009F08DE"/>
    <w:rsid w:val="009F09E0"/>
    <w:rsid w:val="009F0B45"/>
    <w:rsid w:val="009F0CDD"/>
    <w:rsid w:val="009F1000"/>
    <w:rsid w:val="009F100C"/>
    <w:rsid w:val="009F138A"/>
    <w:rsid w:val="009F15B5"/>
    <w:rsid w:val="009F1B68"/>
    <w:rsid w:val="009F222F"/>
    <w:rsid w:val="009F2467"/>
    <w:rsid w:val="009F26EE"/>
    <w:rsid w:val="009F2CF8"/>
    <w:rsid w:val="009F3100"/>
    <w:rsid w:val="009F34C5"/>
    <w:rsid w:val="009F3541"/>
    <w:rsid w:val="009F3761"/>
    <w:rsid w:val="009F39F0"/>
    <w:rsid w:val="009F3B9F"/>
    <w:rsid w:val="009F4042"/>
    <w:rsid w:val="009F409E"/>
    <w:rsid w:val="009F40F8"/>
    <w:rsid w:val="009F42E0"/>
    <w:rsid w:val="009F461F"/>
    <w:rsid w:val="009F4743"/>
    <w:rsid w:val="009F479E"/>
    <w:rsid w:val="009F490A"/>
    <w:rsid w:val="009F49CF"/>
    <w:rsid w:val="009F4F7C"/>
    <w:rsid w:val="009F4F92"/>
    <w:rsid w:val="009F5116"/>
    <w:rsid w:val="009F51C4"/>
    <w:rsid w:val="009F5206"/>
    <w:rsid w:val="009F53B7"/>
    <w:rsid w:val="009F56D6"/>
    <w:rsid w:val="009F58D5"/>
    <w:rsid w:val="009F5BA7"/>
    <w:rsid w:val="009F5EE0"/>
    <w:rsid w:val="009F60F8"/>
    <w:rsid w:val="009F672D"/>
    <w:rsid w:val="009F678F"/>
    <w:rsid w:val="009F6B0B"/>
    <w:rsid w:val="009F6C72"/>
    <w:rsid w:val="009F6CE6"/>
    <w:rsid w:val="009F6EA5"/>
    <w:rsid w:val="009F704C"/>
    <w:rsid w:val="009F71D3"/>
    <w:rsid w:val="009F74C9"/>
    <w:rsid w:val="009F752F"/>
    <w:rsid w:val="009F790B"/>
    <w:rsid w:val="009F7BB0"/>
    <w:rsid w:val="009F7F6F"/>
    <w:rsid w:val="00A00459"/>
    <w:rsid w:val="00A004CA"/>
    <w:rsid w:val="00A00675"/>
    <w:rsid w:val="00A00850"/>
    <w:rsid w:val="00A0086B"/>
    <w:rsid w:val="00A00A02"/>
    <w:rsid w:val="00A00C97"/>
    <w:rsid w:val="00A00D44"/>
    <w:rsid w:val="00A011FF"/>
    <w:rsid w:val="00A0153A"/>
    <w:rsid w:val="00A01767"/>
    <w:rsid w:val="00A01AE7"/>
    <w:rsid w:val="00A01B79"/>
    <w:rsid w:val="00A01BE9"/>
    <w:rsid w:val="00A01E5C"/>
    <w:rsid w:val="00A02217"/>
    <w:rsid w:val="00A022A2"/>
    <w:rsid w:val="00A0266B"/>
    <w:rsid w:val="00A02689"/>
    <w:rsid w:val="00A027D4"/>
    <w:rsid w:val="00A02A70"/>
    <w:rsid w:val="00A0313D"/>
    <w:rsid w:val="00A031BA"/>
    <w:rsid w:val="00A03207"/>
    <w:rsid w:val="00A0334B"/>
    <w:rsid w:val="00A0346B"/>
    <w:rsid w:val="00A035A7"/>
    <w:rsid w:val="00A03989"/>
    <w:rsid w:val="00A04173"/>
    <w:rsid w:val="00A041D3"/>
    <w:rsid w:val="00A04B51"/>
    <w:rsid w:val="00A04B9F"/>
    <w:rsid w:val="00A04CDB"/>
    <w:rsid w:val="00A04FA0"/>
    <w:rsid w:val="00A0503C"/>
    <w:rsid w:val="00A05161"/>
    <w:rsid w:val="00A054BE"/>
    <w:rsid w:val="00A05B53"/>
    <w:rsid w:val="00A05CE9"/>
    <w:rsid w:val="00A05DC8"/>
    <w:rsid w:val="00A06285"/>
    <w:rsid w:val="00A06478"/>
    <w:rsid w:val="00A067AE"/>
    <w:rsid w:val="00A06926"/>
    <w:rsid w:val="00A06B33"/>
    <w:rsid w:val="00A06E0D"/>
    <w:rsid w:val="00A06FDB"/>
    <w:rsid w:val="00A070FD"/>
    <w:rsid w:val="00A07299"/>
    <w:rsid w:val="00A0733D"/>
    <w:rsid w:val="00A0747C"/>
    <w:rsid w:val="00A07834"/>
    <w:rsid w:val="00A10067"/>
    <w:rsid w:val="00A100DB"/>
    <w:rsid w:val="00A101BA"/>
    <w:rsid w:val="00A10201"/>
    <w:rsid w:val="00A102B9"/>
    <w:rsid w:val="00A102DE"/>
    <w:rsid w:val="00A1085B"/>
    <w:rsid w:val="00A10A1D"/>
    <w:rsid w:val="00A10B28"/>
    <w:rsid w:val="00A10C81"/>
    <w:rsid w:val="00A1137C"/>
    <w:rsid w:val="00A114D5"/>
    <w:rsid w:val="00A114F6"/>
    <w:rsid w:val="00A1157E"/>
    <w:rsid w:val="00A115B6"/>
    <w:rsid w:val="00A11609"/>
    <w:rsid w:val="00A116EE"/>
    <w:rsid w:val="00A1177E"/>
    <w:rsid w:val="00A1182B"/>
    <w:rsid w:val="00A12652"/>
    <w:rsid w:val="00A12759"/>
    <w:rsid w:val="00A129F3"/>
    <w:rsid w:val="00A12E1B"/>
    <w:rsid w:val="00A12F0C"/>
    <w:rsid w:val="00A13536"/>
    <w:rsid w:val="00A13617"/>
    <w:rsid w:val="00A1363A"/>
    <w:rsid w:val="00A136B7"/>
    <w:rsid w:val="00A13751"/>
    <w:rsid w:val="00A1379A"/>
    <w:rsid w:val="00A139F9"/>
    <w:rsid w:val="00A13B48"/>
    <w:rsid w:val="00A13C70"/>
    <w:rsid w:val="00A13CF1"/>
    <w:rsid w:val="00A13D78"/>
    <w:rsid w:val="00A13E7C"/>
    <w:rsid w:val="00A13F6A"/>
    <w:rsid w:val="00A13FDB"/>
    <w:rsid w:val="00A1405D"/>
    <w:rsid w:val="00A143CB"/>
    <w:rsid w:val="00A14AC5"/>
    <w:rsid w:val="00A14C7E"/>
    <w:rsid w:val="00A14D81"/>
    <w:rsid w:val="00A150D1"/>
    <w:rsid w:val="00A15272"/>
    <w:rsid w:val="00A15277"/>
    <w:rsid w:val="00A1554F"/>
    <w:rsid w:val="00A1568D"/>
    <w:rsid w:val="00A159A8"/>
    <w:rsid w:val="00A15E5E"/>
    <w:rsid w:val="00A15E99"/>
    <w:rsid w:val="00A15F72"/>
    <w:rsid w:val="00A16046"/>
    <w:rsid w:val="00A164E4"/>
    <w:rsid w:val="00A16725"/>
    <w:rsid w:val="00A16935"/>
    <w:rsid w:val="00A16BEF"/>
    <w:rsid w:val="00A16E50"/>
    <w:rsid w:val="00A1709A"/>
    <w:rsid w:val="00A172F4"/>
    <w:rsid w:val="00A17601"/>
    <w:rsid w:val="00A17910"/>
    <w:rsid w:val="00A179A6"/>
    <w:rsid w:val="00A17D9B"/>
    <w:rsid w:val="00A200F9"/>
    <w:rsid w:val="00A2013B"/>
    <w:rsid w:val="00A202FE"/>
    <w:rsid w:val="00A204C5"/>
    <w:rsid w:val="00A20936"/>
    <w:rsid w:val="00A209BA"/>
    <w:rsid w:val="00A20E7E"/>
    <w:rsid w:val="00A2116C"/>
    <w:rsid w:val="00A2179E"/>
    <w:rsid w:val="00A21D3B"/>
    <w:rsid w:val="00A220E4"/>
    <w:rsid w:val="00A2267C"/>
    <w:rsid w:val="00A22790"/>
    <w:rsid w:val="00A22AD4"/>
    <w:rsid w:val="00A22C51"/>
    <w:rsid w:val="00A2303A"/>
    <w:rsid w:val="00A23219"/>
    <w:rsid w:val="00A2344A"/>
    <w:rsid w:val="00A23708"/>
    <w:rsid w:val="00A2381E"/>
    <w:rsid w:val="00A23848"/>
    <w:rsid w:val="00A23C10"/>
    <w:rsid w:val="00A23E6E"/>
    <w:rsid w:val="00A240A9"/>
    <w:rsid w:val="00A242C1"/>
    <w:rsid w:val="00A24544"/>
    <w:rsid w:val="00A249E6"/>
    <w:rsid w:val="00A24E8A"/>
    <w:rsid w:val="00A25098"/>
    <w:rsid w:val="00A25374"/>
    <w:rsid w:val="00A253EC"/>
    <w:rsid w:val="00A2546C"/>
    <w:rsid w:val="00A25624"/>
    <w:rsid w:val="00A25D1F"/>
    <w:rsid w:val="00A26523"/>
    <w:rsid w:val="00A268AB"/>
    <w:rsid w:val="00A26F05"/>
    <w:rsid w:val="00A26FB3"/>
    <w:rsid w:val="00A27165"/>
    <w:rsid w:val="00A271EC"/>
    <w:rsid w:val="00A272C0"/>
    <w:rsid w:val="00A2743B"/>
    <w:rsid w:val="00A274EE"/>
    <w:rsid w:val="00A27649"/>
    <w:rsid w:val="00A27665"/>
    <w:rsid w:val="00A27863"/>
    <w:rsid w:val="00A278AE"/>
    <w:rsid w:val="00A27AC7"/>
    <w:rsid w:val="00A27F02"/>
    <w:rsid w:val="00A30794"/>
    <w:rsid w:val="00A309FF"/>
    <w:rsid w:val="00A30AA7"/>
    <w:rsid w:val="00A30B6A"/>
    <w:rsid w:val="00A30C92"/>
    <w:rsid w:val="00A31394"/>
    <w:rsid w:val="00A31435"/>
    <w:rsid w:val="00A314EF"/>
    <w:rsid w:val="00A31769"/>
    <w:rsid w:val="00A317D5"/>
    <w:rsid w:val="00A31BB7"/>
    <w:rsid w:val="00A31D8B"/>
    <w:rsid w:val="00A31DDD"/>
    <w:rsid w:val="00A32101"/>
    <w:rsid w:val="00A3244C"/>
    <w:rsid w:val="00A325C5"/>
    <w:rsid w:val="00A328E3"/>
    <w:rsid w:val="00A32A66"/>
    <w:rsid w:val="00A32C8C"/>
    <w:rsid w:val="00A32CA6"/>
    <w:rsid w:val="00A32D79"/>
    <w:rsid w:val="00A33460"/>
    <w:rsid w:val="00A33564"/>
    <w:rsid w:val="00A339A6"/>
    <w:rsid w:val="00A33B44"/>
    <w:rsid w:val="00A33CE0"/>
    <w:rsid w:val="00A33FEC"/>
    <w:rsid w:val="00A3415E"/>
    <w:rsid w:val="00A34229"/>
    <w:rsid w:val="00A34795"/>
    <w:rsid w:val="00A3490B"/>
    <w:rsid w:val="00A34B48"/>
    <w:rsid w:val="00A34DD3"/>
    <w:rsid w:val="00A34F0B"/>
    <w:rsid w:val="00A3559D"/>
    <w:rsid w:val="00A3573D"/>
    <w:rsid w:val="00A35976"/>
    <w:rsid w:val="00A359E6"/>
    <w:rsid w:val="00A35E2C"/>
    <w:rsid w:val="00A35E56"/>
    <w:rsid w:val="00A3617A"/>
    <w:rsid w:val="00A364B9"/>
    <w:rsid w:val="00A369A8"/>
    <w:rsid w:val="00A36D10"/>
    <w:rsid w:val="00A36D2F"/>
    <w:rsid w:val="00A372A7"/>
    <w:rsid w:val="00A3731D"/>
    <w:rsid w:val="00A3732B"/>
    <w:rsid w:val="00A3734F"/>
    <w:rsid w:val="00A373AD"/>
    <w:rsid w:val="00A3752F"/>
    <w:rsid w:val="00A37604"/>
    <w:rsid w:val="00A376D9"/>
    <w:rsid w:val="00A377A2"/>
    <w:rsid w:val="00A37FCF"/>
    <w:rsid w:val="00A40262"/>
    <w:rsid w:val="00A402DB"/>
    <w:rsid w:val="00A402DF"/>
    <w:rsid w:val="00A406DB"/>
    <w:rsid w:val="00A408F3"/>
    <w:rsid w:val="00A40D07"/>
    <w:rsid w:val="00A41090"/>
    <w:rsid w:val="00A41547"/>
    <w:rsid w:val="00A41592"/>
    <w:rsid w:val="00A41743"/>
    <w:rsid w:val="00A418A5"/>
    <w:rsid w:val="00A41923"/>
    <w:rsid w:val="00A41D4E"/>
    <w:rsid w:val="00A41DF5"/>
    <w:rsid w:val="00A41F81"/>
    <w:rsid w:val="00A4233E"/>
    <w:rsid w:val="00A42867"/>
    <w:rsid w:val="00A428E2"/>
    <w:rsid w:val="00A42AB3"/>
    <w:rsid w:val="00A42B10"/>
    <w:rsid w:val="00A42BB8"/>
    <w:rsid w:val="00A42C1E"/>
    <w:rsid w:val="00A430B4"/>
    <w:rsid w:val="00A43213"/>
    <w:rsid w:val="00A43577"/>
    <w:rsid w:val="00A438BE"/>
    <w:rsid w:val="00A44318"/>
    <w:rsid w:val="00A44385"/>
    <w:rsid w:val="00A443E7"/>
    <w:rsid w:val="00A44D4D"/>
    <w:rsid w:val="00A44FD1"/>
    <w:rsid w:val="00A452C3"/>
    <w:rsid w:val="00A4535F"/>
    <w:rsid w:val="00A454BC"/>
    <w:rsid w:val="00A45994"/>
    <w:rsid w:val="00A45EB8"/>
    <w:rsid w:val="00A45F5C"/>
    <w:rsid w:val="00A46287"/>
    <w:rsid w:val="00A464C9"/>
    <w:rsid w:val="00A467CD"/>
    <w:rsid w:val="00A467D3"/>
    <w:rsid w:val="00A46B9A"/>
    <w:rsid w:val="00A4706B"/>
    <w:rsid w:val="00A4706E"/>
    <w:rsid w:val="00A47462"/>
    <w:rsid w:val="00A47507"/>
    <w:rsid w:val="00A4779E"/>
    <w:rsid w:val="00A477BA"/>
    <w:rsid w:val="00A477F3"/>
    <w:rsid w:val="00A47A09"/>
    <w:rsid w:val="00A47AE4"/>
    <w:rsid w:val="00A47DF0"/>
    <w:rsid w:val="00A50181"/>
    <w:rsid w:val="00A502B3"/>
    <w:rsid w:val="00A505C8"/>
    <w:rsid w:val="00A51402"/>
    <w:rsid w:val="00A51756"/>
    <w:rsid w:val="00A51D5E"/>
    <w:rsid w:val="00A51E3E"/>
    <w:rsid w:val="00A52199"/>
    <w:rsid w:val="00A521B0"/>
    <w:rsid w:val="00A521BA"/>
    <w:rsid w:val="00A523D5"/>
    <w:rsid w:val="00A52649"/>
    <w:rsid w:val="00A5288B"/>
    <w:rsid w:val="00A5288D"/>
    <w:rsid w:val="00A52960"/>
    <w:rsid w:val="00A52CF8"/>
    <w:rsid w:val="00A5346E"/>
    <w:rsid w:val="00A5363F"/>
    <w:rsid w:val="00A5375C"/>
    <w:rsid w:val="00A539F8"/>
    <w:rsid w:val="00A53A08"/>
    <w:rsid w:val="00A53A89"/>
    <w:rsid w:val="00A53BA4"/>
    <w:rsid w:val="00A53C97"/>
    <w:rsid w:val="00A53DFB"/>
    <w:rsid w:val="00A53E6E"/>
    <w:rsid w:val="00A53FD6"/>
    <w:rsid w:val="00A543BA"/>
    <w:rsid w:val="00A54709"/>
    <w:rsid w:val="00A54DEA"/>
    <w:rsid w:val="00A54F5A"/>
    <w:rsid w:val="00A5541B"/>
    <w:rsid w:val="00A55B6C"/>
    <w:rsid w:val="00A55CC4"/>
    <w:rsid w:val="00A55E44"/>
    <w:rsid w:val="00A55F8B"/>
    <w:rsid w:val="00A563D4"/>
    <w:rsid w:val="00A56532"/>
    <w:rsid w:val="00A56849"/>
    <w:rsid w:val="00A56EB6"/>
    <w:rsid w:val="00A56F47"/>
    <w:rsid w:val="00A56FB5"/>
    <w:rsid w:val="00A573BF"/>
    <w:rsid w:val="00A57916"/>
    <w:rsid w:val="00A579D0"/>
    <w:rsid w:val="00A57CC1"/>
    <w:rsid w:val="00A57CC7"/>
    <w:rsid w:val="00A57EC4"/>
    <w:rsid w:val="00A57EFA"/>
    <w:rsid w:val="00A57F79"/>
    <w:rsid w:val="00A57FB3"/>
    <w:rsid w:val="00A5916D"/>
    <w:rsid w:val="00A6019D"/>
    <w:rsid w:val="00A603A7"/>
    <w:rsid w:val="00A60534"/>
    <w:rsid w:val="00A61252"/>
    <w:rsid w:val="00A61521"/>
    <w:rsid w:val="00A6172D"/>
    <w:rsid w:val="00A61A4E"/>
    <w:rsid w:val="00A61BC8"/>
    <w:rsid w:val="00A61DA3"/>
    <w:rsid w:val="00A62149"/>
    <w:rsid w:val="00A62224"/>
    <w:rsid w:val="00A62408"/>
    <w:rsid w:val="00A624DA"/>
    <w:rsid w:val="00A62592"/>
    <w:rsid w:val="00A625F0"/>
    <w:rsid w:val="00A62837"/>
    <w:rsid w:val="00A62B9D"/>
    <w:rsid w:val="00A62CAB"/>
    <w:rsid w:val="00A62D4C"/>
    <w:rsid w:val="00A62F03"/>
    <w:rsid w:val="00A63161"/>
    <w:rsid w:val="00A63199"/>
    <w:rsid w:val="00A63230"/>
    <w:rsid w:val="00A633BD"/>
    <w:rsid w:val="00A636B9"/>
    <w:rsid w:val="00A63909"/>
    <w:rsid w:val="00A6446F"/>
    <w:rsid w:val="00A649B0"/>
    <w:rsid w:val="00A64E18"/>
    <w:rsid w:val="00A64F89"/>
    <w:rsid w:val="00A6500C"/>
    <w:rsid w:val="00A6527D"/>
    <w:rsid w:val="00A654EF"/>
    <w:rsid w:val="00A655EF"/>
    <w:rsid w:val="00A65D4A"/>
    <w:rsid w:val="00A65E17"/>
    <w:rsid w:val="00A666A6"/>
    <w:rsid w:val="00A667A6"/>
    <w:rsid w:val="00A66B00"/>
    <w:rsid w:val="00A66B8C"/>
    <w:rsid w:val="00A66C46"/>
    <w:rsid w:val="00A66CDA"/>
    <w:rsid w:val="00A66E68"/>
    <w:rsid w:val="00A66F8C"/>
    <w:rsid w:val="00A674D4"/>
    <w:rsid w:val="00A678F2"/>
    <w:rsid w:val="00A67B42"/>
    <w:rsid w:val="00A67C20"/>
    <w:rsid w:val="00A67C35"/>
    <w:rsid w:val="00A700F5"/>
    <w:rsid w:val="00A70130"/>
    <w:rsid w:val="00A7015C"/>
    <w:rsid w:val="00A70421"/>
    <w:rsid w:val="00A707F5"/>
    <w:rsid w:val="00A70F6A"/>
    <w:rsid w:val="00A71323"/>
    <w:rsid w:val="00A713C6"/>
    <w:rsid w:val="00A71503"/>
    <w:rsid w:val="00A715A0"/>
    <w:rsid w:val="00A71646"/>
    <w:rsid w:val="00A71991"/>
    <w:rsid w:val="00A71A66"/>
    <w:rsid w:val="00A71D5B"/>
    <w:rsid w:val="00A71ED5"/>
    <w:rsid w:val="00A721A7"/>
    <w:rsid w:val="00A726C6"/>
    <w:rsid w:val="00A72BBE"/>
    <w:rsid w:val="00A72E6C"/>
    <w:rsid w:val="00A72E83"/>
    <w:rsid w:val="00A731FD"/>
    <w:rsid w:val="00A732A9"/>
    <w:rsid w:val="00A734DD"/>
    <w:rsid w:val="00A737D5"/>
    <w:rsid w:val="00A73816"/>
    <w:rsid w:val="00A73985"/>
    <w:rsid w:val="00A73AC8"/>
    <w:rsid w:val="00A73EBC"/>
    <w:rsid w:val="00A7405E"/>
    <w:rsid w:val="00A74215"/>
    <w:rsid w:val="00A744B3"/>
    <w:rsid w:val="00A7454A"/>
    <w:rsid w:val="00A7459F"/>
    <w:rsid w:val="00A745ED"/>
    <w:rsid w:val="00A7467B"/>
    <w:rsid w:val="00A74C74"/>
    <w:rsid w:val="00A74EA5"/>
    <w:rsid w:val="00A75207"/>
    <w:rsid w:val="00A75285"/>
    <w:rsid w:val="00A753CA"/>
    <w:rsid w:val="00A7570E"/>
    <w:rsid w:val="00A75D03"/>
    <w:rsid w:val="00A75D4F"/>
    <w:rsid w:val="00A75D54"/>
    <w:rsid w:val="00A75D82"/>
    <w:rsid w:val="00A76D2B"/>
    <w:rsid w:val="00A76DC7"/>
    <w:rsid w:val="00A76DEF"/>
    <w:rsid w:val="00A775D9"/>
    <w:rsid w:val="00A77644"/>
    <w:rsid w:val="00A777B4"/>
    <w:rsid w:val="00A77CF3"/>
    <w:rsid w:val="00A80131"/>
    <w:rsid w:val="00A8045D"/>
    <w:rsid w:val="00A80500"/>
    <w:rsid w:val="00A805B3"/>
    <w:rsid w:val="00A80708"/>
    <w:rsid w:val="00A807B1"/>
    <w:rsid w:val="00A80942"/>
    <w:rsid w:val="00A80C6C"/>
    <w:rsid w:val="00A813CC"/>
    <w:rsid w:val="00A815EE"/>
    <w:rsid w:val="00A8177A"/>
    <w:rsid w:val="00A81BCF"/>
    <w:rsid w:val="00A81DDE"/>
    <w:rsid w:val="00A820B2"/>
    <w:rsid w:val="00A82383"/>
    <w:rsid w:val="00A823A5"/>
    <w:rsid w:val="00A8281E"/>
    <w:rsid w:val="00A82860"/>
    <w:rsid w:val="00A82E5F"/>
    <w:rsid w:val="00A835C4"/>
    <w:rsid w:val="00A83808"/>
    <w:rsid w:val="00A839FE"/>
    <w:rsid w:val="00A83B85"/>
    <w:rsid w:val="00A83C5C"/>
    <w:rsid w:val="00A83D96"/>
    <w:rsid w:val="00A84362"/>
    <w:rsid w:val="00A8444C"/>
    <w:rsid w:val="00A84864"/>
    <w:rsid w:val="00A851DD"/>
    <w:rsid w:val="00A853C6"/>
    <w:rsid w:val="00A85447"/>
    <w:rsid w:val="00A85683"/>
    <w:rsid w:val="00A85A9E"/>
    <w:rsid w:val="00A85CD5"/>
    <w:rsid w:val="00A85DC7"/>
    <w:rsid w:val="00A85F16"/>
    <w:rsid w:val="00A86657"/>
    <w:rsid w:val="00A86A99"/>
    <w:rsid w:val="00A86C2A"/>
    <w:rsid w:val="00A8716A"/>
    <w:rsid w:val="00A873A2"/>
    <w:rsid w:val="00A876AE"/>
    <w:rsid w:val="00A8779B"/>
    <w:rsid w:val="00A87B09"/>
    <w:rsid w:val="00A87BA9"/>
    <w:rsid w:val="00A87C5F"/>
    <w:rsid w:val="00A90052"/>
    <w:rsid w:val="00A90667"/>
    <w:rsid w:val="00A90959"/>
    <w:rsid w:val="00A90B52"/>
    <w:rsid w:val="00A90BB0"/>
    <w:rsid w:val="00A90C44"/>
    <w:rsid w:val="00A90D7F"/>
    <w:rsid w:val="00A91495"/>
    <w:rsid w:val="00A915E7"/>
    <w:rsid w:val="00A91716"/>
    <w:rsid w:val="00A91883"/>
    <w:rsid w:val="00A91A46"/>
    <w:rsid w:val="00A91E23"/>
    <w:rsid w:val="00A91FC9"/>
    <w:rsid w:val="00A92300"/>
    <w:rsid w:val="00A92330"/>
    <w:rsid w:val="00A924BB"/>
    <w:rsid w:val="00A929E3"/>
    <w:rsid w:val="00A92BEC"/>
    <w:rsid w:val="00A92CB4"/>
    <w:rsid w:val="00A92D38"/>
    <w:rsid w:val="00A92EDA"/>
    <w:rsid w:val="00A932EE"/>
    <w:rsid w:val="00A93472"/>
    <w:rsid w:val="00A93525"/>
    <w:rsid w:val="00A9376F"/>
    <w:rsid w:val="00A937A8"/>
    <w:rsid w:val="00A93CCC"/>
    <w:rsid w:val="00A93E05"/>
    <w:rsid w:val="00A93E66"/>
    <w:rsid w:val="00A94167"/>
    <w:rsid w:val="00A94857"/>
    <w:rsid w:val="00A94A9A"/>
    <w:rsid w:val="00A94B67"/>
    <w:rsid w:val="00A94EE3"/>
    <w:rsid w:val="00A94EE5"/>
    <w:rsid w:val="00A94F7E"/>
    <w:rsid w:val="00A9514D"/>
    <w:rsid w:val="00A95152"/>
    <w:rsid w:val="00A959FD"/>
    <w:rsid w:val="00A960F4"/>
    <w:rsid w:val="00A96235"/>
    <w:rsid w:val="00A9643B"/>
    <w:rsid w:val="00A964AB"/>
    <w:rsid w:val="00A9656D"/>
    <w:rsid w:val="00A967D7"/>
    <w:rsid w:val="00A96918"/>
    <w:rsid w:val="00A96C86"/>
    <w:rsid w:val="00A96EFE"/>
    <w:rsid w:val="00A97609"/>
    <w:rsid w:val="00A9763D"/>
    <w:rsid w:val="00A977BF"/>
    <w:rsid w:val="00A97A7D"/>
    <w:rsid w:val="00A97F46"/>
    <w:rsid w:val="00A97FEA"/>
    <w:rsid w:val="00AA0182"/>
    <w:rsid w:val="00AA0325"/>
    <w:rsid w:val="00AA03B5"/>
    <w:rsid w:val="00AA03C0"/>
    <w:rsid w:val="00AA05A5"/>
    <w:rsid w:val="00AA0613"/>
    <w:rsid w:val="00AA071D"/>
    <w:rsid w:val="00AA0C1D"/>
    <w:rsid w:val="00AA0FD3"/>
    <w:rsid w:val="00AA12B5"/>
    <w:rsid w:val="00AA1370"/>
    <w:rsid w:val="00AA14C7"/>
    <w:rsid w:val="00AA1532"/>
    <w:rsid w:val="00AA1777"/>
    <w:rsid w:val="00AA18E2"/>
    <w:rsid w:val="00AA1A7A"/>
    <w:rsid w:val="00AA1AF3"/>
    <w:rsid w:val="00AA1CAD"/>
    <w:rsid w:val="00AA1E69"/>
    <w:rsid w:val="00AA22C5"/>
    <w:rsid w:val="00AA2374"/>
    <w:rsid w:val="00AA2539"/>
    <w:rsid w:val="00AA2714"/>
    <w:rsid w:val="00AA2831"/>
    <w:rsid w:val="00AA2993"/>
    <w:rsid w:val="00AA2AAA"/>
    <w:rsid w:val="00AA2C57"/>
    <w:rsid w:val="00AA2EDD"/>
    <w:rsid w:val="00AA2F17"/>
    <w:rsid w:val="00AA329D"/>
    <w:rsid w:val="00AA32A7"/>
    <w:rsid w:val="00AA3490"/>
    <w:rsid w:val="00AA398D"/>
    <w:rsid w:val="00AA3BA2"/>
    <w:rsid w:val="00AA4444"/>
    <w:rsid w:val="00AA4704"/>
    <w:rsid w:val="00AA4C92"/>
    <w:rsid w:val="00AA4EE0"/>
    <w:rsid w:val="00AA5171"/>
    <w:rsid w:val="00AA5303"/>
    <w:rsid w:val="00AA5B1F"/>
    <w:rsid w:val="00AA5DBE"/>
    <w:rsid w:val="00AA6403"/>
    <w:rsid w:val="00AA6562"/>
    <w:rsid w:val="00AA6653"/>
    <w:rsid w:val="00AA7212"/>
    <w:rsid w:val="00AA739F"/>
    <w:rsid w:val="00AA73CB"/>
    <w:rsid w:val="00AA75E9"/>
    <w:rsid w:val="00AA77D6"/>
    <w:rsid w:val="00AA7848"/>
    <w:rsid w:val="00AA7C1B"/>
    <w:rsid w:val="00AB00CF"/>
    <w:rsid w:val="00AB02F5"/>
    <w:rsid w:val="00AB04EA"/>
    <w:rsid w:val="00AB0691"/>
    <w:rsid w:val="00AB08B5"/>
    <w:rsid w:val="00AB110D"/>
    <w:rsid w:val="00AB1125"/>
    <w:rsid w:val="00AB12CF"/>
    <w:rsid w:val="00AB17CB"/>
    <w:rsid w:val="00AB1913"/>
    <w:rsid w:val="00AB1A50"/>
    <w:rsid w:val="00AB1B39"/>
    <w:rsid w:val="00AB23DB"/>
    <w:rsid w:val="00AB2658"/>
    <w:rsid w:val="00AB2B90"/>
    <w:rsid w:val="00AB2E29"/>
    <w:rsid w:val="00AB3213"/>
    <w:rsid w:val="00AB371E"/>
    <w:rsid w:val="00AB38FA"/>
    <w:rsid w:val="00AB3A3F"/>
    <w:rsid w:val="00AB3F3B"/>
    <w:rsid w:val="00AB451D"/>
    <w:rsid w:val="00AB45DD"/>
    <w:rsid w:val="00AB4652"/>
    <w:rsid w:val="00AB46D4"/>
    <w:rsid w:val="00AB4A67"/>
    <w:rsid w:val="00AB4ABB"/>
    <w:rsid w:val="00AB4DFC"/>
    <w:rsid w:val="00AB4F32"/>
    <w:rsid w:val="00AB4F6A"/>
    <w:rsid w:val="00AB54DA"/>
    <w:rsid w:val="00AB5C86"/>
    <w:rsid w:val="00AB5D7A"/>
    <w:rsid w:val="00AB63D5"/>
    <w:rsid w:val="00AB64AA"/>
    <w:rsid w:val="00AB66B9"/>
    <w:rsid w:val="00AB6852"/>
    <w:rsid w:val="00AB6C7F"/>
    <w:rsid w:val="00AB6C9E"/>
    <w:rsid w:val="00AB758D"/>
    <w:rsid w:val="00AB7B07"/>
    <w:rsid w:val="00AC0118"/>
    <w:rsid w:val="00AC016E"/>
    <w:rsid w:val="00AC047D"/>
    <w:rsid w:val="00AC04D3"/>
    <w:rsid w:val="00AC0918"/>
    <w:rsid w:val="00AC0AD8"/>
    <w:rsid w:val="00AC0C62"/>
    <w:rsid w:val="00AC0D10"/>
    <w:rsid w:val="00AC16B8"/>
    <w:rsid w:val="00AC1B7A"/>
    <w:rsid w:val="00AC1C0F"/>
    <w:rsid w:val="00AC1C57"/>
    <w:rsid w:val="00AC1CE8"/>
    <w:rsid w:val="00AC1F84"/>
    <w:rsid w:val="00AC1FE1"/>
    <w:rsid w:val="00AC2132"/>
    <w:rsid w:val="00AC25BB"/>
    <w:rsid w:val="00AC2633"/>
    <w:rsid w:val="00AC272F"/>
    <w:rsid w:val="00AC2A8E"/>
    <w:rsid w:val="00AC3753"/>
    <w:rsid w:val="00AC37DE"/>
    <w:rsid w:val="00AC3BF2"/>
    <w:rsid w:val="00AC3C32"/>
    <w:rsid w:val="00AC4099"/>
    <w:rsid w:val="00AC4174"/>
    <w:rsid w:val="00AC4508"/>
    <w:rsid w:val="00AC450F"/>
    <w:rsid w:val="00AC45DC"/>
    <w:rsid w:val="00AC46E8"/>
    <w:rsid w:val="00AC4961"/>
    <w:rsid w:val="00AC4A95"/>
    <w:rsid w:val="00AC4AE9"/>
    <w:rsid w:val="00AC4E6C"/>
    <w:rsid w:val="00AC5193"/>
    <w:rsid w:val="00AC5483"/>
    <w:rsid w:val="00AC5902"/>
    <w:rsid w:val="00AC5B6B"/>
    <w:rsid w:val="00AC5F5D"/>
    <w:rsid w:val="00AC5F5F"/>
    <w:rsid w:val="00AC628B"/>
    <w:rsid w:val="00AC6586"/>
    <w:rsid w:val="00AC65ED"/>
    <w:rsid w:val="00AC662B"/>
    <w:rsid w:val="00AC67F9"/>
    <w:rsid w:val="00AC6B10"/>
    <w:rsid w:val="00AC6BBB"/>
    <w:rsid w:val="00AC6C93"/>
    <w:rsid w:val="00AC6CAC"/>
    <w:rsid w:val="00AC6D50"/>
    <w:rsid w:val="00AC6DC7"/>
    <w:rsid w:val="00AC6EC7"/>
    <w:rsid w:val="00AC7796"/>
    <w:rsid w:val="00AC7AB5"/>
    <w:rsid w:val="00AC7B7A"/>
    <w:rsid w:val="00AD04EB"/>
    <w:rsid w:val="00AD0762"/>
    <w:rsid w:val="00AD0846"/>
    <w:rsid w:val="00AD0D16"/>
    <w:rsid w:val="00AD1107"/>
    <w:rsid w:val="00AD119D"/>
    <w:rsid w:val="00AD13E1"/>
    <w:rsid w:val="00AD1EED"/>
    <w:rsid w:val="00AD20A5"/>
    <w:rsid w:val="00AD20DB"/>
    <w:rsid w:val="00AD2793"/>
    <w:rsid w:val="00AD2ADA"/>
    <w:rsid w:val="00AD2B26"/>
    <w:rsid w:val="00AD2B2A"/>
    <w:rsid w:val="00AD2BCB"/>
    <w:rsid w:val="00AD2CEC"/>
    <w:rsid w:val="00AD2E41"/>
    <w:rsid w:val="00AD2F82"/>
    <w:rsid w:val="00AD32B4"/>
    <w:rsid w:val="00AD332F"/>
    <w:rsid w:val="00AD3472"/>
    <w:rsid w:val="00AD3665"/>
    <w:rsid w:val="00AD3A9D"/>
    <w:rsid w:val="00AD3AC4"/>
    <w:rsid w:val="00AD3B0D"/>
    <w:rsid w:val="00AD3C7D"/>
    <w:rsid w:val="00AD3CA0"/>
    <w:rsid w:val="00AD3D32"/>
    <w:rsid w:val="00AD3E0E"/>
    <w:rsid w:val="00AD3E80"/>
    <w:rsid w:val="00AD423F"/>
    <w:rsid w:val="00AD444D"/>
    <w:rsid w:val="00AD4765"/>
    <w:rsid w:val="00AD47A6"/>
    <w:rsid w:val="00AD4A14"/>
    <w:rsid w:val="00AD4A30"/>
    <w:rsid w:val="00AD4D45"/>
    <w:rsid w:val="00AD4E37"/>
    <w:rsid w:val="00AD5192"/>
    <w:rsid w:val="00AD53D9"/>
    <w:rsid w:val="00AD55EF"/>
    <w:rsid w:val="00AD57F8"/>
    <w:rsid w:val="00AD5911"/>
    <w:rsid w:val="00AD592E"/>
    <w:rsid w:val="00AD5FB0"/>
    <w:rsid w:val="00AD5FB8"/>
    <w:rsid w:val="00AD63D4"/>
    <w:rsid w:val="00AD66EC"/>
    <w:rsid w:val="00AD66FF"/>
    <w:rsid w:val="00AD6837"/>
    <w:rsid w:val="00AD695A"/>
    <w:rsid w:val="00AD6CDE"/>
    <w:rsid w:val="00AD6D5C"/>
    <w:rsid w:val="00AD6EDC"/>
    <w:rsid w:val="00AD6F08"/>
    <w:rsid w:val="00AD7258"/>
    <w:rsid w:val="00AD72BC"/>
    <w:rsid w:val="00AD7308"/>
    <w:rsid w:val="00AD75F3"/>
    <w:rsid w:val="00AD7702"/>
    <w:rsid w:val="00AD77A6"/>
    <w:rsid w:val="00AD7B3A"/>
    <w:rsid w:val="00AD7C69"/>
    <w:rsid w:val="00AD7C7D"/>
    <w:rsid w:val="00AD7E8D"/>
    <w:rsid w:val="00AD7EA6"/>
    <w:rsid w:val="00AE0064"/>
    <w:rsid w:val="00AE0131"/>
    <w:rsid w:val="00AE0146"/>
    <w:rsid w:val="00AE01D6"/>
    <w:rsid w:val="00AE0552"/>
    <w:rsid w:val="00AE058F"/>
    <w:rsid w:val="00AE0760"/>
    <w:rsid w:val="00AE07E7"/>
    <w:rsid w:val="00AE0B65"/>
    <w:rsid w:val="00AE0B66"/>
    <w:rsid w:val="00AE0EDC"/>
    <w:rsid w:val="00AE101F"/>
    <w:rsid w:val="00AE11A4"/>
    <w:rsid w:val="00AE11D2"/>
    <w:rsid w:val="00AE124C"/>
    <w:rsid w:val="00AE13F6"/>
    <w:rsid w:val="00AE1835"/>
    <w:rsid w:val="00AE1A07"/>
    <w:rsid w:val="00AE1A0F"/>
    <w:rsid w:val="00AE1C25"/>
    <w:rsid w:val="00AE1D34"/>
    <w:rsid w:val="00AE2614"/>
    <w:rsid w:val="00AE26BC"/>
    <w:rsid w:val="00AE2888"/>
    <w:rsid w:val="00AE2BAB"/>
    <w:rsid w:val="00AE36D3"/>
    <w:rsid w:val="00AE36D6"/>
    <w:rsid w:val="00AE378B"/>
    <w:rsid w:val="00AE37CB"/>
    <w:rsid w:val="00AE385E"/>
    <w:rsid w:val="00AE3A62"/>
    <w:rsid w:val="00AE4329"/>
    <w:rsid w:val="00AE4A68"/>
    <w:rsid w:val="00AE4B5A"/>
    <w:rsid w:val="00AE4D2E"/>
    <w:rsid w:val="00AE51E0"/>
    <w:rsid w:val="00AE52C4"/>
    <w:rsid w:val="00AE53D3"/>
    <w:rsid w:val="00AE5743"/>
    <w:rsid w:val="00AE58AF"/>
    <w:rsid w:val="00AE58F5"/>
    <w:rsid w:val="00AE5A14"/>
    <w:rsid w:val="00AE5AA3"/>
    <w:rsid w:val="00AE5AB0"/>
    <w:rsid w:val="00AE5D8A"/>
    <w:rsid w:val="00AE5E88"/>
    <w:rsid w:val="00AE5F47"/>
    <w:rsid w:val="00AE620C"/>
    <w:rsid w:val="00AE6670"/>
    <w:rsid w:val="00AE6681"/>
    <w:rsid w:val="00AE70BA"/>
    <w:rsid w:val="00AE73D9"/>
    <w:rsid w:val="00AE7827"/>
    <w:rsid w:val="00AE7B4F"/>
    <w:rsid w:val="00AE7C2E"/>
    <w:rsid w:val="00AE7DD1"/>
    <w:rsid w:val="00AE7E20"/>
    <w:rsid w:val="00AF00BF"/>
    <w:rsid w:val="00AF0A79"/>
    <w:rsid w:val="00AF0BCD"/>
    <w:rsid w:val="00AF109E"/>
    <w:rsid w:val="00AF10A3"/>
    <w:rsid w:val="00AF1142"/>
    <w:rsid w:val="00AF1805"/>
    <w:rsid w:val="00AF186E"/>
    <w:rsid w:val="00AF18CF"/>
    <w:rsid w:val="00AF1DB4"/>
    <w:rsid w:val="00AF1E6F"/>
    <w:rsid w:val="00AF1FE5"/>
    <w:rsid w:val="00AF2085"/>
    <w:rsid w:val="00AF20DE"/>
    <w:rsid w:val="00AF21BB"/>
    <w:rsid w:val="00AF2201"/>
    <w:rsid w:val="00AF2371"/>
    <w:rsid w:val="00AF2550"/>
    <w:rsid w:val="00AF25B4"/>
    <w:rsid w:val="00AF281F"/>
    <w:rsid w:val="00AF2BE3"/>
    <w:rsid w:val="00AF2CCA"/>
    <w:rsid w:val="00AF311C"/>
    <w:rsid w:val="00AF31D6"/>
    <w:rsid w:val="00AF3542"/>
    <w:rsid w:val="00AF35F3"/>
    <w:rsid w:val="00AF364E"/>
    <w:rsid w:val="00AF36B1"/>
    <w:rsid w:val="00AF36E9"/>
    <w:rsid w:val="00AF37AB"/>
    <w:rsid w:val="00AF3987"/>
    <w:rsid w:val="00AF39EE"/>
    <w:rsid w:val="00AF3A78"/>
    <w:rsid w:val="00AF3BD4"/>
    <w:rsid w:val="00AF3C82"/>
    <w:rsid w:val="00AF3C97"/>
    <w:rsid w:val="00AF3FBD"/>
    <w:rsid w:val="00AF40A0"/>
    <w:rsid w:val="00AF4378"/>
    <w:rsid w:val="00AF44F7"/>
    <w:rsid w:val="00AF4571"/>
    <w:rsid w:val="00AF471C"/>
    <w:rsid w:val="00AF48BB"/>
    <w:rsid w:val="00AF4926"/>
    <w:rsid w:val="00AF4D21"/>
    <w:rsid w:val="00AF5264"/>
    <w:rsid w:val="00AF5641"/>
    <w:rsid w:val="00AF5643"/>
    <w:rsid w:val="00AF570C"/>
    <w:rsid w:val="00AF5923"/>
    <w:rsid w:val="00AF5BD9"/>
    <w:rsid w:val="00AF5F57"/>
    <w:rsid w:val="00AF6203"/>
    <w:rsid w:val="00AF6279"/>
    <w:rsid w:val="00AF62B9"/>
    <w:rsid w:val="00AF62C0"/>
    <w:rsid w:val="00AF63B7"/>
    <w:rsid w:val="00AF6429"/>
    <w:rsid w:val="00AF6575"/>
    <w:rsid w:val="00AF67E7"/>
    <w:rsid w:val="00AF680F"/>
    <w:rsid w:val="00AF6D52"/>
    <w:rsid w:val="00AF7798"/>
    <w:rsid w:val="00AF7AE2"/>
    <w:rsid w:val="00AF7B1B"/>
    <w:rsid w:val="00AF7F45"/>
    <w:rsid w:val="00B001CB"/>
    <w:rsid w:val="00B004C6"/>
    <w:rsid w:val="00B007CC"/>
    <w:rsid w:val="00B007F7"/>
    <w:rsid w:val="00B00832"/>
    <w:rsid w:val="00B00BC0"/>
    <w:rsid w:val="00B00CFA"/>
    <w:rsid w:val="00B012C1"/>
    <w:rsid w:val="00B013C2"/>
    <w:rsid w:val="00B0140E"/>
    <w:rsid w:val="00B01411"/>
    <w:rsid w:val="00B01881"/>
    <w:rsid w:val="00B019D8"/>
    <w:rsid w:val="00B0250B"/>
    <w:rsid w:val="00B02791"/>
    <w:rsid w:val="00B027D3"/>
    <w:rsid w:val="00B02E9D"/>
    <w:rsid w:val="00B03017"/>
    <w:rsid w:val="00B030BC"/>
    <w:rsid w:val="00B0310B"/>
    <w:rsid w:val="00B0322D"/>
    <w:rsid w:val="00B03471"/>
    <w:rsid w:val="00B037D5"/>
    <w:rsid w:val="00B03901"/>
    <w:rsid w:val="00B03CF5"/>
    <w:rsid w:val="00B03FA9"/>
    <w:rsid w:val="00B044BC"/>
    <w:rsid w:val="00B044E7"/>
    <w:rsid w:val="00B0454C"/>
    <w:rsid w:val="00B047AD"/>
    <w:rsid w:val="00B04B18"/>
    <w:rsid w:val="00B04D01"/>
    <w:rsid w:val="00B04DBA"/>
    <w:rsid w:val="00B04E45"/>
    <w:rsid w:val="00B050B0"/>
    <w:rsid w:val="00B05544"/>
    <w:rsid w:val="00B058CE"/>
    <w:rsid w:val="00B05B34"/>
    <w:rsid w:val="00B0617F"/>
    <w:rsid w:val="00B0618D"/>
    <w:rsid w:val="00B061A4"/>
    <w:rsid w:val="00B06771"/>
    <w:rsid w:val="00B067B9"/>
    <w:rsid w:val="00B06B66"/>
    <w:rsid w:val="00B06B9A"/>
    <w:rsid w:val="00B06FB5"/>
    <w:rsid w:val="00B06FC6"/>
    <w:rsid w:val="00B07312"/>
    <w:rsid w:val="00B077F8"/>
    <w:rsid w:val="00B07AE9"/>
    <w:rsid w:val="00B07E81"/>
    <w:rsid w:val="00B100D0"/>
    <w:rsid w:val="00B10711"/>
    <w:rsid w:val="00B10A32"/>
    <w:rsid w:val="00B10F68"/>
    <w:rsid w:val="00B111F1"/>
    <w:rsid w:val="00B112E4"/>
    <w:rsid w:val="00B11302"/>
    <w:rsid w:val="00B11B26"/>
    <w:rsid w:val="00B11B2A"/>
    <w:rsid w:val="00B12293"/>
    <w:rsid w:val="00B125CE"/>
    <w:rsid w:val="00B1297D"/>
    <w:rsid w:val="00B12CBD"/>
    <w:rsid w:val="00B1324E"/>
    <w:rsid w:val="00B133DD"/>
    <w:rsid w:val="00B13561"/>
    <w:rsid w:val="00B13955"/>
    <w:rsid w:val="00B13997"/>
    <w:rsid w:val="00B139C0"/>
    <w:rsid w:val="00B13C19"/>
    <w:rsid w:val="00B13D1E"/>
    <w:rsid w:val="00B13FA3"/>
    <w:rsid w:val="00B14233"/>
    <w:rsid w:val="00B142F5"/>
    <w:rsid w:val="00B14306"/>
    <w:rsid w:val="00B14782"/>
    <w:rsid w:val="00B148FA"/>
    <w:rsid w:val="00B14BE7"/>
    <w:rsid w:val="00B14DE2"/>
    <w:rsid w:val="00B15246"/>
    <w:rsid w:val="00B15985"/>
    <w:rsid w:val="00B16963"/>
    <w:rsid w:val="00B16994"/>
    <w:rsid w:val="00B16D8C"/>
    <w:rsid w:val="00B16E06"/>
    <w:rsid w:val="00B17819"/>
    <w:rsid w:val="00B1783A"/>
    <w:rsid w:val="00B17AC8"/>
    <w:rsid w:val="00B17E76"/>
    <w:rsid w:val="00B17ED9"/>
    <w:rsid w:val="00B17F25"/>
    <w:rsid w:val="00B17FF0"/>
    <w:rsid w:val="00B203E0"/>
    <w:rsid w:val="00B204D9"/>
    <w:rsid w:val="00B20536"/>
    <w:rsid w:val="00B20804"/>
    <w:rsid w:val="00B208CF"/>
    <w:rsid w:val="00B20A08"/>
    <w:rsid w:val="00B20F1F"/>
    <w:rsid w:val="00B20FD8"/>
    <w:rsid w:val="00B210F3"/>
    <w:rsid w:val="00B21170"/>
    <w:rsid w:val="00B2130A"/>
    <w:rsid w:val="00B224F8"/>
    <w:rsid w:val="00B2278D"/>
    <w:rsid w:val="00B22863"/>
    <w:rsid w:val="00B22CD0"/>
    <w:rsid w:val="00B22CF8"/>
    <w:rsid w:val="00B22ECB"/>
    <w:rsid w:val="00B23C58"/>
    <w:rsid w:val="00B23CEB"/>
    <w:rsid w:val="00B23D5B"/>
    <w:rsid w:val="00B23EE5"/>
    <w:rsid w:val="00B2418D"/>
    <w:rsid w:val="00B2421D"/>
    <w:rsid w:val="00B24260"/>
    <w:rsid w:val="00B24A66"/>
    <w:rsid w:val="00B24CEC"/>
    <w:rsid w:val="00B24E1D"/>
    <w:rsid w:val="00B25003"/>
    <w:rsid w:val="00B25290"/>
    <w:rsid w:val="00B25646"/>
    <w:rsid w:val="00B25B71"/>
    <w:rsid w:val="00B25C53"/>
    <w:rsid w:val="00B25CA8"/>
    <w:rsid w:val="00B25E57"/>
    <w:rsid w:val="00B2648B"/>
    <w:rsid w:val="00B265BE"/>
    <w:rsid w:val="00B2668C"/>
    <w:rsid w:val="00B273A3"/>
    <w:rsid w:val="00B27925"/>
    <w:rsid w:val="00B27C59"/>
    <w:rsid w:val="00B3010A"/>
    <w:rsid w:val="00B3052B"/>
    <w:rsid w:val="00B30C79"/>
    <w:rsid w:val="00B30FF8"/>
    <w:rsid w:val="00B311E7"/>
    <w:rsid w:val="00B314F2"/>
    <w:rsid w:val="00B31638"/>
    <w:rsid w:val="00B31894"/>
    <w:rsid w:val="00B31938"/>
    <w:rsid w:val="00B320DE"/>
    <w:rsid w:val="00B32144"/>
    <w:rsid w:val="00B324CC"/>
    <w:rsid w:val="00B3262C"/>
    <w:rsid w:val="00B32774"/>
    <w:rsid w:val="00B329EA"/>
    <w:rsid w:val="00B32B9B"/>
    <w:rsid w:val="00B33178"/>
    <w:rsid w:val="00B3341F"/>
    <w:rsid w:val="00B33474"/>
    <w:rsid w:val="00B33496"/>
    <w:rsid w:val="00B33589"/>
    <w:rsid w:val="00B33BB1"/>
    <w:rsid w:val="00B33C42"/>
    <w:rsid w:val="00B33EC3"/>
    <w:rsid w:val="00B341B7"/>
    <w:rsid w:val="00B341FE"/>
    <w:rsid w:val="00B34390"/>
    <w:rsid w:val="00B344DA"/>
    <w:rsid w:val="00B346FA"/>
    <w:rsid w:val="00B34C73"/>
    <w:rsid w:val="00B350E9"/>
    <w:rsid w:val="00B3550C"/>
    <w:rsid w:val="00B35A73"/>
    <w:rsid w:val="00B35D62"/>
    <w:rsid w:val="00B35DD6"/>
    <w:rsid w:val="00B366E6"/>
    <w:rsid w:val="00B36B14"/>
    <w:rsid w:val="00B370C0"/>
    <w:rsid w:val="00B372AC"/>
    <w:rsid w:val="00B372C2"/>
    <w:rsid w:val="00B375E2"/>
    <w:rsid w:val="00B37848"/>
    <w:rsid w:val="00B379AB"/>
    <w:rsid w:val="00B37B17"/>
    <w:rsid w:val="00B37CDE"/>
    <w:rsid w:val="00B37E18"/>
    <w:rsid w:val="00B37FB9"/>
    <w:rsid w:val="00B4091F"/>
    <w:rsid w:val="00B40A4C"/>
    <w:rsid w:val="00B40A4D"/>
    <w:rsid w:val="00B40BF1"/>
    <w:rsid w:val="00B40EA4"/>
    <w:rsid w:val="00B4102A"/>
    <w:rsid w:val="00B412E7"/>
    <w:rsid w:val="00B4142E"/>
    <w:rsid w:val="00B41497"/>
    <w:rsid w:val="00B41CB6"/>
    <w:rsid w:val="00B41FE4"/>
    <w:rsid w:val="00B42275"/>
    <w:rsid w:val="00B4259C"/>
    <w:rsid w:val="00B427C5"/>
    <w:rsid w:val="00B42914"/>
    <w:rsid w:val="00B42A4B"/>
    <w:rsid w:val="00B430FF"/>
    <w:rsid w:val="00B43467"/>
    <w:rsid w:val="00B43922"/>
    <w:rsid w:val="00B44597"/>
    <w:rsid w:val="00B4497D"/>
    <w:rsid w:val="00B44C38"/>
    <w:rsid w:val="00B4515D"/>
    <w:rsid w:val="00B453A2"/>
    <w:rsid w:val="00B4558B"/>
    <w:rsid w:val="00B458FF"/>
    <w:rsid w:val="00B4598A"/>
    <w:rsid w:val="00B45DA1"/>
    <w:rsid w:val="00B464B9"/>
    <w:rsid w:val="00B4671C"/>
    <w:rsid w:val="00B467C9"/>
    <w:rsid w:val="00B46A07"/>
    <w:rsid w:val="00B46D47"/>
    <w:rsid w:val="00B473A8"/>
    <w:rsid w:val="00B47425"/>
    <w:rsid w:val="00B47431"/>
    <w:rsid w:val="00B4756A"/>
    <w:rsid w:val="00B47B18"/>
    <w:rsid w:val="00B47B31"/>
    <w:rsid w:val="00B47B71"/>
    <w:rsid w:val="00B47D43"/>
    <w:rsid w:val="00B47D47"/>
    <w:rsid w:val="00B47E18"/>
    <w:rsid w:val="00B50420"/>
    <w:rsid w:val="00B50497"/>
    <w:rsid w:val="00B50D51"/>
    <w:rsid w:val="00B50F0A"/>
    <w:rsid w:val="00B51017"/>
    <w:rsid w:val="00B510BD"/>
    <w:rsid w:val="00B51280"/>
    <w:rsid w:val="00B515ED"/>
    <w:rsid w:val="00B51C3E"/>
    <w:rsid w:val="00B52309"/>
    <w:rsid w:val="00B525AA"/>
    <w:rsid w:val="00B525F7"/>
    <w:rsid w:val="00B52A9B"/>
    <w:rsid w:val="00B52CAE"/>
    <w:rsid w:val="00B531F7"/>
    <w:rsid w:val="00B5371A"/>
    <w:rsid w:val="00B538F3"/>
    <w:rsid w:val="00B53BA2"/>
    <w:rsid w:val="00B53D33"/>
    <w:rsid w:val="00B54045"/>
    <w:rsid w:val="00B54325"/>
    <w:rsid w:val="00B546F7"/>
    <w:rsid w:val="00B547DE"/>
    <w:rsid w:val="00B54844"/>
    <w:rsid w:val="00B548E2"/>
    <w:rsid w:val="00B548E4"/>
    <w:rsid w:val="00B55095"/>
    <w:rsid w:val="00B551C1"/>
    <w:rsid w:val="00B5526B"/>
    <w:rsid w:val="00B556A1"/>
    <w:rsid w:val="00B556E2"/>
    <w:rsid w:val="00B55771"/>
    <w:rsid w:val="00B55876"/>
    <w:rsid w:val="00B55911"/>
    <w:rsid w:val="00B55B1F"/>
    <w:rsid w:val="00B55BE6"/>
    <w:rsid w:val="00B563DE"/>
    <w:rsid w:val="00B56B6D"/>
    <w:rsid w:val="00B56D2D"/>
    <w:rsid w:val="00B56D6F"/>
    <w:rsid w:val="00B56DE5"/>
    <w:rsid w:val="00B56F46"/>
    <w:rsid w:val="00B573F9"/>
    <w:rsid w:val="00B57683"/>
    <w:rsid w:val="00B57CEB"/>
    <w:rsid w:val="00B57CFB"/>
    <w:rsid w:val="00B57E9D"/>
    <w:rsid w:val="00B57F35"/>
    <w:rsid w:val="00B6007B"/>
    <w:rsid w:val="00B607F6"/>
    <w:rsid w:val="00B60A5F"/>
    <w:rsid w:val="00B60C14"/>
    <w:rsid w:val="00B61212"/>
    <w:rsid w:val="00B61BDF"/>
    <w:rsid w:val="00B62DE6"/>
    <w:rsid w:val="00B631E3"/>
    <w:rsid w:val="00B632E6"/>
    <w:rsid w:val="00B63331"/>
    <w:rsid w:val="00B6338D"/>
    <w:rsid w:val="00B63487"/>
    <w:rsid w:val="00B635C4"/>
    <w:rsid w:val="00B6398C"/>
    <w:rsid w:val="00B63AAC"/>
    <w:rsid w:val="00B63AF4"/>
    <w:rsid w:val="00B63EC8"/>
    <w:rsid w:val="00B6434F"/>
    <w:rsid w:val="00B647D5"/>
    <w:rsid w:val="00B64E04"/>
    <w:rsid w:val="00B65691"/>
    <w:rsid w:val="00B656EF"/>
    <w:rsid w:val="00B65B7B"/>
    <w:rsid w:val="00B66582"/>
    <w:rsid w:val="00B66798"/>
    <w:rsid w:val="00B66C05"/>
    <w:rsid w:val="00B66D9D"/>
    <w:rsid w:val="00B66E6A"/>
    <w:rsid w:val="00B66FA0"/>
    <w:rsid w:val="00B67073"/>
    <w:rsid w:val="00B67351"/>
    <w:rsid w:val="00B673EF"/>
    <w:rsid w:val="00B67604"/>
    <w:rsid w:val="00B6767F"/>
    <w:rsid w:val="00B678C1"/>
    <w:rsid w:val="00B6793E"/>
    <w:rsid w:val="00B67A7C"/>
    <w:rsid w:val="00B67DF0"/>
    <w:rsid w:val="00B70073"/>
    <w:rsid w:val="00B701E7"/>
    <w:rsid w:val="00B704B4"/>
    <w:rsid w:val="00B7172A"/>
    <w:rsid w:val="00B71A43"/>
    <w:rsid w:val="00B720DE"/>
    <w:rsid w:val="00B722D6"/>
    <w:rsid w:val="00B723DF"/>
    <w:rsid w:val="00B725B1"/>
    <w:rsid w:val="00B7262C"/>
    <w:rsid w:val="00B72643"/>
    <w:rsid w:val="00B7268D"/>
    <w:rsid w:val="00B7273F"/>
    <w:rsid w:val="00B72775"/>
    <w:rsid w:val="00B728F8"/>
    <w:rsid w:val="00B72A5F"/>
    <w:rsid w:val="00B72E4A"/>
    <w:rsid w:val="00B73183"/>
    <w:rsid w:val="00B73368"/>
    <w:rsid w:val="00B73400"/>
    <w:rsid w:val="00B734D2"/>
    <w:rsid w:val="00B73670"/>
    <w:rsid w:val="00B7397A"/>
    <w:rsid w:val="00B73B72"/>
    <w:rsid w:val="00B73DEC"/>
    <w:rsid w:val="00B73DF8"/>
    <w:rsid w:val="00B73E6D"/>
    <w:rsid w:val="00B743D5"/>
    <w:rsid w:val="00B744FC"/>
    <w:rsid w:val="00B74661"/>
    <w:rsid w:val="00B74BF8"/>
    <w:rsid w:val="00B74E01"/>
    <w:rsid w:val="00B7503C"/>
    <w:rsid w:val="00B75293"/>
    <w:rsid w:val="00B752DC"/>
    <w:rsid w:val="00B752E7"/>
    <w:rsid w:val="00B75701"/>
    <w:rsid w:val="00B7578D"/>
    <w:rsid w:val="00B75808"/>
    <w:rsid w:val="00B75837"/>
    <w:rsid w:val="00B759C1"/>
    <w:rsid w:val="00B75A01"/>
    <w:rsid w:val="00B75E69"/>
    <w:rsid w:val="00B7605C"/>
    <w:rsid w:val="00B761F3"/>
    <w:rsid w:val="00B768A9"/>
    <w:rsid w:val="00B76C80"/>
    <w:rsid w:val="00B76CFC"/>
    <w:rsid w:val="00B76DD3"/>
    <w:rsid w:val="00B76FF7"/>
    <w:rsid w:val="00B770DD"/>
    <w:rsid w:val="00B77193"/>
    <w:rsid w:val="00B773F0"/>
    <w:rsid w:val="00B774C0"/>
    <w:rsid w:val="00B775BC"/>
    <w:rsid w:val="00B77D88"/>
    <w:rsid w:val="00B77E8B"/>
    <w:rsid w:val="00B77F09"/>
    <w:rsid w:val="00B77F97"/>
    <w:rsid w:val="00B8034C"/>
    <w:rsid w:val="00B8037F"/>
    <w:rsid w:val="00B805C9"/>
    <w:rsid w:val="00B8063A"/>
    <w:rsid w:val="00B80743"/>
    <w:rsid w:val="00B80FF3"/>
    <w:rsid w:val="00B81175"/>
    <w:rsid w:val="00B8182C"/>
    <w:rsid w:val="00B81C62"/>
    <w:rsid w:val="00B81D44"/>
    <w:rsid w:val="00B81EA5"/>
    <w:rsid w:val="00B81EF1"/>
    <w:rsid w:val="00B81F80"/>
    <w:rsid w:val="00B8207C"/>
    <w:rsid w:val="00B8210C"/>
    <w:rsid w:val="00B8238E"/>
    <w:rsid w:val="00B825D8"/>
    <w:rsid w:val="00B829D7"/>
    <w:rsid w:val="00B82E6E"/>
    <w:rsid w:val="00B8342E"/>
    <w:rsid w:val="00B834B3"/>
    <w:rsid w:val="00B83504"/>
    <w:rsid w:val="00B83565"/>
    <w:rsid w:val="00B83A25"/>
    <w:rsid w:val="00B83AAB"/>
    <w:rsid w:val="00B83EEF"/>
    <w:rsid w:val="00B83F66"/>
    <w:rsid w:val="00B84010"/>
    <w:rsid w:val="00B84740"/>
    <w:rsid w:val="00B84BED"/>
    <w:rsid w:val="00B85182"/>
    <w:rsid w:val="00B8562A"/>
    <w:rsid w:val="00B8599D"/>
    <w:rsid w:val="00B85EED"/>
    <w:rsid w:val="00B860EA"/>
    <w:rsid w:val="00B86222"/>
    <w:rsid w:val="00B86A16"/>
    <w:rsid w:val="00B86F05"/>
    <w:rsid w:val="00B86F0D"/>
    <w:rsid w:val="00B86F3C"/>
    <w:rsid w:val="00B873EF"/>
    <w:rsid w:val="00B875E6"/>
    <w:rsid w:val="00B879D3"/>
    <w:rsid w:val="00B87E20"/>
    <w:rsid w:val="00B90096"/>
    <w:rsid w:val="00B90667"/>
    <w:rsid w:val="00B9085E"/>
    <w:rsid w:val="00B909A5"/>
    <w:rsid w:val="00B90BFD"/>
    <w:rsid w:val="00B90DE6"/>
    <w:rsid w:val="00B90FED"/>
    <w:rsid w:val="00B9137C"/>
    <w:rsid w:val="00B91ABD"/>
    <w:rsid w:val="00B920CB"/>
    <w:rsid w:val="00B925D9"/>
    <w:rsid w:val="00B92856"/>
    <w:rsid w:val="00B9292D"/>
    <w:rsid w:val="00B92A93"/>
    <w:rsid w:val="00B92A98"/>
    <w:rsid w:val="00B93625"/>
    <w:rsid w:val="00B93727"/>
    <w:rsid w:val="00B93763"/>
    <w:rsid w:val="00B93885"/>
    <w:rsid w:val="00B9411C"/>
    <w:rsid w:val="00B950F9"/>
    <w:rsid w:val="00B95365"/>
    <w:rsid w:val="00B95591"/>
    <w:rsid w:val="00B95609"/>
    <w:rsid w:val="00B95780"/>
    <w:rsid w:val="00B95995"/>
    <w:rsid w:val="00B95A98"/>
    <w:rsid w:val="00B95C8D"/>
    <w:rsid w:val="00B9602C"/>
    <w:rsid w:val="00B96045"/>
    <w:rsid w:val="00B96139"/>
    <w:rsid w:val="00B96350"/>
    <w:rsid w:val="00B965C2"/>
    <w:rsid w:val="00B9672E"/>
    <w:rsid w:val="00B9696B"/>
    <w:rsid w:val="00B96B4B"/>
    <w:rsid w:val="00B96C9A"/>
    <w:rsid w:val="00B96EEE"/>
    <w:rsid w:val="00B96F47"/>
    <w:rsid w:val="00B97018"/>
    <w:rsid w:val="00B97871"/>
    <w:rsid w:val="00B979C4"/>
    <w:rsid w:val="00B97B20"/>
    <w:rsid w:val="00B97B41"/>
    <w:rsid w:val="00B97C22"/>
    <w:rsid w:val="00BA0022"/>
    <w:rsid w:val="00BA00AB"/>
    <w:rsid w:val="00BA074E"/>
    <w:rsid w:val="00BA0AD0"/>
    <w:rsid w:val="00BA0CC2"/>
    <w:rsid w:val="00BA0D96"/>
    <w:rsid w:val="00BA1310"/>
    <w:rsid w:val="00BA1624"/>
    <w:rsid w:val="00BA16A5"/>
    <w:rsid w:val="00BA16F3"/>
    <w:rsid w:val="00BA19CD"/>
    <w:rsid w:val="00BA1A7D"/>
    <w:rsid w:val="00BA2410"/>
    <w:rsid w:val="00BA2464"/>
    <w:rsid w:val="00BA2491"/>
    <w:rsid w:val="00BA2749"/>
    <w:rsid w:val="00BA2AD6"/>
    <w:rsid w:val="00BA2B00"/>
    <w:rsid w:val="00BA2D35"/>
    <w:rsid w:val="00BA3915"/>
    <w:rsid w:val="00BA3B41"/>
    <w:rsid w:val="00BA3E42"/>
    <w:rsid w:val="00BA4021"/>
    <w:rsid w:val="00BA45BA"/>
    <w:rsid w:val="00BA498C"/>
    <w:rsid w:val="00BA49C2"/>
    <w:rsid w:val="00BA4EF8"/>
    <w:rsid w:val="00BA4F01"/>
    <w:rsid w:val="00BA57E7"/>
    <w:rsid w:val="00BA5A6F"/>
    <w:rsid w:val="00BA5D89"/>
    <w:rsid w:val="00BA601D"/>
    <w:rsid w:val="00BA622C"/>
    <w:rsid w:val="00BA62D3"/>
    <w:rsid w:val="00BA64FA"/>
    <w:rsid w:val="00BA65AB"/>
    <w:rsid w:val="00BA6895"/>
    <w:rsid w:val="00BA69D1"/>
    <w:rsid w:val="00BA6A5D"/>
    <w:rsid w:val="00BA6C98"/>
    <w:rsid w:val="00BA6F8C"/>
    <w:rsid w:val="00BA6FBC"/>
    <w:rsid w:val="00BA71E5"/>
    <w:rsid w:val="00BA7566"/>
    <w:rsid w:val="00BA79EB"/>
    <w:rsid w:val="00BA7A61"/>
    <w:rsid w:val="00BA7CF3"/>
    <w:rsid w:val="00BA7E4D"/>
    <w:rsid w:val="00BB009A"/>
    <w:rsid w:val="00BB0337"/>
    <w:rsid w:val="00BB0445"/>
    <w:rsid w:val="00BB0826"/>
    <w:rsid w:val="00BB0B77"/>
    <w:rsid w:val="00BB0D7D"/>
    <w:rsid w:val="00BB120F"/>
    <w:rsid w:val="00BB1465"/>
    <w:rsid w:val="00BB14C4"/>
    <w:rsid w:val="00BB1864"/>
    <w:rsid w:val="00BB1BDC"/>
    <w:rsid w:val="00BB1E4D"/>
    <w:rsid w:val="00BB1EAB"/>
    <w:rsid w:val="00BB1F8E"/>
    <w:rsid w:val="00BB2273"/>
    <w:rsid w:val="00BB2341"/>
    <w:rsid w:val="00BB2373"/>
    <w:rsid w:val="00BB24BD"/>
    <w:rsid w:val="00BB25A5"/>
    <w:rsid w:val="00BB2881"/>
    <w:rsid w:val="00BB29A7"/>
    <w:rsid w:val="00BB2DFE"/>
    <w:rsid w:val="00BB3201"/>
    <w:rsid w:val="00BB379C"/>
    <w:rsid w:val="00BB3869"/>
    <w:rsid w:val="00BB3B5E"/>
    <w:rsid w:val="00BB3BB0"/>
    <w:rsid w:val="00BB433A"/>
    <w:rsid w:val="00BB4BD5"/>
    <w:rsid w:val="00BB4D35"/>
    <w:rsid w:val="00BB5034"/>
    <w:rsid w:val="00BB5642"/>
    <w:rsid w:val="00BB573B"/>
    <w:rsid w:val="00BB59A8"/>
    <w:rsid w:val="00BB5C05"/>
    <w:rsid w:val="00BB5DC2"/>
    <w:rsid w:val="00BB617A"/>
    <w:rsid w:val="00BB61F6"/>
    <w:rsid w:val="00BB62AE"/>
    <w:rsid w:val="00BB6698"/>
    <w:rsid w:val="00BB6D64"/>
    <w:rsid w:val="00BB7597"/>
    <w:rsid w:val="00BB7666"/>
    <w:rsid w:val="00BB7737"/>
    <w:rsid w:val="00BB7A32"/>
    <w:rsid w:val="00BC077E"/>
    <w:rsid w:val="00BC0DC5"/>
    <w:rsid w:val="00BC0E9F"/>
    <w:rsid w:val="00BC10E7"/>
    <w:rsid w:val="00BC13F0"/>
    <w:rsid w:val="00BC1AF2"/>
    <w:rsid w:val="00BC1ED3"/>
    <w:rsid w:val="00BC2080"/>
    <w:rsid w:val="00BC2874"/>
    <w:rsid w:val="00BC292B"/>
    <w:rsid w:val="00BC29FD"/>
    <w:rsid w:val="00BC2B19"/>
    <w:rsid w:val="00BC2BF6"/>
    <w:rsid w:val="00BC2F72"/>
    <w:rsid w:val="00BC2FEF"/>
    <w:rsid w:val="00BC3216"/>
    <w:rsid w:val="00BC3349"/>
    <w:rsid w:val="00BC3525"/>
    <w:rsid w:val="00BC367C"/>
    <w:rsid w:val="00BC377B"/>
    <w:rsid w:val="00BC378A"/>
    <w:rsid w:val="00BC3B33"/>
    <w:rsid w:val="00BC3E26"/>
    <w:rsid w:val="00BC3FAF"/>
    <w:rsid w:val="00BC4217"/>
    <w:rsid w:val="00BC42B9"/>
    <w:rsid w:val="00BC44D6"/>
    <w:rsid w:val="00BC4CBD"/>
    <w:rsid w:val="00BC4D58"/>
    <w:rsid w:val="00BC4DA0"/>
    <w:rsid w:val="00BC4EA6"/>
    <w:rsid w:val="00BC5049"/>
    <w:rsid w:val="00BC54F2"/>
    <w:rsid w:val="00BC56D2"/>
    <w:rsid w:val="00BC5949"/>
    <w:rsid w:val="00BC5DCA"/>
    <w:rsid w:val="00BC5FF9"/>
    <w:rsid w:val="00BC6387"/>
    <w:rsid w:val="00BC65E2"/>
    <w:rsid w:val="00BC6A0E"/>
    <w:rsid w:val="00BC7D1B"/>
    <w:rsid w:val="00BD00AF"/>
    <w:rsid w:val="00BD0281"/>
    <w:rsid w:val="00BD0401"/>
    <w:rsid w:val="00BD0688"/>
    <w:rsid w:val="00BD0BF7"/>
    <w:rsid w:val="00BD0CE2"/>
    <w:rsid w:val="00BD0D08"/>
    <w:rsid w:val="00BD1124"/>
    <w:rsid w:val="00BD124E"/>
    <w:rsid w:val="00BD13FB"/>
    <w:rsid w:val="00BD1A72"/>
    <w:rsid w:val="00BD1AE9"/>
    <w:rsid w:val="00BD1B7F"/>
    <w:rsid w:val="00BD1DDC"/>
    <w:rsid w:val="00BD1ED8"/>
    <w:rsid w:val="00BD1ED9"/>
    <w:rsid w:val="00BD27C9"/>
    <w:rsid w:val="00BD27F8"/>
    <w:rsid w:val="00BD2968"/>
    <w:rsid w:val="00BD29B5"/>
    <w:rsid w:val="00BD2C92"/>
    <w:rsid w:val="00BD3308"/>
    <w:rsid w:val="00BD3451"/>
    <w:rsid w:val="00BD35CB"/>
    <w:rsid w:val="00BD3AB9"/>
    <w:rsid w:val="00BD3D07"/>
    <w:rsid w:val="00BD42B7"/>
    <w:rsid w:val="00BD4310"/>
    <w:rsid w:val="00BD43AD"/>
    <w:rsid w:val="00BD47B8"/>
    <w:rsid w:val="00BD4969"/>
    <w:rsid w:val="00BD49EF"/>
    <w:rsid w:val="00BD4ADE"/>
    <w:rsid w:val="00BD559C"/>
    <w:rsid w:val="00BD58F4"/>
    <w:rsid w:val="00BD5954"/>
    <w:rsid w:val="00BD5BBA"/>
    <w:rsid w:val="00BD5C4E"/>
    <w:rsid w:val="00BD6001"/>
    <w:rsid w:val="00BD60BD"/>
    <w:rsid w:val="00BD60FB"/>
    <w:rsid w:val="00BD663B"/>
    <w:rsid w:val="00BD68F7"/>
    <w:rsid w:val="00BD6ACD"/>
    <w:rsid w:val="00BD7145"/>
    <w:rsid w:val="00BD7359"/>
    <w:rsid w:val="00BD75D5"/>
    <w:rsid w:val="00BD7645"/>
    <w:rsid w:val="00BD78DC"/>
    <w:rsid w:val="00BD7A68"/>
    <w:rsid w:val="00BD7C57"/>
    <w:rsid w:val="00BD7E44"/>
    <w:rsid w:val="00BD7F5C"/>
    <w:rsid w:val="00BE00E7"/>
    <w:rsid w:val="00BE03CD"/>
    <w:rsid w:val="00BE0406"/>
    <w:rsid w:val="00BE0761"/>
    <w:rsid w:val="00BE0AF7"/>
    <w:rsid w:val="00BE1772"/>
    <w:rsid w:val="00BE17D2"/>
    <w:rsid w:val="00BE18D2"/>
    <w:rsid w:val="00BE1CE5"/>
    <w:rsid w:val="00BE1D69"/>
    <w:rsid w:val="00BE2027"/>
    <w:rsid w:val="00BE2283"/>
    <w:rsid w:val="00BE22D8"/>
    <w:rsid w:val="00BE22FB"/>
    <w:rsid w:val="00BE2375"/>
    <w:rsid w:val="00BE24F8"/>
    <w:rsid w:val="00BE251B"/>
    <w:rsid w:val="00BE2571"/>
    <w:rsid w:val="00BE257D"/>
    <w:rsid w:val="00BE2698"/>
    <w:rsid w:val="00BE281F"/>
    <w:rsid w:val="00BE2DBA"/>
    <w:rsid w:val="00BE2E23"/>
    <w:rsid w:val="00BE2F10"/>
    <w:rsid w:val="00BE3056"/>
    <w:rsid w:val="00BE3226"/>
    <w:rsid w:val="00BE351B"/>
    <w:rsid w:val="00BE3881"/>
    <w:rsid w:val="00BE3FF0"/>
    <w:rsid w:val="00BE401B"/>
    <w:rsid w:val="00BE40B8"/>
    <w:rsid w:val="00BE4128"/>
    <w:rsid w:val="00BE45AF"/>
    <w:rsid w:val="00BE470F"/>
    <w:rsid w:val="00BE49FC"/>
    <w:rsid w:val="00BE4D06"/>
    <w:rsid w:val="00BE4D2A"/>
    <w:rsid w:val="00BE4E83"/>
    <w:rsid w:val="00BE4EDA"/>
    <w:rsid w:val="00BE4F6F"/>
    <w:rsid w:val="00BE50C3"/>
    <w:rsid w:val="00BE5487"/>
    <w:rsid w:val="00BE54C8"/>
    <w:rsid w:val="00BE587F"/>
    <w:rsid w:val="00BE5CF9"/>
    <w:rsid w:val="00BE5ECD"/>
    <w:rsid w:val="00BE5F0C"/>
    <w:rsid w:val="00BE62DE"/>
    <w:rsid w:val="00BE6D66"/>
    <w:rsid w:val="00BE6EF6"/>
    <w:rsid w:val="00BE6FBD"/>
    <w:rsid w:val="00BE70FC"/>
    <w:rsid w:val="00BE71D4"/>
    <w:rsid w:val="00BE7270"/>
    <w:rsid w:val="00BE72A7"/>
    <w:rsid w:val="00BE7686"/>
    <w:rsid w:val="00BE7A32"/>
    <w:rsid w:val="00BE7B60"/>
    <w:rsid w:val="00BE7C39"/>
    <w:rsid w:val="00BE7C59"/>
    <w:rsid w:val="00BE7F76"/>
    <w:rsid w:val="00BF0140"/>
    <w:rsid w:val="00BF021B"/>
    <w:rsid w:val="00BF08B6"/>
    <w:rsid w:val="00BF0935"/>
    <w:rsid w:val="00BF1146"/>
    <w:rsid w:val="00BF11D8"/>
    <w:rsid w:val="00BF16AF"/>
    <w:rsid w:val="00BF1C6E"/>
    <w:rsid w:val="00BF1C9F"/>
    <w:rsid w:val="00BF1E82"/>
    <w:rsid w:val="00BF2743"/>
    <w:rsid w:val="00BF2830"/>
    <w:rsid w:val="00BF28C4"/>
    <w:rsid w:val="00BF2B03"/>
    <w:rsid w:val="00BF2BF2"/>
    <w:rsid w:val="00BF2DAC"/>
    <w:rsid w:val="00BF330E"/>
    <w:rsid w:val="00BF3666"/>
    <w:rsid w:val="00BF37BF"/>
    <w:rsid w:val="00BF3832"/>
    <w:rsid w:val="00BF38DF"/>
    <w:rsid w:val="00BF3AC8"/>
    <w:rsid w:val="00BF4034"/>
    <w:rsid w:val="00BF431D"/>
    <w:rsid w:val="00BF453E"/>
    <w:rsid w:val="00BF48AF"/>
    <w:rsid w:val="00BF48BC"/>
    <w:rsid w:val="00BF4C3C"/>
    <w:rsid w:val="00BF4C76"/>
    <w:rsid w:val="00BF512C"/>
    <w:rsid w:val="00BF5283"/>
    <w:rsid w:val="00BF54FC"/>
    <w:rsid w:val="00BF579D"/>
    <w:rsid w:val="00BF5961"/>
    <w:rsid w:val="00BF5A72"/>
    <w:rsid w:val="00BF5AF2"/>
    <w:rsid w:val="00BF5BF4"/>
    <w:rsid w:val="00BF5C16"/>
    <w:rsid w:val="00BF5F86"/>
    <w:rsid w:val="00BF60FC"/>
    <w:rsid w:val="00BF6122"/>
    <w:rsid w:val="00BF6142"/>
    <w:rsid w:val="00BF6172"/>
    <w:rsid w:val="00BF6709"/>
    <w:rsid w:val="00BF7359"/>
    <w:rsid w:val="00BF7649"/>
    <w:rsid w:val="00BF76ED"/>
    <w:rsid w:val="00BF77EB"/>
    <w:rsid w:val="00BF79FD"/>
    <w:rsid w:val="00C00227"/>
    <w:rsid w:val="00C0035C"/>
    <w:rsid w:val="00C008A0"/>
    <w:rsid w:val="00C00E07"/>
    <w:rsid w:val="00C00F38"/>
    <w:rsid w:val="00C01170"/>
    <w:rsid w:val="00C01272"/>
    <w:rsid w:val="00C01320"/>
    <w:rsid w:val="00C017D7"/>
    <w:rsid w:val="00C018CB"/>
    <w:rsid w:val="00C01B98"/>
    <w:rsid w:val="00C01C74"/>
    <w:rsid w:val="00C01D91"/>
    <w:rsid w:val="00C01DD2"/>
    <w:rsid w:val="00C01E12"/>
    <w:rsid w:val="00C0203E"/>
    <w:rsid w:val="00C02273"/>
    <w:rsid w:val="00C02415"/>
    <w:rsid w:val="00C024EE"/>
    <w:rsid w:val="00C02D6A"/>
    <w:rsid w:val="00C02EB6"/>
    <w:rsid w:val="00C03098"/>
    <w:rsid w:val="00C03824"/>
    <w:rsid w:val="00C038F9"/>
    <w:rsid w:val="00C03A81"/>
    <w:rsid w:val="00C03BC0"/>
    <w:rsid w:val="00C04023"/>
    <w:rsid w:val="00C0464F"/>
    <w:rsid w:val="00C048A5"/>
    <w:rsid w:val="00C049FC"/>
    <w:rsid w:val="00C04EF8"/>
    <w:rsid w:val="00C04FAC"/>
    <w:rsid w:val="00C050A4"/>
    <w:rsid w:val="00C0513D"/>
    <w:rsid w:val="00C051E4"/>
    <w:rsid w:val="00C05862"/>
    <w:rsid w:val="00C05A7C"/>
    <w:rsid w:val="00C05C71"/>
    <w:rsid w:val="00C06153"/>
    <w:rsid w:val="00C066E2"/>
    <w:rsid w:val="00C069C6"/>
    <w:rsid w:val="00C06A34"/>
    <w:rsid w:val="00C06F54"/>
    <w:rsid w:val="00C07B7A"/>
    <w:rsid w:val="00C07D97"/>
    <w:rsid w:val="00C100F3"/>
    <w:rsid w:val="00C10561"/>
    <w:rsid w:val="00C1099B"/>
    <w:rsid w:val="00C10A56"/>
    <w:rsid w:val="00C10B6E"/>
    <w:rsid w:val="00C10BEB"/>
    <w:rsid w:val="00C10D10"/>
    <w:rsid w:val="00C10F80"/>
    <w:rsid w:val="00C1139E"/>
    <w:rsid w:val="00C114CE"/>
    <w:rsid w:val="00C116AD"/>
    <w:rsid w:val="00C1170E"/>
    <w:rsid w:val="00C11892"/>
    <w:rsid w:val="00C11AFD"/>
    <w:rsid w:val="00C11D13"/>
    <w:rsid w:val="00C11F43"/>
    <w:rsid w:val="00C1218A"/>
    <w:rsid w:val="00C12880"/>
    <w:rsid w:val="00C128AF"/>
    <w:rsid w:val="00C12E4B"/>
    <w:rsid w:val="00C13052"/>
    <w:rsid w:val="00C131A4"/>
    <w:rsid w:val="00C132D3"/>
    <w:rsid w:val="00C13627"/>
    <w:rsid w:val="00C137FE"/>
    <w:rsid w:val="00C13C42"/>
    <w:rsid w:val="00C14226"/>
    <w:rsid w:val="00C14389"/>
    <w:rsid w:val="00C143C1"/>
    <w:rsid w:val="00C147AB"/>
    <w:rsid w:val="00C14B7C"/>
    <w:rsid w:val="00C14DFA"/>
    <w:rsid w:val="00C152A8"/>
    <w:rsid w:val="00C154BF"/>
    <w:rsid w:val="00C15684"/>
    <w:rsid w:val="00C15A81"/>
    <w:rsid w:val="00C15D8F"/>
    <w:rsid w:val="00C15DA7"/>
    <w:rsid w:val="00C15DE7"/>
    <w:rsid w:val="00C1636E"/>
    <w:rsid w:val="00C163CD"/>
    <w:rsid w:val="00C1663E"/>
    <w:rsid w:val="00C16C14"/>
    <w:rsid w:val="00C16F6A"/>
    <w:rsid w:val="00C1749D"/>
    <w:rsid w:val="00C179CF"/>
    <w:rsid w:val="00C17A99"/>
    <w:rsid w:val="00C20282"/>
    <w:rsid w:val="00C20374"/>
    <w:rsid w:val="00C20432"/>
    <w:rsid w:val="00C2069F"/>
    <w:rsid w:val="00C206A2"/>
    <w:rsid w:val="00C20E79"/>
    <w:rsid w:val="00C20EA8"/>
    <w:rsid w:val="00C212CD"/>
    <w:rsid w:val="00C2131A"/>
    <w:rsid w:val="00C21594"/>
    <w:rsid w:val="00C21630"/>
    <w:rsid w:val="00C216A1"/>
    <w:rsid w:val="00C216EF"/>
    <w:rsid w:val="00C218AD"/>
    <w:rsid w:val="00C224CD"/>
    <w:rsid w:val="00C22571"/>
    <w:rsid w:val="00C22CF9"/>
    <w:rsid w:val="00C23104"/>
    <w:rsid w:val="00C23410"/>
    <w:rsid w:val="00C234EB"/>
    <w:rsid w:val="00C23A68"/>
    <w:rsid w:val="00C23B87"/>
    <w:rsid w:val="00C24353"/>
    <w:rsid w:val="00C24370"/>
    <w:rsid w:val="00C244CC"/>
    <w:rsid w:val="00C249AB"/>
    <w:rsid w:val="00C24AC6"/>
    <w:rsid w:val="00C24BCE"/>
    <w:rsid w:val="00C24C7C"/>
    <w:rsid w:val="00C24CA1"/>
    <w:rsid w:val="00C24D9C"/>
    <w:rsid w:val="00C2507D"/>
    <w:rsid w:val="00C2520F"/>
    <w:rsid w:val="00C25BDC"/>
    <w:rsid w:val="00C25C94"/>
    <w:rsid w:val="00C25E75"/>
    <w:rsid w:val="00C25FE8"/>
    <w:rsid w:val="00C26684"/>
    <w:rsid w:val="00C26A69"/>
    <w:rsid w:val="00C26E84"/>
    <w:rsid w:val="00C270D1"/>
    <w:rsid w:val="00C2743A"/>
    <w:rsid w:val="00C274A3"/>
    <w:rsid w:val="00C27591"/>
    <w:rsid w:val="00C2781A"/>
    <w:rsid w:val="00C27D24"/>
    <w:rsid w:val="00C27E90"/>
    <w:rsid w:val="00C302D5"/>
    <w:rsid w:val="00C30AEA"/>
    <w:rsid w:val="00C31061"/>
    <w:rsid w:val="00C310AC"/>
    <w:rsid w:val="00C31133"/>
    <w:rsid w:val="00C314A9"/>
    <w:rsid w:val="00C3152A"/>
    <w:rsid w:val="00C3211E"/>
    <w:rsid w:val="00C3243E"/>
    <w:rsid w:val="00C32CA5"/>
    <w:rsid w:val="00C33032"/>
    <w:rsid w:val="00C33247"/>
    <w:rsid w:val="00C332B3"/>
    <w:rsid w:val="00C334C3"/>
    <w:rsid w:val="00C3376D"/>
    <w:rsid w:val="00C338FB"/>
    <w:rsid w:val="00C33BCA"/>
    <w:rsid w:val="00C33D00"/>
    <w:rsid w:val="00C34050"/>
    <w:rsid w:val="00C342DE"/>
    <w:rsid w:val="00C34619"/>
    <w:rsid w:val="00C3467B"/>
    <w:rsid w:val="00C346A1"/>
    <w:rsid w:val="00C34997"/>
    <w:rsid w:val="00C34FDC"/>
    <w:rsid w:val="00C3566C"/>
    <w:rsid w:val="00C356F6"/>
    <w:rsid w:val="00C35C80"/>
    <w:rsid w:val="00C35EB7"/>
    <w:rsid w:val="00C36019"/>
    <w:rsid w:val="00C36113"/>
    <w:rsid w:val="00C362B5"/>
    <w:rsid w:val="00C363BA"/>
    <w:rsid w:val="00C36952"/>
    <w:rsid w:val="00C36B04"/>
    <w:rsid w:val="00C36BB0"/>
    <w:rsid w:val="00C36D06"/>
    <w:rsid w:val="00C36D0E"/>
    <w:rsid w:val="00C36FBF"/>
    <w:rsid w:val="00C372A5"/>
    <w:rsid w:val="00C377D2"/>
    <w:rsid w:val="00C37984"/>
    <w:rsid w:val="00C37B07"/>
    <w:rsid w:val="00C37D1F"/>
    <w:rsid w:val="00C40164"/>
    <w:rsid w:val="00C403FF"/>
    <w:rsid w:val="00C40531"/>
    <w:rsid w:val="00C406F6"/>
    <w:rsid w:val="00C4072A"/>
    <w:rsid w:val="00C40767"/>
    <w:rsid w:val="00C4081C"/>
    <w:rsid w:val="00C4112B"/>
    <w:rsid w:val="00C4142B"/>
    <w:rsid w:val="00C41781"/>
    <w:rsid w:val="00C419F1"/>
    <w:rsid w:val="00C41F9B"/>
    <w:rsid w:val="00C4231B"/>
    <w:rsid w:val="00C4242E"/>
    <w:rsid w:val="00C42808"/>
    <w:rsid w:val="00C428DE"/>
    <w:rsid w:val="00C42A62"/>
    <w:rsid w:val="00C42AEC"/>
    <w:rsid w:val="00C42E6D"/>
    <w:rsid w:val="00C42EFD"/>
    <w:rsid w:val="00C4300A"/>
    <w:rsid w:val="00C430FB"/>
    <w:rsid w:val="00C43384"/>
    <w:rsid w:val="00C43E83"/>
    <w:rsid w:val="00C44072"/>
    <w:rsid w:val="00C44459"/>
    <w:rsid w:val="00C4448C"/>
    <w:rsid w:val="00C44870"/>
    <w:rsid w:val="00C45044"/>
    <w:rsid w:val="00C4510F"/>
    <w:rsid w:val="00C4578E"/>
    <w:rsid w:val="00C45901"/>
    <w:rsid w:val="00C45B2B"/>
    <w:rsid w:val="00C45D1B"/>
    <w:rsid w:val="00C45EA1"/>
    <w:rsid w:val="00C4603A"/>
    <w:rsid w:val="00C460E3"/>
    <w:rsid w:val="00C461D7"/>
    <w:rsid w:val="00C462A4"/>
    <w:rsid w:val="00C46439"/>
    <w:rsid w:val="00C46A31"/>
    <w:rsid w:val="00C46AAA"/>
    <w:rsid w:val="00C46E53"/>
    <w:rsid w:val="00C4727A"/>
    <w:rsid w:val="00C47663"/>
    <w:rsid w:val="00C4790B"/>
    <w:rsid w:val="00C4799B"/>
    <w:rsid w:val="00C47C91"/>
    <w:rsid w:val="00C47DD4"/>
    <w:rsid w:val="00C47E08"/>
    <w:rsid w:val="00C47E73"/>
    <w:rsid w:val="00C47F5C"/>
    <w:rsid w:val="00C47FEB"/>
    <w:rsid w:val="00C50025"/>
    <w:rsid w:val="00C5012C"/>
    <w:rsid w:val="00C50568"/>
    <w:rsid w:val="00C505AD"/>
    <w:rsid w:val="00C5063D"/>
    <w:rsid w:val="00C50678"/>
    <w:rsid w:val="00C508F5"/>
    <w:rsid w:val="00C50A5B"/>
    <w:rsid w:val="00C50AEB"/>
    <w:rsid w:val="00C50B5C"/>
    <w:rsid w:val="00C50E1B"/>
    <w:rsid w:val="00C50E89"/>
    <w:rsid w:val="00C51009"/>
    <w:rsid w:val="00C5116D"/>
    <w:rsid w:val="00C51236"/>
    <w:rsid w:val="00C513C8"/>
    <w:rsid w:val="00C513D2"/>
    <w:rsid w:val="00C5151A"/>
    <w:rsid w:val="00C51765"/>
    <w:rsid w:val="00C51783"/>
    <w:rsid w:val="00C517A1"/>
    <w:rsid w:val="00C51E69"/>
    <w:rsid w:val="00C5228B"/>
    <w:rsid w:val="00C5249D"/>
    <w:rsid w:val="00C5299B"/>
    <w:rsid w:val="00C529B6"/>
    <w:rsid w:val="00C52B19"/>
    <w:rsid w:val="00C52F79"/>
    <w:rsid w:val="00C53066"/>
    <w:rsid w:val="00C53302"/>
    <w:rsid w:val="00C5334A"/>
    <w:rsid w:val="00C5337F"/>
    <w:rsid w:val="00C538A1"/>
    <w:rsid w:val="00C53913"/>
    <w:rsid w:val="00C53D37"/>
    <w:rsid w:val="00C53E4A"/>
    <w:rsid w:val="00C54393"/>
    <w:rsid w:val="00C54ED5"/>
    <w:rsid w:val="00C55203"/>
    <w:rsid w:val="00C553A7"/>
    <w:rsid w:val="00C55466"/>
    <w:rsid w:val="00C559BC"/>
    <w:rsid w:val="00C55A06"/>
    <w:rsid w:val="00C55DD6"/>
    <w:rsid w:val="00C560DC"/>
    <w:rsid w:val="00C56473"/>
    <w:rsid w:val="00C56514"/>
    <w:rsid w:val="00C56A98"/>
    <w:rsid w:val="00C56C7E"/>
    <w:rsid w:val="00C56CC4"/>
    <w:rsid w:val="00C56D0A"/>
    <w:rsid w:val="00C56FE2"/>
    <w:rsid w:val="00C5731A"/>
    <w:rsid w:val="00C5775B"/>
    <w:rsid w:val="00C57864"/>
    <w:rsid w:val="00C57A65"/>
    <w:rsid w:val="00C57A6E"/>
    <w:rsid w:val="00C57C5A"/>
    <w:rsid w:val="00C57DAC"/>
    <w:rsid w:val="00C60366"/>
    <w:rsid w:val="00C605DC"/>
    <w:rsid w:val="00C60816"/>
    <w:rsid w:val="00C6083A"/>
    <w:rsid w:val="00C60B1A"/>
    <w:rsid w:val="00C60CFD"/>
    <w:rsid w:val="00C6102A"/>
    <w:rsid w:val="00C6113F"/>
    <w:rsid w:val="00C61217"/>
    <w:rsid w:val="00C61265"/>
    <w:rsid w:val="00C61626"/>
    <w:rsid w:val="00C61C81"/>
    <w:rsid w:val="00C6230D"/>
    <w:rsid w:val="00C627C1"/>
    <w:rsid w:val="00C62817"/>
    <w:rsid w:val="00C62C82"/>
    <w:rsid w:val="00C62D73"/>
    <w:rsid w:val="00C6301C"/>
    <w:rsid w:val="00C632ED"/>
    <w:rsid w:val="00C632EE"/>
    <w:rsid w:val="00C63DCE"/>
    <w:rsid w:val="00C63ECF"/>
    <w:rsid w:val="00C63F31"/>
    <w:rsid w:val="00C643E1"/>
    <w:rsid w:val="00C645AA"/>
    <w:rsid w:val="00C648AD"/>
    <w:rsid w:val="00C64CE3"/>
    <w:rsid w:val="00C64E60"/>
    <w:rsid w:val="00C652F6"/>
    <w:rsid w:val="00C658EE"/>
    <w:rsid w:val="00C65A4B"/>
    <w:rsid w:val="00C65A57"/>
    <w:rsid w:val="00C65B30"/>
    <w:rsid w:val="00C65C2E"/>
    <w:rsid w:val="00C65CB2"/>
    <w:rsid w:val="00C65E3B"/>
    <w:rsid w:val="00C66179"/>
    <w:rsid w:val="00C66373"/>
    <w:rsid w:val="00C663A0"/>
    <w:rsid w:val="00C6646E"/>
    <w:rsid w:val="00C66A16"/>
    <w:rsid w:val="00C66E1C"/>
    <w:rsid w:val="00C66E90"/>
    <w:rsid w:val="00C6769B"/>
    <w:rsid w:val="00C67735"/>
    <w:rsid w:val="00C67A23"/>
    <w:rsid w:val="00C67D5B"/>
    <w:rsid w:val="00C67FD3"/>
    <w:rsid w:val="00C70182"/>
    <w:rsid w:val="00C704E2"/>
    <w:rsid w:val="00C70852"/>
    <w:rsid w:val="00C70B55"/>
    <w:rsid w:val="00C70DE0"/>
    <w:rsid w:val="00C71191"/>
    <w:rsid w:val="00C712AB"/>
    <w:rsid w:val="00C717FD"/>
    <w:rsid w:val="00C71D84"/>
    <w:rsid w:val="00C7210E"/>
    <w:rsid w:val="00C722A4"/>
    <w:rsid w:val="00C72314"/>
    <w:rsid w:val="00C72555"/>
    <w:rsid w:val="00C72563"/>
    <w:rsid w:val="00C72A36"/>
    <w:rsid w:val="00C72C4C"/>
    <w:rsid w:val="00C72D80"/>
    <w:rsid w:val="00C72FC1"/>
    <w:rsid w:val="00C730A9"/>
    <w:rsid w:val="00C732D7"/>
    <w:rsid w:val="00C73515"/>
    <w:rsid w:val="00C73B80"/>
    <w:rsid w:val="00C73E42"/>
    <w:rsid w:val="00C73F6F"/>
    <w:rsid w:val="00C7406F"/>
    <w:rsid w:val="00C74305"/>
    <w:rsid w:val="00C74350"/>
    <w:rsid w:val="00C74694"/>
    <w:rsid w:val="00C746A8"/>
    <w:rsid w:val="00C746C6"/>
    <w:rsid w:val="00C7475F"/>
    <w:rsid w:val="00C747E3"/>
    <w:rsid w:val="00C74BBB"/>
    <w:rsid w:val="00C74CC2"/>
    <w:rsid w:val="00C7503C"/>
    <w:rsid w:val="00C750D1"/>
    <w:rsid w:val="00C75163"/>
    <w:rsid w:val="00C7524B"/>
    <w:rsid w:val="00C754FC"/>
    <w:rsid w:val="00C7585F"/>
    <w:rsid w:val="00C75C0A"/>
    <w:rsid w:val="00C75D59"/>
    <w:rsid w:val="00C76111"/>
    <w:rsid w:val="00C76154"/>
    <w:rsid w:val="00C7636D"/>
    <w:rsid w:val="00C765C7"/>
    <w:rsid w:val="00C7665F"/>
    <w:rsid w:val="00C76878"/>
    <w:rsid w:val="00C76C2C"/>
    <w:rsid w:val="00C76E5C"/>
    <w:rsid w:val="00C76F1A"/>
    <w:rsid w:val="00C7724B"/>
    <w:rsid w:val="00C7730F"/>
    <w:rsid w:val="00C77370"/>
    <w:rsid w:val="00C776AB"/>
    <w:rsid w:val="00C77815"/>
    <w:rsid w:val="00C7794C"/>
    <w:rsid w:val="00C77B83"/>
    <w:rsid w:val="00C77BA0"/>
    <w:rsid w:val="00C805A6"/>
    <w:rsid w:val="00C8066A"/>
    <w:rsid w:val="00C80883"/>
    <w:rsid w:val="00C80BE8"/>
    <w:rsid w:val="00C80D4D"/>
    <w:rsid w:val="00C80F06"/>
    <w:rsid w:val="00C81194"/>
    <w:rsid w:val="00C8134E"/>
    <w:rsid w:val="00C81687"/>
    <w:rsid w:val="00C818D6"/>
    <w:rsid w:val="00C81F64"/>
    <w:rsid w:val="00C8217B"/>
    <w:rsid w:val="00C82571"/>
    <w:rsid w:val="00C82766"/>
    <w:rsid w:val="00C82B04"/>
    <w:rsid w:val="00C8311F"/>
    <w:rsid w:val="00C836AB"/>
    <w:rsid w:val="00C8371C"/>
    <w:rsid w:val="00C83945"/>
    <w:rsid w:val="00C83B8A"/>
    <w:rsid w:val="00C83C5D"/>
    <w:rsid w:val="00C83FA6"/>
    <w:rsid w:val="00C84008"/>
    <w:rsid w:val="00C841C8"/>
    <w:rsid w:val="00C84215"/>
    <w:rsid w:val="00C8433F"/>
    <w:rsid w:val="00C84373"/>
    <w:rsid w:val="00C84AB7"/>
    <w:rsid w:val="00C84C4D"/>
    <w:rsid w:val="00C85391"/>
    <w:rsid w:val="00C853AE"/>
    <w:rsid w:val="00C857CD"/>
    <w:rsid w:val="00C85810"/>
    <w:rsid w:val="00C858BF"/>
    <w:rsid w:val="00C85B56"/>
    <w:rsid w:val="00C85B8C"/>
    <w:rsid w:val="00C864F8"/>
    <w:rsid w:val="00C86568"/>
    <w:rsid w:val="00C86607"/>
    <w:rsid w:val="00C867B0"/>
    <w:rsid w:val="00C86B31"/>
    <w:rsid w:val="00C86C45"/>
    <w:rsid w:val="00C87348"/>
    <w:rsid w:val="00C873A0"/>
    <w:rsid w:val="00C87464"/>
    <w:rsid w:val="00C877AB"/>
    <w:rsid w:val="00C87961"/>
    <w:rsid w:val="00C87B1D"/>
    <w:rsid w:val="00C87BAD"/>
    <w:rsid w:val="00C906A7"/>
    <w:rsid w:val="00C90BE0"/>
    <w:rsid w:val="00C90CB2"/>
    <w:rsid w:val="00C90EB8"/>
    <w:rsid w:val="00C91CFB"/>
    <w:rsid w:val="00C923B6"/>
    <w:rsid w:val="00C924CA"/>
    <w:rsid w:val="00C92598"/>
    <w:rsid w:val="00C926C8"/>
    <w:rsid w:val="00C92C2A"/>
    <w:rsid w:val="00C92CB3"/>
    <w:rsid w:val="00C92D22"/>
    <w:rsid w:val="00C9322C"/>
    <w:rsid w:val="00C93438"/>
    <w:rsid w:val="00C9353B"/>
    <w:rsid w:val="00C93570"/>
    <w:rsid w:val="00C937BE"/>
    <w:rsid w:val="00C93B0B"/>
    <w:rsid w:val="00C93D76"/>
    <w:rsid w:val="00C93E0C"/>
    <w:rsid w:val="00C93FCD"/>
    <w:rsid w:val="00C9407B"/>
    <w:rsid w:val="00C941E5"/>
    <w:rsid w:val="00C94442"/>
    <w:rsid w:val="00C94596"/>
    <w:rsid w:val="00C947BE"/>
    <w:rsid w:val="00C949FD"/>
    <w:rsid w:val="00C94CA2"/>
    <w:rsid w:val="00C94CFA"/>
    <w:rsid w:val="00C94E12"/>
    <w:rsid w:val="00C9516D"/>
    <w:rsid w:val="00C95AD3"/>
    <w:rsid w:val="00C95AD5"/>
    <w:rsid w:val="00C95B7F"/>
    <w:rsid w:val="00C9635A"/>
    <w:rsid w:val="00C96381"/>
    <w:rsid w:val="00C963BE"/>
    <w:rsid w:val="00C9679B"/>
    <w:rsid w:val="00C9688C"/>
    <w:rsid w:val="00C96A47"/>
    <w:rsid w:val="00C96C80"/>
    <w:rsid w:val="00C970DB"/>
    <w:rsid w:val="00C97D3F"/>
    <w:rsid w:val="00C97DBE"/>
    <w:rsid w:val="00C97E05"/>
    <w:rsid w:val="00CA029B"/>
    <w:rsid w:val="00CA0522"/>
    <w:rsid w:val="00CA0763"/>
    <w:rsid w:val="00CA0C3A"/>
    <w:rsid w:val="00CA0EF9"/>
    <w:rsid w:val="00CA1124"/>
    <w:rsid w:val="00CA128E"/>
    <w:rsid w:val="00CA1294"/>
    <w:rsid w:val="00CA15C5"/>
    <w:rsid w:val="00CA1723"/>
    <w:rsid w:val="00CA1DC2"/>
    <w:rsid w:val="00CA1DDD"/>
    <w:rsid w:val="00CA20B0"/>
    <w:rsid w:val="00CA211C"/>
    <w:rsid w:val="00CA222D"/>
    <w:rsid w:val="00CA23EA"/>
    <w:rsid w:val="00CA28EA"/>
    <w:rsid w:val="00CA2B78"/>
    <w:rsid w:val="00CA2BA8"/>
    <w:rsid w:val="00CA2BAE"/>
    <w:rsid w:val="00CA2E24"/>
    <w:rsid w:val="00CA2EA1"/>
    <w:rsid w:val="00CA2F8C"/>
    <w:rsid w:val="00CA2FA4"/>
    <w:rsid w:val="00CA32BB"/>
    <w:rsid w:val="00CA331C"/>
    <w:rsid w:val="00CA345C"/>
    <w:rsid w:val="00CA3633"/>
    <w:rsid w:val="00CA3B89"/>
    <w:rsid w:val="00CA410B"/>
    <w:rsid w:val="00CA438E"/>
    <w:rsid w:val="00CA499B"/>
    <w:rsid w:val="00CA4FF0"/>
    <w:rsid w:val="00CA50FE"/>
    <w:rsid w:val="00CA5257"/>
    <w:rsid w:val="00CA5612"/>
    <w:rsid w:val="00CA59A5"/>
    <w:rsid w:val="00CA5A87"/>
    <w:rsid w:val="00CA5E3D"/>
    <w:rsid w:val="00CA6359"/>
    <w:rsid w:val="00CA64E8"/>
    <w:rsid w:val="00CA6509"/>
    <w:rsid w:val="00CA6695"/>
    <w:rsid w:val="00CA695E"/>
    <w:rsid w:val="00CA6A74"/>
    <w:rsid w:val="00CA6B6B"/>
    <w:rsid w:val="00CA6D28"/>
    <w:rsid w:val="00CA6E2A"/>
    <w:rsid w:val="00CA6FC3"/>
    <w:rsid w:val="00CA7121"/>
    <w:rsid w:val="00CA765B"/>
    <w:rsid w:val="00CA7772"/>
    <w:rsid w:val="00CA791C"/>
    <w:rsid w:val="00CA7E7C"/>
    <w:rsid w:val="00CA7EAE"/>
    <w:rsid w:val="00CA7F05"/>
    <w:rsid w:val="00CB0AB2"/>
    <w:rsid w:val="00CB0CAF"/>
    <w:rsid w:val="00CB0EA9"/>
    <w:rsid w:val="00CB1057"/>
    <w:rsid w:val="00CB105D"/>
    <w:rsid w:val="00CB1157"/>
    <w:rsid w:val="00CB1854"/>
    <w:rsid w:val="00CB18B4"/>
    <w:rsid w:val="00CB18C4"/>
    <w:rsid w:val="00CB198A"/>
    <w:rsid w:val="00CB19BA"/>
    <w:rsid w:val="00CB1E1B"/>
    <w:rsid w:val="00CB1EA5"/>
    <w:rsid w:val="00CB2196"/>
    <w:rsid w:val="00CB23C9"/>
    <w:rsid w:val="00CB2AE8"/>
    <w:rsid w:val="00CB31DF"/>
    <w:rsid w:val="00CB382B"/>
    <w:rsid w:val="00CB3873"/>
    <w:rsid w:val="00CB3B98"/>
    <w:rsid w:val="00CB3EA4"/>
    <w:rsid w:val="00CB4082"/>
    <w:rsid w:val="00CB41C7"/>
    <w:rsid w:val="00CB41D0"/>
    <w:rsid w:val="00CB41E5"/>
    <w:rsid w:val="00CB422C"/>
    <w:rsid w:val="00CB43E1"/>
    <w:rsid w:val="00CB4477"/>
    <w:rsid w:val="00CB4661"/>
    <w:rsid w:val="00CB4761"/>
    <w:rsid w:val="00CB49BA"/>
    <w:rsid w:val="00CB4BCC"/>
    <w:rsid w:val="00CB4CAB"/>
    <w:rsid w:val="00CB5112"/>
    <w:rsid w:val="00CB597A"/>
    <w:rsid w:val="00CB5F14"/>
    <w:rsid w:val="00CB6120"/>
    <w:rsid w:val="00CB62AC"/>
    <w:rsid w:val="00CB64AD"/>
    <w:rsid w:val="00CB6668"/>
    <w:rsid w:val="00CB68BF"/>
    <w:rsid w:val="00CB6A09"/>
    <w:rsid w:val="00CB6B96"/>
    <w:rsid w:val="00CB6BE2"/>
    <w:rsid w:val="00CB6DF7"/>
    <w:rsid w:val="00CB6EEC"/>
    <w:rsid w:val="00CB703E"/>
    <w:rsid w:val="00CB734D"/>
    <w:rsid w:val="00CB739B"/>
    <w:rsid w:val="00CB7D7C"/>
    <w:rsid w:val="00CC0044"/>
    <w:rsid w:val="00CC0880"/>
    <w:rsid w:val="00CC0CFB"/>
    <w:rsid w:val="00CC1273"/>
    <w:rsid w:val="00CC1380"/>
    <w:rsid w:val="00CC14B2"/>
    <w:rsid w:val="00CC162D"/>
    <w:rsid w:val="00CC1655"/>
    <w:rsid w:val="00CC18E7"/>
    <w:rsid w:val="00CC1D77"/>
    <w:rsid w:val="00CC1DFF"/>
    <w:rsid w:val="00CC2142"/>
    <w:rsid w:val="00CC273B"/>
    <w:rsid w:val="00CC27DC"/>
    <w:rsid w:val="00CC2B2E"/>
    <w:rsid w:val="00CC2CB4"/>
    <w:rsid w:val="00CC3043"/>
    <w:rsid w:val="00CC3078"/>
    <w:rsid w:val="00CC32E9"/>
    <w:rsid w:val="00CC3343"/>
    <w:rsid w:val="00CC3373"/>
    <w:rsid w:val="00CC3609"/>
    <w:rsid w:val="00CC36E4"/>
    <w:rsid w:val="00CC37EE"/>
    <w:rsid w:val="00CC3937"/>
    <w:rsid w:val="00CC3CB9"/>
    <w:rsid w:val="00CC3DDD"/>
    <w:rsid w:val="00CC3EA5"/>
    <w:rsid w:val="00CC3F73"/>
    <w:rsid w:val="00CC4026"/>
    <w:rsid w:val="00CC418B"/>
    <w:rsid w:val="00CC422B"/>
    <w:rsid w:val="00CC4628"/>
    <w:rsid w:val="00CC4B2F"/>
    <w:rsid w:val="00CC4E36"/>
    <w:rsid w:val="00CC51A5"/>
    <w:rsid w:val="00CC521A"/>
    <w:rsid w:val="00CC5445"/>
    <w:rsid w:val="00CC56FE"/>
    <w:rsid w:val="00CC5734"/>
    <w:rsid w:val="00CC5796"/>
    <w:rsid w:val="00CC5A4E"/>
    <w:rsid w:val="00CC5CB5"/>
    <w:rsid w:val="00CC5F2D"/>
    <w:rsid w:val="00CC5F5F"/>
    <w:rsid w:val="00CC614F"/>
    <w:rsid w:val="00CC624C"/>
    <w:rsid w:val="00CC62EA"/>
    <w:rsid w:val="00CC6302"/>
    <w:rsid w:val="00CC63BE"/>
    <w:rsid w:val="00CC6B01"/>
    <w:rsid w:val="00CC6BCE"/>
    <w:rsid w:val="00CC7229"/>
    <w:rsid w:val="00CC7451"/>
    <w:rsid w:val="00CC75E3"/>
    <w:rsid w:val="00CC7A70"/>
    <w:rsid w:val="00CC7AD3"/>
    <w:rsid w:val="00CD028C"/>
    <w:rsid w:val="00CD042A"/>
    <w:rsid w:val="00CD0510"/>
    <w:rsid w:val="00CD0730"/>
    <w:rsid w:val="00CD07AC"/>
    <w:rsid w:val="00CD0AA7"/>
    <w:rsid w:val="00CD0B83"/>
    <w:rsid w:val="00CD0C3F"/>
    <w:rsid w:val="00CD104A"/>
    <w:rsid w:val="00CD12C1"/>
    <w:rsid w:val="00CD140D"/>
    <w:rsid w:val="00CD14DD"/>
    <w:rsid w:val="00CD1554"/>
    <w:rsid w:val="00CD1665"/>
    <w:rsid w:val="00CD16BF"/>
    <w:rsid w:val="00CD194B"/>
    <w:rsid w:val="00CD1D94"/>
    <w:rsid w:val="00CD1F24"/>
    <w:rsid w:val="00CD2131"/>
    <w:rsid w:val="00CD2573"/>
    <w:rsid w:val="00CD26AA"/>
    <w:rsid w:val="00CD2851"/>
    <w:rsid w:val="00CD29FD"/>
    <w:rsid w:val="00CD2B6E"/>
    <w:rsid w:val="00CD2D6E"/>
    <w:rsid w:val="00CD2EEE"/>
    <w:rsid w:val="00CD3145"/>
    <w:rsid w:val="00CD32E8"/>
    <w:rsid w:val="00CD3525"/>
    <w:rsid w:val="00CD373E"/>
    <w:rsid w:val="00CD3A95"/>
    <w:rsid w:val="00CD3D66"/>
    <w:rsid w:val="00CD3E2B"/>
    <w:rsid w:val="00CD4193"/>
    <w:rsid w:val="00CD48FE"/>
    <w:rsid w:val="00CD4DE3"/>
    <w:rsid w:val="00CD51C9"/>
    <w:rsid w:val="00CD5365"/>
    <w:rsid w:val="00CD56E2"/>
    <w:rsid w:val="00CD5B39"/>
    <w:rsid w:val="00CD5D15"/>
    <w:rsid w:val="00CD62A4"/>
    <w:rsid w:val="00CD6490"/>
    <w:rsid w:val="00CD7087"/>
    <w:rsid w:val="00CD70E8"/>
    <w:rsid w:val="00CD7103"/>
    <w:rsid w:val="00CD7627"/>
    <w:rsid w:val="00CD7696"/>
    <w:rsid w:val="00CD789E"/>
    <w:rsid w:val="00CD78AD"/>
    <w:rsid w:val="00CD7CF0"/>
    <w:rsid w:val="00CD7FB2"/>
    <w:rsid w:val="00CE0053"/>
    <w:rsid w:val="00CE041D"/>
    <w:rsid w:val="00CE0456"/>
    <w:rsid w:val="00CE0653"/>
    <w:rsid w:val="00CE074F"/>
    <w:rsid w:val="00CE0843"/>
    <w:rsid w:val="00CE0F98"/>
    <w:rsid w:val="00CE1387"/>
    <w:rsid w:val="00CE16BE"/>
    <w:rsid w:val="00CE1717"/>
    <w:rsid w:val="00CE1A3F"/>
    <w:rsid w:val="00CE1ACA"/>
    <w:rsid w:val="00CE1C02"/>
    <w:rsid w:val="00CE1EAC"/>
    <w:rsid w:val="00CE2323"/>
    <w:rsid w:val="00CE23C4"/>
    <w:rsid w:val="00CE273B"/>
    <w:rsid w:val="00CE2B20"/>
    <w:rsid w:val="00CE2C6A"/>
    <w:rsid w:val="00CE311F"/>
    <w:rsid w:val="00CE3324"/>
    <w:rsid w:val="00CE33AB"/>
    <w:rsid w:val="00CE376E"/>
    <w:rsid w:val="00CE38E5"/>
    <w:rsid w:val="00CE3FCD"/>
    <w:rsid w:val="00CE42A4"/>
    <w:rsid w:val="00CE4361"/>
    <w:rsid w:val="00CE436A"/>
    <w:rsid w:val="00CE45A8"/>
    <w:rsid w:val="00CE47D7"/>
    <w:rsid w:val="00CE48ED"/>
    <w:rsid w:val="00CE4951"/>
    <w:rsid w:val="00CE49BA"/>
    <w:rsid w:val="00CE4A9E"/>
    <w:rsid w:val="00CE4E52"/>
    <w:rsid w:val="00CE4FA3"/>
    <w:rsid w:val="00CE5043"/>
    <w:rsid w:val="00CE513A"/>
    <w:rsid w:val="00CE5604"/>
    <w:rsid w:val="00CE560F"/>
    <w:rsid w:val="00CE5A01"/>
    <w:rsid w:val="00CE5D14"/>
    <w:rsid w:val="00CE5EF2"/>
    <w:rsid w:val="00CE5F4D"/>
    <w:rsid w:val="00CE6111"/>
    <w:rsid w:val="00CE623F"/>
    <w:rsid w:val="00CE6300"/>
    <w:rsid w:val="00CE651C"/>
    <w:rsid w:val="00CE67C3"/>
    <w:rsid w:val="00CE6A25"/>
    <w:rsid w:val="00CE6B9D"/>
    <w:rsid w:val="00CE6FBB"/>
    <w:rsid w:val="00CE71C8"/>
    <w:rsid w:val="00CE72C9"/>
    <w:rsid w:val="00CE7A4D"/>
    <w:rsid w:val="00CE7C64"/>
    <w:rsid w:val="00CF013E"/>
    <w:rsid w:val="00CF02DA"/>
    <w:rsid w:val="00CF0B6C"/>
    <w:rsid w:val="00CF0DAD"/>
    <w:rsid w:val="00CF0DE6"/>
    <w:rsid w:val="00CF0F8C"/>
    <w:rsid w:val="00CF127D"/>
    <w:rsid w:val="00CF15FE"/>
    <w:rsid w:val="00CF1AA5"/>
    <w:rsid w:val="00CF1EF7"/>
    <w:rsid w:val="00CF1F5A"/>
    <w:rsid w:val="00CF25C7"/>
    <w:rsid w:val="00CF2650"/>
    <w:rsid w:val="00CF2923"/>
    <w:rsid w:val="00CF2DBF"/>
    <w:rsid w:val="00CF30BF"/>
    <w:rsid w:val="00CF33AA"/>
    <w:rsid w:val="00CF35BA"/>
    <w:rsid w:val="00CF36F4"/>
    <w:rsid w:val="00CF3713"/>
    <w:rsid w:val="00CF3DD4"/>
    <w:rsid w:val="00CF430F"/>
    <w:rsid w:val="00CF4347"/>
    <w:rsid w:val="00CF4349"/>
    <w:rsid w:val="00CF44E1"/>
    <w:rsid w:val="00CF49BB"/>
    <w:rsid w:val="00CF49EE"/>
    <w:rsid w:val="00CF4A29"/>
    <w:rsid w:val="00CF4BFE"/>
    <w:rsid w:val="00CF4E47"/>
    <w:rsid w:val="00CF52FF"/>
    <w:rsid w:val="00CF574B"/>
    <w:rsid w:val="00CF5774"/>
    <w:rsid w:val="00CF57A0"/>
    <w:rsid w:val="00CF5B21"/>
    <w:rsid w:val="00CF5ED6"/>
    <w:rsid w:val="00CF601C"/>
    <w:rsid w:val="00CF6136"/>
    <w:rsid w:val="00CF625E"/>
    <w:rsid w:val="00CF6439"/>
    <w:rsid w:val="00CF645A"/>
    <w:rsid w:val="00CF64AA"/>
    <w:rsid w:val="00CF660A"/>
    <w:rsid w:val="00CF67A7"/>
    <w:rsid w:val="00CF6D0A"/>
    <w:rsid w:val="00CF6D4B"/>
    <w:rsid w:val="00CF7100"/>
    <w:rsid w:val="00CF7259"/>
    <w:rsid w:val="00CF7D39"/>
    <w:rsid w:val="00CF7E5E"/>
    <w:rsid w:val="00CF7E9B"/>
    <w:rsid w:val="00CF7F67"/>
    <w:rsid w:val="00D00291"/>
    <w:rsid w:val="00D002FA"/>
    <w:rsid w:val="00D005CC"/>
    <w:rsid w:val="00D00805"/>
    <w:rsid w:val="00D0090A"/>
    <w:rsid w:val="00D020AC"/>
    <w:rsid w:val="00D020FA"/>
    <w:rsid w:val="00D02628"/>
    <w:rsid w:val="00D026F2"/>
    <w:rsid w:val="00D02901"/>
    <w:rsid w:val="00D0293E"/>
    <w:rsid w:val="00D02A0C"/>
    <w:rsid w:val="00D02BBC"/>
    <w:rsid w:val="00D02C7A"/>
    <w:rsid w:val="00D0310A"/>
    <w:rsid w:val="00D032A9"/>
    <w:rsid w:val="00D03445"/>
    <w:rsid w:val="00D03646"/>
    <w:rsid w:val="00D03A9F"/>
    <w:rsid w:val="00D03CF5"/>
    <w:rsid w:val="00D03F13"/>
    <w:rsid w:val="00D03FA6"/>
    <w:rsid w:val="00D044A0"/>
    <w:rsid w:val="00D04B68"/>
    <w:rsid w:val="00D04F94"/>
    <w:rsid w:val="00D05056"/>
    <w:rsid w:val="00D05119"/>
    <w:rsid w:val="00D05181"/>
    <w:rsid w:val="00D0542E"/>
    <w:rsid w:val="00D05494"/>
    <w:rsid w:val="00D05761"/>
    <w:rsid w:val="00D05A24"/>
    <w:rsid w:val="00D05C0F"/>
    <w:rsid w:val="00D05C63"/>
    <w:rsid w:val="00D061F1"/>
    <w:rsid w:val="00D0631C"/>
    <w:rsid w:val="00D0643B"/>
    <w:rsid w:val="00D06C7A"/>
    <w:rsid w:val="00D06FEA"/>
    <w:rsid w:val="00D07334"/>
    <w:rsid w:val="00D0758B"/>
    <w:rsid w:val="00D077AB"/>
    <w:rsid w:val="00D0785E"/>
    <w:rsid w:val="00D07875"/>
    <w:rsid w:val="00D07B74"/>
    <w:rsid w:val="00D07CFC"/>
    <w:rsid w:val="00D07DF6"/>
    <w:rsid w:val="00D07E64"/>
    <w:rsid w:val="00D07F3C"/>
    <w:rsid w:val="00D10070"/>
    <w:rsid w:val="00D10118"/>
    <w:rsid w:val="00D107C1"/>
    <w:rsid w:val="00D1088C"/>
    <w:rsid w:val="00D10F89"/>
    <w:rsid w:val="00D11086"/>
    <w:rsid w:val="00D115F4"/>
    <w:rsid w:val="00D1180B"/>
    <w:rsid w:val="00D11A61"/>
    <w:rsid w:val="00D11DD7"/>
    <w:rsid w:val="00D11ED4"/>
    <w:rsid w:val="00D120C6"/>
    <w:rsid w:val="00D1225F"/>
    <w:rsid w:val="00D126C2"/>
    <w:rsid w:val="00D12B23"/>
    <w:rsid w:val="00D12F4B"/>
    <w:rsid w:val="00D1340D"/>
    <w:rsid w:val="00D13A27"/>
    <w:rsid w:val="00D13A90"/>
    <w:rsid w:val="00D13C8E"/>
    <w:rsid w:val="00D14300"/>
    <w:rsid w:val="00D1435D"/>
    <w:rsid w:val="00D144A2"/>
    <w:rsid w:val="00D14741"/>
    <w:rsid w:val="00D14CF3"/>
    <w:rsid w:val="00D14D2D"/>
    <w:rsid w:val="00D14F33"/>
    <w:rsid w:val="00D15197"/>
    <w:rsid w:val="00D156BA"/>
    <w:rsid w:val="00D158BB"/>
    <w:rsid w:val="00D15A30"/>
    <w:rsid w:val="00D15C7E"/>
    <w:rsid w:val="00D15D02"/>
    <w:rsid w:val="00D15DD8"/>
    <w:rsid w:val="00D16455"/>
    <w:rsid w:val="00D1655D"/>
    <w:rsid w:val="00D165BF"/>
    <w:rsid w:val="00D16763"/>
    <w:rsid w:val="00D1677C"/>
    <w:rsid w:val="00D169AE"/>
    <w:rsid w:val="00D16B8D"/>
    <w:rsid w:val="00D17158"/>
    <w:rsid w:val="00D17165"/>
    <w:rsid w:val="00D173FD"/>
    <w:rsid w:val="00D17766"/>
    <w:rsid w:val="00D17BA9"/>
    <w:rsid w:val="00D17D15"/>
    <w:rsid w:val="00D17DE7"/>
    <w:rsid w:val="00D17FBA"/>
    <w:rsid w:val="00D20143"/>
    <w:rsid w:val="00D20525"/>
    <w:rsid w:val="00D20954"/>
    <w:rsid w:val="00D20C19"/>
    <w:rsid w:val="00D20EDB"/>
    <w:rsid w:val="00D20F64"/>
    <w:rsid w:val="00D21193"/>
    <w:rsid w:val="00D217F3"/>
    <w:rsid w:val="00D21A41"/>
    <w:rsid w:val="00D2231B"/>
    <w:rsid w:val="00D223E3"/>
    <w:rsid w:val="00D22404"/>
    <w:rsid w:val="00D2248B"/>
    <w:rsid w:val="00D22552"/>
    <w:rsid w:val="00D226AB"/>
    <w:rsid w:val="00D2275A"/>
    <w:rsid w:val="00D22B3A"/>
    <w:rsid w:val="00D22C55"/>
    <w:rsid w:val="00D22D6A"/>
    <w:rsid w:val="00D22DBC"/>
    <w:rsid w:val="00D22E9D"/>
    <w:rsid w:val="00D23076"/>
    <w:rsid w:val="00D23179"/>
    <w:rsid w:val="00D234D4"/>
    <w:rsid w:val="00D23739"/>
    <w:rsid w:val="00D23931"/>
    <w:rsid w:val="00D23973"/>
    <w:rsid w:val="00D23AFA"/>
    <w:rsid w:val="00D23D8B"/>
    <w:rsid w:val="00D2419B"/>
    <w:rsid w:val="00D2473D"/>
    <w:rsid w:val="00D24C21"/>
    <w:rsid w:val="00D24FE0"/>
    <w:rsid w:val="00D252B6"/>
    <w:rsid w:val="00D25748"/>
    <w:rsid w:val="00D257F4"/>
    <w:rsid w:val="00D25BB3"/>
    <w:rsid w:val="00D25C62"/>
    <w:rsid w:val="00D25D26"/>
    <w:rsid w:val="00D260B1"/>
    <w:rsid w:val="00D264B7"/>
    <w:rsid w:val="00D2671F"/>
    <w:rsid w:val="00D26819"/>
    <w:rsid w:val="00D269D9"/>
    <w:rsid w:val="00D26E35"/>
    <w:rsid w:val="00D26EB4"/>
    <w:rsid w:val="00D276D9"/>
    <w:rsid w:val="00D27721"/>
    <w:rsid w:val="00D27883"/>
    <w:rsid w:val="00D27C7B"/>
    <w:rsid w:val="00D27FE6"/>
    <w:rsid w:val="00D302DF"/>
    <w:rsid w:val="00D302EC"/>
    <w:rsid w:val="00D30841"/>
    <w:rsid w:val="00D309DB"/>
    <w:rsid w:val="00D30A0A"/>
    <w:rsid w:val="00D30BD0"/>
    <w:rsid w:val="00D31412"/>
    <w:rsid w:val="00D315D0"/>
    <w:rsid w:val="00D31669"/>
    <w:rsid w:val="00D317D7"/>
    <w:rsid w:val="00D31880"/>
    <w:rsid w:val="00D318E6"/>
    <w:rsid w:val="00D31911"/>
    <w:rsid w:val="00D31B8E"/>
    <w:rsid w:val="00D31C49"/>
    <w:rsid w:val="00D31FB0"/>
    <w:rsid w:val="00D32278"/>
    <w:rsid w:val="00D3232D"/>
    <w:rsid w:val="00D323A9"/>
    <w:rsid w:val="00D329A4"/>
    <w:rsid w:val="00D329D4"/>
    <w:rsid w:val="00D32A45"/>
    <w:rsid w:val="00D32B38"/>
    <w:rsid w:val="00D32C78"/>
    <w:rsid w:val="00D32D6E"/>
    <w:rsid w:val="00D33329"/>
    <w:rsid w:val="00D334CC"/>
    <w:rsid w:val="00D335B5"/>
    <w:rsid w:val="00D338D2"/>
    <w:rsid w:val="00D33A46"/>
    <w:rsid w:val="00D33A73"/>
    <w:rsid w:val="00D33AAC"/>
    <w:rsid w:val="00D33B1D"/>
    <w:rsid w:val="00D33F4C"/>
    <w:rsid w:val="00D33FB8"/>
    <w:rsid w:val="00D34232"/>
    <w:rsid w:val="00D34420"/>
    <w:rsid w:val="00D34A86"/>
    <w:rsid w:val="00D34C36"/>
    <w:rsid w:val="00D34ED1"/>
    <w:rsid w:val="00D35174"/>
    <w:rsid w:val="00D35505"/>
    <w:rsid w:val="00D35772"/>
    <w:rsid w:val="00D358E9"/>
    <w:rsid w:val="00D3590A"/>
    <w:rsid w:val="00D35AA6"/>
    <w:rsid w:val="00D35ED9"/>
    <w:rsid w:val="00D3625A"/>
    <w:rsid w:val="00D3645E"/>
    <w:rsid w:val="00D3670F"/>
    <w:rsid w:val="00D3678E"/>
    <w:rsid w:val="00D369FF"/>
    <w:rsid w:val="00D36AF0"/>
    <w:rsid w:val="00D37440"/>
    <w:rsid w:val="00D3764D"/>
    <w:rsid w:val="00D37746"/>
    <w:rsid w:val="00D378AC"/>
    <w:rsid w:val="00D378D2"/>
    <w:rsid w:val="00D37B53"/>
    <w:rsid w:val="00D37DA3"/>
    <w:rsid w:val="00D37E3B"/>
    <w:rsid w:val="00D4025B"/>
    <w:rsid w:val="00D404CD"/>
    <w:rsid w:val="00D40671"/>
    <w:rsid w:val="00D40B08"/>
    <w:rsid w:val="00D40E8A"/>
    <w:rsid w:val="00D41772"/>
    <w:rsid w:val="00D41EE7"/>
    <w:rsid w:val="00D41F5E"/>
    <w:rsid w:val="00D424C5"/>
    <w:rsid w:val="00D429E0"/>
    <w:rsid w:val="00D42AD0"/>
    <w:rsid w:val="00D42E9A"/>
    <w:rsid w:val="00D431B5"/>
    <w:rsid w:val="00D431CD"/>
    <w:rsid w:val="00D4325E"/>
    <w:rsid w:val="00D433B6"/>
    <w:rsid w:val="00D43925"/>
    <w:rsid w:val="00D4405F"/>
    <w:rsid w:val="00D44118"/>
    <w:rsid w:val="00D44762"/>
    <w:rsid w:val="00D44A12"/>
    <w:rsid w:val="00D44A20"/>
    <w:rsid w:val="00D44F92"/>
    <w:rsid w:val="00D450A9"/>
    <w:rsid w:val="00D45234"/>
    <w:rsid w:val="00D454D2"/>
    <w:rsid w:val="00D455A8"/>
    <w:rsid w:val="00D457E9"/>
    <w:rsid w:val="00D45B85"/>
    <w:rsid w:val="00D45CE0"/>
    <w:rsid w:val="00D45E07"/>
    <w:rsid w:val="00D46184"/>
    <w:rsid w:val="00D464F3"/>
    <w:rsid w:val="00D4651D"/>
    <w:rsid w:val="00D466C0"/>
    <w:rsid w:val="00D4685F"/>
    <w:rsid w:val="00D46B76"/>
    <w:rsid w:val="00D47505"/>
    <w:rsid w:val="00D478FD"/>
    <w:rsid w:val="00D47ADD"/>
    <w:rsid w:val="00D47DFD"/>
    <w:rsid w:val="00D50049"/>
    <w:rsid w:val="00D500EF"/>
    <w:rsid w:val="00D501F8"/>
    <w:rsid w:val="00D50333"/>
    <w:rsid w:val="00D50358"/>
    <w:rsid w:val="00D50973"/>
    <w:rsid w:val="00D50A55"/>
    <w:rsid w:val="00D50FA0"/>
    <w:rsid w:val="00D51105"/>
    <w:rsid w:val="00D5139B"/>
    <w:rsid w:val="00D51783"/>
    <w:rsid w:val="00D51C75"/>
    <w:rsid w:val="00D51E13"/>
    <w:rsid w:val="00D51E35"/>
    <w:rsid w:val="00D51E9C"/>
    <w:rsid w:val="00D51F7F"/>
    <w:rsid w:val="00D525EA"/>
    <w:rsid w:val="00D52BDD"/>
    <w:rsid w:val="00D52DDA"/>
    <w:rsid w:val="00D52E07"/>
    <w:rsid w:val="00D52E97"/>
    <w:rsid w:val="00D535D5"/>
    <w:rsid w:val="00D53619"/>
    <w:rsid w:val="00D53966"/>
    <w:rsid w:val="00D53E8A"/>
    <w:rsid w:val="00D548FF"/>
    <w:rsid w:val="00D5495E"/>
    <w:rsid w:val="00D54A7C"/>
    <w:rsid w:val="00D54A7D"/>
    <w:rsid w:val="00D54D58"/>
    <w:rsid w:val="00D54DF6"/>
    <w:rsid w:val="00D54FF7"/>
    <w:rsid w:val="00D550FF"/>
    <w:rsid w:val="00D552EB"/>
    <w:rsid w:val="00D55406"/>
    <w:rsid w:val="00D55705"/>
    <w:rsid w:val="00D5678E"/>
    <w:rsid w:val="00D5683B"/>
    <w:rsid w:val="00D56B44"/>
    <w:rsid w:val="00D56C25"/>
    <w:rsid w:val="00D56E1E"/>
    <w:rsid w:val="00D57171"/>
    <w:rsid w:val="00D571D1"/>
    <w:rsid w:val="00D5732A"/>
    <w:rsid w:val="00D5786C"/>
    <w:rsid w:val="00D57DC9"/>
    <w:rsid w:val="00D57FB1"/>
    <w:rsid w:val="00D60136"/>
    <w:rsid w:val="00D60277"/>
    <w:rsid w:val="00D60738"/>
    <w:rsid w:val="00D61002"/>
    <w:rsid w:val="00D6145C"/>
    <w:rsid w:val="00D61679"/>
    <w:rsid w:val="00D6174E"/>
    <w:rsid w:val="00D61961"/>
    <w:rsid w:val="00D61B67"/>
    <w:rsid w:val="00D61EE4"/>
    <w:rsid w:val="00D61F18"/>
    <w:rsid w:val="00D61FDD"/>
    <w:rsid w:val="00D622BA"/>
    <w:rsid w:val="00D62528"/>
    <w:rsid w:val="00D62576"/>
    <w:rsid w:val="00D62755"/>
    <w:rsid w:val="00D6319E"/>
    <w:rsid w:val="00D63692"/>
    <w:rsid w:val="00D63BE8"/>
    <w:rsid w:val="00D63C70"/>
    <w:rsid w:val="00D63D6C"/>
    <w:rsid w:val="00D642E2"/>
    <w:rsid w:val="00D6435F"/>
    <w:rsid w:val="00D64454"/>
    <w:rsid w:val="00D649E0"/>
    <w:rsid w:val="00D64D3F"/>
    <w:rsid w:val="00D64ECE"/>
    <w:rsid w:val="00D65042"/>
    <w:rsid w:val="00D6511F"/>
    <w:rsid w:val="00D65507"/>
    <w:rsid w:val="00D65559"/>
    <w:rsid w:val="00D65742"/>
    <w:rsid w:val="00D65760"/>
    <w:rsid w:val="00D65763"/>
    <w:rsid w:val="00D65B6D"/>
    <w:rsid w:val="00D65C0B"/>
    <w:rsid w:val="00D65DF5"/>
    <w:rsid w:val="00D65E7D"/>
    <w:rsid w:val="00D65EBD"/>
    <w:rsid w:val="00D66250"/>
    <w:rsid w:val="00D666EB"/>
    <w:rsid w:val="00D666F0"/>
    <w:rsid w:val="00D66777"/>
    <w:rsid w:val="00D66DE5"/>
    <w:rsid w:val="00D66EBA"/>
    <w:rsid w:val="00D66F0C"/>
    <w:rsid w:val="00D66F63"/>
    <w:rsid w:val="00D66FA4"/>
    <w:rsid w:val="00D670D1"/>
    <w:rsid w:val="00D671D3"/>
    <w:rsid w:val="00D67339"/>
    <w:rsid w:val="00D673D0"/>
    <w:rsid w:val="00D6751E"/>
    <w:rsid w:val="00D678A7"/>
    <w:rsid w:val="00D67D30"/>
    <w:rsid w:val="00D67E63"/>
    <w:rsid w:val="00D703FB"/>
    <w:rsid w:val="00D7050A"/>
    <w:rsid w:val="00D70614"/>
    <w:rsid w:val="00D70670"/>
    <w:rsid w:val="00D70CCD"/>
    <w:rsid w:val="00D70E2F"/>
    <w:rsid w:val="00D71288"/>
    <w:rsid w:val="00D716FD"/>
    <w:rsid w:val="00D7174E"/>
    <w:rsid w:val="00D71D4D"/>
    <w:rsid w:val="00D720D7"/>
    <w:rsid w:val="00D7269E"/>
    <w:rsid w:val="00D7272E"/>
    <w:rsid w:val="00D72A7B"/>
    <w:rsid w:val="00D72BCD"/>
    <w:rsid w:val="00D73010"/>
    <w:rsid w:val="00D730C7"/>
    <w:rsid w:val="00D730F2"/>
    <w:rsid w:val="00D732E4"/>
    <w:rsid w:val="00D7334B"/>
    <w:rsid w:val="00D736B4"/>
    <w:rsid w:val="00D736E9"/>
    <w:rsid w:val="00D73769"/>
    <w:rsid w:val="00D73BCF"/>
    <w:rsid w:val="00D742A2"/>
    <w:rsid w:val="00D744AB"/>
    <w:rsid w:val="00D7478C"/>
    <w:rsid w:val="00D74E75"/>
    <w:rsid w:val="00D74FD4"/>
    <w:rsid w:val="00D752AC"/>
    <w:rsid w:val="00D75848"/>
    <w:rsid w:val="00D75887"/>
    <w:rsid w:val="00D75B6D"/>
    <w:rsid w:val="00D75B74"/>
    <w:rsid w:val="00D75E82"/>
    <w:rsid w:val="00D75FB1"/>
    <w:rsid w:val="00D7606D"/>
    <w:rsid w:val="00D76626"/>
    <w:rsid w:val="00D767DF"/>
    <w:rsid w:val="00D76EA0"/>
    <w:rsid w:val="00D7739E"/>
    <w:rsid w:val="00D776E6"/>
    <w:rsid w:val="00D77CBB"/>
    <w:rsid w:val="00D77E47"/>
    <w:rsid w:val="00D77EDF"/>
    <w:rsid w:val="00D8036A"/>
    <w:rsid w:val="00D8048C"/>
    <w:rsid w:val="00D8052E"/>
    <w:rsid w:val="00D805CC"/>
    <w:rsid w:val="00D80873"/>
    <w:rsid w:val="00D808FC"/>
    <w:rsid w:val="00D80B9B"/>
    <w:rsid w:val="00D80C96"/>
    <w:rsid w:val="00D80EA2"/>
    <w:rsid w:val="00D80F05"/>
    <w:rsid w:val="00D81101"/>
    <w:rsid w:val="00D81269"/>
    <w:rsid w:val="00D813E0"/>
    <w:rsid w:val="00D8168A"/>
    <w:rsid w:val="00D81871"/>
    <w:rsid w:val="00D81D60"/>
    <w:rsid w:val="00D82025"/>
    <w:rsid w:val="00D82064"/>
    <w:rsid w:val="00D82392"/>
    <w:rsid w:val="00D824C8"/>
    <w:rsid w:val="00D826BD"/>
    <w:rsid w:val="00D828EC"/>
    <w:rsid w:val="00D83198"/>
    <w:rsid w:val="00D83229"/>
    <w:rsid w:val="00D833D2"/>
    <w:rsid w:val="00D8342D"/>
    <w:rsid w:val="00D83497"/>
    <w:rsid w:val="00D83713"/>
    <w:rsid w:val="00D837A5"/>
    <w:rsid w:val="00D8393C"/>
    <w:rsid w:val="00D83E12"/>
    <w:rsid w:val="00D83F6B"/>
    <w:rsid w:val="00D83FD9"/>
    <w:rsid w:val="00D84037"/>
    <w:rsid w:val="00D84136"/>
    <w:rsid w:val="00D84354"/>
    <w:rsid w:val="00D84899"/>
    <w:rsid w:val="00D84C7E"/>
    <w:rsid w:val="00D84DC6"/>
    <w:rsid w:val="00D84E75"/>
    <w:rsid w:val="00D857AA"/>
    <w:rsid w:val="00D8581B"/>
    <w:rsid w:val="00D85846"/>
    <w:rsid w:val="00D85E89"/>
    <w:rsid w:val="00D86004"/>
    <w:rsid w:val="00D8624D"/>
    <w:rsid w:val="00D86401"/>
    <w:rsid w:val="00D86CCF"/>
    <w:rsid w:val="00D87402"/>
    <w:rsid w:val="00D8764E"/>
    <w:rsid w:val="00D876C7"/>
    <w:rsid w:val="00D87898"/>
    <w:rsid w:val="00D87B92"/>
    <w:rsid w:val="00D87C60"/>
    <w:rsid w:val="00D87EB6"/>
    <w:rsid w:val="00D90662"/>
    <w:rsid w:val="00D90C69"/>
    <w:rsid w:val="00D912D4"/>
    <w:rsid w:val="00D91BD4"/>
    <w:rsid w:val="00D91D10"/>
    <w:rsid w:val="00D91D9F"/>
    <w:rsid w:val="00D9223E"/>
    <w:rsid w:val="00D9233A"/>
    <w:rsid w:val="00D9263E"/>
    <w:rsid w:val="00D92CED"/>
    <w:rsid w:val="00D93A4B"/>
    <w:rsid w:val="00D93A7D"/>
    <w:rsid w:val="00D93C66"/>
    <w:rsid w:val="00D93FD4"/>
    <w:rsid w:val="00D945DB"/>
    <w:rsid w:val="00D946CA"/>
    <w:rsid w:val="00D94A68"/>
    <w:rsid w:val="00D94AD6"/>
    <w:rsid w:val="00D94B8F"/>
    <w:rsid w:val="00D94F4B"/>
    <w:rsid w:val="00D94FDE"/>
    <w:rsid w:val="00D953F6"/>
    <w:rsid w:val="00D957D5"/>
    <w:rsid w:val="00D9617F"/>
    <w:rsid w:val="00D96231"/>
    <w:rsid w:val="00D9671D"/>
    <w:rsid w:val="00D96724"/>
    <w:rsid w:val="00D96943"/>
    <w:rsid w:val="00D96988"/>
    <w:rsid w:val="00D96CBB"/>
    <w:rsid w:val="00D97850"/>
    <w:rsid w:val="00D97B80"/>
    <w:rsid w:val="00D97D75"/>
    <w:rsid w:val="00D97FF3"/>
    <w:rsid w:val="00DA016C"/>
    <w:rsid w:val="00DA057E"/>
    <w:rsid w:val="00DA0932"/>
    <w:rsid w:val="00DA094B"/>
    <w:rsid w:val="00DA0A05"/>
    <w:rsid w:val="00DA1194"/>
    <w:rsid w:val="00DA176E"/>
    <w:rsid w:val="00DA1BED"/>
    <w:rsid w:val="00DA1E13"/>
    <w:rsid w:val="00DA1ECB"/>
    <w:rsid w:val="00DA1F8E"/>
    <w:rsid w:val="00DA212B"/>
    <w:rsid w:val="00DA22F8"/>
    <w:rsid w:val="00DA2902"/>
    <w:rsid w:val="00DA29B8"/>
    <w:rsid w:val="00DA2D42"/>
    <w:rsid w:val="00DA2F59"/>
    <w:rsid w:val="00DA2F60"/>
    <w:rsid w:val="00DA2FA3"/>
    <w:rsid w:val="00DA319E"/>
    <w:rsid w:val="00DA3299"/>
    <w:rsid w:val="00DA3E20"/>
    <w:rsid w:val="00DA3EAA"/>
    <w:rsid w:val="00DA41BA"/>
    <w:rsid w:val="00DA4282"/>
    <w:rsid w:val="00DA4331"/>
    <w:rsid w:val="00DA47E5"/>
    <w:rsid w:val="00DA4845"/>
    <w:rsid w:val="00DA4992"/>
    <w:rsid w:val="00DA49E3"/>
    <w:rsid w:val="00DA4FBD"/>
    <w:rsid w:val="00DA508F"/>
    <w:rsid w:val="00DA5389"/>
    <w:rsid w:val="00DA53F6"/>
    <w:rsid w:val="00DA5597"/>
    <w:rsid w:val="00DA56D5"/>
    <w:rsid w:val="00DA5977"/>
    <w:rsid w:val="00DA5AC3"/>
    <w:rsid w:val="00DA5BD2"/>
    <w:rsid w:val="00DA5E68"/>
    <w:rsid w:val="00DA5FEA"/>
    <w:rsid w:val="00DA609A"/>
    <w:rsid w:val="00DA627C"/>
    <w:rsid w:val="00DA65DB"/>
    <w:rsid w:val="00DA68F9"/>
    <w:rsid w:val="00DA6B20"/>
    <w:rsid w:val="00DA6D19"/>
    <w:rsid w:val="00DA6DCC"/>
    <w:rsid w:val="00DA72F4"/>
    <w:rsid w:val="00DA77BA"/>
    <w:rsid w:val="00DA781F"/>
    <w:rsid w:val="00DA7DA0"/>
    <w:rsid w:val="00DA7F2D"/>
    <w:rsid w:val="00DA7F36"/>
    <w:rsid w:val="00DB0076"/>
    <w:rsid w:val="00DB00F6"/>
    <w:rsid w:val="00DB02F8"/>
    <w:rsid w:val="00DB0A0D"/>
    <w:rsid w:val="00DB0E52"/>
    <w:rsid w:val="00DB109E"/>
    <w:rsid w:val="00DB1403"/>
    <w:rsid w:val="00DB1A3B"/>
    <w:rsid w:val="00DB1ED3"/>
    <w:rsid w:val="00DB1F2C"/>
    <w:rsid w:val="00DB1F63"/>
    <w:rsid w:val="00DB1FA3"/>
    <w:rsid w:val="00DB23A8"/>
    <w:rsid w:val="00DB2486"/>
    <w:rsid w:val="00DB251F"/>
    <w:rsid w:val="00DB2B64"/>
    <w:rsid w:val="00DB2B71"/>
    <w:rsid w:val="00DB2D8D"/>
    <w:rsid w:val="00DB3164"/>
    <w:rsid w:val="00DB3369"/>
    <w:rsid w:val="00DB3771"/>
    <w:rsid w:val="00DB39DE"/>
    <w:rsid w:val="00DB3A8B"/>
    <w:rsid w:val="00DB3D19"/>
    <w:rsid w:val="00DB3EB7"/>
    <w:rsid w:val="00DB3F5F"/>
    <w:rsid w:val="00DB3FD2"/>
    <w:rsid w:val="00DB44D8"/>
    <w:rsid w:val="00DB4648"/>
    <w:rsid w:val="00DB4698"/>
    <w:rsid w:val="00DB4A99"/>
    <w:rsid w:val="00DB4D78"/>
    <w:rsid w:val="00DB5316"/>
    <w:rsid w:val="00DB5342"/>
    <w:rsid w:val="00DB5429"/>
    <w:rsid w:val="00DB550C"/>
    <w:rsid w:val="00DB58F3"/>
    <w:rsid w:val="00DB5A10"/>
    <w:rsid w:val="00DB5AC0"/>
    <w:rsid w:val="00DB5C47"/>
    <w:rsid w:val="00DB5CDE"/>
    <w:rsid w:val="00DB5CEF"/>
    <w:rsid w:val="00DB5D3D"/>
    <w:rsid w:val="00DB5FD4"/>
    <w:rsid w:val="00DB643B"/>
    <w:rsid w:val="00DB65ED"/>
    <w:rsid w:val="00DB6788"/>
    <w:rsid w:val="00DB6A97"/>
    <w:rsid w:val="00DB6E5E"/>
    <w:rsid w:val="00DB7279"/>
    <w:rsid w:val="00DB73C0"/>
    <w:rsid w:val="00DB740C"/>
    <w:rsid w:val="00DB74BC"/>
    <w:rsid w:val="00DB78B1"/>
    <w:rsid w:val="00DB79CC"/>
    <w:rsid w:val="00DB7D82"/>
    <w:rsid w:val="00DB7EF6"/>
    <w:rsid w:val="00DC0006"/>
    <w:rsid w:val="00DC0054"/>
    <w:rsid w:val="00DC00ED"/>
    <w:rsid w:val="00DC0218"/>
    <w:rsid w:val="00DC0373"/>
    <w:rsid w:val="00DC0600"/>
    <w:rsid w:val="00DC0675"/>
    <w:rsid w:val="00DC075A"/>
    <w:rsid w:val="00DC0788"/>
    <w:rsid w:val="00DC082E"/>
    <w:rsid w:val="00DC0B31"/>
    <w:rsid w:val="00DC0E19"/>
    <w:rsid w:val="00DC1703"/>
    <w:rsid w:val="00DC17C6"/>
    <w:rsid w:val="00DC1E49"/>
    <w:rsid w:val="00DC1EA8"/>
    <w:rsid w:val="00DC1EED"/>
    <w:rsid w:val="00DC2292"/>
    <w:rsid w:val="00DC241E"/>
    <w:rsid w:val="00DC255D"/>
    <w:rsid w:val="00DC2AE4"/>
    <w:rsid w:val="00DC2CFB"/>
    <w:rsid w:val="00DC2ED0"/>
    <w:rsid w:val="00DC34D1"/>
    <w:rsid w:val="00DC3813"/>
    <w:rsid w:val="00DC3875"/>
    <w:rsid w:val="00DC3A05"/>
    <w:rsid w:val="00DC3D6C"/>
    <w:rsid w:val="00DC3E87"/>
    <w:rsid w:val="00DC3EC2"/>
    <w:rsid w:val="00DC3FE9"/>
    <w:rsid w:val="00DC3FEE"/>
    <w:rsid w:val="00DC4071"/>
    <w:rsid w:val="00DC4900"/>
    <w:rsid w:val="00DC497B"/>
    <w:rsid w:val="00DC49C4"/>
    <w:rsid w:val="00DC4D57"/>
    <w:rsid w:val="00DC4E23"/>
    <w:rsid w:val="00DC50ED"/>
    <w:rsid w:val="00DC51C8"/>
    <w:rsid w:val="00DC548A"/>
    <w:rsid w:val="00DC57DE"/>
    <w:rsid w:val="00DC5B3B"/>
    <w:rsid w:val="00DC5BA6"/>
    <w:rsid w:val="00DC5BCC"/>
    <w:rsid w:val="00DC5E4C"/>
    <w:rsid w:val="00DC5FBB"/>
    <w:rsid w:val="00DC650D"/>
    <w:rsid w:val="00DC68A7"/>
    <w:rsid w:val="00DC68BA"/>
    <w:rsid w:val="00DC6CB4"/>
    <w:rsid w:val="00DC6CEF"/>
    <w:rsid w:val="00DC6FE6"/>
    <w:rsid w:val="00DC7016"/>
    <w:rsid w:val="00DC7186"/>
    <w:rsid w:val="00DC7214"/>
    <w:rsid w:val="00DC72AE"/>
    <w:rsid w:val="00DC74A9"/>
    <w:rsid w:val="00DC74ED"/>
    <w:rsid w:val="00DC7623"/>
    <w:rsid w:val="00DC76EF"/>
    <w:rsid w:val="00DC7C29"/>
    <w:rsid w:val="00DC7CDC"/>
    <w:rsid w:val="00DC7D33"/>
    <w:rsid w:val="00DC7EB3"/>
    <w:rsid w:val="00DD0199"/>
    <w:rsid w:val="00DD0387"/>
    <w:rsid w:val="00DD08D3"/>
    <w:rsid w:val="00DD0D6E"/>
    <w:rsid w:val="00DD0E1F"/>
    <w:rsid w:val="00DD1164"/>
    <w:rsid w:val="00DD11BF"/>
    <w:rsid w:val="00DD151A"/>
    <w:rsid w:val="00DD181E"/>
    <w:rsid w:val="00DD1853"/>
    <w:rsid w:val="00DD1881"/>
    <w:rsid w:val="00DD190F"/>
    <w:rsid w:val="00DD1916"/>
    <w:rsid w:val="00DD1AE4"/>
    <w:rsid w:val="00DD1B50"/>
    <w:rsid w:val="00DD1DF0"/>
    <w:rsid w:val="00DD21AD"/>
    <w:rsid w:val="00DD2456"/>
    <w:rsid w:val="00DD24AF"/>
    <w:rsid w:val="00DD2634"/>
    <w:rsid w:val="00DD265B"/>
    <w:rsid w:val="00DD28AF"/>
    <w:rsid w:val="00DD2EFB"/>
    <w:rsid w:val="00DD2FE8"/>
    <w:rsid w:val="00DD3C0E"/>
    <w:rsid w:val="00DD3D34"/>
    <w:rsid w:val="00DD400B"/>
    <w:rsid w:val="00DD426F"/>
    <w:rsid w:val="00DD46D1"/>
    <w:rsid w:val="00DD4D52"/>
    <w:rsid w:val="00DD56C0"/>
    <w:rsid w:val="00DD5D5C"/>
    <w:rsid w:val="00DD6640"/>
    <w:rsid w:val="00DD6701"/>
    <w:rsid w:val="00DD674F"/>
    <w:rsid w:val="00DD68F2"/>
    <w:rsid w:val="00DD6A19"/>
    <w:rsid w:val="00DD6A6D"/>
    <w:rsid w:val="00DD6BBE"/>
    <w:rsid w:val="00DD6C7C"/>
    <w:rsid w:val="00DD6E1F"/>
    <w:rsid w:val="00DD6F06"/>
    <w:rsid w:val="00DD757F"/>
    <w:rsid w:val="00DD76B1"/>
    <w:rsid w:val="00DD77C4"/>
    <w:rsid w:val="00DE01BB"/>
    <w:rsid w:val="00DE0BDE"/>
    <w:rsid w:val="00DE0C87"/>
    <w:rsid w:val="00DE131C"/>
    <w:rsid w:val="00DE1715"/>
    <w:rsid w:val="00DE19F8"/>
    <w:rsid w:val="00DE20D6"/>
    <w:rsid w:val="00DE230D"/>
    <w:rsid w:val="00DE36CD"/>
    <w:rsid w:val="00DE3959"/>
    <w:rsid w:val="00DE3D74"/>
    <w:rsid w:val="00DE3FC1"/>
    <w:rsid w:val="00DE40C7"/>
    <w:rsid w:val="00DE445C"/>
    <w:rsid w:val="00DE45B7"/>
    <w:rsid w:val="00DE45D0"/>
    <w:rsid w:val="00DE4B2E"/>
    <w:rsid w:val="00DE4D7E"/>
    <w:rsid w:val="00DE4D9F"/>
    <w:rsid w:val="00DE4F42"/>
    <w:rsid w:val="00DE5040"/>
    <w:rsid w:val="00DE5050"/>
    <w:rsid w:val="00DE50E8"/>
    <w:rsid w:val="00DE53C8"/>
    <w:rsid w:val="00DE5452"/>
    <w:rsid w:val="00DE590B"/>
    <w:rsid w:val="00DE5BB9"/>
    <w:rsid w:val="00DE6439"/>
    <w:rsid w:val="00DE68B8"/>
    <w:rsid w:val="00DE6B36"/>
    <w:rsid w:val="00DE6C34"/>
    <w:rsid w:val="00DE6CF8"/>
    <w:rsid w:val="00DE7055"/>
    <w:rsid w:val="00DE722E"/>
    <w:rsid w:val="00DE7528"/>
    <w:rsid w:val="00DE7572"/>
    <w:rsid w:val="00DE77A5"/>
    <w:rsid w:val="00DE7817"/>
    <w:rsid w:val="00DE7A50"/>
    <w:rsid w:val="00DE7A8F"/>
    <w:rsid w:val="00DE7F26"/>
    <w:rsid w:val="00DF0138"/>
    <w:rsid w:val="00DF03A9"/>
    <w:rsid w:val="00DF06D3"/>
    <w:rsid w:val="00DF07D0"/>
    <w:rsid w:val="00DF118D"/>
    <w:rsid w:val="00DF12FB"/>
    <w:rsid w:val="00DF1324"/>
    <w:rsid w:val="00DF13D5"/>
    <w:rsid w:val="00DF1591"/>
    <w:rsid w:val="00DF16FE"/>
    <w:rsid w:val="00DF17A9"/>
    <w:rsid w:val="00DF189F"/>
    <w:rsid w:val="00DF1AB8"/>
    <w:rsid w:val="00DF2173"/>
    <w:rsid w:val="00DF2391"/>
    <w:rsid w:val="00DF23D7"/>
    <w:rsid w:val="00DF29DC"/>
    <w:rsid w:val="00DF2C23"/>
    <w:rsid w:val="00DF333E"/>
    <w:rsid w:val="00DF335E"/>
    <w:rsid w:val="00DF3C47"/>
    <w:rsid w:val="00DF3DA4"/>
    <w:rsid w:val="00DF41FA"/>
    <w:rsid w:val="00DF437C"/>
    <w:rsid w:val="00DF43C1"/>
    <w:rsid w:val="00DF44B1"/>
    <w:rsid w:val="00DF5174"/>
    <w:rsid w:val="00DF528C"/>
    <w:rsid w:val="00DF52C4"/>
    <w:rsid w:val="00DF54B2"/>
    <w:rsid w:val="00DF5581"/>
    <w:rsid w:val="00DF5695"/>
    <w:rsid w:val="00DF5886"/>
    <w:rsid w:val="00DF5B8B"/>
    <w:rsid w:val="00DF5BAA"/>
    <w:rsid w:val="00DF5E38"/>
    <w:rsid w:val="00DF61B1"/>
    <w:rsid w:val="00DF6235"/>
    <w:rsid w:val="00DF6570"/>
    <w:rsid w:val="00DF7C4D"/>
    <w:rsid w:val="00DF7D9A"/>
    <w:rsid w:val="00E00267"/>
    <w:rsid w:val="00E0032F"/>
    <w:rsid w:val="00E00566"/>
    <w:rsid w:val="00E005A7"/>
    <w:rsid w:val="00E00786"/>
    <w:rsid w:val="00E0097E"/>
    <w:rsid w:val="00E00C97"/>
    <w:rsid w:val="00E010E7"/>
    <w:rsid w:val="00E01174"/>
    <w:rsid w:val="00E0134F"/>
    <w:rsid w:val="00E01487"/>
    <w:rsid w:val="00E0183C"/>
    <w:rsid w:val="00E0194E"/>
    <w:rsid w:val="00E01C9D"/>
    <w:rsid w:val="00E01D72"/>
    <w:rsid w:val="00E01F03"/>
    <w:rsid w:val="00E0215D"/>
    <w:rsid w:val="00E02162"/>
    <w:rsid w:val="00E02253"/>
    <w:rsid w:val="00E023AF"/>
    <w:rsid w:val="00E02C84"/>
    <w:rsid w:val="00E0312D"/>
    <w:rsid w:val="00E0312F"/>
    <w:rsid w:val="00E03250"/>
    <w:rsid w:val="00E03CB8"/>
    <w:rsid w:val="00E03D21"/>
    <w:rsid w:val="00E03DD8"/>
    <w:rsid w:val="00E03EA5"/>
    <w:rsid w:val="00E0434A"/>
    <w:rsid w:val="00E0435A"/>
    <w:rsid w:val="00E04890"/>
    <w:rsid w:val="00E04A79"/>
    <w:rsid w:val="00E04BF2"/>
    <w:rsid w:val="00E053C4"/>
    <w:rsid w:val="00E05408"/>
    <w:rsid w:val="00E05635"/>
    <w:rsid w:val="00E05777"/>
    <w:rsid w:val="00E05F14"/>
    <w:rsid w:val="00E05FFC"/>
    <w:rsid w:val="00E062B0"/>
    <w:rsid w:val="00E063A2"/>
    <w:rsid w:val="00E06892"/>
    <w:rsid w:val="00E06AEF"/>
    <w:rsid w:val="00E06BC5"/>
    <w:rsid w:val="00E06CBC"/>
    <w:rsid w:val="00E0711D"/>
    <w:rsid w:val="00E071AA"/>
    <w:rsid w:val="00E072CC"/>
    <w:rsid w:val="00E0751F"/>
    <w:rsid w:val="00E07894"/>
    <w:rsid w:val="00E07C23"/>
    <w:rsid w:val="00E07F0E"/>
    <w:rsid w:val="00E1009B"/>
    <w:rsid w:val="00E1009C"/>
    <w:rsid w:val="00E101D9"/>
    <w:rsid w:val="00E10D1F"/>
    <w:rsid w:val="00E11072"/>
    <w:rsid w:val="00E11100"/>
    <w:rsid w:val="00E112F8"/>
    <w:rsid w:val="00E11329"/>
    <w:rsid w:val="00E1149F"/>
    <w:rsid w:val="00E11670"/>
    <w:rsid w:val="00E11745"/>
    <w:rsid w:val="00E11933"/>
    <w:rsid w:val="00E119AD"/>
    <w:rsid w:val="00E11C7B"/>
    <w:rsid w:val="00E11C8E"/>
    <w:rsid w:val="00E11D42"/>
    <w:rsid w:val="00E11DA6"/>
    <w:rsid w:val="00E11DE8"/>
    <w:rsid w:val="00E120E5"/>
    <w:rsid w:val="00E12214"/>
    <w:rsid w:val="00E126F6"/>
    <w:rsid w:val="00E128FC"/>
    <w:rsid w:val="00E12924"/>
    <w:rsid w:val="00E12B74"/>
    <w:rsid w:val="00E131F3"/>
    <w:rsid w:val="00E134A4"/>
    <w:rsid w:val="00E13629"/>
    <w:rsid w:val="00E1370E"/>
    <w:rsid w:val="00E13749"/>
    <w:rsid w:val="00E1387C"/>
    <w:rsid w:val="00E13B8A"/>
    <w:rsid w:val="00E13C80"/>
    <w:rsid w:val="00E14257"/>
    <w:rsid w:val="00E14B47"/>
    <w:rsid w:val="00E14D55"/>
    <w:rsid w:val="00E151D5"/>
    <w:rsid w:val="00E15679"/>
    <w:rsid w:val="00E159D1"/>
    <w:rsid w:val="00E15B43"/>
    <w:rsid w:val="00E15C10"/>
    <w:rsid w:val="00E15E63"/>
    <w:rsid w:val="00E15F52"/>
    <w:rsid w:val="00E160FE"/>
    <w:rsid w:val="00E16250"/>
    <w:rsid w:val="00E16412"/>
    <w:rsid w:val="00E16657"/>
    <w:rsid w:val="00E1725D"/>
    <w:rsid w:val="00E17852"/>
    <w:rsid w:val="00E17A3B"/>
    <w:rsid w:val="00E17D06"/>
    <w:rsid w:val="00E17F1A"/>
    <w:rsid w:val="00E201DF"/>
    <w:rsid w:val="00E20527"/>
    <w:rsid w:val="00E20559"/>
    <w:rsid w:val="00E207DA"/>
    <w:rsid w:val="00E2088F"/>
    <w:rsid w:val="00E20ACC"/>
    <w:rsid w:val="00E20E24"/>
    <w:rsid w:val="00E210C1"/>
    <w:rsid w:val="00E214EB"/>
    <w:rsid w:val="00E215A8"/>
    <w:rsid w:val="00E216DE"/>
    <w:rsid w:val="00E21DF6"/>
    <w:rsid w:val="00E21E26"/>
    <w:rsid w:val="00E21FB1"/>
    <w:rsid w:val="00E220C9"/>
    <w:rsid w:val="00E2232F"/>
    <w:rsid w:val="00E22381"/>
    <w:rsid w:val="00E22517"/>
    <w:rsid w:val="00E22965"/>
    <w:rsid w:val="00E22C66"/>
    <w:rsid w:val="00E22DE1"/>
    <w:rsid w:val="00E23264"/>
    <w:rsid w:val="00E23F2B"/>
    <w:rsid w:val="00E24467"/>
    <w:rsid w:val="00E244E3"/>
    <w:rsid w:val="00E247DD"/>
    <w:rsid w:val="00E2484A"/>
    <w:rsid w:val="00E24963"/>
    <w:rsid w:val="00E24B63"/>
    <w:rsid w:val="00E24DC0"/>
    <w:rsid w:val="00E24E43"/>
    <w:rsid w:val="00E24E49"/>
    <w:rsid w:val="00E25553"/>
    <w:rsid w:val="00E25A3B"/>
    <w:rsid w:val="00E25A58"/>
    <w:rsid w:val="00E25F5F"/>
    <w:rsid w:val="00E268EA"/>
    <w:rsid w:val="00E27142"/>
    <w:rsid w:val="00E27518"/>
    <w:rsid w:val="00E2792A"/>
    <w:rsid w:val="00E27A16"/>
    <w:rsid w:val="00E27CF3"/>
    <w:rsid w:val="00E30010"/>
    <w:rsid w:val="00E30081"/>
    <w:rsid w:val="00E30366"/>
    <w:rsid w:val="00E30374"/>
    <w:rsid w:val="00E30455"/>
    <w:rsid w:val="00E3060A"/>
    <w:rsid w:val="00E306FC"/>
    <w:rsid w:val="00E3083F"/>
    <w:rsid w:val="00E30A49"/>
    <w:rsid w:val="00E30ACE"/>
    <w:rsid w:val="00E30D0C"/>
    <w:rsid w:val="00E30EF7"/>
    <w:rsid w:val="00E310B4"/>
    <w:rsid w:val="00E31312"/>
    <w:rsid w:val="00E3151E"/>
    <w:rsid w:val="00E31564"/>
    <w:rsid w:val="00E316E3"/>
    <w:rsid w:val="00E318EF"/>
    <w:rsid w:val="00E31AD2"/>
    <w:rsid w:val="00E31BC4"/>
    <w:rsid w:val="00E31D03"/>
    <w:rsid w:val="00E31D42"/>
    <w:rsid w:val="00E32071"/>
    <w:rsid w:val="00E32911"/>
    <w:rsid w:val="00E32A41"/>
    <w:rsid w:val="00E32A6D"/>
    <w:rsid w:val="00E32F36"/>
    <w:rsid w:val="00E33349"/>
    <w:rsid w:val="00E33365"/>
    <w:rsid w:val="00E33366"/>
    <w:rsid w:val="00E33405"/>
    <w:rsid w:val="00E338C5"/>
    <w:rsid w:val="00E338CD"/>
    <w:rsid w:val="00E33A19"/>
    <w:rsid w:val="00E33E63"/>
    <w:rsid w:val="00E34093"/>
    <w:rsid w:val="00E34627"/>
    <w:rsid w:val="00E34AB9"/>
    <w:rsid w:val="00E34C51"/>
    <w:rsid w:val="00E34F3C"/>
    <w:rsid w:val="00E34F88"/>
    <w:rsid w:val="00E3505C"/>
    <w:rsid w:val="00E3529B"/>
    <w:rsid w:val="00E356B7"/>
    <w:rsid w:val="00E35983"/>
    <w:rsid w:val="00E35B4F"/>
    <w:rsid w:val="00E36300"/>
    <w:rsid w:val="00E3642B"/>
    <w:rsid w:val="00E364C2"/>
    <w:rsid w:val="00E36689"/>
    <w:rsid w:val="00E3676C"/>
    <w:rsid w:val="00E37116"/>
    <w:rsid w:val="00E372B4"/>
    <w:rsid w:val="00E373A9"/>
    <w:rsid w:val="00E37573"/>
    <w:rsid w:val="00E37719"/>
    <w:rsid w:val="00E37819"/>
    <w:rsid w:val="00E37901"/>
    <w:rsid w:val="00E37919"/>
    <w:rsid w:val="00E403FB"/>
    <w:rsid w:val="00E40473"/>
    <w:rsid w:val="00E40925"/>
    <w:rsid w:val="00E40CF9"/>
    <w:rsid w:val="00E40D85"/>
    <w:rsid w:val="00E41576"/>
    <w:rsid w:val="00E4166F"/>
    <w:rsid w:val="00E4176E"/>
    <w:rsid w:val="00E41B2F"/>
    <w:rsid w:val="00E42160"/>
    <w:rsid w:val="00E42808"/>
    <w:rsid w:val="00E42CFC"/>
    <w:rsid w:val="00E42D05"/>
    <w:rsid w:val="00E43174"/>
    <w:rsid w:val="00E434E6"/>
    <w:rsid w:val="00E43722"/>
    <w:rsid w:val="00E438AB"/>
    <w:rsid w:val="00E43AAB"/>
    <w:rsid w:val="00E43B07"/>
    <w:rsid w:val="00E43C5E"/>
    <w:rsid w:val="00E43FB3"/>
    <w:rsid w:val="00E43FEB"/>
    <w:rsid w:val="00E4404C"/>
    <w:rsid w:val="00E4421B"/>
    <w:rsid w:val="00E4450E"/>
    <w:rsid w:val="00E448C3"/>
    <w:rsid w:val="00E44A39"/>
    <w:rsid w:val="00E44D87"/>
    <w:rsid w:val="00E44E2D"/>
    <w:rsid w:val="00E4500F"/>
    <w:rsid w:val="00E45066"/>
    <w:rsid w:val="00E454D7"/>
    <w:rsid w:val="00E455BD"/>
    <w:rsid w:val="00E456A9"/>
    <w:rsid w:val="00E4585C"/>
    <w:rsid w:val="00E45A87"/>
    <w:rsid w:val="00E45B59"/>
    <w:rsid w:val="00E45B75"/>
    <w:rsid w:val="00E45FDF"/>
    <w:rsid w:val="00E463F2"/>
    <w:rsid w:val="00E4646B"/>
    <w:rsid w:val="00E46999"/>
    <w:rsid w:val="00E46DC4"/>
    <w:rsid w:val="00E46E69"/>
    <w:rsid w:val="00E46F2F"/>
    <w:rsid w:val="00E470EB"/>
    <w:rsid w:val="00E472F7"/>
    <w:rsid w:val="00E47393"/>
    <w:rsid w:val="00E473A2"/>
    <w:rsid w:val="00E47932"/>
    <w:rsid w:val="00E47F9A"/>
    <w:rsid w:val="00E50309"/>
    <w:rsid w:val="00E50690"/>
    <w:rsid w:val="00E5086C"/>
    <w:rsid w:val="00E50A79"/>
    <w:rsid w:val="00E50B65"/>
    <w:rsid w:val="00E51301"/>
    <w:rsid w:val="00E515AC"/>
    <w:rsid w:val="00E5163B"/>
    <w:rsid w:val="00E516B1"/>
    <w:rsid w:val="00E517AA"/>
    <w:rsid w:val="00E51A0D"/>
    <w:rsid w:val="00E51A5A"/>
    <w:rsid w:val="00E51A65"/>
    <w:rsid w:val="00E51BD6"/>
    <w:rsid w:val="00E51CCB"/>
    <w:rsid w:val="00E52C47"/>
    <w:rsid w:val="00E52CA4"/>
    <w:rsid w:val="00E52CEF"/>
    <w:rsid w:val="00E52E0F"/>
    <w:rsid w:val="00E53704"/>
    <w:rsid w:val="00E53850"/>
    <w:rsid w:val="00E53B1A"/>
    <w:rsid w:val="00E53BB0"/>
    <w:rsid w:val="00E54131"/>
    <w:rsid w:val="00E544CC"/>
    <w:rsid w:val="00E54B1D"/>
    <w:rsid w:val="00E54B69"/>
    <w:rsid w:val="00E54C25"/>
    <w:rsid w:val="00E54FF3"/>
    <w:rsid w:val="00E55039"/>
    <w:rsid w:val="00E55100"/>
    <w:rsid w:val="00E555DF"/>
    <w:rsid w:val="00E55941"/>
    <w:rsid w:val="00E55AE1"/>
    <w:rsid w:val="00E55B72"/>
    <w:rsid w:val="00E56638"/>
    <w:rsid w:val="00E5666D"/>
    <w:rsid w:val="00E56C23"/>
    <w:rsid w:val="00E56F7B"/>
    <w:rsid w:val="00E57421"/>
    <w:rsid w:val="00E57A62"/>
    <w:rsid w:val="00E57FDE"/>
    <w:rsid w:val="00E602D0"/>
    <w:rsid w:val="00E6040C"/>
    <w:rsid w:val="00E60473"/>
    <w:rsid w:val="00E6071F"/>
    <w:rsid w:val="00E6087E"/>
    <w:rsid w:val="00E60CE6"/>
    <w:rsid w:val="00E60DBA"/>
    <w:rsid w:val="00E61715"/>
    <w:rsid w:val="00E61721"/>
    <w:rsid w:val="00E618E8"/>
    <w:rsid w:val="00E61D4A"/>
    <w:rsid w:val="00E61F4C"/>
    <w:rsid w:val="00E62B40"/>
    <w:rsid w:val="00E62B86"/>
    <w:rsid w:val="00E62C82"/>
    <w:rsid w:val="00E62E42"/>
    <w:rsid w:val="00E63169"/>
    <w:rsid w:val="00E63304"/>
    <w:rsid w:val="00E63505"/>
    <w:rsid w:val="00E6387D"/>
    <w:rsid w:val="00E63AB6"/>
    <w:rsid w:val="00E63AF5"/>
    <w:rsid w:val="00E63CC0"/>
    <w:rsid w:val="00E63E16"/>
    <w:rsid w:val="00E63E2D"/>
    <w:rsid w:val="00E63F94"/>
    <w:rsid w:val="00E6400E"/>
    <w:rsid w:val="00E6430D"/>
    <w:rsid w:val="00E6450C"/>
    <w:rsid w:val="00E64534"/>
    <w:rsid w:val="00E6483E"/>
    <w:rsid w:val="00E64C54"/>
    <w:rsid w:val="00E650C5"/>
    <w:rsid w:val="00E6556B"/>
    <w:rsid w:val="00E65895"/>
    <w:rsid w:val="00E65D8D"/>
    <w:rsid w:val="00E65DBF"/>
    <w:rsid w:val="00E65FF9"/>
    <w:rsid w:val="00E66052"/>
    <w:rsid w:val="00E66889"/>
    <w:rsid w:val="00E669A5"/>
    <w:rsid w:val="00E66DBA"/>
    <w:rsid w:val="00E66F4D"/>
    <w:rsid w:val="00E6741D"/>
    <w:rsid w:val="00E674BB"/>
    <w:rsid w:val="00E6755A"/>
    <w:rsid w:val="00E677CD"/>
    <w:rsid w:val="00E677EB"/>
    <w:rsid w:val="00E67B27"/>
    <w:rsid w:val="00E700C3"/>
    <w:rsid w:val="00E703D6"/>
    <w:rsid w:val="00E709CC"/>
    <w:rsid w:val="00E70AA4"/>
    <w:rsid w:val="00E70DA7"/>
    <w:rsid w:val="00E71626"/>
    <w:rsid w:val="00E71641"/>
    <w:rsid w:val="00E7169D"/>
    <w:rsid w:val="00E71710"/>
    <w:rsid w:val="00E71CD9"/>
    <w:rsid w:val="00E71DA1"/>
    <w:rsid w:val="00E7228F"/>
    <w:rsid w:val="00E7233A"/>
    <w:rsid w:val="00E723A6"/>
    <w:rsid w:val="00E723E9"/>
    <w:rsid w:val="00E7260B"/>
    <w:rsid w:val="00E72756"/>
    <w:rsid w:val="00E729C0"/>
    <w:rsid w:val="00E729F5"/>
    <w:rsid w:val="00E72B7E"/>
    <w:rsid w:val="00E72DBC"/>
    <w:rsid w:val="00E72E4A"/>
    <w:rsid w:val="00E730E7"/>
    <w:rsid w:val="00E737DA"/>
    <w:rsid w:val="00E7396C"/>
    <w:rsid w:val="00E73BB2"/>
    <w:rsid w:val="00E741CA"/>
    <w:rsid w:val="00E74719"/>
    <w:rsid w:val="00E74803"/>
    <w:rsid w:val="00E74B48"/>
    <w:rsid w:val="00E74D4D"/>
    <w:rsid w:val="00E74E2E"/>
    <w:rsid w:val="00E753C2"/>
    <w:rsid w:val="00E7544D"/>
    <w:rsid w:val="00E757C1"/>
    <w:rsid w:val="00E75CD0"/>
    <w:rsid w:val="00E75D29"/>
    <w:rsid w:val="00E76341"/>
    <w:rsid w:val="00E7661B"/>
    <w:rsid w:val="00E76629"/>
    <w:rsid w:val="00E767B5"/>
    <w:rsid w:val="00E768A2"/>
    <w:rsid w:val="00E76D93"/>
    <w:rsid w:val="00E76ED8"/>
    <w:rsid w:val="00E77020"/>
    <w:rsid w:val="00E770A4"/>
    <w:rsid w:val="00E771C8"/>
    <w:rsid w:val="00E771FD"/>
    <w:rsid w:val="00E77341"/>
    <w:rsid w:val="00E77434"/>
    <w:rsid w:val="00E77753"/>
    <w:rsid w:val="00E77960"/>
    <w:rsid w:val="00E80310"/>
    <w:rsid w:val="00E80448"/>
    <w:rsid w:val="00E80534"/>
    <w:rsid w:val="00E806A1"/>
    <w:rsid w:val="00E80B8F"/>
    <w:rsid w:val="00E80CF3"/>
    <w:rsid w:val="00E8132F"/>
    <w:rsid w:val="00E81388"/>
    <w:rsid w:val="00E818B2"/>
    <w:rsid w:val="00E81D2C"/>
    <w:rsid w:val="00E81D83"/>
    <w:rsid w:val="00E8212D"/>
    <w:rsid w:val="00E829B8"/>
    <w:rsid w:val="00E82D3D"/>
    <w:rsid w:val="00E8334D"/>
    <w:rsid w:val="00E83480"/>
    <w:rsid w:val="00E837B0"/>
    <w:rsid w:val="00E83929"/>
    <w:rsid w:val="00E839F9"/>
    <w:rsid w:val="00E83A2F"/>
    <w:rsid w:val="00E83CBC"/>
    <w:rsid w:val="00E83DB1"/>
    <w:rsid w:val="00E840F6"/>
    <w:rsid w:val="00E8417B"/>
    <w:rsid w:val="00E842C0"/>
    <w:rsid w:val="00E843E4"/>
    <w:rsid w:val="00E84460"/>
    <w:rsid w:val="00E8447C"/>
    <w:rsid w:val="00E8497B"/>
    <w:rsid w:val="00E849EE"/>
    <w:rsid w:val="00E84D48"/>
    <w:rsid w:val="00E84DF9"/>
    <w:rsid w:val="00E84E50"/>
    <w:rsid w:val="00E84F1E"/>
    <w:rsid w:val="00E852FE"/>
    <w:rsid w:val="00E85473"/>
    <w:rsid w:val="00E8592A"/>
    <w:rsid w:val="00E85B5B"/>
    <w:rsid w:val="00E85DD7"/>
    <w:rsid w:val="00E85E38"/>
    <w:rsid w:val="00E85F4C"/>
    <w:rsid w:val="00E86157"/>
    <w:rsid w:val="00E8656E"/>
    <w:rsid w:val="00E8690E"/>
    <w:rsid w:val="00E86A43"/>
    <w:rsid w:val="00E86B5B"/>
    <w:rsid w:val="00E86D19"/>
    <w:rsid w:val="00E86F08"/>
    <w:rsid w:val="00E87881"/>
    <w:rsid w:val="00E87AE0"/>
    <w:rsid w:val="00E87F69"/>
    <w:rsid w:val="00E906A9"/>
    <w:rsid w:val="00E91634"/>
    <w:rsid w:val="00E91871"/>
    <w:rsid w:val="00E91BF4"/>
    <w:rsid w:val="00E91D71"/>
    <w:rsid w:val="00E91DE4"/>
    <w:rsid w:val="00E91E79"/>
    <w:rsid w:val="00E91E80"/>
    <w:rsid w:val="00E9217B"/>
    <w:rsid w:val="00E92296"/>
    <w:rsid w:val="00E92461"/>
    <w:rsid w:val="00E92471"/>
    <w:rsid w:val="00E9247C"/>
    <w:rsid w:val="00E92634"/>
    <w:rsid w:val="00E927D7"/>
    <w:rsid w:val="00E929AC"/>
    <w:rsid w:val="00E92A02"/>
    <w:rsid w:val="00E92C53"/>
    <w:rsid w:val="00E92FA1"/>
    <w:rsid w:val="00E936A8"/>
    <w:rsid w:val="00E937CA"/>
    <w:rsid w:val="00E93C14"/>
    <w:rsid w:val="00E941AE"/>
    <w:rsid w:val="00E94C8E"/>
    <w:rsid w:val="00E95060"/>
    <w:rsid w:val="00E953CE"/>
    <w:rsid w:val="00E95736"/>
    <w:rsid w:val="00E958EE"/>
    <w:rsid w:val="00E95DDD"/>
    <w:rsid w:val="00E95F06"/>
    <w:rsid w:val="00E96245"/>
    <w:rsid w:val="00E96531"/>
    <w:rsid w:val="00E965D8"/>
    <w:rsid w:val="00E966E0"/>
    <w:rsid w:val="00E969EA"/>
    <w:rsid w:val="00E96A64"/>
    <w:rsid w:val="00E96C44"/>
    <w:rsid w:val="00E96FE6"/>
    <w:rsid w:val="00E9722D"/>
    <w:rsid w:val="00E9769E"/>
    <w:rsid w:val="00E97773"/>
    <w:rsid w:val="00E9794C"/>
    <w:rsid w:val="00E97A83"/>
    <w:rsid w:val="00E97E6A"/>
    <w:rsid w:val="00E97EE4"/>
    <w:rsid w:val="00EA01AC"/>
    <w:rsid w:val="00EA0393"/>
    <w:rsid w:val="00EA0495"/>
    <w:rsid w:val="00EA0636"/>
    <w:rsid w:val="00EA0904"/>
    <w:rsid w:val="00EA0B58"/>
    <w:rsid w:val="00EA0B98"/>
    <w:rsid w:val="00EA10C5"/>
    <w:rsid w:val="00EA1226"/>
    <w:rsid w:val="00EA1AD6"/>
    <w:rsid w:val="00EA1E4E"/>
    <w:rsid w:val="00EA1F18"/>
    <w:rsid w:val="00EA21C9"/>
    <w:rsid w:val="00EA2A0D"/>
    <w:rsid w:val="00EA2B6F"/>
    <w:rsid w:val="00EA2BEE"/>
    <w:rsid w:val="00EA3826"/>
    <w:rsid w:val="00EA3BF4"/>
    <w:rsid w:val="00EA3DBE"/>
    <w:rsid w:val="00EA40FF"/>
    <w:rsid w:val="00EA4223"/>
    <w:rsid w:val="00EA4242"/>
    <w:rsid w:val="00EA4A9A"/>
    <w:rsid w:val="00EA4C71"/>
    <w:rsid w:val="00EA4D7E"/>
    <w:rsid w:val="00EA4F68"/>
    <w:rsid w:val="00EA53E3"/>
    <w:rsid w:val="00EA5906"/>
    <w:rsid w:val="00EA5AC5"/>
    <w:rsid w:val="00EA6267"/>
    <w:rsid w:val="00EA64EB"/>
    <w:rsid w:val="00EA685D"/>
    <w:rsid w:val="00EA69F2"/>
    <w:rsid w:val="00EA6B1C"/>
    <w:rsid w:val="00EA6C63"/>
    <w:rsid w:val="00EA6F8A"/>
    <w:rsid w:val="00EA75FC"/>
    <w:rsid w:val="00EA792C"/>
    <w:rsid w:val="00EA7968"/>
    <w:rsid w:val="00EA7C08"/>
    <w:rsid w:val="00EB0159"/>
    <w:rsid w:val="00EB048E"/>
    <w:rsid w:val="00EB04E7"/>
    <w:rsid w:val="00EB0638"/>
    <w:rsid w:val="00EB087E"/>
    <w:rsid w:val="00EB0D34"/>
    <w:rsid w:val="00EB0F54"/>
    <w:rsid w:val="00EB1145"/>
    <w:rsid w:val="00EB1A5D"/>
    <w:rsid w:val="00EB1CFF"/>
    <w:rsid w:val="00EB1D06"/>
    <w:rsid w:val="00EB2043"/>
    <w:rsid w:val="00EB22E3"/>
    <w:rsid w:val="00EB23EA"/>
    <w:rsid w:val="00EB2497"/>
    <w:rsid w:val="00EB2541"/>
    <w:rsid w:val="00EB2DAC"/>
    <w:rsid w:val="00EB3110"/>
    <w:rsid w:val="00EB3330"/>
    <w:rsid w:val="00EB3A6F"/>
    <w:rsid w:val="00EB3BD3"/>
    <w:rsid w:val="00EB45A5"/>
    <w:rsid w:val="00EB476B"/>
    <w:rsid w:val="00EB48CD"/>
    <w:rsid w:val="00EB48ED"/>
    <w:rsid w:val="00EB4DC2"/>
    <w:rsid w:val="00EB4F72"/>
    <w:rsid w:val="00EB51EF"/>
    <w:rsid w:val="00EB538B"/>
    <w:rsid w:val="00EB54BB"/>
    <w:rsid w:val="00EB56F0"/>
    <w:rsid w:val="00EB573D"/>
    <w:rsid w:val="00EB594A"/>
    <w:rsid w:val="00EB599A"/>
    <w:rsid w:val="00EB5C42"/>
    <w:rsid w:val="00EB5CFE"/>
    <w:rsid w:val="00EB5F35"/>
    <w:rsid w:val="00EB6270"/>
    <w:rsid w:val="00EB646B"/>
    <w:rsid w:val="00EB64AA"/>
    <w:rsid w:val="00EB64C0"/>
    <w:rsid w:val="00EB65DB"/>
    <w:rsid w:val="00EB65DF"/>
    <w:rsid w:val="00EB670C"/>
    <w:rsid w:val="00EB672D"/>
    <w:rsid w:val="00EB67AC"/>
    <w:rsid w:val="00EB6D29"/>
    <w:rsid w:val="00EB6DE0"/>
    <w:rsid w:val="00EB6ECA"/>
    <w:rsid w:val="00EB7363"/>
    <w:rsid w:val="00EB737D"/>
    <w:rsid w:val="00EB73BE"/>
    <w:rsid w:val="00EB73E9"/>
    <w:rsid w:val="00EB7615"/>
    <w:rsid w:val="00EC026F"/>
    <w:rsid w:val="00EC02A2"/>
    <w:rsid w:val="00EC0511"/>
    <w:rsid w:val="00EC05CF"/>
    <w:rsid w:val="00EC06AC"/>
    <w:rsid w:val="00EC0B12"/>
    <w:rsid w:val="00EC0C0C"/>
    <w:rsid w:val="00EC0EAA"/>
    <w:rsid w:val="00EC0F82"/>
    <w:rsid w:val="00EC1243"/>
    <w:rsid w:val="00EC153E"/>
    <w:rsid w:val="00EC1A10"/>
    <w:rsid w:val="00EC20DB"/>
    <w:rsid w:val="00EC20F2"/>
    <w:rsid w:val="00EC2201"/>
    <w:rsid w:val="00EC248C"/>
    <w:rsid w:val="00EC2960"/>
    <w:rsid w:val="00EC29EA"/>
    <w:rsid w:val="00EC2A16"/>
    <w:rsid w:val="00EC2ADA"/>
    <w:rsid w:val="00EC2C9D"/>
    <w:rsid w:val="00EC3173"/>
    <w:rsid w:val="00EC388E"/>
    <w:rsid w:val="00EC3936"/>
    <w:rsid w:val="00EC3A0D"/>
    <w:rsid w:val="00EC3B29"/>
    <w:rsid w:val="00EC3B5D"/>
    <w:rsid w:val="00EC3C8D"/>
    <w:rsid w:val="00EC3EE7"/>
    <w:rsid w:val="00EC4331"/>
    <w:rsid w:val="00EC434F"/>
    <w:rsid w:val="00EC4685"/>
    <w:rsid w:val="00EC473D"/>
    <w:rsid w:val="00EC49C9"/>
    <w:rsid w:val="00EC4A7F"/>
    <w:rsid w:val="00EC4AA0"/>
    <w:rsid w:val="00EC4F35"/>
    <w:rsid w:val="00EC517B"/>
    <w:rsid w:val="00EC59D3"/>
    <w:rsid w:val="00EC5AC5"/>
    <w:rsid w:val="00EC5B08"/>
    <w:rsid w:val="00EC666B"/>
    <w:rsid w:val="00EC6CAB"/>
    <w:rsid w:val="00EC6E50"/>
    <w:rsid w:val="00EC6E80"/>
    <w:rsid w:val="00EC727C"/>
    <w:rsid w:val="00EC7717"/>
    <w:rsid w:val="00EC79A8"/>
    <w:rsid w:val="00EC7FF4"/>
    <w:rsid w:val="00ED030E"/>
    <w:rsid w:val="00ED038E"/>
    <w:rsid w:val="00ED03D3"/>
    <w:rsid w:val="00ED0621"/>
    <w:rsid w:val="00ED0CF6"/>
    <w:rsid w:val="00ED0DCF"/>
    <w:rsid w:val="00ED0ED8"/>
    <w:rsid w:val="00ED14B6"/>
    <w:rsid w:val="00ED18CA"/>
    <w:rsid w:val="00ED191D"/>
    <w:rsid w:val="00ED1C16"/>
    <w:rsid w:val="00ED1C35"/>
    <w:rsid w:val="00ED1CF7"/>
    <w:rsid w:val="00ED226C"/>
    <w:rsid w:val="00ED237C"/>
    <w:rsid w:val="00ED26E3"/>
    <w:rsid w:val="00ED29CD"/>
    <w:rsid w:val="00ED2A7E"/>
    <w:rsid w:val="00ED2E46"/>
    <w:rsid w:val="00ED309B"/>
    <w:rsid w:val="00ED3380"/>
    <w:rsid w:val="00ED39F2"/>
    <w:rsid w:val="00ED3A97"/>
    <w:rsid w:val="00ED3AD0"/>
    <w:rsid w:val="00ED3AF4"/>
    <w:rsid w:val="00ED3D35"/>
    <w:rsid w:val="00ED3D8E"/>
    <w:rsid w:val="00ED497F"/>
    <w:rsid w:val="00ED4AAE"/>
    <w:rsid w:val="00ED4C70"/>
    <w:rsid w:val="00ED4CCF"/>
    <w:rsid w:val="00ED4ED5"/>
    <w:rsid w:val="00ED511E"/>
    <w:rsid w:val="00ED51D3"/>
    <w:rsid w:val="00ED533A"/>
    <w:rsid w:val="00ED545C"/>
    <w:rsid w:val="00ED562E"/>
    <w:rsid w:val="00ED5649"/>
    <w:rsid w:val="00ED5862"/>
    <w:rsid w:val="00ED5A43"/>
    <w:rsid w:val="00ED619F"/>
    <w:rsid w:val="00ED62B7"/>
    <w:rsid w:val="00ED633D"/>
    <w:rsid w:val="00ED689F"/>
    <w:rsid w:val="00ED68CA"/>
    <w:rsid w:val="00ED7394"/>
    <w:rsid w:val="00ED7557"/>
    <w:rsid w:val="00ED77BF"/>
    <w:rsid w:val="00ED7A21"/>
    <w:rsid w:val="00ED7B69"/>
    <w:rsid w:val="00EE00CA"/>
    <w:rsid w:val="00EE0394"/>
    <w:rsid w:val="00EE05AC"/>
    <w:rsid w:val="00EE0860"/>
    <w:rsid w:val="00EE0AAF"/>
    <w:rsid w:val="00EE0B10"/>
    <w:rsid w:val="00EE0E16"/>
    <w:rsid w:val="00EE11D5"/>
    <w:rsid w:val="00EE12DD"/>
    <w:rsid w:val="00EE13FC"/>
    <w:rsid w:val="00EE172E"/>
    <w:rsid w:val="00EE1D91"/>
    <w:rsid w:val="00EE1E5E"/>
    <w:rsid w:val="00EE1FD1"/>
    <w:rsid w:val="00EE206A"/>
    <w:rsid w:val="00EE2094"/>
    <w:rsid w:val="00EE2363"/>
    <w:rsid w:val="00EE23CE"/>
    <w:rsid w:val="00EE2489"/>
    <w:rsid w:val="00EE24AF"/>
    <w:rsid w:val="00EE2B1D"/>
    <w:rsid w:val="00EE2E14"/>
    <w:rsid w:val="00EE303F"/>
    <w:rsid w:val="00EE32C7"/>
    <w:rsid w:val="00EE3A3D"/>
    <w:rsid w:val="00EE3EC7"/>
    <w:rsid w:val="00EE42AD"/>
    <w:rsid w:val="00EE48CD"/>
    <w:rsid w:val="00EE4A17"/>
    <w:rsid w:val="00EE4A1F"/>
    <w:rsid w:val="00EE4C4F"/>
    <w:rsid w:val="00EE5487"/>
    <w:rsid w:val="00EE5754"/>
    <w:rsid w:val="00EE5A83"/>
    <w:rsid w:val="00EE5CF4"/>
    <w:rsid w:val="00EE5FDA"/>
    <w:rsid w:val="00EE62BA"/>
    <w:rsid w:val="00EE62DF"/>
    <w:rsid w:val="00EE6350"/>
    <w:rsid w:val="00EE63E9"/>
    <w:rsid w:val="00EE6453"/>
    <w:rsid w:val="00EE682D"/>
    <w:rsid w:val="00EE6BEA"/>
    <w:rsid w:val="00EE6EFF"/>
    <w:rsid w:val="00EE6F2F"/>
    <w:rsid w:val="00EE7130"/>
    <w:rsid w:val="00EE753D"/>
    <w:rsid w:val="00EE7AFE"/>
    <w:rsid w:val="00EE7BBA"/>
    <w:rsid w:val="00EE7C3D"/>
    <w:rsid w:val="00EE7E7F"/>
    <w:rsid w:val="00EE7F50"/>
    <w:rsid w:val="00EE7F88"/>
    <w:rsid w:val="00EF0066"/>
    <w:rsid w:val="00EF01EF"/>
    <w:rsid w:val="00EF05F7"/>
    <w:rsid w:val="00EF074D"/>
    <w:rsid w:val="00EF0796"/>
    <w:rsid w:val="00EF08FA"/>
    <w:rsid w:val="00EF0CC5"/>
    <w:rsid w:val="00EF0D8E"/>
    <w:rsid w:val="00EF0D92"/>
    <w:rsid w:val="00EF0F74"/>
    <w:rsid w:val="00EF1141"/>
    <w:rsid w:val="00EF18A1"/>
    <w:rsid w:val="00EF1A4B"/>
    <w:rsid w:val="00EF1B1D"/>
    <w:rsid w:val="00EF1F56"/>
    <w:rsid w:val="00EF20E6"/>
    <w:rsid w:val="00EF278F"/>
    <w:rsid w:val="00EF294C"/>
    <w:rsid w:val="00EF2B55"/>
    <w:rsid w:val="00EF2B6B"/>
    <w:rsid w:val="00EF2C7C"/>
    <w:rsid w:val="00EF31EA"/>
    <w:rsid w:val="00EF3245"/>
    <w:rsid w:val="00EF3310"/>
    <w:rsid w:val="00EF34CE"/>
    <w:rsid w:val="00EF38C4"/>
    <w:rsid w:val="00EF3B53"/>
    <w:rsid w:val="00EF3B68"/>
    <w:rsid w:val="00EF41C6"/>
    <w:rsid w:val="00EF495E"/>
    <w:rsid w:val="00EF4CA3"/>
    <w:rsid w:val="00EF505C"/>
    <w:rsid w:val="00EF51C6"/>
    <w:rsid w:val="00EF5242"/>
    <w:rsid w:val="00EF5285"/>
    <w:rsid w:val="00EF573D"/>
    <w:rsid w:val="00EF5ED1"/>
    <w:rsid w:val="00EF634D"/>
    <w:rsid w:val="00EF640A"/>
    <w:rsid w:val="00EF64AE"/>
    <w:rsid w:val="00EF6A51"/>
    <w:rsid w:val="00EF6AC9"/>
    <w:rsid w:val="00EF6B91"/>
    <w:rsid w:val="00EF6C07"/>
    <w:rsid w:val="00EF6C56"/>
    <w:rsid w:val="00EF75CE"/>
    <w:rsid w:val="00EF7644"/>
    <w:rsid w:val="00EF769C"/>
    <w:rsid w:val="00EF7AFA"/>
    <w:rsid w:val="00EF7EAC"/>
    <w:rsid w:val="00EF7F58"/>
    <w:rsid w:val="00F0004B"/>
    <w:rsid w:val="00F00104"/>
    <w:rsid w:val="00F00478"/>
    <w:rsid w:val="00F0080D"/>
    <w:rsid w:val="00F00B4D"/>
    <w:rsid w:val="00F00BB5"/>
    <w:rsid w:val="00F00CFB"/>
    <w:rsid w:val="00F01495"/>
    <w:rsid w:val="00F014EF"/>
    <w:rsid w:val="00F01792"/>
    <w:rsid w:val="00F01856"/>
    <w:rsid w:val="00F0229F"/>
    <w:rsid w:val="00F02470"/>
    <w:rsid w:val="00F02685"/>
    <w:rsid w:val="00F026F7"/>
    <w:rsid w:val="00F0285A"/>
    <w:rsid w:val="00F02B85"/>
    <w:rsid w:val="00F02D49"/>
    <w:rsid w:val="00F02ED3"/>
    <w:rsid w:val="00F030BE"/>
    <w:rsid w:val="00F0338E"/>
    <w:rsid w:val="00F035F1"/>
    <w:rsid w:val="00F03B9A"/>
    <w:rsid w:val="00F03DB8"/>
    <w:rsid w:val="00F042B5"/>
    <w:rsid w:val="00F04692"/>
    <w:rsid w:val="00F049A4"/>
    <w:rsid w:val="00F04BDA"/>
    <w:rsid w:val="00F04C88"/>
    <w:rsid w:val="00F05164"/>
    <w:rsid w:val="00F0518E"/>
    <w:rsid w:val="00F05A5B"/>
    <w:rsid w:val="00F05A6D"/>
    <w:rsid w:val="00F06257"/>
    <w:rsid w:val="00F064BD"/>
    <w:rsid w:val="00F06946"/>
    <w:rsid w:val="00F06E72"/>
    <w:rsid w:val="00F06FF1"/>
    <w:rsid w:val="00F070D0"/>
    <w:rsid w:val="00F072D6"/>
    <w:rsid w:val="00F07668"/>
    <w:rsid w:val="00F07A77"/>
    <w:rsid w:val="00F07B94"/>
    <w:rsid w:val="00F07C86"/>
    <w:rsid w:val="00F07DB5"/>
    <w:rsid w:val="00F101CB"/>
    <w:rsid w:val="00F101E9"/>
    <w:rsid w:val="00F10693"/>
    <w:rsid w:val="00F1071A"/>
    <w:rsid w:val="00F10B07"/>
    <w:rsid w:val="00F10BF4"/>
    <w:rsid w:val="00F10D1B"/>
    <w:rsid w:val="00F11464"/>
    <w:rsid w:val="00F11485"/>
    <w:rsid w:val="00F11691"/>
    <w:rsid w:val="00F116BF"/>
    <w:rsid w:val="00F1186C"/>
    <w:rsid w:val="00F11C69"/>
    <w:rsid w:val="00F120AA"/>
    <w:rsid w:val="00F120DF"/>
    <w:rsid w:val="00F122DC"/>
    <w:rsid w:val="00F1236A"/>
    <w:rsid w:val="00F12697"/>
    <w:rsid w:val="00F1296A"/>
    <w:rsid w:val="00F12F71"/>
    <w:rsid w:val="00F1313D"/>
    <w:rsid w:val="00F1326F"/>
    <w:rsid w:val="00F13372"/>
    <w:rsid w:val="00F13380"/>
    <w:rsid w:val="00F133FE"/>
    <w:rsid w:val="00F135FF"/>
    <w:rsid w:val="00F13B52"/>
    <w:rsid w:val="00F13D91"/>
    <w:rsid w:val="00F13E6A"/>
    <w:rsid w:val="00F13F11"/>
    <w:rsid w:val="00F14368"/>
    <w:rsid w:val="00F148C6"/>
    <w:rsid w:val="00F149FF"/>
    <w:rsid w:val="00F1552F"/>
    <w:rsid w:val="00F158CD"/>
    <w:rsid w:val="00F15AE3"/>
    <w:rsid w:val="00F15CFB"/>
    <w:rsid w:val="00F164E9"/>
    <w:rsid w:val="00F1662A"/>
    <w:rsid w:val="00F1666F"/>
    <w:rsid w:val="00F16A7A"/>
    <w:rsid w:val="00F16A9E"/>
    <w:rsid w:val="00F1737F"/>
    <w:rsid w:val="00F17D74"/>
    <w:rsid w:val="00F17EF5"/>
    <w:rsid w:val="00F17F4E"/>
    <w:rsid w:val="00F20863"/>
    <w:rsid w:val="00F20939"/>
    <w:rsid w:val="00F209E0"/>
    <w:rsid w:val="00F20A95"/>
    <w:rsid w:val="00F20BB3"/>
    <w:rsid w:val="00F20C48"/>
    <w:rsid w:val="00F21288"/>
    <w:rsid w:val="00F212DE"/>
    <w:rsid w:val="00F2164B"/>
    <w:rsid w:val="00F21783"/>
    <w:rsid w:val="00F2187C"/>
    <w:rsid w:val="00F21949"/>
    <w:rsid w:val="00F219F0"/>
    <w:rsid w:val="00F21C83"/>
    <w:rsid w:val="00F2217D"/>
    <w:rsid w:val="00F221BF"/>
    <w:rsid w:val="00F22269"/>
    <w:rsid w:val="00F22571"/>
    <w:rsid w:val="00F22735"/>
    <w:rsid w:val="00F229B1"/>
    <w:rsid w:val="00F22F03"/>
    <w:rsid w:val="00F235B4"/>
    <w:rsid w:val="00F23765"/>
    <w:rsid w:val="00F237E7"/>
    <w:rsid w:val="00F23EA0"/>
    <w:rsid w:val="00F23FBA"/>
    <w:rsid w:val="00F24085"/>
    <w:rsid w:val="00F240CE"/>
    <w:rsid w:val="00F24280"/>
    <w:rsid w:val="00F242A2"/>
    <w:rsid w:val="00F243AB"/>
    <w:rsid w:val="00F24AFA"/>
    <w:rsid w:val="00F24BFD"/>
    <w:rsid w:val="00F24EDD"/>
    <w:rsid w:val="00F251A5"/>
    <w:rsid w:val="00F25550"/>
    <w:rsid w:val="00F25670"/>
    <w:rsid w:val="00F256F9"/>
    <w:rsid w:val="00F25B1B"/>
    <w:rsid w:val="00F25B9D"/>
    <w:rsid w:val="00F263A0"/>
    <w:rsid w:val="00F26808"/>
    <w:rsid w:val="00F268C4"/>
    <w:rsid w:val="00F27028"/>
    <w:rsid w:val="00F27273"/>
    <w:rsid w:val="00F27844"/>
    <w:rsid w:val="00F278F2"/>
    <w:rsid w:val="00F27A16"/>
    <w:rsid w:val="00F27A8F"/>
    <w:rsid w:val="00F27E0F"/>
    <w:rsid w:val="00F300E6"/>
    <w:rsid w:val="00F303EB"/>
    <w:rsid w:val="00F30692"/>
    <w:rsid w:val="00F30833"/>
    <w:rsid w:val="00F3094A"/>
    <w:rsid w:val="00F30CA8"/>
    <w:rsid w:val="00F30DE9"/>
    <w:rsid w:val="00F30E18"/>
    <w:rsid w:val="00F30F4A"/>
    <w:rsid w:val="00F30F5F"/>
    <w:rsid w:val="00F3100E"/>
    <w:rsid w:val="00F31029"/>
    <w:rsid w:val="00F3110E"/>
    <w:rsid w:val="00F31154"/>
    <w:rsid w:val="00F311B3"/>
    <w:rsid w:val="00F3128A"/>
    <w:rsid w:val="00F31383"/>
    <w:rsid w:val="00F31592"/>
    <w:rsid w:val="00F318BC"/>
    <w:rsid w:val="00F31C2A"/>
    <w:rsid w:val="00F31D8B"/>
    <w:rsid w:val="00F31E56"/>
    <w:rsid w:val="00F325D1"/>
    <w:rsid w:val="00F326AC"/>
    <w:rsid w:val="00F32D06"/>
    <w:rsid w:val="00F32FBB"/>
    <w:rsid w:val="00F32FEF"/>
    <w:rsid w:val="00F33007"/>
    <w:rsid w:val="00F3307A"/>
    <w:rsid w:val="00F33584"/>
    <w:rsid w:val="00F33A9E"/>
    <w:rsid w:val="00F33DC9"/>
    <w:rsid w:val="00F3434C"/>
    <w:rsid w:val="00F3480B"/>
    <w:rsid w:val="00F354CE"/>
    <w:rsid w:val="00F35538"/>
    <w:rsid w:val="00F3589C"/>
    <w:rsid w:val="00F35C92"/>
    <w:rsid w:val="00F36034"/>
    <w:rsid w:val="00F36087"/>
    <w:rsid w:val="00F36271"/>
    <w:rsid w:val="00F3633C"/>
    <w:rsid w:val="00F36379"/>
    <w:rsid w:val="00F363FB"/>
    <w:rsid w:val="00F36482"/>
    <w:rsid w:val="00F365EE"/>
    <w:rsid w:val="00F366C3"/>
    <w:rsid w:val="00F3697D"/>
    <w:rsid w:val="00F37029"/>
    <w:rsid w:val="00F371F0"/>
    <w:rsid w:val="00F37420"/>
    <w:rsid w:val="00F374A8"/>
    <w:rsid w:val="00F37ACE"/>
    <w:rsid w:val="00F37D31"/>
    <w:rsid w:val="00F37E9B"/>
    <w:rsid w:val="00F37EAD"/>
    <w:rsid w:val="00F37F31"/>
    <w:rsid w:val="00F37FB8"/>
    <w:rsid w:val="00F4026F"/>
    <w:rsid w:val="00F4030D"/>
    <w:rsid w:val="00F40966"/>
    <w:rsid w:val="00F4099F"/>
    <w:rsid w:val="00F40AC1"/>
    <w:rsid w:val="00F40C60"/>
    <w:rsid w:val="00F40D26"/>
    <w:rsid w:val="00F4110C"/>
    <w:rsid w:val="00F41244"/>
    <w:rsid w:val="00F41395"/>
    <w:rsid w:val="00F41652"/>
    <w:rsid w:val="00F417B0"/>
    <w:rsid w:val="00F41E0B"/>
    <w:rsid w:val="00F424BD"/>
    <w:rsid w:val="00F427F3"/>
    <w:rsid w:val="00F42844"/>
    <w:rsid w:val="00F42978"/>
    <w:rsid w:val="00F42CBE"/>
    <w:rsid w:val="00F42D09"/>
    <w:rsid w:val="00F43856"/>
    <w:rsid w:val="00F43DC9"/>
    <w:rsid w:val="00F43F7D"/>
    <w:rsid w:val="00F44393"/>
    <w:rsid w:val="00F446FB"/>
    <w:rsid w:val="00F44EE8"/>
    <w:rsid w:val="00F44F8F"/>
    <w:rsid w:val="00F4508F"/>
    <w:rsid w:val="00F45316"/>
    <w:rsid w:val="00F453DB"/>
    <w:rsid w:val="00F45426"/>
    <w:rsid w:val="00F454E8"/>
    <w:rsid w:val="00F4552B"/>
    <w:rsid w:val="00F459B4"/>
    <w:rsid w:val="00F45EDF"/>
    <w:rsid w:val="00F4620B"/>
    <w:rsid w:val="00F46415"/>
    <w:rsid w:val="00F46558"/>
    <w:rsid w:val="00F4666B"/>
    <w:rsid w:val="00F46830"/>
    <w:rsid w:val="00F469A0"/>
    <w:rsid w:val="00F46A26"/>
    <w:rsid w:val="00F46B30"/>
    <w:rsid w:val="00F46B5E"/>
    <w:rsid w:val="00F46C2E"/>
    <w:rsid w:val="00F46C48"/>
    <w:rsid w:val="00F470B8"/>
    <w:rsid w:val="00F472E1"/>
    <w:rsid w:val="00F47345"/>
    <w:rsid w:val="00F47482"/>
    <w:rsid w:val="00F47508"/>
    <w:rsid w:val="00F47986"/>
    <w:rsid w:val="00F47FC7"/>
    <w:rsid w:val="00F50013"/>
    <w:rsid w:val="00F50450"/>
    <w:rsid w:val="00F505E1"/>
    <w:rsid w:val="00F50873"/>
    <w:rsid w:val="00F50993"/>
    <w:rsid w:val="00F50AF8"/>
    <w:rsid w:val="00F50D51"/>
    <w:rsid w:val="00F50E1C"/>
    <w:rsid w:val="00F514CC"/>
    <w:rsid w:val="00F51A57"/>
    <w:rsid w:val="00F51D2D"/>
    <w:rsid w:val="00F51EC3"/>
    <w:rsid w:val="00F52154"/>
    <w:rsid w:val="00F52427"/>
    <w:rsid w:val="00F5279F"/>
    <w:rsid w:val="00F5299E"/>
    <w:rsid w:val="00F52E9C"/>
    <w:rsid w:val="00F52ECC"/>
    <w:rsid w:val="00F52F87"/>
    <w:rsid w:val="00F53578"/>
    <w:rsid w:val="00F53580"/>
    <w:rsid w:val="00F538CC"/>
    <w:rsid w:val="00F53A87"/>
    <w:rsid w:val="00F53E9D"/>
    <w:rsid w:val="00F54039"/>
    <w:rsid w:val="00F540AF"/>
    <w:rsid w:val="00F546A4"/>
    <w:rsid w:val="00F54A78"/>
    <w:rsid w:val="00F54B9A"/>
    <w:rsid w:val="00F55109"/>
    <w:rsid w:val="00F55211"/>
    <w:rsid w:val="00F55314"/>
    <w:rsid w:val="00F55431"/>
    <w:rsid w:val="00F5553E"/>
    <w:rsid w:val="00F55629"/>
    <w:rsid w:val="00F55BB0"/>
    <w:rsid w:val="00F55CEA"/>
    <w:rsid w:val="00F55F1A"/>
    <w:rsid w:val="00F5610A"/>
    <w:rsid w:val="00F5628C"/>
    <w:rsid w:val="00F56300"/>
    <w:rsid w:val="00F5672A"/>
    <w:rsid w:val="00F56935"/>
    <w:rsid w:val="00F56AF4"/>
    <w:rsid w:val="00F56E4D"/>
    <w:rsid w:val="00F574B2"/>
    <w:rsid w:val="00F5753F"/>
    <w:rsid w:val="00F576F2"/>
    <w:rsid w:val="00F57980"/>
    <w:rsid w:val="00F579EB"/>
    <w:rsid w:val="00F60034"/>
    <w:rsid w:val="00F607D9"/>
    <w:rsid w:val="00F60C8D"/>
    <w:rsid w:val="00F60D11"/>
    <w:rsid w:val="00F60EAA"/>
    <w:rsid w:val="00F6125C"/>
    <w:rsid w:val="00F6133C"/>
    <w:rsid w:val="00F61356"/>
    <w:rsid w:val="00F61364"/>
    <w:rsid w:val="00F61372"/>
    <w:rsid w:val="00F619D6"/>
    <w:rsid w:val="00F61DB8"/>
    <w:rsid w:val="00F61E44"/>
    <w:rsid w:val="00F61F9B"/>
    <w:rsid w:val="00F623D8"/>
    <w:rsid w:val="00F62503"/>
    <w:rsid w:val="00F628A3"/>
    <w:rsid w:val="00F62AFE"/>
    <w:rsid w:val="00F62D96"/>
    <w:rsid w:val="00F63497"/>
    <w:rsid w:val="00F63632"/>
    <w:rsid w:val="00F6363C"/>
    <w:rsid w:val="00F636C0"/>
    <w:rsid w:val="00F6370A"/>
    <w:rsid w:val="00F63C47"/>
    <w:rsid w:val="00F642FD"/>
    <w:rsid w:val="00F6433E"/>
    <w:rsid w:val="00F644A9"/>
    <w:rsid w:val="00F64599"/>
    <w:rsid w:val="00F646F7"/>
    <w:rsid w:val="00F649AA"/>
    <w:rsid w:val="00F64CB6"/>
    <w:rsid w:val="00F64F75"/>
    <w:rsid w:val="00F65082"/>
    <w:rsid w:val="00F65216"/>
    <w:rsid w:val="00F6544C"/>
    <w:rsid w:val="00F65628"/>
    <w:rsid w:val="00F658C6"/>
    <w:rsid w:val="00F6612A"/>
    <w:rsid w:val="00F66158"/>
    <w:rsid w:val="00F6639F"/>
    <w:rsid w:val="00F6659B"/>
    <w:rsid w:val="00F667B3"/>
    <w:rsid w:val="00F66C3D"/>
    <w:rsid w:val="00F66D04"/>
    <w:rsid w:val="00F66F0C"/>
    <w:rsid w:val="00F66FCB"/>
    <w:rsid w:val="00F67285"/>
    <w:rsid w:val="00F676C3"/>
    <w:rsid w:val="00F67911"/>
    <w:rsid w:val="00F67B7B"/>
    <w:rsid w:val="00F67C9C"/>
    <w:rsid w:val="00F67DC6"/>
    <w:rsid w:val="00F704FD"/>
    <w:rsid w:val="00F7073A"/>
    <w:rsid w:val="00F707A9"/>
    <w:rsid w:val="00F70A36"/>
    <w:rsid w:val="00F70A61"/>
    <w:rsid w:val="00F70BF4"/>
    <w:rsid w:val="00F7101B"/>
    <w:rsid w:val="00F710ED"/>
    <w:rsid w:val="00F71522"/>
    <w:rsid w:val="00F71B2E"/>
    <w:rsid w:val="00F71D17"/>
    <w:rsid w:val="00F71D18"/>
    <w:rsid w:val="00F72089"/>
    <w:rsid w:val="00F7210F"/>
    <w:rsid w:val="00F723B7"/>
    <w:rsid w:val="00F72935"/>
    <w:rsid w:val="00F72C04"/>
    <w:rsid w:val="00F72CA7"/>
    <w:rsid w:val="00F72E4A"/>
    <w:rsid w:val="00F72EC3"/>
    <w:rsid w:val="00F72F44"/>
    <w:rsid w:val="00F730B4"/>
    <w:rsid w:val="00F734E4"/>
    <w:rsid w:val="00F736DD"/>
    <w:rsid w:val="00F73717"/>
    <w:rsid w:val="00F73C11"/>
    <w:rsid w:val="00F74761"/>
    <w:rsid w:val="00F74887"/>
    <w:rsid w:val="00F749EC"/>
    <w:rsid w:val="00F74E38"/>
    <w:rsid w:val="00F75062"/>
    <w:rsid w:val="00F750F4"/>
    <w:rsid w:val="00F752E1"/>
    <w:rsid w:val="00F753E1"/>
    <w:rsid w:val="00F75536"/>
    <w:rsid w:val="00F7581A"/>
    <w:rsid w:val="00F75B51"/>
    <w:rsid w:val="00F75C83"/>
    <w:rsid w:val="00F762FA"/>
    <w:rsid w:val="00F7647E"/>
    <w:rsid w:val="00F76735"/>
    <w:rsid w:val="00F767C2"/>
    <w:rsid w:val="00F76B74"/>
    <w:rsid w:val="00F76F56"/>
    <w:rsid w:val="00F770C4"/>
    <w:rsid w:val="00F774D6"/>
    <w:rsid w:val="00F77685"/>
    <w:rsid w:val="00F779BF"/>
    <w:rsid w:val="00F779C5"/>
    <w:rsid w:val="00F77DB2"/>
    <w:rsid w:val="00F77EBE"/>
    <w:rsid w:val="00F8035C"/>
    <w:rsid w:val="00F806B9"/>
    <w:rsid w:val="00F80E7C"/>
    <w:rsid w:val="00F817A7"/>
    <w:rsid w:val="00F818A1"/>
    <w:rsid w:val="00F818AD"/>
    <w:rsid w:val="00F818B9"/>
    <w:rsid w:val="00F81BC3"/>
    <w:rsid w:val="00F81C53"/>
    <w:rsid w:val="00F81D97"/>
    <w:rsid w:val="00F81EAB"/>
    <w:rsid w:val="00F81F64"/>
    <w:rsid w:val="00F81F94"/>
    <w:rsid w:val="00F82063"/>
    <w:rsid w:val="00F82FE9"/>
    <w:rsid w:val="00F83245"/>
    <w:rsid w:val="00F83281"/>
    <w:rsid w:val="00F838E9"/>
    <w:rsid w:val="00F8390D"/>
    <w:rsid w:val="00F83D05"/>
    <w:rsid w:val="00F83DF9"/>
    <w:rsid w:val="00F83EE0"/>
    <w:rsid w:val="00F8402C"/>
    <w:rsid w:val="00F8428A"/>
    <w:rsid w:val="00F84717"/>
    <w:rsid w:val="00F84858"/>
    <w:rsid w:val="00F84889"/>
    <w:rsid w:val="00F849A7"/>
    <w:rsid w:val="00F84F24"/>
    <w:rsid w:val="00F85013"/>
    <w:rsid w:val="00F85157"/>
    <w:rsid w:val="00F8532F"/>
    <w:rsid w:val="00F85686"/>
    <w:rsid w:val="00F8569B"/>
    <w:rsid w:val="00F858EF"/>
    <w:rsid w:val="00F85CB1"/>
    <w:rsid w:val="00F85FD5"/>
    <w:rsid w:val="00F862AA"/>
    <w:rsid w:val="00F86386"/>
    <w:rsid w:val="00F8650C"/>
    <w:rsid w:val="00F86985"/>
    <w:rsid w:val="00F8703D"/>
    <w:rsid w:val="00F8761C"/>
    <w:rsid w:val="00F87C52"/>
    <w:rsid w:val="00F87E7B"/>
    <w:rsid w:val="00F87F5C"/>
    <w:rsid w:val="00F901F6"/>
    <w:rsid w:val="00F90340"/>
    <w:rsid w:val="00F9045A"/>
    <w:rsid w:val="00F904F8"/>
    <w:rsid w:val="00F90D5F"/>
    <w:rsid w:val="00F9180F"/>
    <w:rsid w:val="00F91911"/>
    <w:rsid w:val="00F91C6D"/>
    <w:rsid w:val="00F92060"/>
    <w:rsid w:val="00F92143"/>
    <w:rsid w:val="00F92289"/>
    <w:rsid w:val="00F922F7"/>
    <w:rsid w:val="00F9237E"/>
    <w:rsid w:val="00F92712"/>
    <w:rsid w:val="00F92C3C"/>
    <w:rsid w:val="00F92F3D"/>
    <w:rsid w:val="00F930EA"/>
    <w:rsid w:val="00F93548"/>
    <w:rsid w:val="00F93935"/>
    <w:rsid w:val="00F939B9"/>
    <w:rsid w:val="00F93AF5"/>
    <w:rsid w:val="00F93BF6"/>
    <w:rsid w:val="00F94675"/>
    <w:rsid w:val="00F9478C"/>
    <w:rsid w:val="00F94FD3"/>
    <w:rsid w:val="00F95090"/>
    <w:rsid w:val="00F95137"/>
    <w:rsid w:val="00F95156"/>
    <w:rsid w:val="00F95351"/>
    <w:rsid w:val="00F953D7"/>
    <w:rsid w:val="00F9548C"/>
    <w:rsid w:val="00F95640"/>
    <w:rsid w:val="00F95C86"/>
    <w:rsid w:val="00F95F8A"/>
    <w:rsid w:val="00F95FD8"/>
    <w:rsid w:val="00F9690D"/>
    <w:rsid w:val="00F96CC4"/>
    <w:rsid w:val="00F96FCC"/>
    <w:rsid w:val="00F97546"/>
    <w:rsid w:val="00F97591"/>
    <w:rsid w:val="00F979C4"/>
    <w:rsid w:val="00F97B33"/>
    <w:rsid w:val="00F97B41"/>
    <w:rsid w:val="00F97E2A"/>
    <w:rsid w:val="00FA02BF"/>
    <w:rsid w:val="00FA073F"/>
    <w:rsid w:val="00FA07AC"/>
    <w:rsid w:val="00FA0958"/>
    <w:rsid w:val="00FA0991"/>
    <w:rsid w:val="00FA09A1"/>
    <w:rsid w:val="00FA0E61"/>
    <w:rsid w:val="00FA120A"/>
    <w:rsid w:val="00FA123C"/>
    <w:rsid w:val="00FA136D"/>
    <w:rsid w:val="00FA1581"/>
    <w:rsid w:val="00FA15CC"/>
    <w:rsid w:val="00FA17CF"/>
    <w:rsid w:val="00FA1A47"/>
    <w:rsid w:val="00FA1E6B"/>
    <w:rsid w:val="00FA2151"/>
    <w:rsid w:val="00FA2262"/>
    <w:rsid w:val="00FA245D"/>
    <w:rsid w:val="00FA260F"/>
    <w:rsid w:val="00FA28EF"/>
    <w:rsid w:val="00FA2A42"/>
    <w:rsid w:val="00FA2FA9"/>
    <w:rsid w:val="00FA326C"/>
    <w:rsid w:val="00FA368A"/>
    <w:rsid w:val="00FA3875"/>
    <w:rsid w:val="00FA3AF0"/>
    <w:rsid w:val="00FA419F"/>
    <w:rsid w:val="00FA450B"/>
    <w:rsid w:val="00FA49DF"/>
    <w:rsid w:val="00FA5087"/>
    <w:rsid w:val="00FA542D"/>
    <w:rsid w:val="00FA5589"/>
    <w:rsid w:val="00FA5D5B"/>
    <w:rsid w:val="00FA5D9C"/>
    <w:rsid w:val="00FA6156"/>
    <w:rsid w:val="00FA6888"/>
    <w:rsid w:val="00FA6932"/>
    <w:rsid w:val="00FA6BE2"/>
    <w:rsid w:val="00FA6C49"/>
    <w:rsid w:val="00FA717E"/>
    <w:rsid w:val="00FA7206"/>
    <w:rsid w:val="00FA727C"/>
    <w:rsid w:val="00FA78B7"/>
    <w:rsid w:val="00FA7BDA"/>
    <w:rsid w:val="00FA7DC9"/>
    <w:rsid w:val="00FB025E"/>
    <w:rsid w:val="00FB02D6"/>
    <w:rsid w:val="00FB0365"/>
    <w:rsid w:val="00FB052E"/>
    <w:rsid w:val="00FB08A4"/>
    <w:rsid w:val="00FB09FF"/>
    <w:rsid w:val="00FB0A2F"/>
    <w:rsid w:val="00FB0EC2"/>
    <w:rsid w:val="00FB1702"/>
    <w:rsid w:val="00FB19EE"/>
    <w:rsid w:val="00FB1AD2"/>
    <w:rsid w:val="00FB1ADC"/>
    <w:rsid w:val="00FB1C80"/>
    <w:rsid w:val="00FB1E35"/>
    <w:rsid w:val="00FB2017"/>
    <w:rsid w:val="00FB20E0"/>
    <w:rsid w:val="00FB233E"/>
    <w:rsid w:val="00FB237C"/>
    <w:rsid w:val="00FB2A08"/>
    <w:rsid w:val="00FB2A37"/>
    <w:rsid w:val="00FB2AD4"/>
    <w:rsid w:val="00FB2B3E"/>
    <w:rsid w:val="00FB2E26"/>
    <w:rsid w:val="00FB2F0D"/>
    <w:rsid w:val="00FB3210"/>
    <w:rsid w:val="00FB3365"/>
    <w:rsid w:val="00FB347C"/>
    <w:rsid w:val="00FB387C"/>
    <w:rsid w:val="00FB3EDB"/>
    <w:rsid w:val="00FB40C5"/>
    <w:rsid w:val="00FB41C8"/>
    <w:rsid w:val="00FB4A6C"/>
    <w:rsid w:val="00FB4ABF"/>
    <w:rsid w:val="00FB4F71"/>
    <w:rsid w:val="00FB5363"/>
    <w:rsid w:val="00FB54DA"/>
    <w:rsid w:val="00FB55C7"/>
    <w:rsid w:val="00FB584F"/>
    <w:rsid w:val="00FB5F98"/>
    <w:rsid w:val="00FB608E"/>
    <w:rsid w:val="00FB6197"/>
    <w:rsid w:val="00FB6340"/>
    <w:rsid w:val="00FB64F0"/>
    <w:rsid w:val="00FB6B3D"/>
    <w:rsid w:val="00FB6FDE"/>
    <w:rsid w:val="00FB752F"/>
    <w:rsid w:val="00FB76F0"/>
    <w:rsid w:val="00FB771D"/>
    <w:rsid w:val="00FB78F7"/>
    <w:rsid w:val="00FB793D"/>
    <w:rsid w:val="00FB7AE7"/>
    <w:rsid w:val="00FB7D6B"/>
    <w:rsid w:val="00FC00D7"/>
    <w:rsid w:val="00FC0723"/>
    <w:rsid w:val="00FC0AD3"/>
    <w:rsid w:val="00FC0ADF"/>
    <w:rsid w:val="00FC0BE7"/>
    <w:rsid w:val="00FC0E10"/>
    <w:rsid w:val="00FC14EC"/>
    <w:rsid w:val="00FC15AD"/>
    <w:rsid w:val="00FC16D6"/>
    <w:rsid w:val="00FC176B"/>
    <w:rsid w:val="00FC1BC5"/>
    <w:rsid w:val="00FC1CD9"/>
    <w:rsid w:val="00FC1CE9"/>
    <w:rsid w:val="00FC1D4A"/>
    <w:rsid w:val="00FC2070"/>
    <w:rsid w:val="00FC21DD"/>
    <w:rsid w:val="00FC22D6"/>
    <w:rsid w:val="00FC2557"/>
    <w:rsid w:val="00FC2B83"/>
    <w:rsid w:val="00FC3002"/>
    <w:rsid w:val="00FC311E"/>
    <w:rsid w:val="00FC31B5"/>
    <w:rsid w:val="00FC331C"/>
    <w:rsid w:val="00FC3577"/>
    <w:rsid w:val="00FC35CD"/>
    <w:rsid w:val="00FC35EB"/>
    <w:rsid w:val="00FC377A"/>
    <w:rsid w:val="00FC3994"/>
    <w:rsid w:val="00FC3F91"/>
    <w:rsid w:val="00FC3FC0"/>
    <w:rsid w:val="00FC4219"/>
    <w:rsid w:val="00FC48E7"/>
    <w:rsid w:val="00FC495A"/>
    <w:rsid w:val="00FC4C0F"/>
    <w:rsid w:val="00FC4C53"/>
    <w:rsid w:val="00FC4F56"/>
    <w:rsid w:val="00FC515E"/>
    <w:rsid w:val="00FC5475"/>
    <w:rsid w:val="00FC549E"/>
    <w:rsid w:val="00FC54A9"/>
    <w:rsid w:val="00FC54D9"/>
    <w:rsid w:val="00FC5AF6"/>
    <w:rsid w:val="00FC5B28"/>
    <w:rsid w:val="00FC5D57"/>
    <w:rsid w:val="00FC5E4D"/>
    <w:rsid w:val="00FC62F9"/>
    <w:rsid w:val="00FC6505"/>
    <w:rsid w:val="00FC6941"/>
    <w:rsid w:val="00FC6A32"/>
    <w:rsid w:val="00FC6A3A"/>
    <w:rsid w:val="00FC6AB9"/>
    <w:rsid w:val="00FC6FAA"/>
    <w:rsid w:val="00FC70A2"/>
    <w:rsid w:val="00FC731C"/>
    <w:rsid w:val="00FC74E5"/>
    <w:rsid w:val="00FC756B"/>
    <w:rsid w:val="00FC7712"/>
    <w:rsid w:val="00FC785F"/>
    <w:rsid w:val="00FC7909"/>
    <w:rsid w:val="00FC7B09"/>
    <w:rsid w:val="00FC7F6A"/>
    <w:rsid w:val="00FD00FA"/>
    <w:rsid w:val="00FD0535"/>
    <w:rsid w:val="00FD0787"/>
    <w:rsid w:val="00FD099D"/>
    <w:rsid w:val="00FD0E06"/>
    <w:rsid w:val="00FD0EB5"/>
    <w:rsid w:val="00FD11FE"/>
    <w:rsid w:val="00FD153E"/>
    <w:rsid w:val="00FD1715"/>
    <w:rsid w:val="00FD18BC"/>
    <w:rsid w:val="00FD1A9F"/>
    <w:rsid w:val="00FD21DA"/>
    <w:rsid w:val="00FD2BAF"/>
    <w:rsid w:val="00FD2BBD"/>
    <w:rsid w:val="00FD2C34"/>
    <w:rsid w:val="00FD2C5C"/>
    <w:rsid w:val="00FD2D19"/>
    <w:rsid w:val="00FD2E7E"/>
    <w:rsid w:val="00FD2EC2"/>
    <w:rsid w:val="00FD312F"/>
    <w:rsid w:val="00FD32EF"/>
    <w:rsid w:val="00FD342F"/>
    <w:rsid w:val="00FD3467"/>
    <w:rsid w:val="00FD3E03"/>
    <w:rsid w:val="00FD4123"/>
    <w:rsid w:val="00FD46E6"/>
    <w:rsid w:val="00FD4DD6"/>
    <w:rsid w:val="00FD508E"/>
    <w:rsid w:val="00FD5113"/>
    <w:rsid w:val="00FD5217"/>
    <w:rsid w:val="00FD525F"/>
    <w:rsid w:val="00FD5660"/>
    <w:rsid w:val="00FD5A22"/>
    <w:rsid w:val="00FD5A68"/>
    <w:rsid w:val="00FD5C80"/>
    <w:rsid w:val="00FD5D3E"/>
    <w:rsid w:val="00FD5E84"/>
    <w:rsid w:val="00FD6000"/>
    <w:rsid w:val="00FD608A"/>
    <w:rsid w:val="00FD6145"/>
    <w:rsid w:val="00FD6488"/>
    <w:rsid w:val="00FD691B"/>
    <w:rsid w:val="00FD6C80"/>
    <w:rsid w:val="00FD715A"/>
    <w:rsid w:val="00FD74D2"/>
    <w:rsid w:val="00FD7684"/>
    <w:rsid w:val="00FD7750"/>
    <w:rsid w:val="00FD7980"/>
    <w:rsid w:val="00FD7A38"/>
    <w:rsid w:val="00FD7CDD"/>
    <w:rsid w:val="00FD7F06"/>
    <w:rsid w:val="00FE0022"/>
    <w:rsid w:val="00FE085B"/>
    <w:rsid w:val="00FE0B82"/>
    <w:rsid w:val="00FE0DB4"/>
    <w:rsid w:val="00FE0FB6"/>
    <w:rsid w:val="00FE1074"/>
    <w:rsid w:val="00FE110F"/>
    <w:rsid w:val="00FE16A5"/>
    <w:rsid w:val="00FE1798"/>
    <w:rsid w:val="00FE1833"/>
    <w:rsid w:val="00FE1975"/>
    <w:rsid w:val="00FE1A7C"/>
    <w:rsid w:val="00FE1B27"/>
    <w:rsid w:val="00FE23D6"/>
    <w:rsid w:val="00FE26D9"/>
    <w:rsid w:val="00FE28D8"/>
    <w:rsid w:val="00FE2E0A"/>
    <w:rsid w:val="00FE3022"/>
    <w:rsid w:val="00FE302A"/>
    <w:rsid w:val="00FE3044"/>
    <w:rsid w:val="00FE308F"/>
    <w:rsid w:val="00FE3791"/>
    <w:rsid w:val="00FE38A9"/>
    <w:rsid w:val="00FE398D"/>
    <w:rsid w:val="00FE3A06"/>
    <w:rsid w:val="00FE3A11"/>
    <w:rsid w:val="00FE3A92"/>
    <w:rsid w:val="00FE3BBC"/>
    <w:rsid w:val="00FE3D3B"/>
    <w:rsid w:val="00FE3D44"/>
    <w:rsid w:val="00FE3EE9"/>
    <w:rsid w:val="00FE4032"/>
    <w:rsid w:val="00FE4215"/>
    <w:rsid w:val="00FE43B5"/>
    <w:rsid w:val="00FE501C"/>
    <w:rsid w:val="00FE573D"/>
    <w:rsid w:val="00FE579E"/>
    <w:rsid w:val="00FE5EF8"/>
    <w:rsid w:val="00FE6668"/>
    <w:rsid w:val="00FE66A2"/>
    <w:rsid w:val="00FE6827"/>
    <w:rsid w:val="00FE69B1"/>
    <w:rsid w:val="00FE6CFF"/>
    <w:rsid w:val="00FE6DCD"/>
    <w:rsid w:val="00FE6DED"/>
    <w:rsid w:val="00FE6EEB"/>
    <w:rsid w:val="00FE6F8B"/>
    <w:rsid w:val="00FE76EA"/>
    <w:rsid w:val="00FE779D"/>
    <w:rsid w:val="00FE79AA"/>
    <w:rsid w:val="00FE7AF0"/>
    <w:rsid w:val="00FF0239"/>
    <w:rsid w:val="00FF0319"/>
    <w:rsid w:val="00FF04F0"/>
    <w:rsid w:val="00FF064A"/>
    <w:rsid w:val="00FF0EC0"/>
    <w:rsid w:val="00FF1155"/>
    <w:rsid w:val="00FF164D"/>
    <w:rsid w:val="00FF1742"/>
    <w:rsid w:val="00FF177C"/>
    <w:rsid w:val="00FF1DB0"/>
    <w:rsid w:val="00FF21A9"/>
    <w:rsid w:val="00FF28E7"/>
    <w:rsid w:val="00FF2C5C"/>
    <w:rsid w:val="00FF3343"/>
    <w:rsid w:val="00FF3673"/>
    <w:rsid w:val="00FF36A4"/>
    <w:rsid w:val="00FF399F"/>
    <w:rsid w:val="00FF3B78"/>
    <w:rsid w:val="00FF4341"/>
    <w:rsid w:val="00FF45F5"/>
    <w:rsid w:val="00FF48DA"/>
    <w:rsid w:val="00FF4A15"/>
    <w:rsid w:val="00FF4CB6"/>
    <w:rsid w:val="00FF5155"/>
    <w:rsid w:val="00FF5157"/>
    <w:rsid w:val="00FF5346"/>
    <w:rsid w:val="00FF583C"/>
    <w:rsid w:val="00FF593E"/>
    <w:rsid w:val="00FF5AC6"/>
    <w:rsid w:val="00FF5B75"/>
    <w:rsid w:val="00FF5C2E"/>
    <w:rsid w:val="00FF5E6F"/>
    <w:rsid w:val="00FF5F7E"/>
    <w:rsid w:val="00FF64D8"/>
    <w:rsid w:val="00FF666F"/>
    <w:rsid w:val="00FF69A8"/>
    <w:rsid w:val="00FF6B64"/>
    <w:rsid w:val="00FF6EFF"/>
    <w:rsid w:val="00FF71DD"/>
    <w:rsid w:val="00FF72B0"/>
    <w:rsid w:val="00FF7451"/>
    <w:rsid w:val="00FF7845"/>
    <w:rsid w:val="00FF7D75"/>
    <w:rsid w:val="00FF7ECE"/>
    <w:rsid w:val="00FF7F47"/>
    <w:rsid w:val="00FF7FB4"/>
    <w:rsid w:val="0102965A"/>
    <w:rsid w:val="010D4024"/>
    <w:rsid w:val="0110D664"/>
    <w:rsid w:val="0110EB21"/>
    <w:rsid w:val="011A58A3"/>
    <w:rsid w:val="01229E26"/>
    <w:rsid w:val="01312A9E"/>
    <w:rsid w:val="0136727B"/>
    <w:rsid w:val="0138804A"/>
    <w:rsid w:val="01409EBB"/>
    <w:rsid w:val="0148EEF7"/>
    <w:rsid w:val="0150DE12"/>
    <w:rsid w:val="015A021A"/>
    <w:rsid w:val="015AD8FA"/>
    <w:rsid w:val="015DB329"/>
    <w:rsid w:val="0174B3A8"/>
    <w:rsid w:val="01790C4B"/>
    <w:rsid w:val="017F5574"/>
    <w:rsid w:val="0186A0AC"/>
    <w:rsid w:val="01887CAD"/>
    <w:rsid w:val="018A2B55"/>
    <w:rsid w:val="018B950B"/>
    <w:rsid w:val="018CA168"/>
    <w:rsid w:val="01925337"/>
    <w:rsid w:val="0197F482"/>
    <w:rsid w:val="01B01819"/>
    <w:rsid w:val="01B4AE7B"/>
    <w:rsid w:val="01B5EFED"/>
    <w:rsid w:val="01D4D9B3"/>
    <w:rsid w:val="01E473B5"/>
    <w:rsid w:val="01E90A4B"/>
    <w:rsid w:val="01ECCF7E"/>
    <w:rsid w:val="01EF305D"/>
    <w:rsid w:val="01F3810A"/>
    <w:rsid w:val="0207B719"/>
    <w:rsid w:val="020CA0D8"/>
    <w:rsid w:val="020DB5CF"/>
    <w:rsid w:val="0212CA22"/>
    <w:rsid w:val="02197927"/>
    <w:rsid w:val="022249B4"/>
    <w:rsid w:val="02273557"/>
    <w:rsid w:val="022E2714"/>
    <w:rsid w:val="023C44D0"/>
    <w:rsid w:val="023D54F2"/>
    <w:rsid w:val="025646D0"/>
    <w:rsid w:val="025BD5FE"/>
    <w:rsid w:val="0263F033"/>
    <w:rsid w:val="02755945"/>
    <w:rsid w:val="028263EE"/>
    <w:rsid w:val="02829BE4"/>
    <w:rsid w:val="028616AC"/>
    <w:rsid w:val="0288C770"/>
    <w:rsid w:val="029C83BE"/>
    <w:rsid w:val="02C5D296"/>
    <w:rsid w:val="02D1C06A"/>
    <w:rsid w:val="02D591AB"/>
    <w:rsid w:val="02D696E1"/>
    <w:rsid w:val="02DA23FA"/>
    <w:rsid w:val="02F85CA9"/>
    <w:rsid w:val="03506995"/>
    <w:rsid w:val="035299D5"/>
    <w:rsid w:val="036BB693"/>
    <w:rsid w:val="038EBA61"/>
    <w:rsid w:val="0390A102"/>
    <w:rsid w:val="039D8BDF"/>
    <w:rsid w:val="03A13207"/>
    <w:rsid w:val="03A3C10D"/>
    <w:rsid w:val="03A4974D"/>
    <w:rsid w:val="03AB04C1"/>
    <w:rsid w:val="03AC37C6"/>
    <w:rsid w:val="03AED90B"/>
    <w:rsid w:val="03B3B8C9"/>
    <w:rsid w:val="03C8EEA6"/>
    <w:rsid w:val="03DD5CFA"/>
    <w:rsid w:val="03DF15D1"/>
    <w:rsid w:val="03E95FE9"/>
    <w:rsid w:val="03F5B036"/>
    <w:rsid w:val="03F7A63B"/>
    <w:rsid w:val="0401B921"/>
    <w:rsid w:val="0429A989"/>
    <w:rsid w:val="0429BA3F"/>
    <w:rsid w:val="04360519"/>
    <w:rsid w:val="04414B74"/>
    <w:rsid w:val="0442D28A"/>
    <w:rsid w:val="045D0EEC"/>
    <w:rsid w:val="0467A750"/>
    <w:rsid w:val="047780B7"/>
    <w:rsid w:val="04787E49"/>
    <w:rsid w:val="048263ED"/>
    <w:rsid w:val="04842632"/>
    <w:rsid w:val="048860C3"/>
    <w:rsid w:val="04A64E0D"/>
    <w:rsid w:val="04A8A071"/>
    <w:rsid w:val="04C50EC1"/>
    <w:rsid w:val="04CA0084"/>
    <w:rsid w:val="04D10B53"/>
    <w:rsid w:val="04D95684"/>
    <w:rsid w:val="04E9DCE2"/>
    <w:rsid w:val="04F691CB"/>
    <w:rsid w:val="050739A6"/>
    <w:rsid w:val="0507738B"/>
    <w:rsid w:val="0507A3E8"/>
    <w:rsid w:val="050A1BEE"/>
    <w:rsid w:val="0525838F"/>
    <w:rsid w:val="0529035E"/>
    <w:rsid w:val="05292ADB"/>
    <w:rsid w:val="052C4223"/>
    <w:rsid w:val="05378441"/>
    <w:rsid w:val="0544959C"/>
    <w:rsid w:val="054A31B8"/>
    <w:rsid w:val="054B15E4"/>
    <w:rsid w:val="054C0E3F"/>
    <w:rsid w:val="0550EEF2"/>
    <w:rsid w:val="056135D1"/>
    <w:rsid w:val="056D81B0"/>
    <w:rsid w:val="056EEC5A"/>
    <w:rsid w:val="056FFE36"/>
    <w:rsid w:val="05785CDD"/>
    <w:rsid w:val="05927B90"/>
    <w:rsid w:val="0593E34E"/>
    <w:rsid w:val="0594D8CF"/>
    <w:rsid w:val="05A4FCE7"/>
    <w:rsid w:val="05AD6BFD"/>
    <w:rsid w:val="05AEFFFA"/>
    <w:rsid w:val="05B58037"/>
    <w:rsid w:val="05CC27F8"/>
    <w:rsid w:val="05D01701"/>
    <w:rsid w:val="05D9611D"/>
    <w:rsid w:val="05F3B78D"/>
    <w:rsid w:val="05F8DE10"/>
    <w:rsid w:val="060632BA"/>
    <w:rsid w:val="06078742"/>
    <w:rsid w:val="062D564B"/>
    <w:rsid w:val="06413D52"/>
    <w:rsid w:val="0641C42B"/>
    <w:rsid w:val="06451ECF"/>
    <w:rsid w:val="0656CF65"/>
    <w:rsid w:val="0667DC0C"/>
    <w:rsid w:val="0668131C"/>
    <w:rsid w:val="0674ED4C"/>
    <w:rsid w:val="06780C55"/>
    <w:rsid w:val="069073CE"/>
    <w:rsid w:val="06955DE7"/>
    <w:rsid w:val="06A344AA"/>
    <w:rsid w:val="06BB91AC"/>
    <w:rsid w:val="06BBF2A2"/>
    <w:rsid w:val="06C33911"/>
    <w:rsid w:val="06C44839"/>
    <w:rsid w:val="06C45B4D"/>
    <w:rsid w:val="06C95071"/>
    <w:rsid w:val="06C9A199"/>
    <w:rsid w:val="06CA3714"/>
    <w:rsid w:val="06CAAAF3"/>
    <w:rsid w:val="06D0FE24"/>
    <w:rsid w:val="06DE264B"/>
    <w:rsid w:val="06EBF430"/>
    <w:rsid w:val="06F4F2ED"/>
    <w:rsid w:val="0709B81F"/>
    <w:rsid w:val="070B7459"/>
    <w:rsid w:val="070BE7C7"/>
    <w:rsid w:val="0711DC3D"/>
    <w:rsid w:val="0728D978"/>
    <w:rsid w:val="072D6157"/>
    <w:rsid w:val="073BE99A"/>
    <w:rsid w:val="073C6C68"/>
    <w:rsid w:val="07492054"/>
    <w:rsid w:val="074C68F1"/>
    <w:rsid w:val="074FBC1F"/>
    <w:rsid w:val="075DCE7D"/>
    <w:rsid w:val="076CE981"/>
    <w:rsid w:val="077C1AC8"/>
    <w:rsid w:val="078176A7"/>
    <w:rsid w:val="078C93ED"/>
    <w:rsid w:val="078FFAD5"/>
    <w:rsid w:val="07AFA4F3"/>
    <w:rsid w:val="07B5DDB8"/>
    <w:rsid w:val="07BB3F3B"/>
    <w:rsid w:val="07BECCA1"/>
    <w:rsid w:val="07C8E14E"/>
    <w:rsid w:val="07D7235F"/>
    <w:rsid w:val="07D9C886"/>
    <w:rsid w:val="07E3B502"/>
    <w:rsid w:val="07E6AEFA"/>
    <w:rsid w:val="07ECC0A9"/>
    <w:rsid w:val="07F23F09"/>
    <w:rsid w:val="07F3689C"/>
    <w:rsid w:val="07F824D2"/>
    <w:rsid w:val="0807801F"/>
    <w:rsid w:val="080DE6C5"/>
    <w:rsid w:val="081B5D8F"/>
    <w:rsid w:val="081CC04F"/>
    <w:rsid w:val="0829167A"/>
    <w:rsid w:val="0848BB9D"/>
    <w:rsid w:val="086397C8"/>
    <w:rsid w:val="086F8932"/>
    <w:rsid w:val="087038D9"/>
    <w:rsid w:val="087CA44E"/>
    <w:rsid w:val="087FA2A6"/>
    <w:rsid w:val="088199B9"/>
    <w:rsid w:val="08830516"/>
    <w:rsid w:val="08837CDA"/>
    <w:rsid w:val="0893ECE1"/>
    <w:rsid w:val="0898416C"/>
    <w:rsid w:val="089B8C39"/>
    <w:rsid w:val="08A7BD39"/>
    <w:rsid w:val="08BEF3B1"/>
    <w:rsid w:val="08C3CAD5"/>
    <w:rsid w:val="08C4211A"/>
    <w:rsid w:val="08CDF722"/>
    <w:rsid w:val="08D61422"/>
    <w:rsid w:val="08EB20F5"/>
    <w:rsid w:val="08EB46D4"/>
    <w:rsid w:val="08F80EE2"/>
    <w:rsid w:val="0920BDEE"/>
    <w:rsid w:val="092552EE"/>
    <w:rsid w:val="092BD750"/>
    <w:rsid w:val="092E1730"/>
    <w:rsid w:val="0938B394"/>
    <w:rsid w:val="09659FA0"/>
    <w:rsid w:val="097136CC"/>
    <w:rsid w:val="097621BA"/>
    <w:rsid w:val="097B0165"/>
    <w:rsid w:val="097E1AE7"/>
    <w:rsid w:val="0997D455"/>
    <w:rsid w:val="09ADB928"/>
    <w:rsid w:val="09B4E949"/>
    <w:rsid w:val="09BA3C01"/>
    <w:rsid w:val="09C06038"/>
    <w:rsid w:val="09C52448"/>
    <w:rsid w:val="09DA2346"/>
    <w:rsid w:val="09DE43CF"/>
    <w:rsid w:val="09F8A250"/>
    <w:rsid w:val="09FA60DB"/>
    <w:rsid w:val="0A0003CE"/>
    <w:rsid w:val="0A0AD3BE"/>
    <w:rsid w:val="0A0E22C4"/>
    <w:rsid w:val="0A193C16"/>
    <w:rsid w:val="0A2D9E6C"/>
    <w:rsid w:val="0A39CB27"/>
    <w:rsid w:val="0A65C267"/>
    <w:rsid w:val="0A6B52D8"/>
    <w:rsid w:val="0A89998F"/>
    <w:rsid w:val="0A8A870C"/>
    <w:rsid w:val="0A8C4960"/>
    <w:rsid w:val="0A8E209D"/>
    <w:rsid w:val="0A8EB17B"/>
    <w:rsid w:val="0A9CDCE9"/>
    <w:rsid w:val="0AA7BD30"/>
    <w:rsid w:val="0AB70C3D"/>
    <w:rsid w:val="0ABCF856"/>
    <w:rsid w:val="0AD86AC5"/>
    <w:rsid w:val="0AE0C705"/>
    <w:rsid w:val="0AF5BBA6"/>
    <w:rsid w:val="0AF8C855"/>
    <w:rsid w:val="0B0ECE0B"/>
    <w:rsid w:val="0B0FAA33"/>
    <w:rsid w:val="0B283E5D"/>
    <w:rsid w:val="0B2FD98B"/>
    <w:rsid w:val="0B331FCB"/>
    <w:rsid w:val="0B4AE2AE"/>
    <w:rsid w:val="0B52F6BA"/>
    <w:rsid w:val="0B577BCE"/>
    <w:rsid w:val="0B6B621B"/>
    <w:rsid w:val="0B7C6415"/>
    <w:rsid w:val="0B7FAB16"/>
    <w:rsid w:val="0B818323"/>
    <w:rsid w:val="0B8A13F6"/>
    <w:rsid w:val="0BB391C2"/>
    <w:rsid w:val="0BB695AC"/>
    <w:rsid w:val="0BB7E6DB"/>
    <w:rsid w:val="0BC82A36"/>
    <w:rsid w:val="0BCA5D9A"/>
    <w:rsid w:val="0BCEE0B7"/>
    <w:rsid w:val="0BDB7BDA"/>
    <w:rsid w:val="0BDF15BE"/>
    <w:rsid w:val="0BE37391"/>
    <w:rsid w:val="0BF30495"/>
    <w:rsid w:val="0BF8A704"/>
    <w:rsid w:val="0C0296F4"/>
    <w:rsid w:val="0C2BACFC"/>
    <w:rsid w:val="0C31A254"/>
    <w:rsid w:val="0C43DE3C"/>
    <w:rsid w:val="0C4F82AF"/>
    <w:rsid w:val="0C57604E"/>
    <w:rsid w:val="0C639239"/>
    <w:rsid w:val="0C7900AF"/>
    <w:rsid w:val="0C848AAB"/>
    <w:rsid w:val="0C97EF7D"/>
    <w:rsid w:val="0C9AC18E"/>
    <w:rsid w:val="0CA09CB0"/>
    <w:rsid w:val="0CAC3FFF"/>
    <w:rsid w:val="0CAF3E76"/>
    <w:rsid w:val="0CBB3C74"/>
    <w:rsid w:val="0CBC0679"/>
    <w:rsid w:val="0CC0FF60"/>
    <w:rsid w:val="0CD12A7E"/>
    <w:rsid w:val="0CD94390"/>
    <w:rsid w:val="0CDA0EE3"/>
    <w:rsid w:val="0CE8A551"/>
    <w:rsid w:val="0CEDBB2E"/>
    <w:rsid w:val="0CF1612E"/>
    <w:rsid w:val="0CF2B282"/>
    <w:rsid w:val="0D0A4D2F"/>
    <w:rsid w:val="0D0DD4EB"/>
    <w:rsid w:val="0D0FDD7D"/>
    <w:rsid w:val="0D19007B"/>
    <w:rsid w:val="0D1A1AC9"/>
    <w:rsid w:val="0D1D3B64"/>
    <w:rsid w:val="0D2610EF"/>
    <w:rsid w:val="0D378DE5"/>
    <w:rsid w:val="0D3F5969"/>
    <w:rsid w:val="0D455069"/>
    <w:rsid w:val="0D49F68B"/>
    <w:rsid w:val="0D907775"/>
    <w:rsid w:val="0DA0C5CA"/>
    <w:rsid w:val="0DA6C261"/>
    <w:rsid w:val="0DB2009E"/>
    <w:rsid w:val="0DB691A8"/>
    <w:rsid w:val="0DC4177E"/>
    <w:rsid w:val="0DCDFC98"/>
    <w:rsid w:val="0DD2F55E"/>
    <w:rsid w:val="0DDB30CA"/>
    <w:rsid w:val="0DDDE168"/>
    <w:rsid w:val="0DE2DD6D"/>
    <w:rsid w:val="0DE9EFF2"/>
    <w:rsid w:val="0DEF5E8B"/>
    <w:rsid w:val="0DEFA335"/>
    <w:rsid w:val="0DF85857"/>
    <w:rsid w:val="0DF9BEDC"/>
    <w:rsid w:val="0DF9DBBD"/>
    <w:rsid w:val="0DFFD381"/>
    <w:rsid w:val="0E0937DD"/>
    <w:rsid w:val="0E0E57FF"/>
    <w:rsid w:val="0E19597B"/>
    <w:rsid w:val="0E2126CA"/>
    <w:rsid w:val="0E337C57"/>
    <w:rsid w:val="0E3EA240"/>
    <w:rsid w:val="0E60A485"/>
    <w:rsid w:val="0E620CB6"/>
    <w:rsid w:val="0E6224C3"/>
    <w:rsid w:val="0E661FC7"/>
    <w:rsid w:val="0E71AAFB"/>
    <w:rsid w:val="0E73064F"/>
    <w:rsid w:val="0E865C10"/>
    <w:rsid w:val="0E937C8B"/>
    <w:rsid w:val="0E974D39"/>
    <w:rsid w:val="0EA9C376"/>
    <w:rsid w:val="0EACC117"/>
    <w:rsid w:val="0EB24739"/>
    <w:rsid w:val="0EC0347F"/>
    <w:rsid w:val="0ED2A6F1"/>
    <w:rsid w:val="0ED54427"/>
    <w:rsid w:val="0ED56411"/>
    <w:rsid w:val="0EE78C14"/>
    <w:rsid w:val="0EEBF481"/>
    <w:rsid w:val="0EFDF0EA"/>
    <w:rsid w:val="0F0ABE4F"/>
    <w:rsid w:val="0F17C4DA"/>
    <w:rsid w:val="0F18742E"/>
    <w:rsid w:val="0F187A31"/>
    <w:rsid w:val="0F226303"/>
    <w:rsid w:val="0F24274D"/>
    <w:rsid w:val="0F3206F8"/>
    <w:rsid w:val="0F428F2E"/>
    <w:rsid w:val="0F4DB6B3"/>
    <w:rsid w:val="0F4F253F"/>
    <w:rsid w:val="0F504640"/>
    <w:rsid w:val="0F515885"/>
    <w:rsid w:val="0F5A2DAD"/>
    <w:rsid w:val="0F83142D"/>
    <w:rsid w:val="0F83AE30"/>
    <w:rsid w:val="0F8D8701"/>
    <w:rsid w:val="0F90CE74"/>
    <w:rsid w:val="0FA48CDA"/>
    <w:rsid w:val="0FCD0C8C"/>
    <w:rsid w:val="0FD58A74"/>
    <w:rsid w:val="0FD5ED6B"/>
    <w:rsid w:val="0FD62C83"/>
    <w:rsid w:val="0FDFDBBE"/>
    <w:rsid w:val="0FEA1CF6"/>
    <w:rsid w:val="0FF09347"/>
    <w:rsid w:val="0FF14C02"/>
    <w:rsid w:val="0FFBB1DB"/>
    <w:rsid w:val="10024C94"/>
    <w:rsid w:val="100C539E"/>
    <w:rsid w:val="10118273"/>
    <w:rsid w:val="1013111D"/>
    <w:rsid w:val="10172409"/>
    <w:rsid w:val="1020409C"/>
    <w:rsid w:val="1028C3D1"/>
    <w:rsid w:val="102FF310"/>
    <w:rsid w:val="10306DFA"/>
    <w:rsid w:val="10374393"/>
    <w:rsid w:val="103C27DB"/>
    <w:rsid w:val="10598A47"/>
    <w:rsid w:val="105FAF3B"/>
    <w:rsid w:val="1065C2C4"/>
    <w:rsid w:val="10673887"/>
    <w:rsid w:val="107DD4B7"/>
    <w:rsid w:val="108916A4"/>
    <w:rsid w:val="1095F7A0"/>
    <w:rsid w:val="10A030BB"/>
    <w:rsid w:val="10A5704B"/>
    <w:rsid w:val="10B6DF60"/>
    <w:rsid w:val="10C35A23"/>
    <w:rsid w:val="10D046EB"/>
    <w:rsid w:val="10D33A36"/>
    <w:rsid w:val="10E8C65D"/>
    <w:rsid w:val="10FD6DE6"/>
    <w:rsid w:val="11033505"/>
    <w:rsid w:val="110EC54C"/>
    <w:rsid w:val="111BD727"/>
    <w:rsid w:val="112E3FA1"/>
    <w:rsid w:val="112F6CEC"/>
    <w:rsid w:val="113BA2E3"/>
    <w:rsid w:val="1148DAA5"/>
    <w:rsid w:val="116B3AA3"/>
    <w:rsid w:val="116CE4C8"/>
    <w:rsid w:val="11700804"/>
    <w:rsid w:val="11776C0C"/>
    <w:rsid w:val="1197EC90"/>
    <w:rsid w:val="1198FC0B"/>
    <w:rsid w:val="11C114C6"/>
    <w:rsid w:val="11C3584A"/>
    <w:rsid w:val="11C78C91"/>
    <w:rsid w:val="11CD52EB"/>
    <w:rsid w:val="11CE3A42"/>
    <w:rsid w:val="11D1B8FE"/>
    <w:rsid w:val="11F35D2E"/>
    <w:rsid w:val="12016609"/>
    <w:rsid w:val="120F4BD3"/>
    <w:rsid w:val="121422BA"/>
    <w:rsid w:val="1220DB3C"/>
    <w:rsid w:val="122DAC6E"/>
    <w:rsid w:val="123C0260"/>
    <w:rsid w:val="12421B6F"/>
    <w:rsid w:val="1243ABF2"/>
    <w:rsid w:val="1249AF64"/>
    <w:rsid w:val="126393CD"/>
    <w:rsid w:val="126D63C8"/>
    <w:rsid w:val="126F63E7"/>
    <w:rsid w:val="12720EE6"/>
    <w:rsid w:val="1277B6E0"/>
    <w:rsid w:val="12918BC9"/>
    <w:rsid w:val="129B2F4A"/>
    <w:rsid w:val="12A33936"/>
    <w:rsid w:val="12B874AC"/>
    <w:rsid w:val="12BDFBE4"/>
    <w:rsid w:val="12C89509"/>
    <w:rsid w:val="12C94459"/>
    <w:rsid w:val="12D3A6E1"/>
    <w:rsid w:val="12D3C5C9"/>
    <w:rsid w:val="12D95043"/>
    <w:rsid w:val="12DA3218"/>
    <w:rsid w:val="12DE1DD9"/>
    <w:rsid w:val="12DEBA90"/>
    <w:rsid w:val="12E0D2A1"/>
    <w:rsid w:val="12E12427"/>
    <w:rsid w:val="12E3A5E4"/>
    <w:rsid w:val="12EC6EB5"/>
    <w:rsid w:val="12FC0DE2"/>
    <w:rsid w:val="12FC55BC"/>
    <w:rsid w:val="13020193"/>
    <w:rsid w:val="130AF0FF"/>
    <w:rsid w:val="130CDCC3"/>
    <w:rsid w:val="1320FD36"/>
    <w:rsid w:val="132C9CAC"/>
    <w:rsid w:val="132DAF98"/>
    <w:rsid w:val="1335C797"/>
    <w:rsid w:val="13418812"/>
    <w:rsid w:val="13482230"/>
    <w:rsid w:val="13612B96"/>
    <w:rsid w:val="136A2917"/>
    <w:rsid w:val="136BC50E"/>
    <w:rsid w:val="136ED04D"/>
    <w:rsid w:val="1381A9A6"/>
    <w:rsid w:val="138A753C"/>
    <w:rsid w:val="139395D2"/>
    <w:rsid w:val="1397135F"/>
    <w:rsid w:val="1398ABCB"/>
    <w:rsid w:val="13A2F581"/>
    <w:rsid w:val="13AF5A6D"/>
    <w:rsid w:val="13B299CF"/>
    <w:rsid w:val="13B3761F"/>
    <w:rsid w:val="13B8DA2C"/>
    <w:rsid w:val="13CA9F28"/>
    <w:rsid w:val="13D10AFC"/>
    <w:rsid w:val="13D5CB66"/>
    <w:rsid w:val="13E49447"/>
    <w:rsid w:val="13F1F831"/>
    <w:rsid w:val="13F7A6CD"/>
    <w:rsid w:val="13F8FA41"/>
    <w:rsid w:val="14080169"/>
    <w:rsid w:val="14116A09"/>
    <w:rsid w:val="14209255"/>
    <w:rsid w:val="14238A7D"/>
    <w:rsid w:val="14333DDC"/>
    <w:rsid w:val="144448AB"/>
    <w:rsid w:val="1450FD4D"/>
    <w:rsid w:val="145B337E"/>
    <w:rsid w:val="146FC3E2"/>
    <w:rsid w:val="1484A1AB"/>
    <w:rsid w:val="1488E54C"/>
    <w:rsid w:val="14913135"/>
    <w:rsid w:val="1498B30D"/>
    <w:rsid w:val="149AC0ED"/>
    <w:rsid w:val="14AF4DC7"/>
    <w:rsid w:val="14AF6772"/>
    <w:rsid w:val="14B3D04A"/>
    <w:rsid w:val="14B64C07"/>
    <w:rsid w:val="14BCDAC0"/>
    <w:rsid w:val="14C0B24E"/>
    <w:rsid w:val="14C282DE"/>
    <w:rsid w:val="14D4E5E1"/>
    <w:rsid w:val="14D93C52"/>
    <w:rsid w:val="14E9D1A2"/>
    <w:rsid w:val="14FFFD07"/>
    <w:rsid w:val="150F294B"/>
    <w:rsid w:val="15172AAA"/>
    <w:rsid w:val="151AE1A6"/>
    <w:rsid w:val="152A75B8"/>
    <w:rsid w:val="153246B0"/>
    <w:rsid w:val="1538688A"/>
    <w:rsid w:val="15403367"/>
    <w:rsid w:val="1543949D"/>
    <w:rsid w:val="15444A71"/>
    <w:rsid w:val="154618BA"/>
    <w:rsid w:val="15461D26"/>
    <w:rsid w:val="15514CD8"/>
    <w:rsid w:val="1569A9C1"/>
    <w:rsid w:val="15767BF0"/>
    <w:rsid w:val="1578FF4C"/>
    <w:rsid w:val="157C5EA3"/>
    <w:rsid w:val="15846929"/>
    <w:rsid w:val="1591013A"/>
    <w:rsid w:val="1591A15B"/>
    <w:rsid w:val="15A6F7BC"/>
    <w:rsid w:val="15AB1F85"/>
    <w:rsid w:val="15AD099E"/>
    <w:rsid w:val="15B1820B"/>
    <w:rsid w:val="15B5ED6C"/>
    <w:rsid w:val="15C2B256"/>
    <w:rsid w:val="15C3B630"/>
    <w:rsid w:val="15E73205"/>
    <w:rsid w:val="15ECA990"/>
    <w:rsid w:val="15F10D1A"/>
    <w:rsid w:val="15F633FD"/>
    <w:rsid w:val="1603A49F"/>
    <w:rsid w:val="1606DB47"/>
    <w:rsid w:val="1615F415"/>
    <w:rsid w:val="16258473"/>
    <w:rsid w:val="162CE16B"/>
    <w:rsid w:val="163249CE"/>
    <w:rsid w:val="1638FB0E"/>
    <w:rsid w:val="163B7C5A"/>
    <w:rsid w:val="16430F1A"/>
    <w:rsid w:val="1649E692"/>
    <w:rsid w:val="164BAE14"/>
    <w:rsid w:val="16625E0C"/>
    <w:rsid w:val="16A519B5"/>
    <w:rsid w:val="16AE6DC5"/>
    <w:rsid w:val="16B53F11"/>
    <w:rsid w:val="16B9DBC2"/>
    <w:rsid w:val="16C73529"/>
    <w:rsid w:val="16C7976A"/>
    <w:rsid w:val="16D40DC1"/>
    <w:rsid w:val="16DAFA9F"/>
    <w:rsid w:val="16DC062A"/>
    <w:rsid w:val="16E619FE"/>
    <w:rsid w:val="170C9BEE"/>
    <w:rsid w:val="170E902D"/>
    <w:rsid w:val="171EF281"/>
    <w:rsid w:val="17257E7F"/>
    <w:rsid w:val="1726F170"/>
    <w:rsid w:val="172923EA"/>
    <w:rsid w:val="172CFFE9"/>
    <w:rsid w:val="1730C96B"/>
    <w:rsid w:val="17372D6E"/>
    <w:rsid w:val="173D3338"/>
    <w:rsid w:val="17456F37"/>
    <w:rsid w:val="174A613B"/>
    <w:rsid w:val="1754856D"/>
    <w:rsid w:val="17637C42"/>
    <w:rsid w:val="177378E6"/>
    <w:rsid w:val="177DC275"/>
    <w:rsid w:val="177F6EEA"/>
    <w:rsid w:val="1793F211"/>
    <w:rsid w:val="179EB7A3"/>
    <w:rsid w:val="17A53ECE"/>
    <w:rsid w:val="17A6C061"/>
    <w:rsid w:val="17A9C4A9"/>
    <w:rsid w:val="17AC4311"/>
    <w:rsid w:val="17DA0301"/>
    <w:rsid w:val="17DFBB25"/>
    <w:rsid w:val="17E07D92"/>
    <w:rsid w:val="17EFFBC6"/>
    <w:rsid w:val="17F726E9"/>
    <w:rsid w:val="1801F37F"/>
    <w:rsid w:val="180535C1"/>
    <w:rsid w:val="18138865"/>
    <w:rsid w:val="18162D24"/>
    <w:rsid w:val="1818B78D"/>
    <w:rsid w:val="1825AF4C"/>
    <w:rsid w:val="18340A29"/>
    <w:rsid w:val="1838382C"/>
    <w:rsid w:val="1838A46F"/>
    <w:rsid w:val="183F93A9"/>
    <w:rsid w:val="186D379A"/>
    <w:rsid w:val="186D600D"/>
    <w:rsid w:val="1872B927"/>
    <w:rsid w:val="188565FF"/>
    <w:rsid w:val="1886A60B"/>
    <w:rsid w:val="18964FE3"/>
    <w:rsid w:val="189A581A"/>
    <w:rsid w:val="18A735C9"/>
    <w:rsid w:val="18B75DAC"/>
    <w:rsid w:val="18BC5BD2"/>
    <w:rsid w:val="18E2B3A3"/>
    <w:rsid w:val="18EFCFA1"/>
    <w:rsid w:val="18F97D2D"/>
    <w:rsid w:val="18FD0E70"/>
    <w:rsid w:val="19055AE8"/>
    <w:rsid w:val="1910B230"/>
    <w:rsid w:val="19143369"/>
    <w:rsid w:val="19195D20"/>
    <w:rsid w:val="191D485F"/>
    <w:rsid w:val="191DE84E"/>
    <w:rsid w:val="1920A8EC"/>
    <w:rsid w:val="194D9776"/>
    <w:rsid w:val="19601141"/>
    <w:rsid w:val="1960F046"/>
    <w:rsid w:val="19621E03"/>
    <w:rsid w:val="19631B7D"/>
    <w:rsid w:val="1968559B"/>
    <w:rsid w:val="1974D475"/>
    <w:rsid w:val="198296D8"/>
    <w:rsid w:val="198ACB57"/>
    <w:rsid w:val="19ADA95F"/>
    <w:rsid w:val="19B7C778"/>
    <w:rsid w:val="19C35440"/>
    <w:rsid w:val="19CC3E63"/>
    <w:rsid w:val="19F01DBE"/>
    <w:rsid w:val="19F091E6"/>
    <w:rsid w:val="19F78F1F"/>
    <w:rsid w:val="1A11F415"/>
    <w:rsid w:val="1A1F4A73"/>
    <w:rsid w:val="1A23A94F"/>
    <w:rsid w:val="1A2B88B2"/>
    <w:rsid w:val="1A3DC6B1"/>
    <w:rsid w:val="1A45FC50"/>
    <w:rsid w:val="1A50EBD8"/>
    <w:rsid w:val="1A5B233F"/>
    <w:rsid w:val="1A5CD41E"/>
    <w:rsid w:val="1A6B8C26"/>
    <w:rsid w:val="1A833262"/>
    <w:rsid w:val="1A8BE942"/>
    <w:rsid w:val="1AA0EDFB"/>
    <w:rsid w:val="1ABF4523"/>
    <w:rsid w:val="1ACD94F9"/>
    <w:rsid w:val="1AD0C714"/>
    <w:rsid w:val="1AE1532A"/>
    <w:rsid w:val="1B0A4556"/>
    <w:rsid w:val="1B0CB08F"/>
    <w:rsid w:val="1B1CA2CC"/>
    <w:rsid w:val="1B2306A8"/>
    <w:rsid w:val="1B4418ED"/>
    <w:rsid w:val="1B44EFA8"/>
    <w:rsid w:val="1B503D40"/>
    <w:rsid w:val="1B53CECA"/>
    <w:rsid w:val="1B6ECC60"/>
    <w:rsid w:val="1B745BCA"/>
    <w:rsid w:val="1B7B858D"/>
    <w:rsid w:val="1B7D2C0C"/>
    <w:rsid w:val="1B896EA8"/>
    <w:rsid w:val="1B91063E"/>
    <w:rsid w:val="1B94CE20"/>
    <w:rsid w:val="1BA0026E"/>
    <w:rsid w:val="1BA6826A"/>
    <w:rsid w:val="1BA92C47"/>
    <w:rsid w:val="1BC329F0"/>
    <w:rsid w:val="1BC66F97"/>
    <w:rsid w:val="1BD65787"/>
    <w:rsid w:val="1BDB1D91"/>
    <w:rsid w:val="1BE5A47A"/>
    <w:rsid w:val="1BFA0EB4"/>
    <w:rsid w:val="1BFD7CAD"/>
    <w:rsid w:val="1BFEDABF"/>
    <w:rsid w:val="1C08C7B3"/>
    <w:rsid w:val="1C0E4D8A"/>
    <w:rsid w:val="1C115A56"/>
    <w:rsid w:val="1C167588"/>
    <w:rsid w:val="1C196854"/>
    <w:rsid w:val="1C274927"/>
    <w:rsid w:val="1C3E54B5"/>
    <w:rsid w:val="1C3FF356"/>
    <w:rsid w:val="1C44DCDD"/>
    <w:rsid w:val="1C48977E"/>
    <w:rsid w:val="1C4F2C1F"/>
    <w:rsid w:val="1C4F5ADE"/>
    <w:rsid w:val="1C53C495"/>
    <w:rsid w:val="1C6109AC"/>
    <w:rsid w:val="1C68AF34"/>
    <w:rsid w:val="1C723885"/>
    <w:rsid w:val="1C7C7456"/>
    <w:rsid w:val="1C7E49C7"/>
    <w:rsid w:val="1C80DE15"/>
    <w:rsid w:val="1C8C8484"/>
    <w:rsid w:val="1C95A94C"/>
    <w:rsid w:val="1CA68382"/>
    <w:rsid w:val="1CC3DB0D"/>
    <w:rsid w:val="1CCF7CCC"/>
    <w:rsid w:val="1CD9BAE3"/>
    <w:rsid w:val="1CDCA020"/>
    <w:rsid w:val="1CEC730D"/>
    <w:rsid w:val="1CF12504"/>
    <w:rsid w:val="1CF37C7F"/>
    <w:rsid w:val="1CF77ECC"/>
    <w:rsid w:val="1CFDB6F3"/>
    <w:rsid w:val="1D103B6D"/>
    <w:rsid w:val="1D1125BD"/>
    <w:rsid w:val="1D1225C3"/>
    <w:rsid w:val="1D16DC98"/>
    <w:rsid w:val="1D1D08B0"/>
    <w:rsid w:val="1D2132D6"/>
    <w:rsid w:val="1D3C8BE0"/>
    <w:rsid w:val="1D4D8137"/>
    <w:rsid w:val="1D56B7AD"/>
    <w:rsid w:val="1D5B03A9"/>
    <w:rsid w:val="1D5C1178"/>
    <w:rsid w:val="1D649E2F"/>
    <w:rsid w:val="1D68CB87"/>
    <w:rsid w:val="1D7A7523"/>
    <w:rsid w:val="1D8D93FC"/>
    <w:rsid w:val="1D8F3547"/>
    <w:rsid w:val="1D9AF627"/>
    <w:rsid w:val="1DC39DFB"/>
    <w:rsid w:val="1DC3E331"/>
    <w:rsid w:val="1DCD0A68"/>
    <w:rsid w:val="1DF22AD1"/>
    <w:rsid w:val="1E0CAD67"/>
    <w:rsid w:val="1E174F27"/>
    <w:rsid w:val="1E273412"/>
    <w:rsid w:val="1E4C31D1"/>
    <w:rsid w:val="1E541362"/>
    <w:rsid w:val="1E57CF3E"/>
    <w:rsid w:val="1E614FC9"/>
    <w:rsid w:val="1E7174B4"/>
    <w:rsid w:val="1E717D3B"/>
    <w:rsid w:val="1E729F26"/>
    <w:rsid w:val="1E7D7BEE"/>
    <w:rsid w:val="1E834DA5"/>
    <w:rsid w:val="1E907F78"/>
    <w:rsid w:val="1E982F45"/>
    <w:rsid w:val="1EA57AE3"/>
    <w:rsid w:val="1EA895E2"/>
    <w:rsid w:val="1EB34C60"/>
    <w:rsid w:val="1EB3DCA4"/>
    <w:rsid w:val="1EB41086"/>
    <w:rsid w:val="1EB49463"/>
    <w:rsid w:val="1EB75917"/>
    <w:rsid w:val="1EBFF459"/>
    <w:rsid w:val="1EC9BAD4"/>
    <w:rsid w:val="1ECAF0A8"/>
    <w:rsid w:val="1ECBE349"/>
    <w:rsid w:val="1ED3FFB5"/>
    <w:rsid w:val="1EDC498C"/>
    <w:rsid w:val="1EEF23F9"/>
    <w:rsid w:val="1EF60EE4"/>
    <w:rsid w:val="1EFA7D20"/>
    <w:rsid w:val="1F053D75"/>
    <w:rsid w:val="1F05779F"/>
    <w:rsid w:val="1F0D925D"/>
    <w:rsid w:val="1F119325"/>
    <w:rsid w:val="1F455D9D"/>
    <w:rsid w:val="1F457A3B"/>
    <w:rsid w:val="1F56A65E"/>
    <w:rsid w:val="1F6607E3"/>
    <w:rsid w:val="1F72025E"/>
    <w:rsid w:val="1F7B6CDF"/>
    <w:rsid w:val="1F7BB767"/>
    <w:rsid w:val="1F7D52D0"/>
    <w:rsid w:val="1F867182"/>
    <w:rsid w:val="1F89FB60"/>
    <w:rsid w:val="1F99B660"/>
    <w:rsid w:val="1FAF0860"/>
    <w:rsid w:val="1FB1ADB1"/>
    <w:rsid w:val="1FD0AAB7"/>
    <w:rsid w:val="1FD1674C"/>
    <w:rsid w:val="1FD832B8"/>
    <w:rsid w:val="1FE51182"/>
    <w:rsid w:val="1FE85B50"/>
    <w:rsid w:val="1FEADCEB"/>
    <w:rsid w:val="1FEF511F"/>
    <w:rsid w:val="2009962C"/>
    <w:rsid w:val="2010B960"/>
    <w:rsid w:val="20231477"/>
    <w:rsid w:val="202EF874"/>
    <w:rsid w:val="2030C3DF"/>
    <w:rsid w:val="203CA679"/>
    <w:rsid w:val="20438965"/>
    <w:rsid w:val="2046210A"/>
    <w:rsid w:val="2047746E"/>
    <w:rsid w:val="205FDDC8"/>
    <w:rsid w:val="2075B322"/>
    <w:rsid w:val="207A4B40"/>
    <w:rsid w:val="208A7699"/>
    <w:rsid w:val="208E1901"/>
    <w:rsid w:val="208F4FFF"/>
    <w:rsid w:val="209C77EF"/>
    <w:rsid w:val="20A4CC8D"/>
    <w:rsid w:val="20A76A15"/>
    <w:rsid w:val="20B163D1"/>
    <w:rsid w:val="20B32715"/>
    <w:rsid w:val="20B395E6"/>
    <w:rsid w:val="20B95CEE"/>
    <w:rsid w:val="20C93053"/>
    <w:rsid w:val="20CA207F"/>
    <w:rsid w:val="20DF64D4"/>
    <w:rsid w:val="20E7CAE7"/>
    <w:rsid w:val="20F03B94"/>
    <w:rsid w:val="20F73546"/>
    <w:rsid w:val="20F90BE5"/>
    <w:rsid w:val="21122CC6"/>
    <w:rsid w:val="211A9CFD"/>
    <w:rsid w:val="2124A9F4"/>
    <w:rsid w:val="21254639"/>
    <w:rsid w:val="2127F04F"/>
    <w:rsid w:val="21297430"/>
    <w:rsid w:val="21320569"/>
    <w:rsid w:val="213CCB83"/>
    <w:rsid w:val="214D8FE8"/>
    <w:rsid w:val="2155C94B"/>
    <w:rsid w:val="2167522F"/>
    <w:rsid w:val="21734C27"/>
    <w:rsid w:val="2174C2BE"/>
    <w:rsid w:val="217B4A9C"/>
    <w:rsid w:val="217BDCFC"/>
    <w:rsid w:val="21832A89"/>
    <w:rsid w:val="2189CD74"/>
    <w:rsid w:val="2191633A"/>
    <w:rsid w:val="21960988"/>
    <w:rsid w:val="2196F8F5"/>
    <w:rsid w:val="219CDDAD"/>
    <w:rsid w:val="21B452A8"/>
    <w:rsid w:val="21B553D9"/>
    <w:rsid w:val="21B66CDB"/>
    <w:rsid w:val="21B8DAEE"/>
    <w:rsid w:val="21BA8061"/>
    <w:rsid w:val="21C00EC0"/>
    <w:rsid w:val="21C533F7"/>
    <w:rsid w:val="21D85DC9"/>
    <w:rsid w:val="21DD8F86"/>
    <w:rsid w:val="21F1055D"/>
    <w:rsid w:val="21F6FBE8"/>
    <w:rsid w:val="220B059E"/>
    <w:rsid w:val="220E5194"/>
    <w:rsid w:val="22161D85"/>
    <w:rsid w:val="2249CEA0"/>
    <w:rsid w:val="224C8E76"/>
    <w:rsid w:val="2258CDC5"/>
    <w:rsid w:val="22616D97"/>
    <w:rsid w:val="22684050"/>
    <w:rsid w:val="226AD850"/>
    <w:rsid w:val="226B9F06"/>
    <w:rsid w:val="2270CAAA"/>
    <w:rsid w:val="2277B5A0"/>
    <w:rsid w:val="227D0F22"/>
    <w:rsid w:val="22829D2D"/>
    <w:rsid w:val="228F1B53"/>
    <w:rsid w:val="22B2239F"/>
    <w:rsid w:val="22B916B0"/>
    <w:rsid w:val="22BAC5A6"/>
    <w:rsid w:val="22C4A9FD"/>
    <w:rsid w:val="22DB012E"/>
    <w:rsid w:val="22DC56FF"/>
    <w:rsid w:val="22FDACC6"/>
    <w:rsid w:val="230C0D52"/>
    <w:rsid w:val="230CDFB6"/>
    <w:rsid w:val="230F4B6B"/>
    <w:rsid w:val="23217C6C"/>
    <w:rsid w:val="23449CAE"/>
    <w:rsid w:val="23463D08"/>
    <w:rsid w:val="234E30EB"/>
    <w:rsid w:val="235E4B9A"/>
    <w:rsid w:val="235EE6B2"/>
    <w:rsid w:val="236443F4"/>
    <w:rsid w:val="2364E337"/>
    <w:rsid w:val="2366FD83"/>
    <w:rsid w:val="236EA89D"/>
    <w:rsid w:val="236F59F6"/>
    <w:rsid w:val="2373EB9F"/>
    <w:rsid w:val="237CF6B2"/>
    <w:rsid w:val="237F1A22"/>
    <w:rsid w:val="23842634"/>
    <w:rsid w:val="23844324"/>
    <w:rsid w:val="2388FE3E"/>
    <w:rsid w:val="23A66DD3"/>
    <w:rsid w:val="23A76A37"/>
    <w:rsid w:val="23B04AE8"/>
    <w:rsid w:val="23B2F992"/>
    <w:rsid w:val="23BBDA1B"/>
    <w:rsid w:val="23BD2AEB"/>
    <w:rsid w:val="23C7C0CA"/>
    <w:rsid w:val="23E55A3A"/>
    <w:rsid w:val="23E96F32"/>
    <w:rsid w:val="23FE6E1D"/>
    <w:rsid w:val="240CC766"/>
    <w:rsid w:val="240D4BEE"/>
    <w:rsid w:val="2421A4A1"/>
    <w:rsid w:val="242B2A58"/>
    <w:rsid w:val="2431DBA4"/>
    <w:rsid w:val="24377DCD"/>
    <w:rsid w:val="243B77FB"/>
    <w:rsid w:val="24498D82"/>
    <w:rsid w:val="244C5CED"/>
    <w:rsid w:val="245877E0"/>
    <w:rsid w:val="246550CB"/>
    <w:rsid w:val="248397CC"/>
    <w:rsid w:val="248D9BC1"/>
    <w:rsid w:val="249C0982"/>
    <w:rsid w:val="249D00EA"/>
    <w:rsid w:val="249EF93F"/>
    <w:rsid w:val="24B5FB43"/>
    <w:rsid w:val="24C60EEA"/>
    <w:rsid w:val="24C6DD59"/>
    <w:rsid w:val="24CBCCDB"/>
    <w:rsid w:val="24D42DF0"/>
    <w:rsid w:val="24DE4A69"/>
    <w:rsid w:val="24E82571"/>
    <w:rsid w:val="24F1A9A5"/>
    <w:rsid w:val="25037CD1"/>
    <w:rsid w:val="250E4958"/>
    <w:rsid w:val="252BA278"/>
    <w:rsid w:val="252DA270"/>
    <w:rsid w:val="25367275"/>
    <w:rsid w:val="253AC815"/>
    <w:rsid w:val="2542A17A"/>
    <w:rsid w:val="25437C80"/>
    <w:rsid w:val="2546269A"/>
    <w:rsid w:val="255081CC"/>
    <w:rsid w:val="25534704"/>
    <w:rsid w:val="255620AF"/>
    <w:rsid w:val="2556F49B"/>
    <w:rsid w:val="255BED36"/>
    <w:rsid w:val="2568CC53"/>
    <w:rsid w:val="2569C81E"/>
    <w:rsid w:val="256DD604"/>
    <w:rsid w:val="25704C6C"/>
    <w:rsid w:val="2577B5E5"/>
    <w:rsid w:val="258A2121"/>
    <w:rsid w:val="2592F55D"/>
    <w:rsid w:val="259818B5"/>
    <w:rsid w:val="259ECF5F"/>
    <w:rsid w:val="25A76E49"/>
    <w:rsid w:val="25AD0AD2"/>
    <w:rsid w:val="25B2F731"/>
    <w:rsid w:val="25B74A96"/>
    <w:rsid w:val="25BB3BC3"/>
    <w:rsid w:val="25BB506A"/>
    <w:rsid w:val="25D48B3A"/>
    <w:rsid w:val="25E25EF8"/>
    <w:rsid w:val="25E967F9"/>
    <w:rsid w:val="25EC5E77"/>
    <w:rsid w:val="25EE6E60"/>
    <w:rsid w:val="25EF81C9"/>
    <w:rsid w:val="25EFCCC7"/>
    <w:rsid w:val="25F32CC7"/>
    <w:rsid w:val="26064326"/>
    <w:rsid w:val="26094B12"/>
    <w:rsid w:val="260E99C7"/>
    <w:rsid w:val="2614892A"/>
    <w:rsid w:val="2617BF67"/>
    <w:rsid w:val="261FE087"/>
    <w:rsid w:val="262A2721"/>
    <w:rsid w:val="263F085D"/>
    <w:rsid w:val="26479B68"/>
    <w:rsid w:val="2648286B"/>
    <w:rsid w:val="264A8FF5"/>
    <w:rsid w:val="264AEFF4"/>
    <w:rsid w:val="264B2665"/>
    <w:rsid w:val="2652A0F2"/>
    <w:rsid w:val="2659DA01"/>
    <w:rsid w:val="2659EADA"/>
    <w:rsid w:val="2662DF74"/>
    <w:rsid w:val="26676202"/>
    <w:rsid w:val="266EC4C7"/>
    <w:rsid w:val="2672279A"/>
    <w:rsid w:val="26887147"/>
    <w:rsid w:val="26899B57"/>
    <w:rsid w:val="26926B2B"/>
    <w:rsid w:val="26971298"/>
    <w:rsid w:val="26982E7D"/>
    <w:rsid w:val="2698991B"/>
    <w:rsid w:val="26A36F4E"/>
    <w:rsid w:val="26A3E855"/>
    <w:rsid w:val="26AF7BBD"/>
    <w:rsid w:val="26B92820"/>
    <w:rsid w:val="26C1A4E8"/>
    <w:rsid w:val="26C43AC4"/>
    <w:rsid w:val="26C85EEA"/>
    <w:rsid w:val="26CB126C"/>
    <w:rsid w:val="26D5C2F0"/>
    <w:rsid w:val="26E7CE73"/>
    <w:rsid w:val="26ED6459"/>
    <w:rsid w:val="26F6344C"/>
    <w:rsid w:val="26F76CF0"/>
    <w:rsid w:val="26FCE407"/>
    <w:rsid w:val="2701506D"/>
    <w:rsid w:val="2712C57A"/>
    <w:rsid w:val="2712F362"/>
    <w:rsid w:val="2719D73F"/>
    <w:rsid w:val="271A6C9A"/>
    <w:rsid w:val="271D3D03"/>
    <w:rsid w:val="2741476D"/>
    <w:rsid w:val="274ECEB1"/>
    <w:rsid w:val="275A1BF5"/>
    <w:rsid w:val="27633426"/>
    <w:rsid w:val="27649C88"/>
    <w:rsid w:val="276B10CC"/>
    <w:rsid w:val="276DF6AA"/>
    <w:rsid w:val="276FCF80"/>
    <w:rsid w:val="277EEF1E"/>
    <w:rsid w:val="2789BB20"/>
    <w:rsid w:val="278C5BDA"/>
    <w:rsid w:val="27912298"/>
    <w:rsid w:val="27AC3A6A"/>
    <w:rsid w:val="27AC5CE3"/>
    <w:rsid w:val="27ACD851"/>
    <w:rsid w:val="27AEB10F"/>
    <w:rsid w:val="27B6B980"/>
    <w:rsid w:val="27BF1DEC"/>
    <w:rsid w:val="27C49B07"/>
    <w:rsid w:val="27C6F02A"/>
    <w:rsid w:val="27F7EB68"/>
    <w:rsid w:val="280DF325"/>
    <w:rsid w:val="281180A7"/>
    <w:rsid w:val="2821F762"/>
    <w:rsid w:val="282641B7"/>
    <w:rsid w:val="282982A6"/>
    <w:rsid w:val="282AA6B2"/>
    <w:rsid w:val="2836606A"/>
    <w:rsid w:val="283BADD1"/>
    <w:rsid w:val="283BDFD3"/>
    <w:rsid w:val="28446EE6"/>
    <w:rsid w:val="2852E94A"/>
    <w:rsid w:val="28607C8F"/>
    <w:rsid w:val="286E02D4"/>
    <w:rsid w:val="28752862"/>
    <w:rsid w:val="2877954E"/>
    <w:rsid w:val="287A55EA"/>
    <w:rsid w:val="287A63A3"/>
    <w:rsid w:val="287F4068"/>
    <w:rsid w:val="2886B630"/>
    <w:rsid w:val="28896C8A"/>
    <w:rsid w:val="288C916A"/>
    <w:rsid w:val="2893A619"/>
    <w:rsid w:val="28976230"/>
    <w:rsid w:val="289C8285"/>
    <w:rsid w:val="28AD6F3B"/>
    <w:rsid w:val="28AFC416"/>
    <w:rsid w:val="28BFE157"/>
    <w:rsid w:val="28C49BAB"/>
    <w:rsid w:val="28C6A10E"/>
    <w:rsid w:val="28D68FA8"/>
    <w:rsid w:val="28D73003"/>
    <w:rsid w:val="28D990F7"/>
    <w:rsid w:val="28DB2360"/>
    <w:rsid w:val="28E4DDAE"/>
    <w:rsid w:val="28E4FFBE"/>
    <w:rsid w:val="28EF23AA"/>
    <w:rsid w:val="28F175E4"/>
    <w:rsid w:val="28F95C3E"/>
    <w:rsid w:val="290DF433"/>
    <w:rsid w:val="2911F78B"/>
    <w:rsid w:val="2913B538"/>
    <w:rsid w:val="29276F31"/>
    <w:rsid w:val="2938F7FB"/>
    <w:rsid w:val="2946FECB"/>
    <w:rsid w:val="296894DE"/>
    <w:rsid w:val="29734E98"/>
    <w:rsid w:val="29797BA1"/>
    <w:rsid w:val="297EB51D"/>
    <w:rsid w:val="2980B517"/>
    <w:rsid w:val="2980CFDD"/>
    <w:rsid w:val="29822C2F"/>
    <w:rsid w:val="29896669"/>
    <w:rsid w:val="29AD0583"/>
    <w:rsid w:val="29B1F53B"/>
    <w:rsid w:val="29C3F92A"/>
    <w:rsid w:val="29CB45C1"/>
    <w:rsid w:val="29D60E20"/>
    <w:rsid w:val="29D70588"/>
    <w:rsid w:val="2A0069E2"/>
    <w:rsid w:val="2A1691CF"/>
    <w:rsid w:val="2A1CA0F9"/>
    <w:rsid w:val="2A253DC0"/>
    <w:rsid w:val="2A29AF0F"/>
    <w:rsid w:val="2A3641D5"/>
    <w:rsid w:val="2A4D57D8"/>
    <w:rsid w:val="2A4D9ADC"/>
    <w:rsid w:val="2A5D6168"/>
    <w:rsid w:val="2A5F77E6"/>
    <w:rsid w:val="2A621553"/>
    <w:rsid w:val="2A6B1B6B"/>
    <w:rsid w:val="2A768EF4"/>
    <w:rsid w:val="2A8C8923"/>
    <w:rsid w:val="2A8DE775"/>
    <w:rsid w:val="2A97B7E7"/>
    <w:rsid w:val="2A9BB9F7"/>
    <w:rsid w:val="2A9CCE6E"/>
    <w:rsid w:val="2A9D6259"/>
    <w:rsid w:val="2AA2283D"/>
    <w:rsid w:val="2ABC6A8A"/>
    <w:rsid w:val="2AD12602"/>
    <w:rsid w:val="2AD36CF5"/>
    <w:rsid w:val="2AD56C71"/>
    <w:rsid w:val="2AE1F68C"/>
    <w:rsid w:val="2AEBD106"/>
    <w:rsid w:val="2AF4FFCC"/>
    <w:rsid w:val="2AF7273D"/>
    <w:rsid w:val="2B0E1895"/>
    <w:rsid w:val="2B170E6A"/>
    <w:rsid w:val="2B24D125"/>
    <w:rsid w:val="2B2FCB60"/>
    <w:rsid w:val="2B337473"/>
    <w:rsid w:val="2B3A1044"/>
    <w:rsid w:val="2B41A6E6"/>
    <w:rsid w:val="2B480A9A"/>
    <w:rsid w:val="2B49C72A"/>
    <w:rsid w:val="2B504A6F"/>
    <w:rsid w:val="2B52BB83"/>
    <w:rsid w:val="2B59ECF2"/>
    <w:rsid w:val="2B705AB6"/>
    <w:rsid w:val="2B765767"/>
    <w:rsid w:val="2B772F2A"/>
    <w:rsid w:val="2B860A44"/>
    <w:rsid w:val="2B968294"/>
    <w:rsid w:val="2BA3E459"/>
    <w:rsid w:val="2BAA0943"/>
    <w:rsid w:val="2BACC6A5"/>
    <w:rsid w:val="2BC102B2"/>
    <w:rsid w:val="2BC6A7E3"/>
    <w:rsid w:val="2BCB8BE9"/>
    <w:rsid w:val="2BF47B7B"/>
    <w:rsid w:val="2BFEDCE7"/>
    <w:rsid w:val="2C0533D8"/>
    <w:rsid w:val="2C063569"/>
    <w:rsid w:val="2C102C12"/>
    <w:rsid w:val="2C127968"/>
    <w:rsid w:val="2C19E163"/>
    <w:rsid w:val="2C26AE0E"/>
    <w:rsid w:val="2C299F59"/>
    <w:rsid w:val="2C305E3C"/>
    <w:rsid w:val="2C4014EE"/>
    <w:rsid w:val="2C420278"/>
    <w:rsid w:val="2C4597DD"/>
    <w:rsid w:val="2C4E2242"/>
    <w:rsid w:val="2C56D104"/>
    <w:rsid w:val="2C56EA32"/>
    <w:rsid w:val="2C6DE202"/>
    <w:rsid w:val="2C75DB56"/>
    <w:rsid w:val="2C9CCAC6"/>
    <w:rsid w:val="2C9FCBCB"/>
    <w:rsid w:val="2CA00F3E"/>
    <w:rsid w:val="2CA72990"/>
    <w:rsid w:val="2CBFEE49"/>
    <w:rsid w:val="2CCF95CA"/>
    <w:rsid w:val="2CD4DE48"/>
    <w:rsid w:val="2CE46800"/>
    <w:rsid w:val="2CE6AA74"/>
    <w:rsid w:val="2CE6D14A"/>
    <w:rsid w:val="2D03390F"/>
    <w:rsid w:val="2D0470EE"/>
    <w:rsid w:val="2D0BF3B4"/>
    <w:rsid w:val="2D0EABEA"/>
    <w:rsid w:val="2D13DFFA"/>
    <w:rsid w:val="2D146109"/>
    <w:rsid w:val="2D249B90"/>
    <w:rsid w:val="2D269D1E"/>
    <w:rsid w:val="2D2749CE"/>
    <w:rsid w:val="2D28AA7E"/>
    <w:rsid w:val="2D2B0900"/>
    <w:rsid w:val="2D374556"/>
    <w:rsid w:val="2D43FA37"/>
    <w:rsid w:val="2D4938E3"/>
    <w:rsid w:val="2D5243A4"/>
    <w:rsid w:val="2D52AA66"/>
    <w:rsid w:val="2D598908"/>
    <w:rsid w:val="2D60DC18"/>
    <w:rsid w:val="2D70B7E8"/>
    <w:rsid w:val="2D75AA52"/>
    <w:rsid w:val="2D781B9C"/>
    <w:rsid w:val="2D78DDA9"/>
    <w:rsid w:val="2D86A3E0"/>
    <w:rsid w:val="2D9B54FA"/>
    <w:rsid w:val="2DAA5C3A"/>
    <w:rsid w:val="2DBCE6B4"/>
    <w:rsid w:val="2DC50593"/>
    <w:rsid w:val="2DC673DD"/>
    <w:rsid w:val="2DD4B0DB"/>
    <w:rsid w:val="2DDBBF25"/>
    <w:rsid w:val="2DE85AD8"/>
    <w:rsid w:val="2DF09E27"/>
    <w:rsid w:val="2DF127CB"/>
    <w:rsid w:val="2DFBFBBC"/>
    <w:rsid w:val="2E094F90"/>
    <w:rsid w:val="2E12567E"/>
    <w:rsid w:val="2E1E4DF4"/>
    <w:rsid w:val="2E250126"/>
    <w:rsid w:val="2E27B6A4"/>
    <w:rsid w:val="2E2CE3F6"/>
    <w:rsid w:val="2E672DA7"/>
    <w:rsid w:val="2E6EC772"/>
    <w:rsid w:val="2E8E5252"/>
    <w:rsid w:val="2E9016B6"/>
    <w:rsid w:val="2E93C9DA"/>
    <w:rsid w:val="2EA21A4F"/>
    <w:rsid w:val="2EA2C3D1"/>
    <w:rsid w:val="2EAD9E2C"/>
    <w:rsid w:val="2EB5D4E9"/>
    <w:rsid w:val="2EC1FC78"/>
    <w:rsid w:val="2EC7630F"/>
    <w:rsid w:val="2EC94F32"/>
    <w:rsid w:val="2ECB3379"/>
    <w:rsid w:val="2ECB6D80"/>
    <w:rsid w:val="2EDA6D98"/>
    <w:rsid w:val="2EE4EC78"/>
    <w:rsid w:val="2EE7EF1C"/>
    <w:rsid w:val="2EEA2F67"/>
    <w:rsid w:val="2EF9871E"/>
    <w:rsid w:val="2F14B59D"/>
    <w:rsid w:val="2F19F4BD"/>
    <w:rsid w:val="2F1BB155"/>
    <w:rsid w:val="2F2B1230"/>
    <w:rsid w:val="2F2F4867"/>
    <w:rsid w:val="2F31E5DB"/>
    <w:rsid w:val="2F3E3A5D"/>
    <w:rsid w:val="2F42D133"/>
    <w:rsid w:val="2F47EAB0"/>
    <w:rsid w:val="2F570ECF"/>
    <w:rsid w:val="2F767C89"/>
    <w:rsid w:val="2F80302A"/>
    <w:rsid w:val="2F803D7D"/>
    <w:rsid w:val="2FD16579"/>
    <w:rsid w:val="2FE4AD99"/>
    <w:rsid w:val="2FED61DD"/>
    <w:rsid w:val="2FEF0582"/>
    <w:rsid w:val="30002672"/>
    <w:rsid w:val="3002AFF0"/>
    <w:rsid w:val="3002E5CE"/>
    <w:rsid w:val="30048A75"/>
    <w:rsid w:val="3004BD25"/>
    <w:rsid w:val="30143566"/>
    <w:rsid w:val="301640E8"/>
    <w:rsid w:val="3038DBC7"/>
    <w:rsid w:val="30460B23"/>
    <w:rsid w:val="304E3FD3"/>
    <w:rsid w:val="304EBF89"/>
    <w:rsid w:val="305149A8"/>
    <w:rsid w:val="3060B5FB"/>
    <w:rsid w:val="3061BF51"/>
    <w:rsid w:val="30664AE9"/>
    <w:rsid w:val="306C404A"/>
    <w:rsid w:val="30A21EAD"/>
    <w:rsid w:val="30B24800"/>
    <w:rsid w:val="30C2C609"/>
    <w:rsid w:val="30CB4755"/>
    <w:rsid w:val="30CDCE95"/>
    <w:rsid w:val="30CF1E72"/>
    <w:rsid w:val="30E0A3A5"/>
    <w:rsid w:val="30E5A253"/>
    <w:rsid w:val="30F21E3C"/>
    <w:rsid w:val="30F3399B"/>
    <w:rsid w:val="31049CEA"/>
    <w:rsid w:val="310F2B63"/>
    <w:rsid w:val="311E5CE1"/>
    <w:rsid w:val="312778AA"/>
    <w:rsid w:val="312E5D36"/>
    <w:rsid w:val="3132BE87"/>
    <w:rsid w:val="31401838"/>
    <w:rsid w:val="31411565"/>
    <w:rsid w:val="31455E11"/>
    <w:rsid w:val="31460E8B"/>
    <w:rsid w:val="3152F9C1"/>
    <w:rsid w:val="315EA7DE"/>
    <w:rsid w:val="31663170"/>
    <w:rsid w:val="316A0B12"/>
    <w:rsid w:val="317C0CC4"/>
    <w:rsid w:val="318A93D7"/>
    <w:rsid w:val="319093E0"/>
    <w:rsid w:val="3194466D"/>
    <w:rsid w:val="319633AE"/>
    <w:rsid w:val="31B28198"/>
    <w:rsid w:val="31B39368"/>
    <w:rsid w:val="31B79360"/>
    <w:rsid w:val="31BB68B4"/>
    <w:rsid w:val="31CB8DF8"/>
    <w:rsid w:val="31D768AE"/>
    <w:rsid w:val="31DEF161"/>
    <w:rsid w:val="3209C5FA"/>
    <w:rsid w:val="3219CE92"/>
    <w:rsid w:val="321B02C8"/>
    <w:rsid w:val="32290A9B"/>
    <w:rsid w:val="3232D72E"/>
    <w:rsid w:val="32436ABE"/>
    <w:rsid w:val="326C0966"/>
    <w:rsid w:val="32718499"/>
    <w:rsid w:val="327C1C2E"/>
    <w:rsid w:val="3281A905"/>
    <w:rsid w:val="328A3F1C"/>
    <w:rsid w:val="328CB74A"/>
    <w:rsid w:val="328F6D96"/>
    <w:rsid w:val="32AA1629"/>
    <w:rsid w:val="32CAD40C"/>
    <w:rsid w:val="32EE681C"/>
    <w:rsid w:val="32FCBF5D"/>
    <w:rsid w:val="33031BEB"/>
    <w:rsid w:val="33101612"/>
    <w:rsid w:val="33164C01"/>
    <w:rsid w:val="33265E25"/>
    <w:rsid w:val="33318ABC"/>
    <w:rsid w:val="3347DA99"/>
    <w:rsid w:val="334BD674"/>
    <w:rsid w:val="33708A24"/>
    <w:rsid w:val="337C0E62"/>
    <w:rsid w:val="337FD434"/>
    <w:rsid w:val="338FB4BD"/>
    <w:rsid w:val="339D3D27"/>
    <w:rsid w:val="339DFE42"/>
    <w:rsid w:val="339E4C4B"/>
    <w:rsid w:val="33A9AFA0"/>
    <w:rsid w:val="33AA942F"/>
    <w:rsid w:val="33C59AD6"/>
    <w:rsid w:val="33CE7E73"/>
    <w:rsid w:val="33D0034C"/>
    <w:rsid w:val="33D476A2"/>
    <w:rsid w:val="33D7AAB1"/>
    <w:rsid w:val="33E7B21E"/>
    <w:rsid w:val="33E897BB"/>
    <w:rsid w:val="33F8E95D"/>
    <w:rsid w:val="33FE1D50"/>
    <w:rsid w:val="34023F6F"/>
    <w:rsid w:val="341F2DED"/>
    <w:rsid w:val="34251A0D"/>
    <w:rsid w:val="342FB8A0"/>
    <w:rsid w:val="34318FDE"/>
    <w:rsid w:val="343DCDBE"/>
    <w:rsid w:val="34541A2A"/>
    <w:rsid w:val="3456E1EC"/>
    <w:rsid w:val="34624104"/>
    <w:rsid w:val="346772BE"/>
    <w:rsid w:val="346C1230"/>
    <w:rsid w:val="346D421E"/>
    <w:rsid w:val="347674D9"/>
    <w:rsid w:val="347C9C82"/>
    <w:rsid w:val="34872DFC"/>
    <w:rsid w:val="349D07D5"/>
    <w:rsid w:val="349D29EB"/>
    <w:rsid w:val="349DEEC0"/>
    <w:rsid w:val="34B54F1A"/>
    <w:rsid w:val="34BA39D5"/>
    <w:rsid w:val="34BBDB48"/>
    <w:rsid w:val="34C79BD4"/>
    <w:rsid w:val="34CA57B0"/>
    <w:rsid w:val="34D1D749"/>
    <w:rsid w:val="34E3E4B8"/>
    <w:rsid w:val="34E526C8"/>
    <w:rsid w:val="34EEFD13"/>
    <w:rsid w:val="34F70E09"/>
    <w:rsid w:val="34FDC414"/>
    <w:rsid w:val="3500099D"/>
    <w:rsid w:val="35083531"/>
    <w:rsid w:val="350924AA"/>
    <w:rsid w:val="3509E210"/>
    <w:rsid w:val="350F9A42"/>
    <w:rsid w:val="3511C12E"/>
    <w:rsid w:val="351C8DC3"/>
    <w:rsid w:val="351C9AA0"/>
    <w:rsid w:val="352248B8"/>
    <w:rsid w:val="352B6721"/>
    <w:rsid w:val="35335328"/>
    <w:rsid w:val="3540EC5D"/>
    <w:rsid w:val="3541F65F"/>
    <w:rsid w:val="35449C57"/>
    <w:rsid w:val="35510B54"/>
    <w:rsid w:val="3555BF8A"/>
    <w:rsid w:val="3559B592"/>
    <w:rsid w:val="355B3632"/>
    <w:rsid w:val="35608945"/>
    <w:rsid w:val="3561ED27"/>
    <w:rsid w:val="3565C965"/>
    <w:rsid w:val="3580A1EF"/>
    <w:rsid w:val="3584C1EB"/>
    <w:rsid w:val="35850A69"/>
    <w:rsid w:val="3588BE70"/>
    <w:rsid w:val="358C1858"/>
    <w:rsid w:val="35948CCA"/>
    <w:rsid w:val="359C9093"/>
    <w:rsid w:val="359CE4E3"/>
    <w:rsid w:val="359F0A29"/>
    <w:rsid w:val="35B2AB8F"/>
    <w:rsid w:val="35B73B61"/>
    <w:rsid w:val="35CF7120"/>
    <w:rsid w:val="35D39C72"/>
    <w:rsid w:val="35DA4EEF"/>
    <w:rsid w:val="35E1ED20"/>
    <w:rsid w:val="35E3152B"/>
    <w:rsid w:val="35E39326"/>
    <w:rsid w:val="361073AE"/>
    <w:rsid w:val="362A646B"/>
    <w:rsid w:val="363E3F86"/>
    <w:rsid w:val="36435E0A"/>
    <w:rsid w:val="364A9499"/>
    <w:rsid w:val="365790E8"/>
    <w:rsid w:val="368519B6"/>
    <w:rsid w:val="3691FE5C"/>
    <w:rsid w:val="3693C6CB"/>
    <w:rsid w:val="36A00949"/>
    <w:rsid w:val="36A0D931"/>
    <w:rsid w:val="36ABA458"/>
    <w:rsid w:val="36B52D03"/>
    <w:rsid w:val="36BEEF24"/>
    <w:rsid w:val="36BF4135"/>
    <w:rsid w:val="36C04068"/>
    <w:rsid w:val="36D9EB4D"/>
    <w:rsid w:val="36DD5DCA"/>
    <w:rsid w:val="36E031A9"/>
    <w:rsid w:val="36E4DFF2"/>
    <w:rsid w:val="36E64273"/>
    <w:rsid w:val="36F0699A"/>
    <w:rsid w:val="36FCEA06"/>
    <w:rsid w:val="3702DF88"/>
    <w:rsid w:val="3704D502"/>
    <w:rsid w:val="37058C9A"/>
    <w:rsid w:val="370DAF8B"/>
    <w:rsid w:val="3715BEEB"/>
    <w:rsid w:val="371DEEF2"/>
    <w:rsid w:val="37273B96"/>
    <w:rsid w:val="3728189E"/>
    <w:rsid w:val="373A52AD"/>
    <w:rsid w:val="373A5907"/>
    <w:rsid w:val="373EBAEB"/>
    <w:rsid w:val="373FD31B"/>
    <w:rsid w:val="3751DCE7"/>
    <w:rsid w:val="37534814"/>
    <w:rsid w:val="375EE545"/>
    <w:rsid w:val="37615AB8"/>
    <w:rsid w:val="37640539"/>
    <w:rsid w:val="3767488B"/>
    <w:rsid w:val="37745418"/>
    <w:rsid w:val="3774A158"/>
    <w:rsid w:val="377FC8BF"/>
    <w:rsid w:val="3781CA62"/>
    <w:rsid w:val="378435FD"/>
    <w:rsid w:val="37856E63"/>
    <w:rsid w:val="3787B19A"/>
    <w:rsid w:val="37AB9CC6"/>
    <w:rsid w:val="37AD6D86"/>
    <w:rsid w:val="37B9C2D5"/>
    <w:rsid w:val="37BD0DDB"/>
    <w:rsid w:val="37C01120"/>
    <w:rsid w:val="37C608E1"/>
    <w:rsid w:val="37D053FA"/>
    <w:rsid w:val="37D1B42D"/>
    <w:rsid w:val="37D2C94B"/>
    <w:rsid w:val="37E09F3B"/>
    <w:rsid w:val="37F32CB2"/>
    <w:rsid w:val="37F63EFE"/>
    <w:rsid w:val="3807BA8F"/>
    <w:rsid w:val="3810D77E"/>
    <w:rsid w:val="38129612"/>
    <w:rsid w:val="3821AC38"/>
    <w:rsid w:val="38252E60"/>
    <w:rsid w:val="3825B563"/>
    <w:rsid w:val="38279072"/>
    <w:rsid w:val="38296680"/>
    <w:rsid w:val="382CCA76"/>
    <w:rsid w:val="3833F206"/>
    <w:rsid w:val="3838A726"/>
    <w:rsid w:val="3839427F"/>
    <w:rsid w:val="383E5BF7"/>
    <w:rsid w:val="3846BA01"/>
    <w:rsid w:val="3858D10F"/>
    <w:rsid w:val="385E3EAD"/>
    <w:rsid w:val="385E6C40"/>
    <w:rsid w:val="386101E5"/>
    <w:rsid w:val="3865538F"/>
    <w:rsid w:val="3865D1D4"/>
    <w:rsid w:val="387E5AB0"/>
    <w:rsid w:val="388ECB27"/>
    <w:rsid w:val="389091E6"/>
    <w:rsid w:val="38955FD7"/>
    <w:rsid w:val="389BDB27"/>
    <w:rsid w:val="38A31BBA"/>
    <w:rsid w:val="38A49A1E"/>
    <w:rsid w:val="38AFD58F"/>
    <w:rsid w:val="38B28706"/>
    <w:rsid w:val="38BE2A01"/>
    <w:rsid w:val="38C2895A"/>
    <w:rsid w:val="38C87A54"/>
    <w:rsid w:val="38D28E76"/>
    <w:rsid w:val="38DBE389"/>
    <w:rsid w:val="38DD40BF"/>
    <w:rsid w:val="38F896FA"/>
    <w:rsid w:val="38FCC62A"/>
    <w:rsid w:val="390CF8FC"/>
    <w:rsid w:val="391E2D2A"/>
    <w:rsid w:val="39215712"/>
    <w:rsid w:val="393B4CEF"/>
    <w:rsid w:val="3943D5A0"/>
    <w:rsid w:val="3959C60E"/>
    <w:rsid w:val="395E0D21"/>
    <w:rsid w:val="3960B738"/>
    <w:rsid w:val="396419B7"/>
    <w:rsid w:val="39738AA5"/>
    <w:rsid w:val="3986787D"/>
    <w:rsid w:val="39C4C524"/>
    <w:rsid w:val="39C9693D"/>
    <w:rsid w:val="39CB340C"/>
    <w:rsid w:val="39DB36E9"/>
    <w:rsid w:val="39DE7552"/>
    <w:rsid w:val="39DE7557"/>
    <w:rsid w:val="39DF5B8A"/>
    <w:rsid w:val="39F94EC5"/>
    <w:rsid w:val="39FFA7E4"/>
    <w:rsid w:val="3A0A45BA"/>
    <w:rsid w:val="3A164EF4"/>
    <w:rsid w:val="3A1ACD5E"/>
    <w:rsid w:val="3A1E7FA6"/>
    <w:rsid w:val="3A2288D9"/>
    <w:rsid w:val="3A3DDEFC"/>
    <w:rsid w:val="3A4834A3"/>
    <w:rsid w:val="3A4F35F2"/>
    <w:rsid w:val="3A507154"/>
    <w:rsid w:val="3A5FD27C"/>
    <w:rsid w:val="3A5FFD11"/>
    <w:rsid w:val="3A6C5710"/>
    <w:rsid w:val="3A6E7EE2"/>
    <w:rsid w:val="3A6EF7A1"/>
    <w:rsid w:val="3A71D6F5"/>
    <w:rsid w:val="3A74291D"/>
    <w:rsid w:val="3A8198B1"/>
    <w:rsid w:val="3A9C2246"/>
    <w:rsid w:val="3AA0992C"/>
    <w:rsid w:val="3AA17A03"/>
    <w:rsid w:val="3AA17B4A"/>
    <w:rsid w:val="3AA278E2"/>
    <w:rsid w:val="3AA4BF7E"/>
    <w:rsid w:val="3AAD76F3"/>
    <w:rsid w:val="3AB1CE54"/>
    <w:rsid w:val="3AB9973A"/>
    <w:rsid w:val="3AC127ED"/>
    <w:rsid w:val="3AD423EC"/>
    <w:rsid w:val="3ADC65F2"/>
    <w:rsid w:val="3AE48EFE"/>
    <w:rsid w:val="3AE84B53"/>
    <w:rsid w:val="3AEE6936"/>
    <w:rsid w:val="3AFB94B3"/>
    <w:rsid w:val="3B11D638"/>
    <w:rsid w:val="3B17F598"/>
    <w:rsid w:val="3B23DD76"/>
    <w:rsid w:val="3B270A34"/>
    <w:rsid w:val="3B29C676"/>
    <w:rsid w:val="3B3212F8"/>
    <w:rsid w:val="3B389765"/>
    <w:rsid w:val="3B494AAE"/>
    <w:rsid w:val="3B57AADD"/>
    <w:rsid w:val="3B5A33C4"/>
    <w:rsid w:val="3B7E8D4F"/>
    <w:rsid w:val="3B8524CA"/>
    <w:rsid w:val="3B85B7FD"/>
    <w:rsid w:val="3B9AB0AF"/>
    <w:rsid w:val="3B9C7095"/>
    <w:rsid w:val="3BA48300"/>
    <w:rsid w:val="3BAF9219"/>
    <w:rsid w:val="3BB15A43"/>
    <w:rsid w:val="3BB4D918"/>
    <w:rsid w:val="3BCA6677"/>
    <w:rsid w:val="3BCA7E16"/>
    <w:rsid w:val="3BE2AB5E"/>
    <w:rsid w:val="3BE8D681"/>
    <w:rsid w:val="3BEAD3FD"/>
    <w:rsid w:val="3BFD10FC"/>
    <w:rsid w:val="3BFE2F92"/>
    <w:rsid w:val="3C09933A"/>
    <w:rsid w:val="3C0EA2FC"/>
    <w:rsid w:val="3C107471"/>
    <w:rsid w:val="3C1E614A"/>
    <w:rsid w:val="3C209E48"/>
    <w:rsid w:val="3C26E933"/>
    <w:rsid w:val="3C27FA69"/>
    <w:rsid w:val="3C2BBC83"/>
    <w:rsid w:val="3C339DA4"/>
    <w:rsid w:val="3C354C04"/>
    <w:rsid w:val="3C45E734"/>
    <w:rsid w:val="3C5BB629"/>
    <w:rsid w:val="3C5FD13A"/>
    <w:rsid w:val="3C648FD9"/>
    <w:rsid w:val="3C7376D0"/>
    <w:rsid w:val="3C7AF69B"/>
    <w:rsid w:val="3C7D1995"/>
    <w:rsid w:val="3C80F36A"/>
    <w:rsid w:val="3C8412BA"/>
    <w:rsid w:val="3C89534C"/>
    <w:rsid w:val="3C8C556E"/>
    <w:rsid w:val="3C8E3858"/>
    <w:rsid w:val="3C91C2FC"/>
    <w:rsid w:val="3C981A06"/>
    <w:rsid w:val="3C9A9B13"/>
    <w:rsid w:val="3CA42654"/>
    <w:rsid w:val="3CBACE19"/>
    <w:rsid w:val="3CCB28CB"/>
    <w:rsid w:val="3CCD40AE"/>
    <w:rsid w:val="3CD1CF13"/>
    <w:rsid w:val="3CD34779"/>
    <w:rsid w:val="3CD87B73"/>
    <w:rsid w:val="3CE8DC7E"/>
    <w:rsid w:val="3CEB3028"/>
    <w:rsid w:val="3CEEC858"/>
    <w:rsid w:val="3CF2053C"/>
    <w:rsid w:val="3CF73055"/>
    <w:rsid w:val="3CF8EA0E"/>
    <w:rsid w:val="3D020B14"/>
    <w:rsid w:val="3D093254"/>
    <w:rsid w:val="3D0B94E6"/>
    <w:rsid w:val="3D12CCD6"/>
    <w:rsid w:val="3D192748"/>
    <w:rsid w:val="3D2FC7C6"/>
    <w:rsid w:val="3D32F512"/>
    <w:rsid w:val="3D34E731"/>
    <w:rsid w:val="3D39C872"/>
    <w:rsid w:val="3D555259"/>
    <w:rsid w:val="3D5FCD05"/>
    <w:rsid w:val="3D616181"/>
    <w:rsid w:val="3D61EF45"/>
    <w:rsid w:val="3D67F375"/>
    <w:rsid w:val="3D76D699"/>
    <w:rsid w:val="3D7C626B"/>
    <w:rsid w:val="3D7EDB1D"/>
    <w:rsid w:val="3D851A51"/>
    <w:rsid w:val="3D8AE9F6"/>
    <w:rsid w:val="3D9E54F1"/>
    <w:rsid w:val="3D9F38FE"/>
    <w:rsid w:val="3DA4EFDA"/>
    <w:rsid w:val="3DA7E3D5"/>
    <w:rsid w:val="3DA9DDE5"/>
    <w:rsid w:val="3DAF6380"/>
    <w:rsid w:val="3DB6E633"/>
    <w:rsid w:val="3DBCA5F1"/>
    <w:rsid w:val="3DCF81D0"/>
    <w:rsid w:val="3DDC3EDA"/>
    <w:rsid w:val="3E0C6485"/>
    <w:rsid w:val="3E156B1B"/>
    <w:rsid w:val="3E3CE170"/>
    <w:rsid w:val="3E54AD3F"/>
    <w:rsid w:val="3E60E1A6"/>
    <w:rsid w:val="3E65ACC4"/>
    <w:rsid w:val="3E665A6F"/>
    <w:rsid w:val="3E6757B3"/>
    <w:rsid w:val="3E699E16"/>
    <w:rsid w:val="3E75BC4E"/>
    <w:rsid w:val="3E76A083"/>
    <w:rsid w:val="3E89B0C2"/>
    <w:rsid w:val="3E915C24"/>
    <w:rsid w:val="3E95D56F"/>
    <w:rsid w:val="3EAEE81A"/>
    <w:rsid w:val="3EB9C543"/>
    <w:rsid w:val="3EC1A223"/>
    <w:rsid w:val="3ECB7ED0"/>
    <w:rsid w:val="3ECF4025"/>
    <w:rsid w:val="3ED35E58"/>
    <w:rsid w:val="3EF5525D"/>
    <w:rsid w:val="3F09B075"/>
    <w:rsid w:val="3F0B1BB6"/>
    <w:rsid w:val="3F2187A7"/>
    <w:rsid w:val="3F232185"/>
    <w:rsid w:val="3F26D1B1"/>
    <w:rsid w:val="3F28553A"/>
    <w:rsid w:val="3F2B9CD3"/>
    <w:rsid w:val="3F45577B"/>
    <w:rsid w:val="3F47A241"/>
    <w:rsid w:val="3F47F74C"/>
    <w:rsid w:val="3F4C5C2F"/>
    <w:rsid w:val="3F4ED6F0"/>
    <w:rsid w:val="3F513B1C"/>
    <w:rsid w:val="3F51A073"/>
    <w:rsid w:val="3F55E8F8"/>
    <w:rsid w:val="3F5B87D1"/>
    <w:rsid w:val="3F637D5F"/>
    <w:rsid w:val="3F782ABB"/>
    <w:rsid w:val="3F7C3B01"/>
    <w:rsid w:val="3F8F2DD2"/>
    <w:rsid w:val="3FA25CE7"/>
    <w:rsid w:val="3FA918D9"/>
    <w:rsid w:val="3FAADB3F"/>
    <w:rsid w:val="3FC8F65C"/>
    <w:rsid w:val="3FCF5C82"/>
    <w:rsid w:val="3FD086C9"/>
    <w:rsid w:val="3FE672DB"/>
    <w:rsid w:val="3FE9A6D9"/>
    <w:rsid w:val="3FEE64B6"/>
    <w:rsid w:val="400112E2"/>
    <w:rsid w:val="400BC01A"/>
    <w:rsid w:val="402A8183"/>
    <w:rsid w:val="403AA96F"/>
    <w:rsid w:val="403DDA5D"/>
    <w:rsid w:val="4040197A"/>
    <w:rsid w:val="4041D001"/>
    <w:rsid w:val="4044BF8C"/>
    <w:rsid w:val="404FB6CF"/>
    <w:rsid w:val="405B7FE3"/>
    <w:rsid w:val="405C83B4"/>
    <w:rsid w:val="40608544"/>
    <w:rsid w:val="406FC22A"/>
    <w:rsid w:val="40870E60"/>
    <w:rsid w:val="408A3559"/>
    <w:rsid w:val="40958FEB"/>
    <w:rsid w:val="40A79B07"/>
    <w:rsid w:val="40B88D25"/>
    <w:rsid w:val="40BB9207"/>
    <w:rsid w:val="40CE510B"/>
    <w:rsid w:val="40D180F8"/>
    <w:rsid w:val="40D19E60"/>
    <w:rsid w:val="40D73632"/>
    <w:rsid w:val="40D9B32E"/>
    <w:rsid w:val="40E6A905"/>
    <w:rsid w:val="40EC5828"/>
    <w:rsid w:val="40EEA06D"/>
    <w:rsid w:val="41060128"/>
    <w:rsid w:val="4121EE63"/>
    <w:rsid w:val="412B1A14"/>
    <w:rsid w:val="413ACA9D"/>
    <w:rsid w:val="4143EBA2"/>
    <w:rsid w:val="4157341C"/>
    <w:rsid w:val="415D3C53"/>
    <w:rsid w:val="415E6B11"/>
    <w:rsid w:val="4169F764"/>
    <w:rsid w:val="4178A977"/>
    <w:rsid w:val="417905BA"/>
    <w:rsid w:val="41790B80"/>
    <w:rsid w:val="417C4131"/>
    <w:rsid w:val="419C51BB"/>
    <w:rsid w:val="41A1838B"/>
    <w:rsid w:val="41A99C59"/>
    <w:rsid w:val="41BB4F0A"/>
    <w:rsid w:val="41C78E39"/>
    <w:rsid w:val="41CE3AF3"/>
    <w:rsid w:val="41CF24C2"/>
    <w:rsid w:val="41EFAEBE"/>
    <w:rsid w:val="41FCFD23"/>
    <w:rsid w:val="4203837A"/>
    <w:rsid w:val="4204153F"/>
    <w:rsid w:val="420ABCA8"/>
    <w:rsid w:val="4212761C"/>
    <w:rsid w:val="421324F0"/>
    <w:rsid w:val="4225351C"/>
    <w:rsid w:val="422E68B4"/>
    <w:rsid w:val="422F0B0C"/>
    <w:rsid w:val="422FD96B"/>
    <w:rsid w:val="4230245E"/>
    <w:rsid w:val="42358117"/>
    <w:rsid w:val="42364ABF"/>
    <w:rsid w:val="423D5FE4"/>
    <w:rsid w:val="4243D609"/>
    <w:rsid w:val="424F6851"/>
    <w:rsid w:val="4253B0BC"/>
    <w:rsid w:val="425C9484"/>
    <w:rsid w:val="426A6C28"/>
    <w:rsid w:val="426C5DB8"/>
    <w:rsid w:val="427B5B85"/>
    <w:rsid w:val="427B6902"/>
    <w:rsid w:val="427E230A"/>
    <w:rsid w:val="429203E1"/>
    <w:rsid w:val="429EE005"/>
    <w:rsid w:val="429F8F31"/>
    <w:rsid w:val="429FE072"/>
    <w:rsid w:val="42A9B553"/>
    <w:rsid w:val="42B40C2C"/>
    <w:rsid w:val="42C5BADF"/>
    <w:rsid w:val="42CFA1FF"/>
    <w:rsid w:val="42D47EE2"/>
    <w:rsid w:val="42D6E71E"/>
    <w:rsid w:val="42DBE5F8"/>
    <w:rsid w:val="42DF6BFE"/>
    <w:rsid w:val="42EDAD55"/>
    <w:rsid w:val="42EE3399"/>
    <w:rsid w:val="42F0EA86"/>
    <w:rsid w:val="42FC738E"/>
    <w:rsid w:val="43062884"/>
    <w:rsid w:val="430B98A3"/>
    <w:rsid w:val="4311ED4D"/>
    <w:rsid w:val="4317E23F"/>
    <w:rsid w:val="431D6084"/>
    <w:rsid w:val="4323E318"/>
    <w:rsid w:val="4326D4D4"/>
    <w:rsid w:val="4336F63A"/>
    <w:rsid w:val="434627F6"/>
    <w:rsid w:val="4368BB57"/>
    <w:rsid w:val="437127A1"/>
    <w:rsid w:val="43716896"/>
    <w:rsid w:val="438B3BEC"/>
    <w:rsid w:val="43922342"/>
    <w:rsid w:val="439C9A9B"/>
    <w:rsid w:val="43A1B00C"/>
    <w:rsid w:val="43B00D2A"/>
    <w:rsid w:val="43BAE0B5"/>
    <w:rsid w:val="43BFCE44"/>
    <w:rsid w:val="43D30470"/>
    <w:rsid w:val="43D3C92D"/>
    <w:rsid w:val="440BFC6E"/>
    <w:rsid w:val="440CADB3"/>
    <w:rsid w:val="440DD225"/>
    <w:rsid w:val="4416398B"/>
    <w:rsid w:val="4421C1EF"/>
    <w:rsid w:val="44284968"/>
    <w:rsid w:val="442C2E86"/>
    <w:rsid w:val="44439244"/>
    <w:rsid w:val="4451F4CA"/>
    <w:rsid w:val="445CDFB3"/>
    <w:rsid w:val="4466CA70"/>
    <w:rsid w:val="446FA274"/>
    <w:rsid w:val="446FDE58"/>
    <w:rsid w:val="4481BDC1"/>
    <w:rsid w:val="4481D569"/>
    <w:rsid w:val="44869810"/>
    <w:rsid w:val="4486C4B3"/>
    <w:rsid w:val="448DAA56"/>
    <w:rsid w:val="4498A141"/>
    <w:rsid w:val="44A6A9A8"/>
    <w:rsid w:val="44AD8725"/>
    <w:rsid w:val="44C10AF9"/>
    <w:rsid w:val="44C287D1"/>
    <w:rsid w:val="45043CB8"/>
    <w:rsid w:val="450A24D2"/>
    <w:rsid w:val="450F8790"/>
    <w:rsid w:val="451DAB35"/>
    <w:rsid w:val="4529F8E9"/>
    <w:rsid w:val="453A3EB6"/>
    <w:rsid w:val="45465CA8"/>
    <w:rsid w:val="4549D299"/>
    <w:rsid w:val="4555F893"/>
    <w:rsid w:val="4563727A"/>
    <w:rsid w:val="4579EA24"/>
    <w:rsid w:val="457E9A7C"/>
    <w:rsid w:val="457EF5BE"/>
    <w:rsid w:val="458D82DF"/>
    <w:rsid w:val="4596511E"/>
    <w:rsid w:val="45A66307"/>
    <w:rsid w:val="45A72323"/>
    <w:rsid w:val="45B3C071"/>
    <w:rsid w:val="45BF0F9C"/>
    <w:rsid w:val="45C36D6B"/>
    <w:rsid w:val="45D3A17C"/>
    <w:rsid w:val="45DAB803"/>
    <w:rsid w:val="45DB8704"/>
    <w:rsid w:val="45E1CB94"/>
    <w:rsid w:val="45E6F639"/>
    <w:rsid w:val="45F514ED"/>
    <w:rsid w:val="4604E3EF"/>
    <w:rsid w:val="46069A73"/>
    <w:rsid w:val="461282E8"/>
    <w:rsid w:val="462212C7"/>
    <w:rsid w:val="46267C87"/>
    <w:rsid w:val="4626EE31"/>
    <w:rsid w:val="462889BB"/>
    <w:rsid w:val="462C7AD4"/>
    <w:rsid w:val="463D5FD1"/>
    <w:rsid w:val="4643E1AA"/>
    <w:rsid w:val="4646152D"/>
    <w:rsid w:val="465690EA"/>
    <w:rsid w:val="465FC64F"/>
    <w:rsid w:val="466C02B1"/>
    <w:rsid w:val="466C67A9"/>
    <w:rsid w:val="46723126"/>
    <w:rsid w:val="4687DDAB"/>
    <w:rsid w:val="468B669C"/>
    <w:rsid w:val="468DAACB"/>
    <w:rsid w:val="46A88196"/>
    <w:rsid w:val="46A94510"/>
    <w:rsid w:val="46AA579F"/>
    <w:rsid w:val="46C0E951"/>
    <w:rsid w:val="46C31B29"/>
    <w:rsid w:val="46C4F128"/>
    <w:rsid w:val="46CE0B92"/>
    <w:rsid w:val="46D951E1"/>
    <w:rsid w:val="46DD4B0B"/>
    <w:rsid w:val="47062EF6"/>
    <w:rsid w:val="470CD6E3"/>
    <w:rsid w:val="47188D5F"/>
    <w:rsid w:val="471902EC"/>
    <w:rsid w:val="473263E8"/>
    <w:rsid w:val="473EBEAE"/>
    <w:rsid w:val="4744BBB2"/>
    <w:rsid w:val="474F3AD7"/>
    <w:rsid w:val="474F74EF"/>
    <w:rsid w:val="474FF4E6"/>
    <w:rsid w:val="476961A3"/>
    <w:rsid w:val="4786CE91"/>
    <w:rsid w:val="478A8805"/>
    <w:rsid w:val="47995949"/>
    <w:rsid w:val="47A913DB"/>
    <w:rsid w:val="47AD81DF"/>
    <w:rsid w:val="47C1847F"/>
    <w:rsid w:val="47D037F6"/>
    <w:rsid w:val="47DBACB0"/>
    <w:rsid w:val="47DDA52D"/>
    <w:rsid w:val="47E81FAE"/>
    <w:rsid w:val="47EA1B7C"/>
    <w:rsid w:val="47EF05D7"/>
    <w:rsid w:val="47EFD841"/>
    <w:rsid w:val="47F8E777"/>
    <w:rsid w:val="47FAC692"/>
    <w:rsid w:val="47FC6E7A"/>
    <w:rsid w:val="4810521D"/>
    <w:rsid w:val="481986E2"/>
    <w:rsid w:val="48249984"/>
    <w:rsid w:val="482506B4"/>
    <w:rsid w:val="483704BC"/>
    <w:rsid w:val="484371F0"/>
    <w:rsid w:val="4844234A"/>
    <w:rsid w:val="4850BE2A"/>
    <w:rsid w:val="4851BAB5"/>
    <w:rsid w:val="48599277"/>
    <w:rsid w:val="488A39B1"/>
    <w:rsid w:val="488A7947"/>
    <w:rsid w:val="48930D95"/>
    <w:rsid w:val="48A589DF"/>
    <w:rsid w:val="48B697C1"/>
    <w:rsid w:val="48B8BB31"/>
    <w:rsid w:val="48DCE746"/>
    <w:rsid w:val="48E0874C"/>
    <w:rsid w:val="48E543DE"/>
    <w:rsid w:val="48ED88A4"/>
    <w:rsid w:val="48F2BF1A"/>
    <w:rsid w:val="49246B19"/>
    <w:rsid w:val="492F6171"/>
    <w:rsid w:val="494A7D2F"/>
    <w:rsid w:val="494D3A2F"/>
    <w:rsid w:val="494FAEC9"/>
    <w:rsid w:val="495B454F"/>
    <w:rsid w:val="49602E2C"/>
    <w:rsid w:val="4972621D"/>
    <w:rsid w:val="49848812"/>
    <w:rsid w:val="49856CB6"/>
    <w:rsid w:val="498ACDD6"/>
    <w:rsid w:val="498BCAE0"/>
    <w:rsid w:val="49918A55"/>
    <w:rsid w:val="499F10EC"/>
    <w:rsid w:val="49B35A03"/>
    <w:rsid w:val="49B37A4D"/>
    <w:rsid w:val="49C11BE7"/>
    <w:rsid w:val="49C2914E"/>
    <w:rsid w:val="49C50F27"/>
    <w:rsid w:val="49DD0493"/>
    <w:rsid w:val="49E7C894"/>
    <w:rsid w:val="49EC635A"/>
    <w:rsid w:val="49ED4785"/>
    <w:rsid w:val="49F60316"/>
    <w:rsid w:val="4A00CC53"/>
    <w:rsid w:val="4A046FAA"/>
    <w:rsid w:val="4A0F94EB"/>
    <w:rsid w:val="4A142F83"/>
    <w:rsid w:val="4A210D70"/>
    <w:rsid w:val="4A4948FC"/>
    <w:rsid w:val="4A4A7689"/>
    <w:rsid w:val="4A4C7E58"/>
    <w:rsid w:val="4A538631"/>
    <w:rsid w:val="4A564F7F"/>
    <w:rsid w:val="4A5E11C4"/>
    <w:rsid w:val="4A6CBD32"/>
    <w:rsid w:val="4A71A38B"/>
    <w:rsid w:val="4A884E89"/>
    <w:rsid w:val="4A89945D"/>
    <w:rsid w:val="4A8C00F5"/>
    <w:rsid w:val="4A9174E1"/>
    <w:rsid w:val="4A935A37"/>
    <w:rsid w:val="4A94BFA0"/>
    <w:rsid w:val="4AA84745"/>
    <w:rsid w:val="4AAC523E"/>
    <w:rsid w:val="4AB2F059"/>
    <w:rsid w:val="4AC996AF"/>
    <w:rsid w:val="4AD00BAF"/>
    <w:rsid w:val="4AD4E7CF"/>
    <w:rsid w:val="4AE78237"/>
    <w:rsid w:val="4AEB86A2"/>
    <w:rsid w:val="4AF5B7E7"/>
    <w:rsid w:val="4B02E6BD"/>
    <w:rsid w:val="4B0B2F4F"/>
    <w:rsid w:val="4B0BE737"/>
    <w:rsid w:val="4B13AD28"/>
    <w:rsid w:val="4B1BF12F"/>
    <w:rsid w:val="4B21F09E"/>
    <w:rsid w:val="4B27AA79"/>
    <w:rsid w:val="4B3CCD2C"/>
    <w:rsid w:val="4B3F4248"/>
    <w:rsid w:val="4B42D9FE"/>
    <w:rsid w:val="4B42E931"/>
    <w:rsid w:val="4B504A6E"/>
    <w:rsid w:val="4B560AB5"/>
    <w:rsid w:val="4B586CF2"/>
    <w:rsid w:val="4B5929DB"/>
    <w:rsid w:val="4B7851F9"/>
    <w:rsid w:val="4B7C2F70"/>
    <w:rsid w:val="4B839E9D"/>
    <w:rsid w:val="4B8CC1AA"/>
    <w:rsid w:val="4B8D252F"/>
    <w:rsid w:val="4B9B9E38"/>
    <w:rsid w:val="4BBC4F9B"/>
    <w:rsid w:val="4BC3B026"/>
    <w:rsid w:val="4BD34FF2"/>
    <w:rsid w:val="4BD76ACC"/>
    <w:rsid w:val="4BFC0D2C"/>
    <w:rsid w:val="4C02616D"/>
    <w:rsid w:val="4C06E986"/>
    <w:rsid w:val="4C078CE8"/>
    <w:rsid w:val="4C15BFFA"/>
    <w:rsid w:val="4C1ED6D0"/>
    <w:rsid w:val="4C248D3F"/>
    <w:rsid w:val="4C3D51B0"/>
    <w:rsid w:val="4C3E2847"/>
    <w:rsid w:val="4C40BA7C"/>
    <w:rsid w:val="4C5D833F"/>
    <w:rsid w:val="4C5EA597"/>
    <w:rsid w:val="4C6348A4"/>
    <w:rsid w:val="4C6503C7"/>
    <w:rsid w:val="4C74FCBB"/>
    <w:rsid w:val="4C7516E5"/>
    <w:rsid w:val="4C8319C7"/>
    <w:rsid w:val="4C880BAA"/>
    <w:rsid w:val="4C901360"/>
    <w:rsid w:val="4CA63AC4"/>
    <w:rsid w:val="4CBE41A4"/>
    <w:rsid w:val="4CD98945"/>
    <w:rsid w:val="4CDA6CEF"/>
    <w:rsid w:val="4CE536BF"/>
    <w:rsid w:val="4CEF1157"/>
    <w:rsid w:val="4D020F9B"/>
    <w:rsid w:val="4D0562F7"/>
    <w:rsid w:val="4D29A8C0"/>
    <w:rsid w:val="4D3AB72F"/>
    <w:rsid w:val="4D418334"/>
    <w:rsid w:val="4D4E11F0"/>
    <w:rsid w:val="4D51FD4D"/>
    <w:rsid w:val="4D57D729"/>
    <w:rsid w:val="4D5E3E84"/>
    <w:rsid w:val="4D5F2482"/>
    <w:rsid w:val="4D68231B"/>
    <w:rsid w:val="4D68C315"/>
    <w:rsid w:val="4D691B0C"/>
    <w:rsid w:val="4D723A23"/>
    <w:rsid w:val="4D789734"/>
    <w:rsid w:val="4D7FEDD3"/>
    <w:rsid w:val="4D802D7B"/>
    <w:rsid w:val="4DA3634F"/>
    <w:rsid w:val="4DA6A022"/>
    <w:rsid w:val="4DB600FE"/>
    <w:rsid w:val="4DBC7BBA"/>
    <w:rsid w:val="4DC03F6C"/>
    <w:rsid w:val="4DC79126"/>
    <w:rsid w:val="4DCD1E6D"/>
    <w:rsid w:val="4DCF68CF"/>
    <w:rsid w:val="4DDDDCFE"/>
    <w:rsid w:val="4DE33028"/>
    <w:rsid w:val="4DE6389E"/>
    <w:rsid w:val="4DE7FC13"/>
    <w:rsid w:val="4DF24F57"/>
    <w:rsid w:val="4DFFAD1F"/>
    <w:rsid w:val="4E0661EC"/>
    <w:rsid w:val="4E0A288A"/>
    <w:rsid w:val="4E0A30FD"/>
    <w:rsid w:val="4E13C2DE"/>
    <w:rsid w:val="4E20CBC6"/>
    <w:rsid w:val="4E257C41"/>
    <w:rsid w:val="4E2909D8"/>
    <w:rsid w:val="4E2D259C"/>
    <w:rsid w:val="4E2F0AB5"/>
    <w:rsid w:val="4E338E03"/>
    <w:rsid w:val="4E37F2A1"/>
    <w:rsid w:val="4E3FB962"/>
    <w:rsid w:val="4E443F4D"/>
    <w:rsid w:val="4E4FBD9D"/>
    <w:rsid w:val="4E59164C"/>
    <w:rsid w:val="4E5BE1CF"/>
    <w:rsid w:val="4E724278"/>
    <w:rsid w:val="4E782009"/>
    <w:rsid w:val="4E8D4F51"/>
    <w:rsid w:val="4E938504"/>
    <w:rsid w:val="4E945A84"/>
    <w:rsid w:val="4E9A3BE7"/>
    <w:rsid w:val="4EA63B6F"/>
    <w:rsid w:val="4EA9C2AF"/>
    <w:rsid w:val="4EAB8DE3"/>
    <w:rsid w:val="4EB8C914"/>
    <w:rsid w:val="4EC3CC77"/>
    <w:rsid w:val="4EC3EF4D"/>
    <w:rsid w:val="4ECEE8AF"/>
    <w:rsid w:val="4EEB6471"/>
    <w:rsid w:val="4EED2EA9"/>
    <w:rsid w:val="4EF00B96"/>
    <w:rsid w:val="4EF53C78"/>
    <w:rsid w:val="4F14678B"/>
    <w:rsid w:val="4F18DE42"/>
    <w:rsid w:val="4F19D632"/>
    <w:rsid w:val="4F3AE443"/>
    <w:rsid w:val="4F3D37B3"/>
    <w:rsid w:val="4F5F20DD"/>
    <w:rsid w:val="4F5F6BEB"/>
    <w:rsid w:val="4F688C1D"/>
    <w:rsid w:val="4F6F1D8D"/>
    <w:rsid w:val="4F730867"/>
    <w:rsid w:val="4F85E2EC"/>
    <w:rsid w:val="4F876770"/>
    <w:rsid w:val="4F8C3F62"/>
    <w:rsid w:val="4F906F57"/>
    <w:rsid w:val="4F9EEBF2"/>
    <w:rsid w:val="4FA05DED"/>
    <w:rsid w:val="4FA11FAB"/>
    <w:rsid w:val="4FA3EEA7"/>
    <w:rsid w:val="4FACD30D"/>
    <w:rsid w:val="4FC044DB"/>
    <w:rsid w:val="4FC299BF"/>
    <w:rsid w:val="4FC6B3D2"/>
    <w:rsid w:val="4FD03AA3"/>
    <w:rsid w:val="4FD1B267"/>
    <w:rsid w:val="4FDA5FFC"/>
    <w:rsid w:val="4FDE8456"/>
    <w:rsid w:val="4FE64EF8"/>
    <w:rsid w:val="4FF288A2"/>
    <w:rsid w:val="4FF5AC64"/>
    <w:rsid w:val="4FFBC431"/>
    <w:rsid w:val="5002AF4A"/>
    <w:rsid w:val="500C71EA"/>
    <w:rsid w:val="501E2977"/>
    <w:rsid w:val="50230E42"/>
    <w:rsid w:val="502A539D"/>
    <w:rsid w:val="5045E5DC"/>
    <w:rsid w:val="504E2845"/>
    <w:rsid w:val="5052F008"/>
    <w:rsid w:val="5062894F"/>
    <w:rsid w:val="5076F16A"/>
    <w:rsid w:val="507A80AC"/>
    <w:rsid w:val="5096D324"/>
    <w:rsid w:val="50A2766A"/>
    <w:rsid w:val="50BCB4A1"/>
    <w:rsid w:val="50C1445C"/>
    <w:rsid w:val="50D284AF"/>
    <w:rsid w:val="50E101A2"/>
    <w:rsid w:val="50E184C1"/>
    <w:rsid w:val="50E5BB64"/>
    <w:rsid w:val="50E5E6B7"/>
    <w:rsid w:val="50EDF260"/>
    <w:rsid w:val="50EEC182"/>
    <w:rsid w:val="51130229"/>
    <w:rsid w:val="51208832"/>
    <w:rsid w:val="514AF770"/>
    <w:rsid w:val="515548A1"/>
    <w:rsid w:val="516303E6"/>
    <w:rsid w:val="5168FF9D"/>
    <w:rsid w:val="517E9A5A"/>
    <w:rsid w:val="5183E61E"/>
    <w:rsid w:val="518B2A29"/>
    <w:rsid w:val="518F8E78"/>
    <w:rsid w:val="519338B9"/>
    <w:rsid w:val="51A486C6"/>
    <w:rsid w:val="51AAB0F0"/>
    <w:rsid w:val="51C9DA38"/>
    <w:rsid w:val="51CC9812"/>
    <w:rsid w:val="51E8C976"/>
    <w:rsid w:val="51EA5999"/>
    <w:rsid w:val="51EB96D3"/>
    <w:rsid w:val="51EE3FD7"/>
    <w:rsid w:val="51FBE2B4"/>
    <w:rsid w:val="5224F194"/>
    <w:rsid w:val="5230DC8D"/>
    <w:rsid w:val="523826CF"/>
    <w:rsid w:val="524019A4"/>
    <w:rsid w:val="5241E217"/>
    <w:rsid w:val="524A0676"/>
    <w:rsid w:val="52586A58"/>
    <w:rsid w:val="5259015A"/>
    <w:rsid w:val="525DA963"/>
    <w:rsid w:val="52669AAE"/>
    <w:rsid w:val="5269D43F"/>
    <w:rsid w:val="526E02C3"/>
    <w:rsid w:val="52720389"/>
    <w:rsid w:val="5273F593"/>
    <w:rsid w:val="5274FA0A"/>
    <w:rsid w:val="5277A88B"/>
    <w:rsid w:val="52785109"/>
    <w:rsid w:val="527AB67B"/>
    <w:rsid w:val="527C9F44"/>
    <w:rsid w:val="5288EDCE"/>
    <w:rsid w:val="528E3C1F"/>
    <w:rsid w:val="52A3CB68"/>
    <w:rsid w:val="52BB3008"/>
    <w:rsid w:val="52BE29DD"/>
    <w:rsid w:val="52C20217"/>
    <w:rsid w:val="52C61E58"/>
    <w:rsid w:val="52CED97B"/>
    <w:rsid w:val="52D69C5F"/>
    <w:rsid w:val="52DCC582"/>
    <w:rsid w:val="52E0F67F"/>
    <w:rsid w:val="52FA4126"/>
    <w:rsid w:val="52FFADD1"/>
    <w:rsid w:val="530D25FA"/>
    <w:rsid w:val="53193003"/>
    <w:rsid w:val="5325E43D"/>
    <w:rsid w:val="533E1E6C"/>
    <w:rsid w:val="5349B5E2"/>
    <w:rsid w:val="534B8E67"/>
    <w:rsid w:val="534F3FA2"/>
    <w:rsid w:val="53506811"/>
    <w:rsid w:val="53553FB6"/>
    <w:rsid w:val="5371F2E6"/>
    <w:rsid w:val="537B5F19"/>
    <w:rsid w:val="53918DE2"/>
    <w:rsid w:val="5392F48A"/>
    <w:rsid w:val="539CA011"/>
    <w:rsid w:val="53A85DA6"/>
    <w:rsid w:val="53A8A0FA"/>
    <w:rsid w:val="53AD45F3"/>
    <w:rsid w:val="53B133EA"/>
    <w:rsid w:val="53B2C6AE"/>
    <w:rsid w:val="53B97356"/>
    <w:rsid w:val="53BEB079"/>
    <w:rsid w:val="53BFF8AD"/>
    <w:rsid w:val="53C872F1"/>
    <w:rsid w:val="53E591B3"/>
    <w:rsid w:val="53F1D44B"/>
    <w:rsid w:val="53F34EAF"/>
    <w:rsid w:val="53F56220"/>
    <w:rsid w:val="54006123"/>
    <w:rsid w:val="5401F355"/>
    <w:rsid w:val="54027C2D"/>
    <w:rsid w:val="5402D5E2"/>
    <w:rsid w:val="54057148"/>
    <w:rsid w:val="5407672D"/>
    <w:rsid w:val="541215BF"/>
    <w:rsid w:val="541CC265"/>
    <w:rsid w:val="542645DF"/>
    <w:rsid w:val="54303EB6"/>
    <w:rsid w:val="543A4567"/>
    <w:rsid w:val="544262C6"/>
    <w:rsid w:val="5448658F"/>
    <w:rsid w:val="544B281E"/>
    <w:rsid w:val="54566380"/>
    <w:rsid w:val="5457306C"/>
    <w:rsid w:val="54578E72"/>
    <w:rsid w:val="54592A5A"/>
    <w:rsid w:val="546682B8"/>
    <w:rsid w:val="546BD6F6"/>
    <w:rsid w:val="546F612A"/>
    <w:rsid w:val="547B4AC4"/>
    <w:rsid w:val="547C63F1"/>
    <w:rsid w:val="547DB0E9"/>
    <w:rsid w:val="54835E2A"/>
    <w:rsid w:val="54C7BD06"/>
    <w:rsid w:val="54DF6B32"/>
    <w:rsid w:val="54E71E7A"/>
    <w:rsid w:val="5508E6A9"/>
    <w:rsid w:val="5515D7DC"/>
    <w:rsid w:val="551BF4AF"/>
    <w:rsid w:val="551DC10B"/>
    <w:rsid w:val="5532CF46"/>
    <w:rsid w:val="5535AA89"/>
    <w:rsid w:val="553ABC0B"/>
    <w:rsid w:val="553FC646"/>
    <w:rsid w:val="5546744F"/>
    <w:rsid w:val="55474167"/>
    <w:rsid w:val="5549DC61"/>
    <w:rsid w:val="554BC695"/>
    <w:rsid w:val="556B1D11"/>
    <w:rsid w:val="5574BCAA"/>
    <w:rsid w:val="5576AD3A"/>
    <w:rsid w:val="557C94F6"/>
    <w:rsid w:val="55807921"/>
    <w:rsid w:val="55829ECD"/>
    <w:rsid w:val="5582ED5E"/>
    <w:rsid w:val="5585C7F3"/>
    <w:rsid w:val="5585E624"/>
    <w:rsid w:val="55917605"/>
    <w:rsid w:val="5592C44B"/>
    <w:rsid w:val="559CD429"/>
    <w:rsid w:val="55A0438C"/>
    <w:rsid w:val="55A52028"/>
    <w:rsid w:val="55AB3339"/>
    <w:rsid w:val="55AC6086"/>
    <w:rsid w:val="55B31DC6"/>
    <w:rsid w:val="55B4353A"/>
    <w:rsid w:val="55BB1292"/>
    <w:rsid w:val="55CB3500"/>
    <w:rsid w:val="55E34465"/>
    <w:rsid w:val="55F54422"/>
    <w:rsid w:val="56017842"/>
    <w:rsid w:val="560C56EE"/>
    <w:rsid w:val="560F73FA"/>
    <w:rsid w:val="56412932"/>
    <w:rsid w:val="56621968"/>
    <w:rsid w:val="566304E8"/>
    <w:rsid w:val="566B1085"/>
    <w:rsid w:val="56908004"/>
    <w:rsid w:val="5697DD71"/>
    <w:rsid w:val="56A2BB1D"/>
    <w:rsid w:val="56AE45E9"/>
    <w:rsid w:val="56AEA850"/>
    <w:rsid w:val="56BCC88B"/>
    <w:rsid w:val="56D85BFB"/>
    <w:rsid w:val="56DAEF05"/>
    <w:rsid w:val="56DC3063"/>
    <w:rsid w:val="56DCBE22"/>
    <w:rsid w:val="56EBE8B2"/>
    <w:rsid w:val="56F1676E"/>
    <w:rsid w:val="5702DB02"/>
    <w:rsid w:val="570FDA54"/>
    <w:rsid w:val="57107BE8"/>
    <w:rsid w:val="57151E0A"/>
    <w:rsid w:val="571CC28D"/>
    <w:rsid w:val="57282A9E"/>
    <w:rsid w:val="57306CD6"/>
    <w:rsid w:val="5744BC4D"/>
    <w:rsid w:val="57510A25"/>
    <w:rsid w:val="575EB23B"/>
    <w:rsid w:val="57677609"/>
    <w:rsid w:val="577E3817"/>
    <w:rsid w:val="5783E5E8"/>
    <w:rsid w:val="57849D2C"/>
    <w:rsid w:val="57A0EDEB"/>
    <w:rsid w:val="57A6768F"/>
    <w:rsid w:val="57A97411"/>
    <w:rsid w:val="57B2EC7F"/>
    <w:rsid w:val="57BA8CCD"/>
    <w:rsid w:val="57D99198"/>
    <w:rsid w:val="57DED41D"/>
    <w:rsid w:val="57E2565A"/>
    <w:rsid w:val="57E68A79"/>
    <w:rsid w:val="57EBC67F"/>
    <w:rsid w:val="57F2EC78"/>
    <w:rsid w:val="57F4DBB3"/>
    <w:rsid w:val="57F95C33"/>
    <w:rsid w:val="57FDDAAC"/>
    <w:rsid w:val="58047219"/>
    <w:rsid w:val="580741DD"/>
    <w:rsid w:val="580DFB2E"/>
    <w:rsid w:val="5812AF54"/>
    <w:rsid w:val="5814ECAC"/>
    <w:rsid w:val="581DF096"/>
    <w:rsid w:val="5823098B"/>
    <w:rsid w:val="58238378"/>
    <w:rsid w:val="582C44D6"/>
    <w:rsid w:val="5870753F"/>
    <w:rsid w:val="58755170"/>
    <w:rsid w:val="5890C43B"/>
    <w:rsid w:val="58925382"/>
    <w:rsid w:val="58A884A3"/>
    <w:rsid w:val="58C5B946"/>
    <w:rsid w:val="58D4ED33"/>
    <w:rsid w:val="58DC44DA"/>
    <w:rsid w:val="58E315BE"/>
    <w:rsid w:val="58E66C30"/>
    <w:rsid w:val="58EBEDFB"/>
    <w:rsid w:val="58F069A3"/>
    <w:rsid w:val="58F2A8B5"/>
    <w:rsid w:val="58F2CEF7"/>
    <w:rsid w:val="5906E8D4"/>
    <w:rsid w:val="590F70CF"/>
    <w:rsid w:val="59163D96"/>
    <w:rsid w:val="59196D31"/>
    <w:rsid w:val="591A51D3"/>
    <w:rsid w:val="592B3FA0"/>
    <w:rsid w:val="592E9AA0"/>
    <w:rsid w:val="592F9A18"/>
    <w:rsid w:val="592FD4A6"/>
    <w:rsid w:val="5932A0E8"/>
    <w:rsid w:val="5936981E"/>
    <w:rsid w:val="59373D08"/>
    <w:rsid w:val="5942D1E5"/>
    <w:rsid w:val="59461271"/>
    <w:rsid w:val="5953AE1A"/>
    <w:rsid w:val="5953E576"/>
    <w:rsid w:val="59662B6D"/>
    <w:rsid w:val="5969DB0D"/>
    <w:rsid w:val="5973B553"/>
    <w:rsid w:val="5975FF50"/>
    <w:rsid w:val="59776842"/>
    <w:rsid w:val="5978CF28"/>
    <w:rsid w:val="598740F9"/>
    <w:rsid w:val="5989E872"/>
    <w:rsid w:val="598AF352"/>
    <w:rsid w:val="598BEB0C"/>
    <w:rsid w:val="59959971"/>
    <w:rsid w:val="599792F1"/>
    <w:rsid w:val="59A35B39"/>
    <w:rsid w:val="59A6E4C4"/>
    <w:rsid w:val="59AD1540"/>
    <w:rsid w:val="59B3BF45"/>
    <w:rsid w:val="59D2CCB8"/>
    <w:rsid w:val="59D429F9"/>
    <w:rsid w:val="59D87380"/>
    <w:rsid w:val="59E6ADCF"/>
    <w:rsid w:val="59F52004"/>
    <w:rsid w:val="5A0598E5"/>
    <w:rsid w:val="5A0A6C07"/>
    <w:rsid w:val="5A1B67C7"/>
    <w:rsid w:val="5A3B4512"/>
    <w:rsid w:val="5A3F20F8"/>
    <w:rsid w:val="5A490763"/>
    <w:rsid w:val="5A4C9F69"/>
    <w:rsid w:val="5A4DFF05"/>
    <w:rsid w:val="5A52D1D2"/>
    <w:rsid w:val="5A53F4AF"/>
    <w:rsid w:val="5A67C34A"/>
    <w:rsid w:val="5A7DA7B2"/>
    <w:rsid w:val="5A814720"/>
    <w:rsid w:val="5A8404A2"/>
    <w:rsid w:val="5A8EEDFD"/>
    <w:rsid w:val="5A9FF5E4"/>
    <w:rsid w:val="5AA2D7DD"/>
    <w:rsid w:val="5AB24A70"/>
    <w:rsid w:val="5AB3A273"/>
    <w:rsid w:val="5ACE954A"/>
    <w:rsid w:val="5AE7B3B2"/>
    <w:rsid w:val="5AEB75FB"/>
    <w:rsid w:val="5AED4EF0"/>
    <w:rsid w:val="5AEF3EAA"/>
    <w:rsid w:val="5AF6CCDF"/>
    <w:rsid w:val="5AFB322C"/>
    <w:rsid w:val="5AFFBE31"/>
    <w:rsid w:val="5B050D01"/>
    <w:rsid w:val="5B16F5BD"/>
    <w:rsid w:val="5B18323A"/>
    <w:rsid w:val="5B2917E8"/>
    <w:rsid w:val="5B4E6CE0"/>
    <w:rsid w:val="5B4E7ACD"/>
    <w:rsid w:val="5B5379E4"/>
    <w:rsid w:val="5B57DDB8"/>
    <w:rsid w:val="5B5BB09E"/>
    <w:rsid w:val="5B730922"/>
    <w:rsid w:val="5B824795"/>
    <w:rsid w:val="5B857DF9"/>
    <w:rsid w:val="5B857E2B"/>
    <w:rsid w:val="5B8DA217"/>
    <w:rsid w:val="5B901257"/>
    <w:rsid w:val="5B91227A"/>
    <w:rsid w:val="5B99074A"/>
    <w:rsid w:val="5BA1318D"/>
    <w:rsid w:val="5BB64768"/>
    <w:rsid w:val="5BC60111"/>
    <w:rsid w:val="5BCD8A2A"/>
    <w:rsid w:val="5BCF3F3C"/>
    <w:rsid w:val="5BD2F7CB"/>
    <w:rsid w:val="5BDA26B8"/>
    <w:rsid w:val="5BE29E39"/>
    <w:rsid w:val="5BEB61F5"/>
    <w:rsid w:val="5BEED98C"/>
    <w:rsid w:val="5C202F28"/>
    <w:rsid w:val="5C23A19C"/>
    <w:rsid w:val="5C24A468"/>
    <w:rsid w:val="5C3D089F"/>
    <w:rsid w:val="5C3ED82D"/>
    <w:rsid w:val="5C5E52D4"/>
    <w:rsid w:val="5C7495AE"/>
    <w:rsid w:val="5C7716EE"/>
    <w:rsid w:val="5C7D6999"/>
    <w:rsid w:val="5C86354E"/>
    <w:rsid w:val="5C92270B"/>
    <w:rsid w:val="5C979C4D"/>
    <w:rsid w:val="5C991B52"/>
    <w:rsid w:val="5CC38521"/>
    <w:rsid w:val="5CDBECBF"/>
    <w:rsid w:val="5CF66A30"/>
    <w:rsid w:val="5CFA2F3D"/>
    <w:rsid w:val="5D0CEC0F"/>
    <w:rsid w:val="5D0FC504"/>
    <w:rsid w:val="5D12E958"/>
    <w:rsid w:val="5D1BAC8F"/>
    <w:rsid w:val="5D3030BF"/>
    <w:rsid w:val="5D30ACEF"/>
    <w:rsid w:val="5D33724E"/>
    <w:rsid w:val="5D36BC85"/>
    <w:rsid w:val="5D3C1708"/>
    <w:rsid w:val="5D3E27FA"/>
    <w:rsid w:val="5D3E8D63"/>
    <w:rsid w:val="5D4380DC"/>
    <w:rsid w:val="5D457119"/>
    <w:rsid w:val="5D53BE32"/>
    <w:rsid w:val="5D66D85E"/>
    <w:rsid w:val="5D6DBE5A"/>
    <w:rsid w:val="5D755A23"/>
    <w:rsid w:val="5D7CF7AA"/>
    <w:rsid w:val="5D7EDE50"/>
    <w:rsid w:val="5D86FB16"/>
    <w:rsid w:val="5D8E225E"/>
    <w:rsid w:val="5D9C4183"/>
    <w:rsid w:val="5D9D033D"/>
    <w:rsid w:val="5D9E53FF"/>
    <w:rsid w:val="5D9F7D0C"/>
    <w:rsid w:val="5DA6BBCE"/>
    <w:rsid w:val="5DBDC1D5"/>
    <w:rsid w:val="5DC2E6CD"/>
    <w:rsid w:val="5DC45CCE"/>
    <w:rsid w:val="5DC982D3"/>
    <w:rsid w:val="5DDFA0C9"/>
    <w:rsid w:val="5DE5E02A"/>
    <w:rsid w:val="5DE9595A"/>
    <w:rsid w:val="5DE9F418"/>
    <w:rsid w:val="5DEB51E0"/>
    <w:rsid w:val="5DFEF844"/>
    <w:rsid w:val="5E132A4D"/>
    <w:rsid w:val="5E145C46"/>
    <w:rsid w:val="5E14AD56"/>
    <w:rsid w:val="5E1A16DD"/>
    <w:rsid w:val="5E1B198E"/>
    <w:rsid w:val="5E1EDEDB"/>
    <w:rsid w:val="5E35509B"/>
    <w:rsid w:val="5E378158"/>
    <w:rsid w:val="5E40CA14"/>
    <w:rsid w:val="5E42A766"/>
    <w:rsid w:val="5E5239A9"/>
    <w:rsid w:val="5E5281ED"/>
    <w:rsid w:val="5E617ECB"/>
    <w:rsid w:val="5E7685E4"/>
    <w:rsid w:val="5E7C2578"/>
    <w:rsid w:val="5E820C1E"/>
    <w:rsid w:val="5E829BF4"/>
    <w:rsid w:val="5E8EC5FF"/>
    <w:rsid w:val="5E988729"/>
    <w:rsid w:val="5E9974A1"/>
    <w:rsid w:val="5EA17F9F"/>
    <w:rsid w:val="5EDA5214"/>
    <w:rsid w:val="5EDD7795"/>
    <w:rsid w:val="5F0ACB44"/>
    <w:rsid w:val="5F1141EB"/>
    <w:rsid w:val="5F163139"/>
    <w:rsid w:val="5F1EB792"/>
    <w:rsid w:val="5F20E91B"/>
    <w:rsid w:val="5F2AB0D6"/>
    <w:rsid w:val="5F363B78"/>
    <w:rsid w:val="5F4C0F18"/>
    <w:rsid w:val="5F5729F2"/>
    <w:rsid w:val="5F5C4005"/>
    <w:rsid w:val="5F631051"/>
    <w:rsid w:val="5F6A7BBD"/>
    <w:rsid w:val="5FA29FD6"/>
    <w:rsid w:val="5FA35F41"/>
    <w:rsid w:val="5FA42E78"/>
    <w:rsid w:val="5FAB636C"/>
    <w:rsid w:val="5FAC04E8"/>
    <w:rsid w:val="5FACE643"/>
    <w:rsid w:val="5FB58890"/>
    <w:rsid w:val="5FBDBE58"/>
    <w:rsid w:val="5FC0D086"/>
    <w:rsid w:val="5FCA8C66"/>
    <w:rsid w:val="5FD25C0C"/>
    <w:rsid w:val="5FD9F520"/>
    <w:rsid w:val="5FDA1CCE"/>
    <w:rsid w:val="5FE7D7AA"/>
    <w:rsid w:val="5FEC0193"/>
    <w:rsid w:val="5FED34D4"/>
    <w:rsid w:val="60049820"/>
    <w:rsid w:val="600B0545"/>
    <w:rsid w:val="6013490D"/>
    <w:rsid w:val="6019C671"/>
    <w:rsid w:val="601C1007"/>
    <w:rsid w:val="60293690"/>
    <w:rsid w:val="602AEB51"/>
    <w:rsid w:val="60304061"/>
    <w:rsid w:val="60361A0A"/>
    <w:rsid w:val="6036DA3B"/>
    <w:rsid w:val="60512090"/>
    <w:rsid w:val="6051B80C"/>
    <w:rsid w:val="6052854B"/>
    <w:rsid w:val="60571FB1"/>
    <w:rsid w:val="605D7EAD"/>
    <w:rsid w:val="6060BDFE"/>
    <w:rsid w:val="606A4F05"/>
    <w:rsid w:val="6079F97E"/>
    <w:rsid w:val="6083A5A1"/>
    <w:rsid w:val="609C1BE7"/>
    <w:rsid w:val="609C4041"/>
    <w:rsid w:val="60A4E575"/>
    <w:rsid w:val="60AAB91B"/>
    <w:rsid w:val="60ADFF23"/>
    <w:rsid w:val="60B7D7BD"/>
    <w:rsid w:val="60C29995"/>
    <w:rsid w:val="60D1A45D"/>
    <w:rsid w:val="60D7775F"/>
    <w:rsid w:val="60DE9E1F"/>
    <w:rsid w:val="61072CE7"/>
    <w:rsid w:val="610956D5"/>
    <w:rsid w:val="610EDECB"/>
    <w:rsid w:val="611203FE"/>
    <w:rsid w:val="61149ABB"/>
    <w:rsid w:val="611FF180"/>
    <w:rsid w:val="614C9854"/>
    <w:rsid w:val="6166E927"/>
    <w:rsid w:val="61816948"/>
    <w:rsid w:val="6185E4C7"/>
    <w:rsid w:val="61AE741E"/>
    <w:rsid w:val="61B6C54C"/>
    <w:rsid w:val="61C08632"/>
    <w:rsid w:val="61C49487"/>
    <w:rsid w:val="61C71422"/>
    <w:rsid w:val="61C7A91E"/>
    <w:rsid w:val="61E4E1DA"/>
    <w:rsid w:val="61F6BD1F"/>
    <w:rsid w:val="61F76B5E"/>
    <w:rsid w:val="61FA9981"/>
    <w:rsid w:val="61FBF74C"/>
    <w:rsid w:val="6207F919"/>
    <w:rsid w:val="62148EB7"/>
    <w:rsid w:val="6226D1FD"/>
    <w:rsid w:val="622B0471"/>
    <w:rsid w:val="6247DEB1"/>
    <w:rsid w:val="62673F2F"/>
    <w:rsid w:val="626C27BA"/>
    <w:rsid w:val="626D8C1B"/>
    <w:rsid w:val="62701DC8"/>
    <w:rsid w:val="62871ACF"/>
    <w:rsid w:val="628F3AA0"/>
    <w:rsid w:val="629127E4"/>
    <w:rsid w:val="62B3271F"/>
    <w:rsid w:val="62C22293"/>
    <w:rsid w:val="62D01E96"/>
    <w:rsid w:val="62D291C0"/>
    <w:rsid w:val="62D4D6E1"/>
    <w:rsid w:val="62DD786D"/>
    <w:rsid w:val="62E18C3C"/>
    <w:rsid w:val="62EDA4CB"/>
    <w:rsid w:val="62F06DBE"/>
    <w:rsid w:val="62FE9E4F"/>
    <w:rsid w:val="63091664"/>
    <w:rsid w:val="6311CC1C"/>
    <w:rsid w:val="631A48A2"/>
    <w:rsid w:val="632B5BD9"/>
    <w:rsid w:val="632B74D5"/>
    <w:rsid w:val="634963D5"/>
    <w:rsid w:val="634A938E"/>
    <w:rsid w:val="63565B27"/>
    <w:rsid w:val="635970C5"/>
    <w:rsid w:val="635E0E01"/>
    <w:rsid w:val="6365DBF6"/>
    <w:rsid w:val="6366590C"/>
    <w:rsid w:val="63687695"/>
    <w:rsid w:val="636E0FA1"/>
    <w:rsid w:val="637BBE46"/>
    <w:rsid w:val="6380510B"/>
    <w:rsid w:val="638D721D"/>
    <w:rsid w:val="6390E7BB"/>
    <w:rsid w:val="639AC218"/>
    <w:rsid w:val="63B5BBA7"/>
    <w:rsid w:val="63BF232B"/>
    <w:rsid w:val="63C6757D"/>
    <w:rsid w:val="63C85D4E"/>
    <w:rsid w:val="63D2E406"/>
    <w:rsid w:val="63E9AE96"/>
    <w:rsid w:val="63EF0E74"/>
    <w:rsid w:val="641359B7"/>
    <w:rsid w:val="64153F3E"/>
    <w:rsid w:val="64176845"/>
    <w:rsid w:val="64191E75"/>
    <w:rsid w:val="641B8FC6"/>
    <w:rsid w:val="641EBA09"/>
    <w:rsid w:val="6420D024"/>
    <w:rsid w:val="642D738A"/>
    <w:rsid w:val="6439ECB5"/>
    <w:rsid w:val="643E90C4"/>
    <w:rsid w:val="644987F6"/>
    <w:rsid w:val="644FDA5A"/>
    <w:rsid w:val="645CEF20"/>
    <w:rsid w:val="646E0724"/>
    <w:rsid w:val="646EC692"/>
    <w:rsid w:val="6472846C"/>
    <w:rsid w:val="6477FBB3"/>
    <w:rsid w:val="648571F4"/>
    <w:rsid w:val="649FA333"/>
    <w:rsid w:val="64A5FDC7"/>
    <w:rsid w:val="64AF516B"/>
    <w:rsid w:val="64D50B9E"/>
    <w:rsid w:val="64D7A68B"/>
    <w:rsid w:val="64ED9246"/>
    <w:rsid w:val="64F0DA5C"/>
    <w:rsid w:val="65049C4B"/>
    <w:rsid w:val="6515EB60"/>
    <w:rsid w:val="65171789"/>
    <w:rsid w:val="651BF448"/>
    <w:rsid w:val="651FD1E1"/>
    <w:rsid w:val="652B7F06"/>
    <w:rsid w:val="652C47C6"/>
    <w:rsid w:val="653CE7A1"/>
    <w:rsid w:val="65456700"/>
    <w:rsid w:val="6546A350"/>
    <w:rsid w:val="65657F22"/>
    <w:rsid w:val="656D9BE6"/>
    <w:rsid w:val="656E75F6"/>
    <w:rsid w:val="65700005"/>
    <w:rsid w:val="6577A83B"/>
    <w:rsid w:val="657A8796"/>
    <w:rsid w:val="65851C79"/>
    <w:rsid w:val="65898B95"/>
    <w:rsid w:val="658F896D"/>
    <w:rsid w:val="659E4A88"/>
    <w:rsid w:val="65A1FC67"/>
    <w:rsid w:val="65A4FEC6"/>
    <w:rsid w:val="65AB7DF5"/>
    <w:rsid w:val="65B1D094"/>
    <w:rsid w:val="65BA7733"/>
    <w:rsid w:val="65BFD363"/>
    <w:rsid w:val="65C2C0F4"/>
    <w:rsid w:val="65C6EC60"/>
    <w:rsid w:val="65DBEC75"/>
    <w:rsid w:val="65DC2CC7"/>
    <w:rsid w:val="65EE0206"/>
    <w:rsid w:val="65EEAB50"/>
    <w:rsid w:val="65F73F77"/>
    <w:rsid w:val="65FC56D5"/>
    <w:rsid w:val="6601919C"/>
    <w:rsid w:val="6603F491"/>
    <w:rsid w:val="6608C9B0"/>
    <w:rsid w:val="66102A12"/>
    <w:rsid w:val="66196505"/>
    <w:rsid w:val="6635A649"/>
    <w:rsid w:val="663A3BF7"/>
    <w:rsid w:val="663AA54B"/>
    <w:rsid w:val="664908E2"/>
    <w:rsid w:val="6651DF4F"/>
    <w:rsid w:val="66556DDD"/>
    <w:rsid w:val="6682E8A1"/>
    <w:rsid w:val="668D580B"/>
    <w:rsid w:val="668EDA58"/>
    <w:rsid w:val="66AB4065"/>
    <w:rsid w:val="66AB4A85"/>
    <w:rsid w:val="66AD8717"/>
    <w:rsid w:val="66BAE945"/>
    <w:rsid w:val="66CADA2F"/>
    <w:rsid w:val="66D90C8A"/>
    <w:rsid w:val="66E3C420"/>
    <w:rsid w:val="66F9493B"/>
    <w:rsid w:val="66F9E943"/>
    <w:rsid w:val="66FB2D43"/>
    <w:rsid w:val="671B5C7F"/>
    <w:rsid w:val="671D01C4"/>
    <w:rsid w:val="67201994"/>
    <w:rsid w:val="6732F47A"/>
    <w:rsid w:val="67506B6B"/>
    <w:rsid w:val="67543847"/>
    <w:rsid w:val="67593069"/>
    <w:rsid w:val="6762F538"/>
    <w:rsid w:val="67633439"/>
    <w:rsid w:val="676ABBE7"/>
    <w:rsid w:val="677A7A27"/>
    <w:rsid w:val="677CA8F8"/>
    <w:rsid w:val="6783174C"/>
    <w:rsid w:val="679F4479"/>
    <w:rsid w:val="67A56383"/>
    <w:rsid w:val="67A95F2F"/>
    <w:rsid w:val="67ACB857"/>
    <w:rsid w:val="67B101BA"/>
    <w:rsid w:val="67B698F4"/>
    <w:rsid w:val="67C7343D"/>
    <w:rsid w:val="67CE8E95"/>
    <w:rsid w:val="67DA1D79"/>
    <w:rsid w:val="67DB2C0C"/>
    <w:rsid w:val="67F54506"/>
    <w:rsid w:val="67FC10C6"/>
    <w:rsid w:val="6809B122"/>
    <w:rsid w:val="680D85D8"/>
    <w:rsid w:val="6813289C"/>
    <w:rsid w:val="683667D3"/>
    <w:rsid w:val="683B12F1"/>
    <w:rsid w:val="6853B2DB"/>
    <w:rsid w:val="6857EDCD"/>
    <w:rsid w:val="686402C0"/>
    <w:rsid w:val="686AD89B"/>
    <w:rsid w:val="686BB837"/>
    <w:rsid w:val="6872B6FF"/>
    <w:rsid w:val="68738F31"/>
    <w:rsid w:val="6887B03C"/>
    <w:rsid w:val="6895F8B4"/>
    <w:rsid w:val="689D6699"/>
    <w:rsid w:val="68A08009"/>
    <w:rsid w:val="68A4ABC8"/>
    <w:rsid w:val="68B061F4"/>
    <w:rsid w:val="68BBA39E"/>
    <w:rsid w:val="68BC3309"/>
    <w:rsid w:val="68BCDFA3"/>
    <w:rsid w:val="68C07275"/>
    <w:rsid w:val="68C34970"/>
    <w:rsid w:val="68EC1B1D"/>
    <w:rsid w:val="68F951F5"/>
    <w:rsid w:val="692C08E4"/>
    <w:rsid w:val="6944870F"/>
    <w:rsid w:val="694A688F"/>
    <w:rsid w:val="69531ACA"/>
    <w:rsid w:val="695439EC"/>
    <w:rsid w:val="69551DBA"/>
    <w:rsid w:val="6957EBE3"/>
    <w:rsid w:val="69597B75"/>
    <w:rsid w:val="6961515A"/>
    <w:rsid w:val="6964FB4B"/>
    <w:rsid w:val="696B4C2B"/>
    <w:rsid w:val="696D9E7A"/>
    <w:rsid w:val="69738844"/>
    <w:rsid w:val="6978B706"/>
    <w:rsid w:val="69804814"/>
    <w:rsid w:val="6987D925"/>
    <w:rsid w:val="698C7347"/>
    <w:rsid w:val="69A53F39"/>
    <w:rsid w:val="69AAD341"/>
    <w:rsid w:val="69B035E3"/>
    <w:rsid w:val="69B11839"/>
    <w:rsid w:val="69B6329E"/>
    <w:rsid w:val="69CDDC7C"/>
    <w:rsid w:val="69DE6F01"/>
    <w:rsid w:val="69E0EA4E"/>
    <w:rsid w:val="69E102BB"/>
    <w:rsid w:val="69E8A7AE"/>
    <w:rsid w:val="69ED6239"/>
    <w:rsid w:val="69F21962"/>
    <w:rsid w:val="69F3929D"/>
    <w:rsid w:val="69F4A1EA"/>
    <w:rsid w:val="69F94275"/>
    <w:rsid w:val="69F9F169"/>
    <w:rsid w:val="6A121600"/>
    <w:rsid w:val="6A1E83EB"/>
    <w:rsid w:val="6A2DB5F1"/>
    <w:rsid w:val="6A348E98"/>
    <w:rsid w:val="6A3CD754"/>
    <w:rsid w:val="6A41DCAD"/>
    <w:rsid w:val="6A4AC75F"/>
    <w:rsid w:val="6A564A38"/>
    <w:rsid w:val="6A6C9C86"/>
    <w:rsid w:val="6A6D7ECF"/>
    <w:rsid w:val="6A7BC09E"/>
    <w:rsid w:val="6A886EA1"/>
    <w:rsid w:val="6AA109A6"/>
    <w:rsid w:val="6AABC2EB"/>
    <w:rsid w:val="6AAD00E5"/>
    <w:rsid w:val="6AB3DE9B"/>
    <w:rsid w:val="6AC1803E"/>
    <w:rsid w:val="6AC32B84"/>
    <w:rsid w:val="6AD84468"/>
    <w:rsid w:val="6AD92C18"/>
    <w:rsid w:val="6AE33954"/>
    <w:rsid w:val="6AEB4375"/>
    <w:rsid w:val="6AEE0C14"/>
    <w:rsid w:val="6B014DC2"/>
    <w:rsid w:val="6B09C0B3"/>
    <w:rsid w:val="6B0A3795"/>
    <w:rsid w:val="6B1F0BC4"/>
    <w:rsid w:val="6B22A050"/>
    <w:rsid w:val="6B2E7DA1"/>
    <w:rsid w:val="6B3437F3"/>
    <w:rsid w:val="6B368B07"/>
    <w:rsid w:val="6B4041F1"/>
    <w:rsid w:val="6B48EF10"/>
    <w:rsid w:val="6B4CC649"/>
    <w:rsid w:val="6B589C0F"/>
    <w:rsid w:val="6B58E8C5"/>
    <w:rsid w:val="6B622A78"/>
    <w:rsid w:val="6B63214A"/>
    <w:rsid w:val="6B6D57F0"/>
    <w:rsid w:val="6B73998F"/>
    <w:rsid w:val="6B7AEF05"/>
    <w:rsid w:val="6B824396"/>
    <w:rsid w:val="6B89B079"/>
    <w:rsid w:val="6B8A3899"/>
    <w:rsid w:val="6B902821"/>
    <w:rsid w:val="6B9D5E5E"/>
    <w:rsid w:val="6BA6682D"/>
    <w:rsid w:val="6BA6845D"/>
    <w:rsid w:val="6BAE423A"/>
    <w:rsid w:val="6BBA15AE"/>
    <w:rsid w:val="6BBD65E4"/>
    <w:rsid w:val="6BD733C0"/>
    <w:rsid w:val="6BD7524E"/>
    <w:rsid w:val="6BD8F1AA"/>
    <w:rsid w:val="6BDF88ED"/>
    <w:rsid w:val="6BF55B09"/>
    <w:rsid w:val="6C12FAC8"/>
    <w:rsid w:val="6C1F0B93"/>
    <w:rsid w:val="6C1F875F"/>
    <w:rsid w:val="6C1F8B38"/>
    <w:rsid w:val="6C2C3E5D"/>
    <w:rsid w:val="6C318EC9"/>
    <w:rsid w:val="6C3C3335"/>
    <w:rsid w:val="6C433523"/>
    <w:rsid w:val="6C55ABD4"/>
    <w:rsid w:val="6C64610C"/>
    <w:rsid w:val="6C68535A"/>
    <w:rsid w:val="6C6A8A6F"/>
    <w:rsid w:val="6C7253C9"/>
    <w:rsid w:val="6C7D4BAB"/>
    <w:rsid w:val="6C83DC76"/>
    <w:rsid w:val="6C867FC6"/>
    <w:rsid w:val="6C993C91"/>
    <w:rsid w:val="6C9A78EC"/>
    <w:rsid w:val="6CA7C503"/>
    <w:rsid w:val="6CAAD257"/>
    <w:rsid w:val="6CB6C9A0"/>
    <w:rsid w:val="6CC15D08"/>
    <w:rsid w:val="6CCCC371"/>
    <w:rsid w:val="6CD61CCF"/>
    <w:rsid w:val="6CD976A8"/>
    <w:rsid w:val="6CF7E58C"/>
    <w:rsid w:val="6CF8FF4E"/>
    <w:rsid w:val="6D07E92B"/>
    <w:rsid w:val="6D2471E2"/>
    <w:rsid w:val="6D33A5C1"/>
    <w:rsid w:val="6D391A2B"/>
    <w:rsid w:val="6D50321D"/>
    <w:rsid w:val="6D508709"/>
    <w:rsid w:val="6D57DBCE"/>
    <w:rsid w:val="6D627B53"/>
    <w:rsid w:val="6D683915"/>
    <w:rsid w:val="6D6CF0F9"/>
    <w:rsid w:val="6D708537"/>
    <w:rsid w:val="6D76A217"/>
    <w:rsid w:val="6D78B159"/>
    <w:rsid w:val="6D7A389E"/>
    <w:rsid w:val="6D7DC183"/>
    <w:rsid w:val="6D81A086"/>
    <w:rsid w:val="6DADEEDC"/>
    <w:rsid w:val="6DB4F40A"/>
    <w:rsid w:val="6DC1E9BF"/>
    <w:rsid w:val="6DD598E1"/>
    <w:rsid w:val="6DD95E37"/>
    <w:rsid w:val="6DDE4778"/>
    <w:rsid w:val="6DDF3306"/>
    <w:rsid w:val="6DE2B6EB"/>
    <w:rsid w:val="6DE6FA16"/>
    <w:rsid w:val="6DF3C30D"/>
    <w:rsid w:val="6DFD51FE"/>
    <w:rsid w:val="6E02E268"/>
    <w:rsid w:val="6E0BF487"/>
    <w:rsid w:val="6E1C4309"/>
    <w:rsid w:val="6E3A142F"/>
    <w:rsid w:val="6E4E478C"/>
    <w:rsid w:val="6E591E0E"/>
    <w:rsid w:val="6E6F9C96"/>
    <w:rsid w:val="6E701A09"/>
    <w:rsid w:val="6E723244"/>
    <w:rsid w:val="6E7D9A6E"/>
    <w:rsid w:val="6E86EE49"/>
    <w:rsid w:val="6E96E84A"/>
    <w:rsid w:val="6E9C1FBF"/>
    <w:rsid w:val="6EA35170"/>
    <w:rsid w:val="6EA63E5E"/>
    <w:rsid w:val="6EC8AAB2"/>
    <w:rsid w:val="6ECDCD1C"/>
    <w:rsid w:val="6EDA73D5"/>
    <w:rsid w:val="6EE604CA"/>
    <w:rsid w:val="6EEE2A38"/>
    <w:rsid w:val="6EF25F16"/>
    <w:rsid w:val="6F072B1B"/>
    <w:rsid w:val="6F1D1FB5"/>
    <w:rsid w:val="6F2C8096"/>
    <w:rsid w:val="6F2DD62F"/>
    <w:rsid w:val="6F34C4A4"/>
    <w:rsid w:val="6F5E17DE"/>
    <w:rsid w:val="6F6ED38A"/>
    <w:rsid w:val="6F76E269"/>
    <w:rsid w:val="6F7F6FE8"/>
    <w:rsid w:val="6F8C8F66"/>
    <w:rsid w:val="6F9C366C"/>
    <w:rsid w:val="6FA3C1C5"/>
    <w:rsid w:val="6FB38A3D"/>
    <w:rsid w:val="6FB48CC2"/>
    <w:rsid w:val="6FE7CDC4"/>
    <w:rsid w:val="6FEAC7F8"/>
    <w:rsid w:val="6FF100F8"/>
    <w:rsid w:val="6FFB1080"/>
    <w:rsid w:val="6FFFD095"/>
    <w:rsid w:val="700C01E7"/>
    <w:rsid w:val="700FF498"/>
    <w:rsid w:val="70136C1E"/>
    <w:rsid w:val="701BAAD2"/>
    <w:rsid w:val="703447CC"/>
    <w:rsid w:val="703FE801"/>
    <w:rsid w:val="70400236"/>
    <w:rsid w:val="70458002"/>
    <w:rsid w:val="704BB8E2"/>
    <w:rsid w:val="705139BE"/>
    <w:rsid w:val="7053F42E"/>
    <w:rsid w:val="7055E3E8"/>
    <w:rsid w:val="70643C42"/>
    <w:rsid w:val="706A1B32"/>
    <w:rsid w:val="70789DBE"/>
    <w:rsid w:val="707E11B0"/>
    <w:rsid w:val="70821466"/>
    <w:rsid w:val="7082175A"/>
    <w:rsid w:val="70823A13"/>
    <w:rsid w:val="70852EAE"/>
    <w:rsid w:val="708F71C0"/>
    <w:rsid w:val="7096B3A7"/>
    <w:rsid w:val="709C1467"/>
    <w:rsid w:val="70B771FD"/>
    <w:rsid w:val="70B782A0"/>
    <w:rsid w:val="70BC8C07"/>
    <w:rsid w:val="70C03ECB"/>
    <w:rsid w:val="70CE0E96"/>
    <w:rsid w:val="70E08EDF"/>
    <w:rsid w:val="70E6B8C0"/>
    <w:rsid w:val="70F0F534"/>
    <w:rsid w:val="70F86DB5"/>
    <w:rsid w:val="70FAFD97"/>
    <w:rsid w:val="7106379E"/>
    <w:rsid w:val="710B66D4"/>
    <w:rsid w:val="71132D1B"/>
    <w:rsid w:val="7117B9F7"/>
    <w:rsid w:val="71221DFB"/>
    <w:rsid w:val="71311DA7"/>
    <w:rsid w:val="7136E3FC"/>
    <w:rsid w:val="71381B4F"/>
    <w:rsid w:val="713B1712"/>
    <w:rsid w:val="713BCA3F"/>
    <w:rsid w:val="713FEB16"/>
    <w:rsid w:val="714F2053"/>
    <w:rsid w:val="71544D02"/>
    <w:rsid w:val="715452F6"/>
    <w:rsid w:val="715A27E3"/>
    <w:rsid w:val="71640CD9"/>
    <w:rsid w:val="7170F4A1"/>
    <w:rsid w:val="717C3923"/>
    <w:rsid w:val="71864FD1"/>
    <w:rsid w:val="718740BD"/>
    <w:rsid w:val="71923B8C"/>
    <w:rsid w:val="7195404B"/>
    <w:rsid w:val="71ABFF9A"/>
    <w:rsid w:val="71B2596E"/>
    <w:rsid w:val="71BDDFCF"/>
    <w:rsid w:val="71BFDA50"/>
    <w:rsid w:val="71C903A2"/>
    <w:rsid w:val="71CF4FCA"/>
    <w:rsid w:val="71F42D26"/>
    <w:rsid w:val="7213CBF9"/>
    <w:rsid w:val="7221E489"/>
    <w:rsid w:val="72258109"/>
    <w:rsid w:val="7240D3BB"/>
    <w:rsid w:val="7240F3E7"/>
    <w:rsid w:val="724998C5"/>
    <w:rsid w:val="7278A4E3"/>
    <w:rsid w:val="727AAAB5"/>
    <w:rsid w:val="7282CDBA"/>
    <w:rsid w:val="728B40E8"/>
    <w:rsid w:val="729FC0BF"/>
    <w:rsid w:val="72A6D923"/>
    <w:rsid w:val="72AED802"/>
    <w:rsid w:val="72B1C575"/>
    <w:rsid w:val="72B6505B"/>
    <w:rsid w:val="72C11F17"/>
    <w:rsid w:val="72EADDDE"/>
    <w:rsid w:val="72EFD821"/>
    <w:rsid w:val="72F6D1FA"/>
    <w:rsid w:val="72F99385"/>
    <w:rsid w:val="7309B65C"/>
    <w:rsid w:val="73182E61"/>
    <w:rsid w:val="732B1A1A"/>
    <w:rsid w:val="73395B00"/>
    <w:rsid w:val="734BC83B"/>
    <w:rsid w:val="735BA869"/>
    <w:rsid w:val="7371244A"/>
    <w:rsid w:val="73855D03"/>
    <w:rsid w:val="7395890E"/>
    <w:rsid w:val="739C2034"/>
    <w:rsid w:val="73AEE49F"/>
    <w:rsid w:val="73BF3AB9"/>
    <w:rsid w:val="73C43B0F"/>
    <w:rsid w:val="73CD31BA"/>
    <w:rsid w:val="73D069B7"/>
    <w:rsid w:val="73D741D5"/>
    <w:rsid w:val="73DA0FB4"/>
    <w:rsid w:val="73DE3E1D"/>
    <w:rsid w:val="73E8B085"/>
    <w:rsid w:val="73EADB94"/>
    <w:rsid w:val="73F6998B"/>
    <w:rsid w:val="7403B0DC"/>
    <w:rsid w:val="7403E833"/>
    <w:rsid w:val="74077278"/>
    <w:rsid w:val="741CC651"/>
    <w:rsid w:val="7424343A"/>
    <w:rsid w:val="7426B8EA"/>
    <w:rsid w:val="742C012A"/>
    <w:rsid w:val="743AF400"/>
    <w:rsid w:val="743F9FBE"/>
    <w:rsid w:val="744066E5"/>
    <w:rsid w:val="7442FCA2"/>
    <w:rsid w:val="745413BC"/>
    <w:rsid w:val="745B0C99"/>
    <w:rsid w:val="745D1468"/>
    <w:rsid w:val="7462894F"/>
    <w:rsid w:val="74682744"/>
    <w:rsid w:val="747AC672"/>
    <w:rsid w:val="7482DF37"/>
    <w:rsid w:val="74842581"/>
    <w:rsid w:val="7484611E"/>
    <w:rsid w:val="74941F14"/>
    <w:rsid w:val="74A13E2E"/>
    <w:rsid w:val="74BF24DB"/>
    <w:rsid w:val="74C85169"/>
    <w:rsid w:val="74D50C3F"/>
    <w:rsid w:val="74DB7F50"/>
    <w:rsid w:val="74DE7A3A"/>
    <w:rsid w:val="74E6CA7F"/>
    <w:rsid w:val="751CF403"/>
    <w:rsid w:val="7521C7B1"/>
    <w:rsid w:val="7526A442"/>
    <w:rsid w:val="75360DD3"/>
    <w:rsid w:val="754CA8F3"/>
    <w:rsid w:val="75515590"/>
    <w:rsid w:val="7551CA0D"/>
    <w:rsid w:val="7555D496"/>
    <w:rsid w:val="7559ABF0"/>
    <w:rsid w:val="755A3132"/>
    <w:rsid w:val="7569EADD"/>
    <w:rsid w:val="756A901B"/>
    <w:rsid w:val="756D0AFB"/>
    <w:rsid w:val="756DA2B2"/>
    <w:rsid w:val="756ED1C5"/>
    <w:rsid w:val="7574C372"/>
    <w:rsid w:val="757951F2"/>
    <w:rsid w:val="75837E6A"/>
    <w:rsid w:val="758D06D8"/>
    <w:rsid w:val="758FAE22"/>
    <w:rsid w:val="7594E625"/>
    <w:rsid w:val="7598FC92"/>
    <w:rsid w:val="75A24637"/>
    <w:rsid w:val="75B6A9F5"/>
    <w:rsid w:val="75BDEABD"/>
    <w:rsid w:val="75C2B6D5"/>
    <w:rsid w:val="75DB5991"/>
    <w:rsid w:val="75DCE50F"/>
    <w:rsid w:val="75E2BC8F"/>
    <w:rsid w:val="75F9737B"/>
    <w:rsid w:val="76053081"/>
    <w:rsid w:val="76060FED"/>
    <w:rsid w:val="76066517"/>
    <w:rsid w:val="76121FF6"/>
    <w:rsid w:val="762CFBA1"/>
    <w:rsid w:val="762F0BF7"/>
    <w:rsid w:val="763B64C3"/>
    <w:rsid w:val="763D030D"/>
    <w:rsid w:val="763DC7EE"/>
    <w:rsid w:val="7655C088"/>
    <w:rsid w:val="76716CC2"/>
    <w:rsid w:val="76821410"/>
    <w:rsid w:val="7685DC57"/>
    <w:rsid w:val="768FE89A"/>
    <w:rsid w:val="769BC17F"/>
    <w:rsid w:val="76A3C07F"/>
    <w:rsid w:val="76A893F1"/>
    <w:rsid w:val="76AF6332"/>
    <w:rsid w:val="76B558F3"/>
    <w:rsid w:val="76DBE364"/>
    <w:rsid w:val="76F792F4"/>
    <w:rsid w:val="76FA075D"/>
    <w:rsid w:val="76FB7079"/>
    <w:rsid w:val="77030DFB"/>
    <w:rsid w:val="77050705"/>
    <w:rsid w:val="770C767E"/>
    <w:rsid w:val="77109BA8"/>
    <w:rsid w:val="771190E6"/>
    <w:rsid w:val="7712D4F1"/>
    <w:rsid w:val="77145017"/>
    <w:rsid w:val="771E5662"/>
    <w:rsid w:val="77294C77"/>
    <w:rsid w:val="772AD141"/>
    <w:rsid w:val="773C902D"/>
    <w:rsid w:val="7743E709"/>
    <w:rsid w:val="7744814E"/>
    <w:rsid w:val="7749C61B"/>
    <w:rsid w:val="77551AC6"/>
    <w:rsid w:val="775A6D35"/>
    <w:rsid w:val="775CB5B1"/>
    <w:rsid w:val="7766B32B"/>
    <w:rsid w:val="776A0DEC"/>
    <w:rsid w:val="77733749"/>
    <w:rsid w:val="77759333"/>
    <w:rsid w:val="77786C70"/>
    <w:rsid w:val="777FCF37"/>
    <w:rsid w:val="778B51AF"/>
    <w:rsid w:val="779C6F38"/>
    <w:rsid w:val="779D32BC"/>
    <w:rsid w:val="77AED72D"/>
    <w:rsid w:val="77B895B1"/>
    <w:rsid w:val="77BCD305"/>
    <w:rsid w:val="77E3055C"/>
    <w:rsid w:val="77E6F606"/>
    <w:rsid w:val="77E945E2"/>
    <w:rsid w:val="77E9BED5"/>
    <w:rsid w:val="77F462F0"/>
    <w:rsid w:val="7805C98F"/>
    <w:rsid w:val="7816028C"/>
    <w:rsid w:val="7823B417"/>
    <w:rsid w:val="78284F4D"/>
    <w:rsid w:val="782E6888"/>
    <w:rsid w:val="78301EAA"/>
    <w:rsid w:val="7832F552"/>
    <w:rsid w:val="7834045B"/>
    <w:rsid w:val="784F45D8"/>
    <w:rsid w:val="7855D12D"/>
    <w:rsid w:val="7860274B"/>
    <w:rsid w:val="7861DC21"/>
    <w:rsid w:val="7862A774"/>
    <w:rsid w:val="78664EB5"/>
    <w:rsid w:val="7870B058"/>
    <w:rsid w:val="7872094B"/>
    <w:rsid w:val="7873D440"/>
    <w:rsid w:val="7877E279"/>
    <w:rsid w:val="78847B61"/>
    <w:rsid w:val="7887E28F"/>
    <w:rsid w:val="788B7F29"/>
    <w:rsid w:val="78A28EA7"/>
    <w:rsid w:val="78C5F81E"/>
    <w:rsid w:val="78C99E66"/>
    <w:rsid w:val="78EA5E2B"/>
    <w:rsid w:val="78EB31E3"/>
    <w:rsid w:val="78F6969D"/>
    <w:rsid w:val="78FD0323"/>
    <w:rsid w:val="7923A27A"/>
    <w:rsid w:val="79267547"/>
    <w:rsid w:val="792CC438"/>
    <w:rsid w:val="79489F33"/>
    <w:rsid w:val="795233C0"/>
    <w:rsid w:val="79597B72"/>
    <w:rsid w:val="795CE5B4"/>
    <w:rsid w:val="795FD301"/>
    <w:rsid w:val="797F77E3"/>
    <w:rsid w:val="7998C656"/>
    <w:rsid w:val="79999BB8"/>
    <w:rsid w:val="79AC1989"/>
    <w:rsid w:val="79BF8C37"/>
    <w:rsid w:val="79C16F43"/>
    <w:rsid w:val="79D4E702"/>
    <w:rsid w:val="79F096FB"/>
    <w:rsid w:val="7A01F98D"/>
    <w:rsid w:val="7A05242E"/>
    <w:rsid w:val="7A0DFDD0"/>
    <w:rsid w:val="7A12CE6E"/>
    <w:rsid w:val="7A2839E0"/>
    <w:rsid w:val="7A29E30D"/>
    <w:rsid w:val="7A37E38F"/>
    <w:rsid w:val="7A594F39"/>
    <w:rsid w:val="7A6C3D35"/>
    <w:rsid w:val="7A91FAC1"/>
    <w:rsid w:val="7A961996"/>
    <w:rsid w:val="7AAC3C1D"/>
    <w:rsid w:val="7ABD18D0"/>
    <w:rsid w:val="7AC60ED9"/>
    <w:rsid w:val="7AC74CA4"/>
    <w:rsid w:val="7AC8ED38"/>
    <w:rsid w:val="7AD472E2"/>
    <w:rsid w:val="7ADA0291"/>
    <w:rsid w:val="7AE322B4"/>
    <w:rsid w:val="7AEE9E73"/>
    <w:rsid w:val="7AF7A7F3"/>
    <w:rsid w:val="7AFB7843"/>
    <w:rsid w:val="7B02E747"/>
    <w:rsid w:val="7B040D3E"/>
    <w:rsid w:val="7B089E31"/>
    <w:rsid w:val="7B0932BC"/>
    <w:rsid w:val="7B0E1952"/>
    <w:rsid w:val="7B0E25F1"/>
    <w:rsid w:val="7B0E2ACB"/>
    <w:rsid w:val="7B1283E0"/>
    <w:rsid w:val="7B172C23"/>
    <w:rsid w:val="7B1BCEC0"/>
    <w:rsid w:val="7B242F8F"/>
    <w:rsid w:val="7B29E48D"/>
    <w:rsid w:val="7B48163C"/>
    <w:rsid w:val="7B53CB8C"/>
    <w:rsid w:val="7B60A9CD"/>
    <w:rsid w:val="7B62C288"/>
    <w:rsid w:val="7B6F84ED"/>
    <w:rsid w:val="7B7F1787"/>
    <w:rsid w:val="7B80E105"/>
    <w:rsid w:val="7B9D8EE8"/>
    <w:rsid w:val="7B9E4343"/>
    <w:rsid w:val="7BA488AE"/>
    <w:rsid w:val="7BA6E033"/>
    <w:rsid w:val="7BAC6033"/>
    <w:rsid w:val="7BB35E2D"/>
    <w:rsid w:val="7BB6DCEF"/>
    <w:rsid w:val="7BBC5FED"/>
    <w:rsid w:val="7BCBBB52"/>
    <w:rsid w:val="7BDDF1E7"/>
    <w:rsid w:val="7BE396E9"/>
    <w:rsid w:val="7BE9266F"/>
    <w:rsid w:val="7BFE0E21"/>
    <w:rsid w:val="7C033BA0"/>
    <w:rsid w:val="7C15A7CC"/>
    <w:rsid w:val="7C1C6CC0"/>
    <w:rsid w:val="7C2DE029"/>
    <w:rsid w:val="7C36E844"/>
    <w:rsid w:val="7C56E595"/>
    <w:rsid w:val="7C63DECF"/>
    <w:rsid w:val="7C6662EF"/>
    <w:rsid w:val="7C6BA690"/>
    <w:rsid w:val="7C6E3028"/>
    <w:rsid w:val="7C8D993D"/>
    <w:rsid w:val="7C962C1E"/>
    <w:rsid w:val="7C9A849B"/>
    <w:rsid w:val="7C9E18D4"/>
    <w:rsid w:val="7CB86FAA"/>
    <w:rsid w:val="7CE6596D"/>
    <w:rsid w:val="7CEEE051"/>
    <w:rsid w:val="7CF375DC"/>
    <w:rsid w:val="7CFC5447"/>
    <w:rsid w:val="7D0C0907"/>
    <w:rsid w:val="7D2B074D"/>
    <w:rsid w:val="7D353DEF"/>
    <w:rsid w:val="7D4E12B8"/>
    <w:rsid w:val="7D557074"/>
    <w:rsid w:val="7D568031"/>
    <w:rsid w:val="7D5719BA"/>
    <w:rsid w:val="7D5A45E9"/>
    <w:rsid w:val="7D61CE56"/>
    <w:rsid w:val="7D64CF53"/>
    <w:rsid w:val="7D683E5E"/>
    <w:rsid w:val="7D7707CB"/>
    <w:rsid w:val="7D7C5F87"/>
    <w:rsid w:val="7D858409"/>
    <w:rsid w:val="7D885951"/>
    <w:rsid w:val="7DAA0D39"/>
    <w:rsid w:val="7DAC2A12"/>
    <w:rsid w:val="7DAD0DAA"/>
    <w:rsid w:val="7DAD872B"/>
    <w:rsid w:val="7DB1F5E2"/>
    <w:rsid w:val="7DB28978"/>
    <w:rsid w:val="7DB934BC"/>
    <w:rsid w:val="7DD54568"/>
    <w:rsid w:val="7DD733FE"/>
    <w:rsid w:val="7DE16D09"/>
    <w:rsid w:val="7DE55A50"/>
    <w:rsid w:val="7DEE9D47"/>
    <w:rsid w:val="7DFDA6DD"/>
    <w:rsid w:val="7E08CB29"/>
    <w:rsid w:val="7E1C218E"/>
    <w:rsid w:val="7E1C8C28"/>
    <w:rsid w:val="7E1C9FC5"/>
    <w:rsid w:val="7E2B50FF"/>
    <w:rsid w:val="7E3A6BD7"/>
    <w:rsid w:val="7E41A308"/>
    <w:rsid w:val="7E4769EC"/>
    <w:rsid w:val="7E4A7CB0"/>
    <w:rsid w:val="7E4D3D37"/>
    <w:rsid w:val="7E5C401A"/>
    <w:rsid w:val="7E6BA03B"/>
    <w:rsid w:val="7E834E1C"/>
    <w:rsid w:val="7E8EAF14"/>
    <w:rsid w:val="7E8FF9DC"/>
    <w:rsid w:val="7E91341F"/>
    <w:rsid w:val="7EA2998A"/>
    <w:rsid w:val="7EBC917B"/>
    <w:rsid w:val="7ED755C9"/>
    <w:rsid w:val="7EDB5F3E"/>
    <w:rsid w:val="7EDDE80D"/>
    <w:rsid w:val="7EEA6C09"/>
    <w:rsid w:val="7EED53FA"/>
    <w:rsid w:val="7EF42E73"/>
    <w:rsid w:val="7EF44B2A"/>
    <w:rsid w:val="7F08DB4B"/>
    <w:rsid w:val="7F2A8F78"/>
    <w:rsid w:val="7F53D730"/>
    <w:rsid w:val="7F590985"/>
    <w:rsid w:val="7F64E70F"/>
    <w:rsid w:val="7F7105FB"/>
    <w:rsid w:val="7F73E22E"/>
    <w:rsid w:val="7F7F80A4"/>
    <w:rsid w:val="7F87D518"/>
    <w:rsid w:val="7F92D2C1"/>
    <w:rsid w:val="7F98DC07"/>
    <w:rsid w:val="7F9F7DFF"/>
    <w:rsid w:val="7FA29888"/>
    <w:rsid w:val="7FA52915"/>
    <w:rsid w:val="7FB1BE00"/>
    <w:rsid w:val="7FC0D6A7"/>
    <w:rsid w:val="7FC17E60"/>
    <w:rsid w:val="7FC747A0"/>
    <w:rsid w:val="7FCFC150"/>
    <w:rsid w:val="7FD0EBBF"/>
    <w:rsid w:val="7FE3B10F"/>
    <w:rsid w:val="7FE83F90"/>
    <w:rsid w:val="7FF602C0"/>
    <w:rsid w:val="7FF70394"/>
    <w:rsid w:val="7FFB6050"/>
    <w:rsid w:val="7FFFBB2F"/>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4360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44F7"/>
  </w:style>
  <w:style w:type="paragraph" w:styleId="Heading1">
    <w:name w:val="heading 1"/>
    <w:basedOn w:val="Normal"/>
    <w:next w:val="Normal"/>
    <w:link w:val="Heading1Char"/>
    <w:uiPriority w:val="9"/>
    <w:qFormat/>
    <w:rsid w:val="00F3633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F3633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F3633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F3633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F3633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F363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3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3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3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33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F3633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F3633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F3633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F3633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F363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3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3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33C"/>
    <w:rPr>
      <w:rFonts w:eastAsiaTheme="majorEastAsia" w:cstheme="majorBidi"/>
      <w:color w:val="272727" w:themeColor="text1" w:themeTint="D8"/>
    </w:rPr>
  </w:style>
  <w:style w:type="paragraph" w:styleId="Title">
    <w:name w:val="Title"/>
    <w:basedOn w:val="Normal"/>
    <w:next w:val="Normal"/>
    <w:link w:val="TitleChar"/>
    <w:uiPriority w:val="10"/>
    <w:qFormat/>
    <w:rsid w:val="00F363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3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33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3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33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633C"/>
    <w:rPr>
      <w:i/>
      <w:iCs/>
      <w:color w:val="404040" w:themeColor="text1" w:themeTint="BF"/>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
    <w:basedOn w:val="Normal"/>
    <w:link w:val="ListParagraphChar"/>
    <w:uiPriority w:val="34"/>
    <w:qFormat/>
    <w:rsid w:val="00F3633C"/>
    <w:pPr>
      <w:ind w:left="720"/>
      <w:contextualSpacing/>
    </w:pPr>
  </w:style>
  <w:style w:type="character" w:styleId="IntenseEmphasis">
    <w:name w:val="Intense Emphasis"/>
    <w:basedOn w:val="DefaultParagraphFont"/>
    <w:uiPriority w:val="21"/>
    <w:qFormat/>
    <w:rsid w:val="00F3633C"/>
    <w:rPr>
      <w:i/>
      <w:iCs/>
      <w:color w:val="365F91" w:themeColor="accent1" w:themeShade="BF"/>
    </w:rPr>
  </w:style>
  <w:style w:type="paragraph" w:styleId="IntenseQuote">
    <w:name w:val="Intense Quote"/>
    <w:basedOn w:val="Normal"/>
    <w:next w:val="Normal"/>
    <w:link w:val="IntenseQuoteChar"/>
    <w:uiPriority w:val="30"/>
    <w:qFormat/>
    <w:rsid w:val="00F3633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3633C"/>
    <w:rPr>
      <w:i/>
      <w:iCs/>
      <w:color w:val="365F91" w:themeColor="accent1" w:themeShade="BF"/>
    </w:rPr>
  </w:style>
  <w:style w:type="character" w:styleId="IntenseReference">
    <w:name w:val="Intense Reference"/>
    <w:basedOn w:val="DefaultParagraphFont"/>
    <w:uiPriority w:val="32"/>
    <w:qFormat/>
    <w:rsid w:val="00F3633C"/>
    <w:rPr>
      <w:b/>
      <w:bCs/>
      <w:smallCaps/>
      <w:color w:val="365F91" w:themeColor="accent1" w:themeShade="BF"/>
      <w:spacing w:val="5"/>
    </w:rPr>
  </w:style>
  <w:style w:type="table" w:styleId="TableGrid">
    <w:name w:val="Table Grid"/>
    <w:basedOn w:val="TableNormal"/>
    <w:uiPriority w:val="59"/>
    <w:rsid w:val="00A054BE"/>
    <w:pPr>
      <w:spacing w:after="0" w:line="240" w:lineRule="auto"/>
    </w:pPr>
    <w:tblPr/>
  </w:style>
  <w:style w:type="paragraph" w:styleId="Revision">
    <w:name w:val="Revision"/>
    <w:hidden/>
    <w:uiPriority w:val="99"/>
    <w:semiHidden/>
    <w:rsid w:val="007C5AF9"/>
    <w:pPr>
      <w:spacing w:after="0" w:line="240" w:lineRule="auto"/>
    </w:pPr>
  </w:style>
  <w:style w:type="character" w:styleId="CommentReference">
    <w:name w:val="annotation reference"/>
    <w:basedOn w:val="DefaultParagraphFont"/>
    <w:uiPriority w:val="99"/>
    <w:semiHidden/>
    <w:unhideWhenUsed/>
    <w:rsid w:val="00EB0F54"/>
    <w:rPr>
      <w:sz w:val="16"/>
      <w:szCs w:val="16"/>
    </w:rPr>
  </w:style>
  <w:style w:type="paragraph" w:styleId="CommentText">
    <w:name w:val="annotation text"/>
    <w:basedOn w:val="Normal"/>
    <w:link w:val="CommentTextChar"/>
    <w:uiPriority w:val="99"/>
    <w:unhideWhenUsed/>
    <w:rsid w:val="00EB0F54"/>
    <w:pPr>
      <w:spacing w:line="240" w:lineRule="auto"/>
    </w:pPr>
    <w:rPr>
      <w:sz w:val="20"/>
      <w:szCs w:val="20"/>
    </w:rPr>
  </w:style>
  <w:style w:type="character" w:customStyle="1" w:styleId="CommentTextChar">
    <w:name w:val="Comment Text Char"/>
    <w:basedOn w:val="DefaultParagraphFont"/>
    <w:link w:val="CommentText"/>
    <w:uiPriority w:val="99"/>
    <w:rsid w:val="00EB0F54"/>
    <w:rPr>
      <w:sz w:val="20"/>
      <w:szCs w:val="20"/>
    </w:rPr>
  </w:style>
  <w:style w:type="paragraph" w:styleId="CommentSubject">
    <w:name w:val="annotation subject"/>
    <w:basedOn w:val="CommentText"/>
    <w:next w:val="CommentText"/>
    <w:link w:val="CommentSubjectChar"/>
    <w:uiPriority w:val="99"/>
    <w:semiHidden/>
    <w:unhideWhenUsed/>
    <w:rsid w:val="00EB0F54"/>
    <w:rPr>
      <w:b/>
      <w:bCs/>
    </w:rPr>
  </w:style>
  <w:style w:type="character" w:customStyle="1" w:styleId="CommentSubjectChar">
    <w:name w:val="Comment Subject Char"/>
    <w:basedOn w:val="CommentTextChar"/>
    <w:link w:val="CommentSubject"/>
    <w:uiPriority w:val="99"/>
    <w:semiHidden/>
    <w:rsid w:val="00EB0F54"/>
    <w:rPr>
      <w:b/>
      <w:bCs/>
      <w:sz w:val="20"/>
      <w:szCs w:val="20"/>
    </w:rPr>
  </w:style>
  <w:style w:type="paragraph" w:styleId="Caption">
    <w:name w:val="caption"/>
    <w:basedOn w:val="Normal"/>
    <w:next w:val="Normal"/>
    <w:uiPriority w:val="35"/>
    <w:unhideWhenUsed/>
    <w:qFormat/>
    <w:rsid w:val="00530233"/>
    <w:pPr>
      <w:spacing w:line="240" w:lineRule="auto"/>
    </w:pPr>
    <w:rPr>
      <w:i/>
      <w:iCs/>
      <w:color w:val="1F497D" w:themeColor="text2"/>
      <w:sz w:val="18"/>
      <w:szCs w:val="18"/>
    </w:rPr>
  </w:style>
  <w:style w:type="paragraph" w:styleId="Header">
    <w:name w:val="header"/>
    <w:basedOn w:val="Normal"/>
    <w:link w:val="HeaderChar"/>
    <w:uiPriority w:val="99"/>
    <w:unhideWhenUsed/>
    <w:rsid w:val="00F412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1244"/>
  </w:style>
  <w:style w:type="paragraph" w:styleId="Footer">
    <w:name w:val="footer"/>
    <w:basedOn w:val="Normal"/>
    <w:link w:val="FooterChar"/>
    <w:uiPriority w:val="99"/>
    <w:unhideWhenUsed/>
    <w:rsid w:val="00F412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1244"/>
  </w:style>
  <w:style w:type="paragraph" w:styleId="FootnoteText">
    <w:name w:val="footnote text"/>
    <w:basedOn w:val="Normal"/>
    <w:link w:val="FootnoteTextChar"/>
    <w:uiPriority w:val="99"/>
    <w:semiHidden/>
    <w:unhideWhenUsed/>
    <w:rsid w:val="00ED3D3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3D35"/>
    <w:rPr>
      <w:sz w:val="20"/>
      <w:szCs w:val="20"/>
    </w:rPr>
  </w:style>
  <w:style w:type="character" w:styleId="FootnoteReference">
    <w:name w:val="footnote reference"/>
    <w:basedOn w:val="DefaultParagraphFont"/>
    <w:uiPriority w:val="99"/>
    <w:semiHidden/>
    <w:unhideWhenUsed/>
    <w:rsid w:val="00ED3D35"/>
    <w:rPr>
      <w:vertAlign w:val="superscript"/>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682D89"/>
  </w:style>
  <w:style w:type="character" w:styleId="Hyperlink">
    <w:name w:val="Hyperlink"/>
    <w:basedOn w:val="DefaultParagraphFont"/>
    <w:uiPriority w:val="99"/>
    <w:unhideWhenUsed/>
    <w:rsid w:val="00B546F7"/>
    <w:rPr>
      <w:color w:val="0000FF" w:themeColor="hyperlink"/>
      <w:u w:val="single"/>
    </w:rPr>
  </w:style>
  <w:style w:type="table" w:customStyle="1" w:styleId="TableGrid1">
    <w:name w:val="Table Grid1"/>
    <w:basedOn w:val="TableNormal"/>
    <w:next w:val="TableGrid"/>
    <w:uiPriority w:val="59"/>
    <w:rsid w:val="00973A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967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772D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sid w:val="00D60277"/>
    <w:rPr>
      <w:color w:val="0000FF"/>
      <w:shd w:val="clear" w:color="auto" w:fill="auto"/>
    </w:rPr>
  </w:style>
  <w:style w:type="paragraph" w:customStyle="1" w:styleId="Pagedecouverture">
    <w:name w:val="Page de couverture"/>
    <w:basedOn w:val="Normal"/>
    <w:next w:val="Normal"/>
    <w:rsid w:val="00D6027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6027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60277"/>
    <w:rPr>
      <w:rFonts w:ascii="Times New Roman" w:hAnsi="Times New Roman" w:cs="Times New Roman"/>
      <w:sz w:val="24"/>
    </w:rPr>
  </w:style>
  <w:style w:type="paragraph" w:customStyle="1" w:styleId="FooterSensitivity">
    <w:name w:val="Footer Sensitivity"/>
    <w:basedOn w:val="Normal"/>
    <w:link w:val="FooterSensitivityChar"/>
    <w:rsid w:val="00D6027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60277"/>
    <w:rPr>
      <w:rFonts w:ascii="Times New Roman" w:hAnsi="Times New Roman" w:cs="Times New Roman"/>
      <w:b/>
      <w:sz w:val="32"/>
    </w:rPr>
  </w:style>
  <w:style w:type="paragraph" w:customStyle="1" w:styleId="HeaderCoverPage">
    <w:name w:val="Header Cover Page"/>
    <w:basedOn w:val="Normal"/>
    <w:link w:val="HeaderCoverPageChar"/>
    <w:rsid w:val="00D6027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60277"/>
    <w:rPr>
      <w:rFonts w:ascii="Times New Roman" w:hAnsi="Times New Roman" w:cs="Times New Roman"/>
      <w:sz w:val="24"/>
    </w:rPr>
  </w:style>
  <w:style w:type="paragraph" w:customStyle="1" w:styleId="HeaderSensitivity">
    <w:name w:val="Header Sensitivity"/>
    <w:basedOn w:val="Normal"/>
    <w:link w:val="HeaderSensitivityChar"/>
    <w:rsid w:val="00D6027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60277"/>
    <w:rPr>
      <w:rFonts w:ascii="Times New Roman" w:hAnsi="Times New Roman" w:cs="Times New Roman"/>
      <w:b/>
      <w:sz w:val="32"/>
    </w:rPr>
  </w:style>
  <w:style w:type="paragraph" w:customStyle="1" w:styleId="HeaderSensitivityRight">
    <w:name w:val="Header Sensitivity Right"/>
    <w:basedOn w:val="Normal"/>
    <w:link w:val="HeaderSensitivityRightChar"/>
    <w:rsid w:val="00CA5E3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60277"/>
    <w:rPr>
      <w:rFonts w:ascii="Times New Roman" w:hAnsi="Times New Roman" w:cs="Times New Roman"/>
      <w:sz w:val="28"/>
    </w:rPr>
  </w:style>
  <w:style w:type="character" w:customStyle="1" w:styleId="UnresolvedMention">
    <w:name w:val="Unresolved Mention"/>
    <w:basedOn w:val="DefaultParagraphFont"/>
    <w:uiPriority w:val="99"/>
    <w:semiHidden/>
    <w:unhideWhenUsed/>
    <w:rsid w:val="00EF278F"/>
    <w:rPr>
      <w:color w:val="605E5C"/>
      <w:shd w:val="clear" w:color="auto" w:fill="E1DFDD"/>
    </w:rPr>
  </w:style>
  <w:style w:type="paragraph" w:customStyle="1" w:styleId="Disclaimer">
    <w:name w:val="Disclaimer"/>
    <w:basedOn w:val="Normal"/>
    <w:rsid w:val="00CA5E3D"/>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kern w:val="0"/>
      <w:sz w:val="24"/>
      <w14:ligatures w14:val="none"/>
    </w:rPr>
  </w:style>
  <w:style w:type="paragraph" w:customStyle="1" w:styleId="SecurityMarking">
    <w:name w:val="SecurityMarking"/>
    <w:basedOn w:val="Normal"/>
    <w:rsid w:val="00CA5E3D"/>
    <w:pPr>
      <w:spacing w:after="0"/>
      <w:ind w:left="5103"/>
    </w:pPr>
    <w:rPr>
      <w:rFonts w:ascii="Times New Roman" w:hAnsi="Times New Roman" w:cs="Times New Roman"/>
      <w:kern w:val="0"/>
      <w:sz w:val="28"/>
      <w14:ligatures w14:val="none"/>
    </w:rPr>
  </w:style>
  <w:style w:type="paragraph" w:customStyle="1" w:styleId="DateMarking">
    <w:name w:val="DateMarking"/>
    <w:basedOn w:val="Normal"/>
    <w:rsid w:val="00CA5E3D"/>
    <w:pPr>
      <w:spacing w:after="0"/>
      <w:ind w:left="5103"/>
    </w:pPr>
    <w:rPr>
      <w:rFonts w:ascii="Times New Roman" w:hAnsi="Times New Roman" w:cs="Times New Roman"/>
      <w:i/>
      <w:kern w:val="0"/>
      <w:sz w:val="28"/>
      <w14:ligatures w14:val="none"/>
    </w:rPr>
  </w:style>
  <w:style w:type="paragraph" w:customStyle="1" w:styleId="ReleasableTo">
    <w:name w:val="ReleasableTo"/>
    <w:basedOn w:val="Normal"/>
    <w:rsid w:val="00CA5E3D"/>
    <w:pPr>
      <w:spacing w:after="0"/>
      <w:ind w:left="5103"/>
    </w:pPr>
    <w:rPr>
      <w:rFonts w:ascii="Times New Roman" w:hAnsi="Times New Roman" w:cs="Times New Roman"/>
      <w:i/>
      <w:kern w:val="0"/>
      <w:sz w:val="28"/>
      <w14:ligatures w14:val="none"/>
    </w:rPr>
  </w:style>
  <w:style w:type="paragraph" w:customStyle="1" w:styleId="Languesfaisantfoi">
    <w:name w:val="Langues faisant foi"/>
    <w:basedOn w:val="Normal"/>
    <w:next w:val="Normal"/>
    <w:rsid w:val="00D82392"/>
    <w:pPr>
      <w:spacing w:before="360" w:after="240" w:line="240" w:lineRule="auto"/>
      <w:jc w:val="center"/>
    </w:pPr>
    <w:rPr>
      <w:rFonts w:ascii="Times New Roman" w:hAnsi="Times New Roman" w:cs="Times New Roman"/>
      <w:kern w:val="0"/>
      <w:sz w:val="24"/>
      <w14:ligatures w14:val="none"/>
    </w:rPr>
  </w:style>
  <w:style w:type="paragraph" w:customStyle="1" w:styleId="LanguesfaisantfoiPagedecouverture">
    <w:name w:val="Langues faisant foi (Page de couverture)"/>
    <w:basedOn w:val="Normal"/>
    <w:next w:val="Normal"/>
    <w:rsid w:val="00D82392"/>
    <w:pPr>
      <w:spacing w:before="360" w:after="240" w:line="240" w:lineRule="auto"/>
      <w:jc w:val="center"/>
    </w:pPr>
    <w:rPr>
      <w:rFonts w:ascii="Times New Roman" w:hAnsi="Times New Roman" w:cs="Times New Roman"/>
      <w:kern w:val="0"/>
      <w:sz w:val="24"/>
      <w14:ligatures w14:val="none"/>
    </w:rPr>
  </w:style>
  <w:style w:type="paragraph" w:customStyle="1" w:styleId="IntrtEEE">
    <w:name w:val="Intérêt EEE"/>
    <w:basedOn w:val="Languesfaisantfoi"/>
    <w:next w:val="Normal"/>
    <w:rsid w:val="00D82392"/>
    <w:pPr>
      <w:spacing w:after="0"/>
    </w:pPr>
  </w:style>
  <w:style w:type="paragraph" w:customStyle="1" w:styleId="IntrtEEEPagedecouverture">
    <w:name w:val="Intérêt EEE (Page de couverture)"/>
    <w:basedOn w:val="IntrtEEE"/>
    <w:next w:val="Normal"/>
    <w:rsid w:val="00D823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67379">
      <w:bodyDiv w:val="1"/>
      <w:marLeft w:val="0"/>
      <w:marRight w:val="0"/>
      <w:marTop w:val="0"/>
      <w:marBottom w:val="0"/>
      <w:divBdr>
        <w:top w:val="none" w:sz="0" w:space="0" w:color="auto"/>
        <w:left w:val="none" w:sz="0" w:space="0" w:color="auto"/>
        <w:bottom w:val="none" w:sz="0" w:space="0" w:color="auto"/>
        <w:right w:val="none" w:sz="0" w:space="0" w:color="auto"/>
      </w:divBdr>
    </w:div>
    <w:div w:id="65149658">
      <w:bodyDiv w:val="1"/>
      <w:marLeft w:val="0"/>
      <w:marRight w:val="0"/>
      <w:marTop w:val="0"/>
      <w:marBottom w:val="0"/>
      <w:divBdr>
        <w:top w:val="none" w:sz="0" w:space="0" w:color="auto"/>
        <w:left w:val="none" w:sz="0" w:space="0" w:color="auto"/>
        <w:bottom w:val="none" w:sz="0" w:space="0" w:color="auto"/>
        <w:right w:val="none" w:sz="0" w:space="0" w:color="auto"/>
      </w:divBdr>
    </w:div>
    <w:div w:id="81725283">
      <w:bodyDiv w:val="1"/>
      <w:marLeft w:val="0"/>
      <w:marRight w:val="0"/>
      <w:marTop w:val="0"/>
      <w:marBottom w:val="0"/>
      <w:divBdr>
        <w:top w:val="none" w:sz="0" w:space="0" w:color="auto"/>
        <w:left w:val="none" w:sz="0" w:space="0" w:color="auto"/>
        <w:bottom w:val="none" w:sz="0" w:space="0" w:color="auto"/>
        <w:right w:val="none" w:sz="0" w:space="0" w:color="auto"/>
      </w:divBdr>
    </w:div>
    <w:div w:id="219756321">
      <w:bodyDiv w:val="1"/>
      <w:marLeft w:val="0"/>
      <w:marRight w:val="0"/>
      <w:marTop w:val="0"/>
      <w:marBottom w:val="0"/>
      <w:divBdr>
        <w:top w:val="none" w:sz="0" w:space="0" w:color="auto"/>
        <w:left w:val="none" w:sz="0" w:space="0" w:color="auto"/>
        <w:bottom w:val="none" w:sz="0" w:space="0" w:color="auto"/>
        <w:right w:val="none" w:sz="0" w:space="0" w:color="auto"/>
      </w:divBdr>
    </w:div>
    <w:div w:id="320156221">
      <w:bodyDiv w:val="1"/>
      <w:marLeft w:val="0"/>
      <w:marRight w:val="0"/>
      <w:marTop w:val="0"/>
      <w:marBottom w:val="0"/>
      <w:divBdr>
        <w:top w:val="none" w:sz="0" w:space="0" w:color="auto"/>
        <w:left w:val="none" w:sz="0" w:space="0" w:color="auto"/>
        <w:bottom w:val="none" w:sz="0" w:space="0" w:color="auto"/>
        <w:right w:val="none" w:sz="0" w:space="0" w:color="auto"/>
      </w:divBdr>
    </w:div>
    <w:div w:id="383022861">
      <w:bodyDiv w:val="1"/>
      <w:marLeft w:val="0"/>
      <w:marRight w:val="0"/>
      <w:marTop w:val="0"/>
      <w:marBottom w:val="0"/>
      <w:divBdr>
        <w:top w:val="none" w:sz="0" w:space="0" w:color="auto"/>
        <w:left w:val="none" w:sz="0" w:space="0" w:color="auto"/>
        <w:bottom w:val="none" w:sz="0" w:space="0" w:color="auto"/>
        <w:right w:val="none" w:sz="0" w:space="0" w:color="auto"/>
      </w:divBdr>
    </w:div>
    <w:div w:id="384380578">
      <w:bodyDiv w:val="1"/>
      <w:marLeft w:val="0"/>
      <w:marRight w:val="0"/>
      <w:marTop w:val="0"/>
      <w:marBottom w:val="0"/>
      <w:divBdr>
        <w:top w:val="none" w:sz="0" w:space="0" w:color="auto"/>
        <w:left w:val="none" w:sz="0" w:space="0" w:color="auto"/>
        <w:bottom w:val="none" w:sz="0" w:space="0" w:color="auto"/>
        <w:right w:val="none" w:sz="0" w:space="0" w:color="auto"/>
      </w:divBdr>
    </w:div>
    <w:div w:id="413865892">
      <w:bodyDiv w:val="1"/>
      <w:marLeft w:val="0"/>
      <w:marRight w:val="0"/>
      <w:marTop w:val="0"/>
      <w:marBottom w:val="0"/>
      <w:divBdr>
        <w:top w:val="none" w:sz="0" w:space="0" w:color="auto"/>
        <w:left w:val="none" w:sz="0" w:space="0" w:color="auto"/>
        <w:bottom w:val="none" w:sz="0" w:space="0" w:color="auto"/>
        <w:right w:val="none" w:sz="0" w:space="0" w:color="auto"/>
      </w:divBdr>
      <w:divsChild>
        <w:div w:id="322582936">
          <w:marLeft w:val="547"/>
          <w:marRight w:val="0"/>
          <w:marTop w:val="0"/>
          <w:marBottom w:val="0"/>
          <w:divBdr>
            <w:top w:val="none" w:sz="0" w:space="0" w:color="auto"/>
            <w:left w:val="none" w:sz="0" w:space="0" w:color="auto"/>
            <w:bottom w:val="none" w:sz="0" w:space="0" w:color="auto"/>
            <w:right w:val="none" w:sz="0" w:space="0" w:color="auto"/>
          </w:divBdr>
        </w:div>
      </w:divsChild>
    </w:div>
    <w:div w:id="424807035">
      <w:bodyDiv w:val="1"/>
      <w:marLeft w:val="0"/>
      <w:marRight w:val="0"/>
      <w:marTop w:val="0"/>
      <w:marBottom w:val="0"/>
      <w:divBdr>
        <w:top w:val="none" w:sz="0" w:space="0" w:color="auto"/>
        <w:left w:val="none" w:sz="0" w:space="0" w:color="auto"/>
        <w:bottom w:val="none" w:sz="0" w:space="0" w:color="auto"/>
        <w:right w:val="none" w:sz="0" w:space="0" w:color="auto"/>
      </w:divBdr>
      <w:divsChild>
        <w:div w:id="522397329">
          <w:marLeft w:val="547"/>
          <w:marRight w:val="0"/>
          <w:marTop w:val="0"/>
          <w:marBottom w:val="0"/>
          <w:divBdr>
            <w:top w:val="none" w:sz="0" w:space="0" w:color="auto"/>
            <w:left w:val="none" w:sz="0" w:space="0" w:color="auto"/>
            <w:bottom w:val="none" w:sz="0" w:space="0" w:color="auto"/>
            <w:right w:val="none" w:sz="0" w:space="0" w:color="auto"/>
          </w:divBdr>
        </w:div>
      </w:divsChild>
    </w:div>
    <w:div w:id="438329871">
      <w:bodyDiv w:val="1"/>
      <w:marLeft w:val="0"/>
      <w:marRight w:val="0"/>
      <w:marTop w:val="0"/>
      <w:marBottom w:val="0"/>
      <w:divBdr>
        <w:top w:val="none" w:sz="0" w:space="0" w:color="auto"/>
        <w:left w:val="none" w:sz="0" w:space="0" w:color="auto"/>
        <w:bottom w:val="none" w:sz="0" w:space="0" w:color="auto"/>
        <w:right w:val="none" w:sz="0" w:space="0" w:color="auto"/>
      </w:divBdr>
      <w:divsChild>
        <w:div w:id="880437543">
          <w:marLeft w:val="547"/>
          <w:marRight w:val="0"/>
          <w:marTop w:val="0"/>
          <w:marBottom w:val="0"/>
          <w:divBdr>
            <w:top w:val="none" w:sz="0" w:space="0" w:color="auto"/>
            <w:left w:val="none" w:sz="0" w:space="0" w:color="auto"/>
            <w:bottom w:val="none" w:sz="0" w:space="0" w:color="auto"/>
            <w:right w:val="none" w:sz="0" w:space="0" w:color="auto"/>
          </w:divBdr>
        </w:div>
      </w:divsChild>
    </w:div>
    <w:div w:id="506555876">
      <w:bodyDiv w:val="1"/>
      <w:marLeft w:val="0"/>
      <w:marRight w:val="0"/>
      <w:marTop w:val="0"/>
      <w:marBottom w:val="0"/>
      <w:divBdr>
        <w:top w:val="none" w:sz="0" w:space="0" w:color="auto"/>
        <w:left w:val="none" w:sz="0" w:space="0" w:color="auto"/>
        <w:bottom w:val="none" w:sz="0" w:space="0" w:color="auto"/>
        <w:right w:val="none" w:sz="0" w:space="0" w:color="auto"/>
      </w:divBdr>
    </w:div>
    <w:div w:id="542905750">
      <w:bodyDiv w:val="1"/>
      <w:marLeft w:val="0"/>
      <w:marRight w:val="0"/>
      <w:marTop w:val="0"/>
      <w:marBottom w:val="0"/>
      <w:divBdr>
        <w:top w:val="none" w:sz="0" w:space="0" w:color="auto"/>
        <w:left w:val="none" w:sz="0" w:space="0" w:color="auto"/>
        <w:bottom w:val="none" w:sz="0" w:space="0" w:color="auto"/>
        <w:right w:val="none" w:sz="0" w:space="0" w:color="auto"/>
      </w:divBdr>
    </w:div>
    <w:div w:id="647905972">
      <w:bodyDiv w:val="1"/>
      <w:marLeft w:val="0"/>
      <w:marRight w:val="0"/>
      <w:marTop w:val="0"/>
      <w:marBottom w:val="0"/>
      <w:divBdr>
        <w:top w:val="none" w:sz="0" w:space="0" w:color="auto"/>
        <w:left w:val="none" w:sz="0" w:space="0" w:color="auto"/>
        <w:bottom w:val="none" w:sz="0" w:space="0" w:color="auto"/>
        <w:right w:val="none" w:sz="0" w:space="0" w:color="auto"/>
      </w:divBdr>
      <w:divsChild>
        <w:div w:id="726951247">
          <w:marLeft w:val="547"/>
          <w:marRight w:val="0"/>
          <w:marTop w:val="0"/>
          <w:marBottom w:val="0"/>
          <w:divBdr>
            <w:top w:val="none" w:sz="0" w:space="0" w:color="auto"/>
            <w:left w:val="none" w:sz="0" w:space="0" w:color="auto"/>
            <w:bottom w:val="none" w:sz="0" w:space="0" w:color="auto"/>
            <w:right w:val="none" w:sz="0" w:space="0" w:color="auto"/>
          </w:divBdr>
        </w:div>
      </w:divsChild>
    </w:div>
    <w:div w:id="723868277">
      <w:bodyDiv w:val="1"/>
      <w:marLeft w:val="0"/>
      <w:marRight w:val="0"/>
      <w:marTop w:val="0"/>
      <w:marBottom w:val="0"/>
      <w:divBdr>
        <w:top w:val="none" w:sz="0" w:space="0" w:color="auto"/>
        <w:left w:val="none" w:sz="0" w:space="0" w:color="auto"/>
        <w:bottom w:val="none" w:sz="0" w:space="0" w:color="auto"/>
        <w:right w:val="none" w:sz="0" w:space="0" w:color="auto"/>
      </w:divBdr>
    </w:div>
    <w:div w:id="731199462">
      <w:bodyDiv w:val="1"/>
      <w:marLeft w:val="0"/>
      <w:marRight w:val="0"/>
      <w:marTop w:val="0"/>
      <w:marBottom w:val="0"/>
      <w:divBdr>
        <w:top w:val="none" w:sz="0" w:space="0" w:color="auto"/>
        <w:left w:val="none" w:sz="0" w:space="0" w:color="auto"/>
        <w:bottom w:val="none" w:sz="0" w:space="0" w:color="auto"/>
        <w:right w:val="none" w:sz="0" w:space="0" w:color="auto"/>
      </w:divBdr>
    </w:div>
    <w:div w:id="950161867">
      <w:bodyDiv w:val="1"/>
      <w:marLeft w:val="0"/>
      <w:marRight w:val="0"/>
      <w:marTop w:val="0"/>
      <w:marBottom w:val="0"/>
      <w:divBdr>
        <w:top w:val="none" w:sz="0" w:space="0" w:color="auto"/>
        <w:left w:val="none" w:sz="0" w:space="0" w:color="auto"/>
        <w:bottom w:val="none" w:sz="0" w:space="0" w:color="auto"/>
        <w:right w:val="none" w:sz="0" w:space="0" w:color="auto"/>
      </w:divBdr>
    </w:div>
    <w:div w:id="977490449">
      <w:bodyDiv w:val="1"/>
      <w:marLeft w:val="0"/>
      <w:marRight w:val="0"/>
      <w:marTop w:val="0"/>
      <w:marBottom w:val="0"/>
      <w:divBdr>
        <w:top w:val="none" w:sz="0" w:space="0" w:color="auto"/>
        <w:left w:val="none" w:sz="0" w:space="0" w:color="auto"/>
        <w:bottom w:val="none" w:sz="0" w:space="0" w:color="auto"/>
        <w:right w:val="none" w:sz="0" w:space="0" w:color="auto"/>
      </w:divBdr>
    </w:div>
    <w:div w:id="1044670411">
      <w:bodyDiv w:val="1"/>
      <w:marLeft w:val="0"/>
      <w:marRight w:val="0"/>
      <w:marTop w:val="0"/>
      <w:marBottom w:val="0"/>
      <w:divBdr>
        <w:top w:val="none" w:sz="0" w:space="0" w:color="auto"/>
        <w:left w:val="none" w:sz="0" w:space="0" w:color="auto"/>
        <w:bottom w:val="none" w:sz="0" w:space="0" w:color="auto"/>
        <w:right w:val="none" w:sz="0" w:space="0" w:color="auto"/>
      </w:divBdr>
    </w:div>
    <w:div w:id="1049918043">
      <w:bodyDiv w:val="1"/>
      <w:marLeft w:val="0"/>
      <w:marRight w:val="0"/>
      <w:marTop w:val="0"/>
      <w:marBottom w:val="0"/>
      <w:divBdr>
        <w:top w:val="none" w:sz="0" w:space="0" w:color="auto"/>
        <w:left w:val="none" w:sz="0" w:space="0" w:color="auto"/>
        <w:bottom w:val="none" w:sz="0" w:space="0" w:color="auto"/>
        <w:right w:val="none" w:sz="0" w:space="0" w:color="auto"/>
      </w:divBdr>
    </w:div>
    <w:div w:id="1091513007">
      <w:bodyDiv w:val="1"/>
      <w:marLeft w:val="0"/>
      <w:marRight w:val="0"/>
      <w:marTop w:val="0"/>
      <w:marBottom w:val="0"/>
      <w:divBdr>
        <w:top w:val="none" w:sz="0" w:space="0" w:color="auto"/>
        <w:left w:val="none" w:sz="0" w:space="0" w:color="auto"/>
        <w:bottom w:val="none" w:sz="0" w:space="0" w:color="auto"/>
        <w:right w:val="none" w:sz="0" w:space="0" w:color="auto"/>
      </w:divBdr>
    </w:div>
    <w:div w:id="1228033318">
      <w:bodyDiv w:val="1"/>
      <w:marLeft w:val="0"/>
      <w:marRight w:val="0"/>
      <w:marTop w:val="0"/>
      <w:marBottom w:val="0"/>
      <w:divBdr>
        <w:top w:val="none" w:sz="0" w:space="0" w:color="auto"/>
        <w:left w:val="none" w:sz="0" w:space="0" w:color="auto"/>
        <w:bottom w:val="none" w:sz="0" w:space="0" w:color="auto"/>
        <w:right w:val="none" w:sz="0" w:space="0" w:color="auto"/>
      </w:divBdr>
    </w:div>
    <w:div w:id="1382972768">
      <w:bodyDiv w:val="1"/>
      <w:marLeft w:val="0"/>
      <w:marRight w:val="0"/>
      <w:marTop w:val="0"/>
      <w:marBottom w:val="0"/>
      <w:divBdr>
        <w:top w:val="none" w:sz="0" w:space="0" w:color="auto"/>
        <w:left w:val="none" w:sz="0" w:space="0" w:color="auto"/>
        <w:bottom w:val="none" w:sz="0" w:space="0" w:color="auto"/>
        <w:right w:val="none" w:sz="0" w:space="0" w:color="auto"/>
      </w:divBdr>
    </w:div>
    <w:div w:id="1428381770">
      <w:bodyDiv w:val="1"/>
      <w:marLeft w:val="0"/>
      <w:marRight w:val="0"/>
      <w:marTop w:val="0"/>
      <w:marBottom w:val="0"/>
      <w:divBdr>
        <w:top w:val="none" w:sz="0" w:space="0" w:color="auto"/>
        <w:left w:val="none" w:sz="0" w:space="0" w:color="auto"/>
        <w:bottom w:val="none" w:sz="0" w:space="0" w:color="auto"/>
        <w:right w:val="none" w:sz="0" w:space="0" w:color="auto"/>
      </w:divBdr>
    </w:div>
    <w:div w:id="1431391156">
      <w:bodyDiv w:val="1"/>
      <w:marLeft w:val="0"/>
      <w:marRight w:val="0"/>
      <w:marTop w:val="0"/>
      <w:marBottom w:val="0"/>
      <w:divBdr>
        <w:top w:val="none" w:sz="0" w:space="0" w:color="auto"/>
        <w:left w:val="none" w:sz="0" w:space="0" w:color="auto"/>
        <w:bottom w:val="none" w:sz="0" w:space="0" w:color="auto"/>
        <w:right w:val="none" w:sz="0" w:space="0" w:color="auto"/>
      </w:divBdr>
    </w:div>
    <w:div w:id="1431896717">
      <w:bodyDiv w:val="1"/>
      <w:marLeft w:val="0"/>
      <w:marRight w:val="0"/>
      <w:marTop w:val="0"/>
      <w:marBottom w:val="0"/>
      <w:divBdr>
        <w:top w:val="none" w:sz="0" w:space="0" w:color="auto"/>
        <w:left w:val="none" w:sz="0" w:space="0" w:color="auto"/>
        <w:bottom w:val="none" w:sz="0" w:space="0" w:color="auto"/>
        <w:right w:val="none" w:sz="0" w:space="0" w:color="auto"/>
      </w:divBdr>
    </w:div>
    <w:div w:id="1473404402">
      <w:bodyDiv w:val="1"/>
      <w:marLeft w:val="0"/>
      <w:marRight w:val="0"/>
      <w:marTop w:val="0"/>
      <w:marBottom w:val="0"/>
      <w:divBdr>
        <w:top w:val="none" w:sz="0" w:space="0" w:color="auto"/>
        <w:left w:val="none" w:sz="0" w:space="0" w:color="auto"/>
        <w:bottom w:val="none" w:sz="0" w:space="0" w:color="auto"/>
        <w:right w:val="none" w:sz="0" w:space="0" w:color="auto"/>
      </w:divBdr>
    </w:div>
    <w:div w:id="1623227837">
      <w:bodyDiv w:val="1"/>
      <w:marLeft w:val="0"/>
      <w:marRight w:val="0"/>
      <w:marTop w:val="0"/>
      <w:marBottom w:val="0"/>
      <w:divBdr>
        <w:top w:val="none" w:sz="0" w:space="0" w:color="auto"/>
        <w:left w:val="none" w:sz="0" w:space="0" w:color="auto"/>
        <w:bottom w:val="none" w:sz="0" w:space="0" w:color="auto"/>
        <w:right w:val="none" w:sz="0" w:space="0" w:color="auto"/>
      </w:divBdr>
    </w:div>
    <w:div w:id="1781955151">
      <w:bodyDiv w:val="1"/>
      <w:marLeft w:val="0"/>
      <w:marRight w:val="0"/>
      <w:marTop w:val="0"/>
      <w:marBottom w:val="0"/>
      <w:divBdr>
        <w:top w:val="none" w:sz="0" w:space="0" w:color="auto"/>
        <w:left w:val="none" w:sz="0" w:space="0" w:color="auto"/>
        <w:bottom w:val="none" w:sz="0" w:space="0" w:color="auto"/>
        <w:right w:val="none" w:sz="0" w:space="0" w:color="auto"/>
      </w:divBdr>
    </w:div>
    <w:div w:id="1814325463">
      <w:bodyDiv w:val="1"/>
      <w:marLeft w:val="0"/>
      <w:marRight w:val="0"/>
      <w:marTop w:val="0"/>
      <w:marBottom w:val="0"/>
      <w:divBdr>
        <w:top w:val="none" w:sz="0" w:space="0" w:color="auto"/>
        <w:left w:val="none" w:sz="0" w:space="0" w:color="auto"/>
        <w:bottom w:val="none" w:sz="0" w:space="0" w:color="auto"/>
        <w:right w:val="none" w:sz="0" w:space="0" w:color="auto"/>
      </w:divBdr>
    </w:div>
    <w:div w:id="1876186836">
      <w:bodyDiv w:val="1"/>
      <w:marLeft w:val="0"/>
      <w:marRight w:val="0"/>
      <w:marTop w:val="0"/>
      <w:marBottom w:val="0"/>
      <w:divBdr>
        <w:top w:val="none" w:sz="0" w:space="0" w:color="auto"/>
        <w:left w:val="none" w:sz="0" w:space="0" w:color="auto"/>
        <w:bottom w:val="none" w:sz="0" w:space="0" w:color="auto"/>
        <w:right w:val="none" w:sz="0" w:space="0" w:color="auto"/>
      </w:divBdr>
    </w:div>
    <w:div w:id="1888687559">
      <w:bodyDiv w:val="1"/>
      <w:marLeft w:val="0"/>
      <w:marRight w:val="0"/>
      <w:marTop w:val="0"/>
      <w:marBottom w:val="0"/>
      <w:divBdr>
        <w:top w:val="none" w:sz="0" w:space="0" w:color="auto"/>
        <w:left w:val="none" w:sz="0" w:space="0" w:color="auto"/>
        <w:bottom w:val="none" w:sz="0" w:space="0" w:color="auto"/>
        <w:right w:val="none" w:sz="0" w:space="0" w:color="auto"/>
      </w:divBdr>
    </w:div>
    <w:div w:id="1915698639">
      <w:bodyDiv w:val="1"/>
      <w:marLeft w:val="0"/>
      <w:marRight w:val="0"/>
      <w:marTop w:val="0"/>
      <w:marBottom w:val="0"/>
      <w:divBdr>
        <w:top w:val="none" w:sz="0" w:space="0" w:color="auto"/>
        <w:left w:val="none" w:sz="0" w:space="0" w:color="auto"/>
        <w:bottom w:val="none" w:sz="0" w:space="0" w:color="auto"/>
        <w:right w:val="none" w:sz="0" w:space="0" w:color="auto"/>
      </w:divBdr>
    </w:div>
    <w:div w:id="1918593021">
      <w:bodyDiv w:val="1"/>
      <w:marLeft w:val="0"/>
      <w:marRight w:val="0"/>
      <w:marTop w:val="0"/>
      <w:marBottom w:val="0"/>
      <w:divBdr>
        <w:top w:val="none" w:sz="0" w:space="0" w:color="auto"/>
        <w:left w:val="none" w:sz="0" w:space="0" w:color="auto"/>
        <w:bottom w:val="none" w:sz="0" w:space="0" w:color="auto"/>
        <w:right w:val="none" w:sz="0" w:space="0" w:color="auto"/>
      </w:divBdr>
    </w:div>
    <w:div w:id="1956987322">
      <w:bodyDiv w:val="1"/>
      <w:marLeft w:val="0"/>
      <w:marRight w:val="0"/>
      <w:marTop w:val="0"/>
      <w:marBottom w:val="0"/>
      <w:divBdr>
        <w:top w:val="none" w:sz="0" w:space="0" w:color="auto"/>
        <w:left w:val="none" w:sz="0" w:space="0" w:color="auto"/>
        <w:bottom w:val="none" w:sz="0" w:space="0" w:color="auto"/>
        <w:right w:val="none" w:sz="0" w:space="0" w:color="auto"/>
      </w:divBdr>
    </w:div>
    <w:div w:id="1971933450">
      <w:bodyDiv w:val="1"/>
      <w:marLeft w:val="0"/>
      <w:marRight w:val="0"/>
      <w:marTop w:val="0"/>
      <w:marBottom w:val="0"/>
      <w:divBdr>
        <w:top w:val="none" w:sz="0" w:space="0" w:color="auto"/>
        <w:left w:val="none" w:sz="0" w:space="0" w:color="auto"/>
        <w:bottom w:val="none" w:sz="0" w:space="0" w:color="auto"/>
        <w:right w:val="none" w:sz="0" w:space="0" w:color="auto"/>
      </w:divBdr>
    </w:div>
    <w:div w:id="1985961023">
      <w:bodyDiv w:val="1"/>
      <w:marLeft w:val="0"/>
      <w:marRight w:val="0"/>
      <w:marTop w:val="0"/>
      <w:marBottom w:val="0"/>
      <w:divBdr>
        <w:top w:val="none" w:sz="0" w:space="0" w:color="auto"/>
        <w:left w:val="none" w:sz="0" w:space="0" w:color="auto"/>
        <w:bottom w:val="none" w:sz="0" w:space="0" w:color="auto"/>
        <w:right w:val="none" w:sz="0" w:space="0" w:color="auto"/>
      </w:divBdr>
    </w:div>
    <w:div w:id="2008894974">
      <w:bodyDiv w:val="1"/>
      <w:marLeft w:val="0"/>
      <w:marRight w:val="0"/>
      <w:marTop w:val="0"/>
      <w:marBottom w:val="0"/>
      <w:divBdr>
        <w:top w:val="none" w:sz="0" w:space="0" w:color="auto"/>
        <w:left w:val="none" w:sz="0" w:space="0" w:color="auto"/>
        <w:bottom w:val="none" w:sz="0" w:space="0" w:color="auto"/>
        <w:right w:val="none" w:sz="0" w:space="0" w:color="auto"/>
      </w:divBdr>
      <w:divsChild>
        <w:div w:id="177623839">
          <w:marLeft w:val="547"/>
          <w:marRight w:val="0"/>
          <w:marTop w:val="0"/>
          <w:marBottom w:val="0"/>
          <w:divBdr>
            <w:top w:val="none" w:sz="0" w:space="0" w:color="auto"/>
            <w:left w:val="none" w:sz="0" w:space="0" w:color="auto"/>
            <w:bottom w:val="none" w:sz="0" w:space="0" w:color="auto"/>
            <w:right w:val="none" w:sz="0" w:space="0" w:color="auto"/>
          </w:divBdr>
        </w:div>
      </w:divsChild>
    </w:div>
    <w:div w:id="2076929638">
      <w:bodyDiv w:val="1"/>
      <w:marLeft w:val="0"/>
      <w:marRight w:val="0"/>
      <w:marTop w:val="0"/>
      <w:marBottom w:val="0"/>
      <w:divBdr>
        <w:top w:val="none" w:sz="0" w:space="0" w:color="auto"/>
        <w:left w:val="none" w:sz="0" w:space="0" w:color="auto"/>
        <w:bottom w:val="none" w:sz="0" w:space="0" w:color="auto"/>
        <w:right w:val="none" w:sz="0" w:space="0" w:color="auto"/>
      </w:divBdr>
    </w:div>
    <w:div w:id="2106538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diagramData" Target="diagrams/data1.xml"/><Relationship Id="rId26" Type="http://schemas.openxmlformats.org/officeDocument/2006/relationships/diagramColors" Target="diagrams/colors2.xml"/><Relationship Id="rId3" Type="http://schemas.openxmlformats.org/officeDocument/2006/relationships/customXml" Target="../customXml/item3.xml"/><Relationship Id="rId21" Type="http://schemas.openxmlformats.org/officeDocument/2006/relationships/diagramColors" Target="diagrams/colors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diagramQuickStyle" Target="diagrams/quickStyle2.xml"/><Relationship Id="rId33"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diagramQuickStyle" Target="diagrams/quickStyle1.xml"/><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diagramLayout" Target="diagrams/layout2.xm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diagramData" Target="diagrams/data2.xml"/><Relationship Id="rId28"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diagramLayout" Target="diagrams/layout1.xml"/><Relationship Id="rId31"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microsoft.com/office/2007/relationships/diagramDrawing" Target="diagrams/drawing1.xml"/><Relationship Id="rId27" Type="http://schemas.microsoft.com/office/2007/relationships/diagramDrawing" Target="diagrams/drawing2.xml"/><Relationship Id="rId30" Type="http://schemas.openxmlformats.org/officeDocument/2006/relationships/footer" Target="footer4.xml"/><Relationship Id="rId35"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5E1F518-0D4D-404E-9F47-99626EC5C0D5}" type="doc">
      <dgm:prSet loTypeId="urn:microsoft.com/office/officeart/2005/8/layout/hList6" loCatId="list" qsTypeId="urn:microsoft.com/office/officeart/2005/8/quickstyle/simple1" qsCatId="simple" csTypeId="urn:microsoft.com/office/officeart/2005/8/colors/colorful1" csCatId="colorful" phldr="1"/>
      <dgm:spPr/>
      <dgm:t>
        <a:bodyPr/>
        <a:lstStyle/>
        <a:p>
          <a:endParaRPr lang="en-IE"/>
        </a:p>
      </dgm:t>
    </dgm:pt>
    <dgm:pt modelId="{FC6C2292-4751-4BCC-8102-10542BB43FD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hr-HR" sz="750" dirty="0">
              <a:solidFill>
                <a:srgbClr val="FFFFFF"/>
              </a:solidFill>
              <a:latin typeface="Arial"/>
              <a:ea typeface="+mn-ea"/>
              <a:cs typeface="+mn-cs"/>
            </a:rPr>
            <a:t>Otpornost / kibernetička sigurnost</a:t>
          </a:r>
        </a:p>
      </dgm:t>
    </dgm:pt>
    <dgm:pt modelId="{C637802B-872F-41E0-A348-A13235A23D0F}" type="parTrans" cxnId="{AAB23FE2-C387-45DD-B1B4-FD281BADBC72}">
      <dgm:prSet/>
      <dgm:spPr/>
      <dgm:t>
        <a:bodyPr/>
        <a:lstStyle/>
        <a:p>
          <a:endParaRPr lang="en-IE" sz="750"/>
        </a:p>
      </dgm:t>
    </dgm:pt>
    <dgm:pt modelId="{1500BFAB-AEEA-4F22-A486-78F70627CBFC}" type="sibTrans" cxnId="{AAB23FE2-C387-45DD-B1B4-FD281BADBC72}">
      <dgm:prSet/>
      <dgm:spPr/>
      <dgm:t>
        <a:bodyPr/>
        <a:lstStyle/>
        <a:p>
          <a:endParaRPr lang="en-IE" sz="750"/>
        </a:p>
      </dgm:t>
    </dgm:pt>
    <dgm:pt modelId="{55304315-DCC2-4FB2-AD43-352195E97AFC}">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hr-HR" sz="750" dirty="0">
              <a:solidFill>
                <a:srgbClr val="FFFFFF"/>
              </a:solidFill>
              <a:latin typeface="Arial"/>
              <a:ea typeface="+mn-ea"/>
              <a:cs typeface="+mn-cs"/>
            </a:rPr>
            <a:t>Sigurnost i javni poredak</a:t>
          </a:r>
        </a:p>
      </dgm:t>
    </dgm:pt>
    <dgm:pt modelId="{8A6DCBBE-DC48-42E2-9025-ADC4934A8754}" type="parTrans" cxnId="{333D579E-DF18-4B3F-95E7-20F466565C90}">
      <dgm:prSet/>
      <dgm:spPr/>
      <dgm:t>
        <a:bodyPr/>
        <a:lstStyle/>
        <a:p>
          <a:endParaRPr lang="en-IE" sz="750"/>
        </a:p>
      </dgm:t>
    </dgm:pt>
    <dgm:pt modelId="{FD045865-B80F-4808-B659-7B82EC1E1AAC}" type="sibTrans" cxnId="{333D579E-DF18-4B3F-95E7-20F466565C90}">
      <dgm:prSet/>
      <dgm:spPr/>
      <dgm:t>
        <a:bodyPr/>
        <a:lstStyle/>
        <a:p>
          <a:endParaRPr lang="en-IE" sz="750"/>
        </a:p>
      </dgm:t>
    </dgm:pt>
    <dgm:pt modelId="{15BFE9C1-D04F-4E5C-998E-5A96A61AD51A}">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hr-HR" sz="750" dirty="0">
              <a:solidFill>
                <a:srgbClr val="FFFFFF"/>
              </a:solidFill>
              <a:latin typeface="Arial"/>
              <a:ea typeface="+mn-ea"/>
              <a:cs typeface="+mn-cs"/>
            </a:rPr>
            <a:t>Mjere protiv prisile i mjere ograničavanja</a:t>
          </a:r>
        </a:p>
      </dgm:t>
    </dgm:pt>
    <dgm:pt modelId="{E83B14ED-7164-47AF-8FA0-963FA0188214}" type="parTrans" cxnId="{09961330-FDDD-4903-AE29-33EAA09F9799}">
      <dgm:prSet/>
      <dgm:spPr/>
      <dgm:t>
        <a:bodyPr/>
        <a:lstStyle/>
        <a:p>
          <a:endParaRPr lang="en-IE" sz="750"/>
        </a:p>
      </dgm:t>
    </dgm:pt>
    <dgm:pt modelId="{6243D136-6D07-423F-AA9D-D8997BD92E1E}" type="sibTrans" cxnId="{09961330-FDDD-4903-AE29-33EAA09F9799}">
      <dgm:prSet/>
      <dgm:spPr/>
      <dgm:t>
        <a:bodyPr/>
        <a:lstStyle/>
        <a:p>
          <a:endParaRPr lang="en-IE" sz="750"/>
        </a:p>
      </dgm:t>
    </dgm:pt>
    <dgm:pt modelId="{091542FC-77C4-4234-B137-36ED5F844341}">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hr-HR" sz="750" dirty="0">
              <a:solidFill>
                <a:srgbClr val="FFFFFF"/>
              </a:solidFill>
              <a:latin typeface="Arial"/>
              <a:ea typeface="+mn-ea"/>
              <a:cs typeface="+mn-cs"/>
            </a:rPr>
            <a:t>Odabrane sektorske inicijative</a:t>
          </a:r>
        </a:p>
      </dgm:t>
    </dgm:pt>
    <dgm:pt modelId="{073CD249-AA76-40B7-8828-99AFDEC7DEFE}" type="parTrans" cxnId="{53419A4C-5255-4FC6-9604-6A4A1359EB5A}">
      <dgm:prSet/>
      <dgm:spPr/>
      <dgm:t>
        <a:bodyPr/>
        <a:lstStyle/>
        <a:p>
          <a:endParaRPr lang="en-IE" sz="750"/>
        </a:p>
      </dgm:t>
    </dgm:pt>
    <dgm:pt modelId="{810802F9-27CB-44FA-89C8-E07F6C38F086}" type="sibTrans" cxnId="{53419A4C-5255-4FC6-9604-6A4A1359EB5A}">
      <dgm:prSet/>
      <dgm:spPr/>
      <dgm:t>
        <a:bodyPr/>
        <a:lstStyle/>
        <a:p>
          <a:endParaRPr lang="en-IE" sz="750"/>
        </a:p>
      </dgm:t>
    </dgm:pt>
    <dgm:pt modelId="{FC5426B1-5CB5-4C2F-8BEA-269F997A028F}">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hr-HR" sz="750" dirty="0">
              <a:solidFill>
                <a:srgbClr val="FFFFFF"/>
              </a:solidFill>
              <a:latin typeface="Arial"/>
              <a:ea typeface="+mn-ea"/>
              <a:cs typeface="+mn-cs"/>
            </a:rPr>
            <a:t>Trgovina i tržišno natjecanje</a:t>
          </a:r>
        </a:p>
      </dgm:t>
    </dgm:pt>
    <dgm:pt modelId="{24F384E6-237C-4CED-B53E-A042FAD2A326}" type="parTrans" cxnId="{9E616936-A5FF-419B-A268-0CD355D95691}">
      <dgm:prSet/>
      <dgm:spPr/>
      <dgm:t>
        <a:bodyPr/>
        <a:lstStyle/>
        <a:p>
          <a:endParaRPr lang="en-IE" sz="750"/>
        </a:p>
      </dgm:t>
    </dgm:pt>
    <dgm:pt modelId="{2FEDFC9A-5F4F-41B0-84D5-FD0C5CA4B273}" type="sibTrans" cxnId="{9E616936-A5FF-419B-A268-0CD355D95691}">
      <dgm:prSet/>
      <dgm:spPr/>
      <dgm:t>
        <a:bodyPr/>
        <a:lstStyle/>
        <a:p>
          <a:endParaRPr lang="en-IE" sz="750"/>
        </a:p>
      </dgm:t>
    </dgm:pt>
    <dgm:pt modelId="{F3772EAF-15CA-4595-AC71-0453610DC12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Uredba o stranim subvencijama</a:t>
          </a:r>
        </a:p>
      </dgm:t>
    </dgm:pt>
    <dgm:pt modelId="{303E920C-A3E5-429B-8FC4-6587FEFB40EF}" type="parTrans" cxnId="{6EF5B608-CFE5-41EC-857B-F3F40E3771DB}">
      <dgm:prSet/>
      <dgm:spPr/>
      <dgm:t>
        <a:bodyPr/>
        <a:lstStyle/>
        <a:p>
          <a:endParaRPr lang="en-IE" sz="750"/>
        </a:p>
      </dgm:t>
    </dgm:pt>
    <dgm:pt modelId="{76D7C8E5-E23A-481E-AAB2-A55551622B84}" type="sibTrans" cxnId="{6EF5B608-CFE5-41EC-857B-F3F40E3771DB}">
      <dgm:prSet/>
      <dgm:spPr/>
      <dgm:t>
        <a:bodyPr/>
        <a:lstStyle/>
        <a:p>
          <a:endParaRPr lang="en-IE" sz="750"/>
        </a:p>
      </dgm:t>
    </dgm:pt>
    <dgm:pt modelId="{04C3FD59-AC2E-45D6-BF02-8124F7333553}">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a:solidFill>
                <a:srgbClr val="FFFFFF"/>
              </a:solidFill>
              <a:latin typeface="Arial"/>
              <a:ea typeface="+mn-ea"/>
              <a:cs typeface="+mn-cs"/>
            </a:rPr>
            <a:t>Akt o izvanrednom stanju na unutarnjem tržištu i otpornosti unutarnjeg tržišta</a:t>
          </a:r>
        </a:p>
      </dgm:t>
    </dgm:pt>
    <dgm:pt modelId="{CE65F464-8CC0-406E-891E-37DD5AD2DA26}" type="parTrans" cxnId="{847D7D9C-6000-4142-A43C-04B8F14D2A4F}">
      <dgm:prSet/>
      <dgm:spPr/>
      <dgm:t>
        <a:bodyPr/>
        <a:lstStyle/>
        <a:p>
          <a:endParaRPr lang="en-IE" sz="750"/>
        </a:p>
      </dgm:t>
    </dgm:pt>
    <dgm:pt modelId="{621F764B-45EE-4B5F-A91E-E10E06C407C0}" type="sibTrans" cxnId="{847D7D9C-6000-4142-A43C-04B8F14D2A4F}">
      <dgm:prSet/>
      <dgm:spPr/>
      <dgm:t>
        <a:bodyPr/>
        <a:lstStyle/>
        <a:p>
          <a:endParaRPr lang="en-IE" sz="750"/>
        </a:p>
      </dgm:t>
    </dgm:pt>
    <dgm:pt modelId="{B0E3B7F7-6AD2-4DBD-BB01-15579C01285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Uredba o provjeri izravnih stranih ulaganja</a:t>
          </a:r>
        </a:p>
      </dgm:t>
    </dgm:pt>
    <dgm:pt modelId="{F37C651C-9F8E-435C-999F-C5365AC665BA}" type="parTrans" cxnId="{06EA5AE4-1E21-40AA-A687-01776A203D13}">
      <dgm:prSet/>
      <dgm:spPr/>
      <dgm:t>
        <a:bodyPr/>
        <a:lstStyle/>
        <a:p>
          <a:endParaRPr lang="en-IE" sz="750"/>
        </a:p>
      </dgm:t>
    </dgm:pt>
    <dgm:pt modelId="{6ED4DD17-F55E-43DF-802B-5B828D565F03}" type="sibTrans" cxnId="{06EA5AE4-1E21-40AA-A687-01776A203D13}">
      <dgm:prSet/>
      <dgm:spPr/>
      <dgm:t>
        <a:bodyPr/>
        <a:lstStyle/>
        <a:p>
          <a:endParaRPr lang="en-IE" sz="750"/>
        </a:p>
      </dgm:t>
    </dgm:pt>
    <dgm:pt modelId="{770E93E2-299F-4A62-9A92-65FCCC751281}">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Uredba o kontroli izvoza robe s dvojnom namjenom</a:t>
          </a:r>
        </a:p>
      </dgm:t>
    </dgm:pt>
    <dgm:pt modelId="{5A61E83B-0B82-4D5C-829F-6118D662BCFC}" type="parTrans" cxnId="{C8119D0D-537B-4135-8034-8E0EA1AC2E02}">
      <dgm:prSet/>
      <dgm:spPr/>
      <dgm:t>
        <a:bodyPr/>
        <a:lstStyle/>
        <a:p>
          <a:endParaRPr lang="en-IE" sz="750"/>
        </a:p>
      </dgm:t>
    </dgm:pt>
    <dgm:pt modelId="{194D2D46-7D9C-4B59-A065-9D247021C1B5}" type="sibTrans" cxnId="{C8119D0D-537B-4135-8034-8E0EA1AC2E02}">
      <dgm:prSet/>
      <dgm:spPr/>
      <dgm:t>
        <a:bodyPr/>
        <a:lstStyle/>
        <a:p>
          <a:endParaRPr lang="en-IE" sz="750"/>
        </a:p>
      </dgm:t>
    </dgm:pt>
    <dgm:pt modelId="{4FBDDBD6-5226-443A-84AA-4A45605A473B}">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Preporuka o preispitivanju izlaznih ulaganja</a:t>
          </a:r>
        </a:p>
      </dgm:t>
    </dgm:pt>
    <dgm:pt modelId="{F313CE84-CB7F-49B1-964D-29679D7085D7}" type="parTrans" cxnId="{EF33DF12-BC1D-4DA6-8865-9C7FB6E663F4}">
      <dgm:prSet/>
      <dgm:spPr/>
      <dgm:t>
        <a:bodyPr/>
        <a:lstStyle/>
        <a:p>
          <a:endParaRPr lang="en-IE" sz="750"/>
        </a:p>
      </dgm:t>
    </dgm:pt>
    <dgm:pt modelId="{410712C8-DADE-4158-ABC4-449DAAE97A6E}" type="sibTrans" cxnId="{EF33DF12-BC1D-4DA6-8865-9C7FB6E663F4}">
      <dgm:prSet/>
      <dgm:spPr/>
      <dgm:t>
        <a:bodyPr/>
        <a:lstStyle/>
        <a:p>
          <a:endParaRPr lang="en-IE" sz="750"/>
        </a:p>
      </dgm:t>
    </dgm:pt>
    <dgm:pt modelId="{E4CD00E1-BDD8-4DC4-9998-93952B7540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None/>
          </a:pPr>
          <a:r>
            <a:rPr lang="hr-HR" sz="750" dirty="0">
              <a:solidFill>
                <a:srgbClr val="FFFFFF"/>
              </a:solidFill>
              <a:latin typeface="Arial"/>
              <a:ea typeface="+mn-ea"/>
              <a:cs typeface="+mn-cs"/>
            </a:rPr>
            <a:t>Financiranje i ograničenja</a:t>
          </a:r>
        </a:p>
      </dgm:t>
    </dgm:pt>
    <dgm:pt modelId="{D7223826-D62D-4F40-ACB6-E66AF23CF4E3}" type="parTrans" cxnId="{3474AE02-5CAF-482B-BFD1-A005F67870A8}">
      <dgm:prSet/>
      <dgm:spPr/>
      <dgm:t>
        <a:bodyPr/>
        <a:lstStyle/>
        <a:p>
          <a:endParaRPr lang="en-IE" sz="750"/>
        </a:p>
      </dgm:t>
    </dgm:pt>
    <dgm:pt modelId="{C1F5DB98-92E3-489E-801C-B3453A465A84}" type="sibTrans" cxnId="{3474AE02-5CAF-482B-BFD1-A005F67870A8}">
      <dgm:prSet/>
      <dgm:spPr/>
      <dgm:t>
        <a:bodyPr/>
        <a:lstStyle/>
        <a:p>
          <a:endParaRPr lang="en-IE" sz="750"/>
        </a:p>
      </dgm:t>
    </dgm:pt>
    <dgm:pt modelId="{DD3F9754-2469-49F2-8619-86E99B2BD57B}">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Ograničenja financiranja sredstvima EU-a u okviru programa Obzor Europa, programa Digitalna Europa i Instrumenta za povezivanje Europe</a:t>
          </a:r>
        </a:p>
      </dgm:t>
    </dgm:pt>
    <dgm:pt modelId="{22D30DF2-E30F-46D4-A786-FDB57244F525}" type="parTrans" cxnId="{A6AC50DE-3595-44A7-BF47-D62A74F191DC}">
      <dgm:prSet/>
      <dgm:spPr/>
      <dgm:t>
        <a:bodyPr/>
        <a:lstStyle/>
        <a:p>
          <a:endParaRPr lang="en-IE" sz="750"/>
        </a:p>
      </dgm:t>
    </dgm:pt>
    <dgm:pt modelId="{D67CFEDD-AB22-4D81-9CA1-80083D7E3B40}" type="sibTrans" cxnId="{A6AC50DE-3595-44A7-BF47-D62A74F191DC}">
      <dgm:prSet/>
      <dgm:spPr/>
      <dgm:t>
        <a:bodyPr/>
        <a:lstStyle/>
        <a:p>
          <a:endParaRPr lang="en-IE" sz="750"/>
        </a:p>
      </dgm:t>
    </dgm:pt>
    <dgm:pt modelId="{F4D28CC1-27FF-4B01-86B3-5E5382F5C9D2}">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Instrument za borbu protiv prisile</a:t>
          </a:r>
        </a:p>
      </dgm:t>
    </dgm:pt>
    <dgm:pt modelId="{8729205D-17F9-49B3-8104-0C0FF51FFD45}" type="parTrans" cxnId="{5D5EFED8-2671-4E72-BB13-7721B0389C5D}">
      <dgm:prSet/>
      <dgm:spPr/>
      <dgm:t>
        <a:bodyPr/>
        <a:lstStyle/>
        <a:p>
          <a:endParaRPr lang="en-IE" sz="750"/>
        </a:p>
      </dgm:t>
    </dgm:pt>
    <dgm:pt modelId="{A5DCC5EB-9D8A-44FF-B077-6988D283413C}" type="sibTrans" cxnId="{5D5EFED8-2671-4E72-BB13-7721B0389C5D}">
      <dgm:prSet/>
      <dgm:spPr/>
      <dgm:t>
        <a:bodyPr/>
        <a:lstStyle/>
        <a:p>
          <a:endParaRPr lang="en-IE" sz="750"/>
        </a:p>
      </dgm:t>
    </dgm:pt>
    <dgm:pt modelId="{E1917D2C-0B89-495F-8AEC-F425001851AD}">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Sankcije / mjere ograničavanja  </a:t>
          </a:r>
        </a:p>
      </dgm:t>
    </dgm:pt>
    <dgm:pt modelId="{15E158FF-25C1-49AB-8672-690C2CDFC05D}" type="parTrans" cxnId="{8207AB6A-D02B-4239-83A5-3C38E7539EAC}">
      <dgm:prSet/>
      <dgm:spPr/>
      <dgm:t>
        <a:bodyPr/>
        <a:lstStyle/>
        <a:p>
          <a:endParaRPr lang="en-IE" sz="750"/>
        </a:p>
      </dgm:t>
    </dgm:pt>
    <dgm:pt modelId="{6ECFCAB1-DAC8-4803-BBF3-6C42683D9BF6}" type="sibTrans" cxnId="{8207AB6A-D02B-4239-83A5-3C38E7539EAC}">
      <dgm:prSet/>
      <dgm:spPr/>
      <dgm:t>
        <a:bodyPr/>
        <a:lstStyle/>
        <a:p>
          <a:endParaRPr lang="en-IE" sz="750"/>
        </a:p>
      </dgm:t>
    </dgm:pt>
    <dgm:pt modelId="{3C34AD98-BBC4-4301-8DF1-4F46C29AD298}">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Antisubvencijske mjere</a:t>
          </a:r>
        </a:p>
      </dgm:t>
    </dgm:pt>
    <dgm:pt modelId="{4A9D33D6-58B4-44BA-BDD9-43278D454F6B}" type="parTrans" cxnId="{8BAD415A-3FFF-4E2F-B32C-D8B10608462A}">
      <dgm:prSet/>
      <dgm:spPr/>
      <dgm:t>
        <a:bodyPr/>
        <a:lstStyle/>
        <a:p>
          <a:endParaRPr lang="en-IE" sz="750"/>
        </a:p>
      </dgm:t>
    </dgm:pt>
    <dgm:pt modelId="{E3EE43CE-DB5F-414F-B024-94AC28AE62D0}" type="sibTrans" cxnId="{8BAD415A-3FFF-4E2F-B32C-D8B10608462A}">
      <dgm:prSet/>
      <dgm:spPr/>
      <dgm:t>
        <a:bodyPr/>
        <a:lstStyle/>
        <a:p>
          <a:endParaRPr lang="en-IE" sz="750"/>
        </a:p>
      </dgm:t>
    </dgm:pt>
    <dgm:pt modelId="{1F9B504E-B4CA-4C9F-B85B-3050CED29D4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Antidampinške mjere</a:t>
          </a:r>
        </a:p>
      </dgm:t>
    </dgm:pt>
    <dgm:pt modelId="{982C0BC9-129F-4B32-85BC-70ECFAB9D969}" type="parTrans" cxnId="{8E248FDA-7F39-450C-B700-E8ED8C151109}">
      <dgm:prSet/>
      <dgm:spPr/>
      <dgm:t>
        <a:bodyPr/>
        <a:lstStyle/>
        <a:p>
          <a:endParaRPr lang="en-IE" sz="750"/>
        </a:p>
      </dgm:t>
    </dgm:pt>
    <dgm:pt modelId="{22CDB036-B335-4E2E-89BC-6B7EDE633297}" type="sibTrans" cxnId="{8E248FDA-7F39-450C-B700-E8ED8C151109}">
      <dgm:prSet/>
      <dgm:spPr/>
      <dgm:t>
        <a:bodyPr/>
        <a:lstStyle/>
        <a:p>
          <a:endParaRPr lang="en-IE" sz="750"/>
        </a:p>
      </dgm:t>
    </dgm:pt>
    <dgm:pt modelId="{3B28F38D-37D3-486A-94F5-092EBD957001}">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Zaštitne mjere</a:t>
          </a:r>
        </a:p>
      </dgm:t>
    </dgm:pt>
    <dgm:pt modelId="{9238D67B-2E8C-45C1-BE7C-3E4EF586E3D8}" type="parTrans" cxnId="{46D176D5-F198-481E-863F-4FA428ECA51D}">
      <dgm:prSet/>
      <dgm:spPr/>
      <dgm:t>
        <a:bodyPr/>
        <a:lstStyle/>
        <a:p>
          <a:endParaRPr lang="en-IE" sz="750"/>
        </a:p>
      </dgm:t>
    </dgm:pt>
    <dgm:pt modelId="{4C1F9D30-48BD-48EF-B397-A6BC536FD2F9}" type="sibTrans" cxnId="{46D176D5-F198-481E-863F-4FA428ECA51D}">
      <dgm:prSet/>
      <dgm:spPr/>
      <dgm:t>
        <a:bodyPr/>
        <a:lstStyle/>
        <a:p>
          <a:endParaRPr lang="en-IE" sz="750"/>
        </a:p>
      </dgm:t>
    </dgm:pt>
    <dgm:pt modelId="{84A9FDF7-C95B-4386-9FC8-E024FE3F39F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Direktiva o otpornosti kritičnih subjekata</a:t>
          </a:r>
        </a:p>
      </dgm:t>
    </dgm:pt>
    <dgm:pt modelId="{11A8D8F7-1304-4B62-82D3-62413CFB64A1}" type="parTrans" cxnId="{7EDC11C5-7E29-452A-90C4-F5E4EF566E77}">
      <dgm:prSet/>
      <dgm:spPr/>
      <dgm:t>
        <a:bodyPr/>
        <a:lstStyle/>
        <a:p>
          <a:endParaRPr lang="en-IE" sz="750"/>
        </a:p>
      </dgm:t>
    </dgm:pt>
    <dgm:pt modelId="{6A0D8D9D-D072-47EB-AD7C-135D7B71A136}" type="sibTrans" cxnId="{7EDC11C5-7E29-452A-90C4-F5E4EF566E77}">
      <dgm:prSet/>
      <dgm:spPr/>
      <dgm:t>
        <a:bodyPr/>
        <a:lstStyle/>
        <a:p>
          <a:endParaRPr lang="en-IE" sz="750"/>
        </a:p>
      </dgm:t>
    </dgm:pt>
    <dgm:pt modelId="{AD4F8265-0F9B-40E8-B3FD-EC74AF2BED07}">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Ostali alati za tržišno natjecanje</a:t>
          </a:r>
        </a:p>
      </dgm:t>
    </dgm:pt>
    <dgm:pt modelId="{61EB4D57-D180-4BA5-BBA9-1EDFF1B404E0}" type="parTrans" cxnId="{3552D2BE-064D-4D28-9374-EAC4CD7D2383}">
      <dgm:prSet/>
      <dgm:spPr/>
      <dgm:t>
        <a:bodyPr/>
        <a:lstStyle/>
        <a:p>
          <a:endParaRPr lang="en-IE" sz="750"/>
        </a:p>
      </dgm:t>
    </dgm:pt>
    <dgm:pt modelId="{357469FE-0B02-473A-9E97-BE0EDE513F4E}" type="sibTrans" cxnId="{3552D2BE-064D-4D28-9374-EAC4CD7D2383}">
      <dgm:prSet/>
      <dgm:spPr/>
      <dgm:t>
        <a:bodyPr/>
        <a:lstStyle/>
        <a:p>
          <a:endParaRPr lang="en-IE" sz="750"/>
        </a:p>
      </dgm:t>
    </dgm:pt>
    <dgm:pt modelId="{830AA2B8-B78A-4C6D-8210-A180A3D6D5C0}">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Carinski postupci i kontrole</a:t>
          </a:r>
        </a:p>
      </dgm:t>
    </dgm:pt>
    <dgm:pt modelId="{94B3E4D0-7059-47B9-A142-E79BB4207A3A}" type="parTrans" cxnId="{41DC94AF-D9BC-42F5-871A-95145D33379B}">
      <dgm:prSet/>
      <dgm:spPr/>
      <dgm:t>
        <a:bodyPr/>
        <a:lstStyle/>
        <a:p>
          <a:endParaRPr lang="en-IE" sz="750"/>
        </a:p>
      </dgm:t>
    </dgm:pt>
    <dgm:pt modelId="{2764896E-60ED-47F2-884C-B895A283DE3B}" type="sibTrans" cxnId="{41DC94AF-D9BC-42F5-871A-95145D33379B}">
      <dgm:prSet/>
      <dgm:spPr/>
      <dgm:t>
        <a:bodyPr/>
        <a:lstStyle/>
        <a:p>
          <a:endParaRPr lang="en-IE" sz="750"/>
        </a:p>
      </dgm:t>
    </dgm:pt>
    <dgm:pt modelId="{5DD097BC-2F79-4A87-BB4A-4713B462C899}">
      <dgm:prSet custT="1"/>
      <dgm:spPr>
        <a:xfrm rot="16200000">
          <a:off x="1639862" y="2473523"/>
          <a:ext cx="6858000" cy="1910952"/>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Preporuka Vijeća o sigurnosti istraživanja</a:t>
          </a:r>
        </a:p>
      </dgm:t>
    </dgm:pt>
    <dgm:pt modelId="{DC98CDCF-ABBA-4F98-896D-1314CCCFD39A}" type="parTrans" cxnId="{52A07306-05C1-476B-90BB-234DAB62FB93}">
      <dgm:prSet/>
      <dgm:spPr/>
      <dgm:t>
        <a:bodyPr/>
        <a:lstStyle/>
        <a:p>
          <a:endParaRPr lang="en-IE" sz="750"/>
        </a:p>
      </dgm:t>
    </dgm:pt>
    <dgm:pt modelId="{A309786A-202C-4007-9CD6-BFF60D24DD25}" type="sibTrans" cxnId="{52A07306-05C1-476B-90BB-234DAB62FB93}">
      <dgm:prSet/>
      <dgm:spPr/>
      <dgm:t>
        <a:bodyPr/>
        <a:lstStyle/>
        <a:p>
          <a:endParaRPr lang="en-IE" sz="750"/>
        </a:p>
      </dgm:t>
    </dgm:pt>
    <dgm:pt modelId="{CB79A8B7-E3B7-462C-9BDE-72DB8A99BFE0}">
      <dgm:prSet custT="1"/>
      <dgm:spPr>
        <a:xfrm rot="16200000">
          <a:off x="3694136" y="2473523"/>
          <a:ext cx="6858000" cy="1910952"/>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Uredba o Statutu o blokiranju</a:t>
          </a:r>
        </a:p>
      </dgm:t>
    </dgm:pt>
    <dgm:pt modelId="{30751327-B2F9-4EDC-B85F-CB5D1145FA96}" type="parTrans" cxnId="{CC48D400-B7E2-4BFE-ADFF-FD5CCCD5583A}">
      <dgm:prSet/>
      <dgm:spPr/>
      <dgm:t>
        <a:bodyPr/>
        <a:lstStyle/>
        <a:p>
          <a:endParaRPr lang="en-IE" sz="750"/>
        </a:p>
      </dgm:t>
    </dgm:pt>
    <dgm:pt modelId="{205304C0-0FEE-4B5A-B8AA-E33A032595FD}" type="sibTrans" cxnId="{CC48D400-B7E2-4BFE-ADFF-FD5CCCD5583A}">
      <dgm:prSet/>
      <dgm:spPr/>
      <dgm:t>
        <a:bodyPr/>
        <a:lstStyle/>
        <a:p>
          <a:endParaRPr lang="en-IE" sz="750"/>
        </a:p>
      </dgm:t>
    </dgm:pt>
    <dgm:pt modelId="{F83E4D16-8CDE-40CF-AD79-DAB8B5BAA128}">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Ograničenja gospodarske sigurnosti (VFO za razdoblje nakon 2027.)</a:t>
          </a:r>
        </a:p>
      </dgm:t>
    </dgm:pt>
    <dgm:pt modelId="{C1EBE26D-A4FF-4781-AB5D-FFD878EB2577}" type="parTrans" cxnId="{141EDDA1-CAE4-4C09-BB63-D6B5E0FF57AA}">
      <dgm:prSet/>
      <dgm:spPr/>
      <dgm:t>
        <a:bodyPr/>
        <a:lstStyle/>
        <a:p>
          <a:endParaRPr lang="en-IE" sz="750"/>
        </a:p>
      </dgm:t>
    </dgm:pt>
    <dgm:pt modelId="{9AE8F018-CF22-4FA0-BDA0-772C84EF4958}" type="sibTrans" cxnId="{141EDDA1-CAE4-4C09-BB63-D6B5E0FF57AA}">
      <dgm:prSet/>
      <dgm:spPr/>
      <dgm:t>
        <a:bodyPr/>
        <a:lstStyle/>
        <a:p>
          <a:endParaRPr lang="en-IE" sz="750"/>
        </a:p>
      </dgm:t>
    </dgm:pt>
    <dgm:pt modelId="{0CC8DE9D-C7DA-4BB3-AFFE-7E4A97D0C37D}">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Ograničenja za visokorizične dobavljače (VFO za razdoblje nakon 2027.)</a:t>
          </a:r>
        </a:p>
      </dgm:t>
    </dgm:pt>
    <dgm:pt modelId="{52FFA7B2-A327-49AE-9B47-510598164EFB}" type="parTrans" cxnId="{F889081F-2C64-42CC-9378-6D4EEFA6EEC5}">
      <dgm:prSet/>
      <dgm:spPr/>
      <dgm:t>
        <a:bodyPr/>
        <a:lstStyle/>
        <a:p>
          <a:endParaRPr lang="en-IE" sz="750"/>
        </a:p>
      </dgm:t>
    </dgm:pt>
    <dgm:pt modelId="{814D1581-7CB2-426B-8854-D7ABD4DFE9F9}" type="sibTrans" cxnId="{F889081F-2C64-42CC-9378-6D4EEFA6EEC5}">
      <dgm:prSet/>
      <dgm:spPr/>
      <dgm:t>
        <a:bodyPr/>
        <a:lstStyle/>
        <a:p>
          <a:endParaRPr lang="en-IE" sz="750"/>
        </a:p>
      </dgm:t>
    </dgm:pt>
    <dgm:pt modelId="{B7FAB7BD-6F60-4CFE-B388-B1D6F323E185}">
      <dgm:prSet custT="1"/>
      <dgm:spPr>
        <a:xfrm rot="16200000">
          <a:off x="5748411" y="2473523"/>
          <a:ext cx="6858000" cy="1910952"/>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Alat za koordinaciju konkurentnosti</a:t>
          </a:r>
        </a:p>
      </dgm:t>
    </dgm:pt>
    <dgm:pt modelId="{C0FA3409-3925-431E-BF39-F2BB57C61218}" type="parTrans" cxnId="{B7F099A2-8D80-4392-A607-112C9BB0285D}">
      <dgm:prSet/>
      <dgm:spPr/>
      <dgm:t>
        <a:bodyPr/>
        <a:lstStyle/>
        <a:p>
          <a:endParaRPr lang="en-IE" sz="750"/>
        </a:p>
      </dgm:t>
    </dgm:pt>
    <dgm:pt modelId="{DF162088-B441-4B61-B454-44E8FBD72C5E}" type="sibTrans" cxnId="{B7F099A2-8D80-4392-A607-112C9BB0285D}">
      <dgm:prSet/>
      <dgm:spPr/>
      <dgm:t>
        <a:bodyPr/>
        <a:lstStyle/>
        <a:p>
          <a:endParaRPr lang="en-IE" sz="750"/>
        </a:p>
      </dgm:t>
    </dgm:pt>
    <dgm:pt modelId="{0D797494-3AAC-4A9C-B40F-6FA003E4453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Akt o kibernetičkoj otpornosti</a:t>
          </a:r>
        </a:p>
      </dgm:t>
    </dgm:pt>
    <dgm:pt modelId="{AABFFF8D-9369-49FD-AA40-D74CD225D6F4}" type="parTrans" cxnId="{912D5AA9-8371-4A64-AA78-7F559CB390F2}">
      <dgm:prSet/>
      <dgm:spPr/>
      <dgm:t>
        <a:bodyPr/>
        <a:lstStyle/>
        <a:p>
          <a:endParaRPr lang="en-IE" sz="750"/>
        </a:p>
      </dgm:t>
    </dgm:pt>
    <dgm:pt modelId="{6E95E4F7-8143-44F2-8AEC-46E87A9B406D}" type="sibTrans" cxnId="{912D5AA9-8371-4A64-AA78-7F559CB390F2}">
      <dgm:prSet/>
      <dgm:spPr/>
      <dgm:t>
        <a:bodyPr/>
        <a:lstStyle/>
        <a:p>
          <a:endParaRPr lang="en-IE" sz="750"/>
        </a:p>
      </dgm:t>
    </dgm:pt>
    <dgm:pt modelId="{4802F4AA-F16E-4719-9BB5-7E84A5216822}">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Direktiva NIS 2</a:t>
          </a:r>
        </a:p>
      </dgm:t>
    </dgm:pt>
    <dgm:pt modelId="{82528740-F2E5-44A0-881B-80E6D4A3F11D}" type="parTrans" cxnId="{1081BA08-E274-4082-81A2-E2BEDBFA8A42}">
      <dgm:prSet/>
      <dgm:spPr/>
      <dgm:t>
        <a:bodyPr/>
        <a:lstStyle/>
        <a:p>
          <a:endParaRPr lang="en-IE" sz="750"/>
        </a:p>
      </dgm:t>
    </dgm:pt>
    <dgm:pt modelId="{3C1C9E77-6F0F-44E4-822E-594D5A0052DC}" type="sibTrans" cxnId="{1081BA08-E274-4082-81A2-E2BEDBFA8A42}">
      <dgm:prSet/>
      <dgm:spPr/>
      <dgm:t>
        <a:bodyPr/>
        <a:lstStyle/>
        <a:p>
          <a:endParaRPr lang="en-IE" sz="750"/>
        </a:p>
      </dgm:t>
    </dgm:pt>
    <dgm:pt modelId="{BAB57D81-92BC-4E3D-B216-07658CD862E0}">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Paket instrumenata za 5G</a:t>
          </a:r>
        </a:p>
      </dgm:t>
    </dgm:pt>
    <dgm:pt modelId="{53237665-2B85-4B24-B802-80778DADA226}" type="parTrans" cxnId="{7ED45617-E730-4349-A0CF-0938B44F2710}">
      <dgm:prSet/>
      <dgm:spPr/>
      <dgm:t>
        <a:bodyPr/>
        <a:lstStyle/>
        <a:p>
          <a:endParaRPr lang="en-IE" sz="750"/>
        </a:p>
      </dgm:t>
    </dgm:pt>
    <dgm:pt modelId="{1F94891A-AF11-4AC5-81AA-82531B144D54}" type="sibTrans" cxnId="{7ED45617-E730-4349-A0CF-0938B44F2710}">
      <dgm:prSet/>
      <dgm:spPr/>
      <dgm:t>
        <a:bodyPr/>
        <a:lstStyle/>
        <a:p>
          <a:endParaRPr lang="en-IE" sz="750"/>
        </a:p>
      </dgm:t>
    </dgm:pt>
    <dgm:pt modelId="{E756BBFD-944B-482F-BDAD-EC316B7A504C}">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Akt o kibersigurnosti (revizija)</a:t>
          </a:r>
        </a:p>
      </dgm:t>
    </dgm:pt>
    <dgm:pt modelId="{CC15ABE8-47C3-419C-B9FC-45B91DDF2F71}" type="parTrans" cxnId="{B7D4EF3A-746E-4605-992C-F375117601B1}">
      <dgm:prSet/>
      <dgm:spPr/>
      <dgm:t>
        <a:bodyPr/>
        <a:lstStyle/>
        <a:p>
          <a:endParaRPr lang="en-IE" sz="750"/>
        </a:p>
      </dgm:t>
    </dgm:pt>
    <dgm:pt modelId="{C5355A97-C289-4C53-AC07-CED2D10EAFCC}" type="sibTrans" cxnId="{B7D4EF3A-746E-4605-992C-F375117601B1}">
      <dgm:prSet/>
      <dgm:spPr/>
      <dgm:t>
        <a:bodyPr/>
        <a:lstStyle/>
        <a:p>
          <a:endParaRPr lang="en-IE" sz="750"/>
        </a:p>
      </dgm:t>
    </dgm:pt>
    <dgm:pt modelId="{9FEABC15-0459-44AA-97B3-F20F08DDD21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Akt o čipovima 2.0</a:t>
          </a:r>
        </a:p>
      </dgm:t>
    </dgm:pt>
    <dgm:pt modelId="{05FC1D4C-0B36-4501-936B-78D21CCB8235}" type="parTrans" cxnId="{3BDE19AA-0A49-4B83-8C25-C02F66FD1E81}">
      <dgm:prSet/>
      <dgm:spPr/>
      <dgm:t>
        <a:bodyPr/>
        <a:lstStyle/>
        <a:p>
          <a:endParaRPr lang="en-IE" sz="750"/>
        </a:p>
      </dgm:t>
    </dgm:pt>
    <dgm:pt modelId="{6AD7162C-4A01-4192-9E99-0F1AD1503950}" type="sibTrans" cxnId="{3BDE19AA-0A49-4B83-8C25-C02F66FD1E81}">
      <dgm:prSet/>
      <dgm:spPr/>
      <dgm:t>
        <a:bodyPr/>
        <a:lstStyle/>
        <a:p>
          <a:endParaRPr lang="en-IE" sz="750"/>
        </a:p>
      </dgm:t>
    </dgm:pt>
    <dgm:pt modelId="{57AC766C-2B08-4360-A8EE-15D8258AB08A}">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Strategija za kvantne tehnologije</a:t>
          </a:r>
        </a:p>
      </dgm:t>
    </dgm:pt>
    <dgm:pt modelId="{373FAD99-B263-42D4-8D82-9D84B0963508}" type="parTrans" cxnId="{ADC87DAD-1CE7-4F72-B757-DE215B57680F}">
      <dgm:prSet/>
      <dgm:spPr/>
      <dgm:t>
        <a:bodyPr/>
        <a:lstStyle/>
        <a:p>
          <a:endParaRPr lang="en-IE" sz="750"/>
        </a:p>
      </dgm:t>
    </dgm:pt>
    <dgm:pt modelId="{8535C4C0-F565-49E5-ABBE-A4F4A978BEB2}" type="sibTrans" cxnId="{ADC87DAD-1CE7-4F72-B757-DE215B57680F}">
      <dgm:prSet/>
      <dgm:spPr/>
      <dgm:t>
        <a:bodyPr/>
        <a:lstStyle/>
        <a:p>
          <a:endParaRPr lang="en-IE" sz="750"/>
        </a:p>
      </dgm:t>
    </dgm:pt>
    <dgm:pt modelId="{60624F2E-7C35-4F03-B96E-184409F4342D}">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Akt o ubrzavanju industrijske proizvodnje</a:t>
          </a:r>
        </a:p>
      </dgm:t>
    </dgm:pt>
    <dgm:pt modelId="{F9BF3257-07D0-42F1-BEED-FAF51AE088F9}" type="parTrans" cxnId="{422015D5-0CF6-48FA-AE00-DDD0B7CCB303}">
      <dgm:prSet/>
      <dgm:spPr/>
      <dgm:t>
        <a:bodyPr/>
        <a:lstStyle/>
        <a:p>
          <a:endParaRPr lang="en-IE" sz="750"/>
        </a:p>
      </dgm:t>
    </dgm:pt>
    <dgm:pt modelId="{D953FE80-FE3C-42C7-AAAA-FF77249C04D3}" type="sibTrans" cxnId="{422015D5-0CF6-48FA-AE00-DDD0B7CCB303}">
      <dgm:prSet/>
      <dgm:spPr/>
      <dgm:t>
        <a:bodyPr/>
        <a:lstStyle/>
        <a:p>
          <a:endParaRPr lang="en-IE" sz="750"/>
        </a:p>
      </dgm:t>
    </dgm:pt>
    <dgm:pt modelId="{FD4ACB47-016F-4B50-A901-EDB079974BD0}">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Strategija za europsku podatkovnu uniju</a:t>
          </a:r>
        </a:p>
      </dgm:t>
    </dgm:pt>
    <dgm:pt modelId="{9D1423FB-5CA8-4EED-A981-1F9E60045407}" type="parTrans" cxnId="{23F55791-84E0-4EAE-A5D9-719A31562FB7}">
      <dgm:prSet/>
      <dgm:spPr/>
      <dgm:t>
        <a:bodyPr/>
        <a:lstStyle/>
        <a:p>
          <a:endParaRPr lang="en-IE" sz="750"/>
        </a:p>
      </dgm:t>
    </dgm:pt>
    <dgm:pt modelId="{DB704F69-E0CB-426D-A5D3-A4AD69CBFBF4}" type="sibTrans" cxnId="{23F55791-84E0-4EAE-A5D9-719A31562FB7}">
      <dgm:prSet/>
      <dgm:spPr/>
      <dgm:t>
        <a:bodyPr/>
        <a:lstStyle/>
        <a:p>
          <a:endParaRPr lang="en-IE" sz="750"/>
        </a:p>
      </dgm:t>
    </dgm:pt>
    <dgm:pt modelId="{FC445833-E8E7-4104-9135-947123C44BAB}">
      <dgm:prSet custT="1"/>
      <dgm:spPr>
        <a:xfrm rot="16200000">
          <a:off x="7802685"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Akt o kritičnim sirovinama / Centar za kritične sirovine</a:t>
          </a:r>
        </a:p>
      </dgm:t>
    </dgm:pt>
    <dgm:pt modelId="{63BEA2EA-7007-4E7B-AFF7-7A10B1F26A75}" type="parTrans" cxnId="{9EA2FECF-2B89-4F3F-AD4F-BA4A4CFA5A2B}">
      <dgm:prSet/>
      <dgm:spPr/>
      <dgm:t>
        <a:bodyPr/>
        <a:lstStyle/>
        <a:p>
          <a:endParaRPr lang="en-IE" sz="750"/>
        </a:p>
      </dgm:t>
    </dgm:pt>
    <dgm:pt modelId="{D1C6391F-E481-4994-9108-52A1BF839BDA}" type="sibTrans" cxnId="{9EA2FECF-2B89-4F3F-AD4F-BA4A4CFA5A2B}">
      <dgm:prSet/>
      <dgm:spPr/>
      <dgm:t>
        <a:bodyPr/>
        <a:lstStyle/>
        <a:p>
          <a:endParaRPr lang="en-IE" sz="750"/>
        </a:p>
      </dgm:t>
    </dgm:pt>
    <dgm:pt modelId="{E9B9EB72-9426-4FA4-8589-8B819107E6A4}">
      <dgm:prSet custT="1"/>
      <dgm:spPr>
        <a:xfrm rot="16200000">
          <a:off x="-2468686" y="2473523"/>
          <a:ext cx="6858000" cy="1910952"/>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Trgovinski sporazumi</a:t>
          </a:r>
        </a:p>
      </dgm:t>
    </dgm:pt>
    <dgm:pt modelId="{B16268BE-1D24-4B5D-9DF0-1ADC4FA46688}" type="parTrans" cxnId="{436D2974-7E2F-4D32-8A22-6877D0DDF51B}">
      <dgm:prSet/>
      <dgm:spPr/>
      <dgm:t>
        <a:bodyPr/>
        <a:lstStyle/>
        <a:p>
          <a:endParaRPr lang="en-IE" sz="750"/>
        </a:p>
      </dgm:t>
    </dgm:pt>
    <dgm:pt modelId="{93BAE32A-464B-4C8C-8052-0638DF9F16CC}" type="sibTrans" cxnId="{436D2974-7E2F-4D32-8A22-6877D0DDF51B}">
      <dgm:prSet/>
      <dgm:spPr/>
      <dgm:t>
        <a:bodyPr/>
        <a:lstStyle/>
        <a:p>
          <a:endParaRPr lang="en-IE" sz="750"/>
        </a:p>
      </dgm:t>
    </dgm:pt>
    <dgm:pt modelId="{227A9513-2E10-402C-895A-520819FEF388}">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Uredba o zajedničkim pravilima za izvoz</a:t>
          </a:r>
        </a:p>
      </dgm:t>
    </dgm:pt>
    <dgm:pt modelId="{60FAB807-2C96-4183-BF48-F66E55AB7B96}" type="parTrans" cxnId="{279ECA5A-855F-49E1-AA4A-5A8036331FCE}">
      <dgm:prSet/>
      <dgm:spPr/>
      <dgm:t>
        <a:bodyPr/>
        <a:lstStyle/>
        <a:p>
          <a:endParaRPr lang="en-IE" sz="750"/>
        </a:p>
      </dgm:t>
    </dgm:pt>
    <dgm:pt modelId="{96372414-D1E0-4400-A88F-DA1D7232EDF8}" type="sibTrans" cxnId="{279ECA5A-855F-49E1-AA4A-5A8036331FCE}">
      <dgm:prSet/>
      <dgm:spPr/>
      <dgm:t>
        <a:bodyPr/>
        <a:lstStyle/>
        <a:p>
          <a:endParaRPr lang="en-IE" sz="750"/>
        </a:p>
      </dgm:t>
    </dgm:pt>
    <dgm:pt modelId="{4711FC9F-1363-4F63-8A35-9568007F71F8}">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Članak 136. Financijske uredbe</a:t>
          </a:r>
        </a:p>
      </dgm:t>
    </dgm:pt>
    <dgm:pt modelId="{9CB79924-16F8-458C-A98B-C98CD64B1699}" type="parTrans" cxnId="{F941E9C2-B258-48EF-B770-4B404D79743C}">
      <dgm:prSet/>
      <dgm:spPr/>
      <dgm:t>
        <a:bodyPr/>
        <a:lstStyle/>
        <a:p>
          <a:endParaRPr lang="en-IE"/>
        </a:p>
      </dgm:t>
    </dgm:pt>
    <dgm:pt modelId="{0B4B6FA6-DFB8-403E-86D8-BE66F0134A1D}" type="sibTrans" cxnId="{F941E9C2-B258-48EF-B770-4B404D79743C}">
      <dgm:prSet/>
      <dgm:spPr/>
      <dgm:t>
        <a:bodyPr/>
        <a:lstStyle/>
        <a:p>
          <a:endParaRPr lang="en-IE"/>
        </a:p>
      </dgm:t>
    </dgm:pt>
    <dgm:pt modelId="{9ECE5984-814A-437A-93D9-91D40498A04B}">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Akt o kibernetičkoj solidarnosti</a:t>
          </a:r>
        </a:p>
      </dgm:t>
    </dgm:pt>
    <dgm:pt modelId="{1A861B61-7193-4BB0-BD30-0B984D1559D3}" type="parTrans" cxnId="{AF2C69C9-4458-4A00-9D9F-ADB5D3C17AD8}">
      <dgm:prSet/>
      <dgm:spPr/>
      <dgm:t>
        <a:bodyPr/>
        <a:lstStyle/>
        <a:p>
          <a:endParaRPr lang="en-IE"/>
        </a:p>
      </dgm:t>
    </dgm:pt>
    <dgm:pt modelId="{F0E1E402-68F9-47DB-8A79-779E206F03B5}" type="sibTrans" cxnId="{AF2C69C9-4458-4A00-9D9F-ADB5D3C17AD8}">
      <dgm:prSet/>
      <dgm:spPr/>
      <dgm:t>
        <a:bodyPr/>
        <a:lstStyle/>
        <a:p>
          <a:endParaRPr lang="en-IE"/>
        </a:p>
      </dgm:t>
    </dgm:pt>
    <dgm:pt modelId="{4AB266A1-9C11-43DC-B679-A893B4EE153E}">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b="0">
              <a:latin typeface="Arial" panose="020B0604020202020204" pitchFamily="34" charset="0"/>
              <a:cs typeface="Arial" panose="020B0604020202020204" pitchFamily="34" charset="0"/>
            </a:rPr>
            <a:t>Strategija EU-a za </a:t>
          </a:r>
          <a:r>
            <a:rPr lang="hr-HR" sz="750" b="0" i="1">
              <a:latin typeface="Arial" panose="020B0604020202020204" pitchFamily="34" charset="0"/>
              <a:cs typeface="Arial" panose="020B0604020202020204" pitchFamily="34" charset="0"/>
            </a:rPr>
            <a:t>start-up</a:t>
          </a:r>
          <a:r>
            <a:rPr lang="hr-HR" sz="750" b="0">
              <a:latin typeface="Arial" panose="020B0604020202020204" pitchFamily="34" charset="0"/>
              <a:cs typeface="Arial" panose="020B0604020202020204" pitchFamily="34" charset="0"/>
            </a:rPr>
            <a:t> i </a:t>
          </a:r>
          <a:r>
            <a:rPr lang="hr-HR" sz="750" b="0" i="1">
              <a:latin typeface="Arial" panose="020B0604020202020204" pitchFamily="34" charset="0"/>
              <a:cs typeface="Arial" panose="020B0604020202020204" pitchFamily="34" charset="0"/>
            </a:rPr>
            <a:t>scale-up</a:t>
          </a:r>
          <a:r>
            <a:rPr lang="hr-HR" sz="750" b="0">
              <a:latin typeface="Arial" panose="020B0604020202020204" pitchFamily="34" charset="0"/>
              <a:cs typeface="Arial" panose="020B0604020202020204" pitchFamily="34" charset="0"/>
            </a:rPr>
            <a:t> poduzeća</a:t>
          </a:r>
        </a:p>
      </dgm:t>
    </dgm:pt>
    <dgm:pt modelId="{07729513-EEB6-4E36-8683-55C9AC7B050D}" type="parTrans" cxnId="{B4D79968-A0ED-4AB8-9492-1CA6C8763A78}">
      <dgm:prSet/>
      <dgm:spPr/>
      <dgm:t>
        <a:bodyPr/>
        <a:lstStyle/>
        <a:p>
          <a:endParaRPr lang="en-IE"/>
        </a:p>
      </dgm:t>
    </dgm:pt>
    <dgm:pt modelId="{DBFD60C6-74DC-40DA-8342-DA01D7A56FDE}" type="sibTrans" cxnId="{B4D79968-A0ED-4AB8-9492-1CA6C8763A78}">
      <dgm:prSet/>
      <dgm:spPr/>
      <dgm:t>
        <a:bodyPr/>
        <a:lstStyle/>
        <a:p>
          <a:endParaRPr lang="en-IE"/>
        </a:p>
      </dgm:t>
    </dgm:pt>
    <dgm:pt modelId="{452DD774-5A33-4421-8763-4E368B715EC1}">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b="0">
              <a:latin typeface="Arial" panose="020B0604020202020204" pitchFamily="34" charset="0"/>
              <a:cs typeface="Arial" panose="020B0604020202020204" pitchFamily="34" charset="0"/>
            </a:rPr>
            <a:t>Europski akt o inovacijama </a:t>
          </a:r>
        </a:p>
      </dgm:t>
    </dgm:pt>
    <dgm:pt modelId="{4B359A1A-A480-499B-8549-7B33725D47CA}" type="parTrans" cxnId="{A80EA6EB-8B46-4683-AC8C-945D19353021}">
      <dgm:prSet/>
      <dgm:spPr/>
      <dgm:t>
        <a:bodyPr/>
        <a:lstStyle/>
        <a:p>
          <a:endParaRPr lang="en-IE"/>
        </a:p>
      </dgm:t>
    </dgm:pt>
    <dgm:pt modelId="{88C309C8-7037-43C4-96EB-4D63F340BF69}" type="sibTrans" cxnId="{A80EA6EB-8B46-4683-AC8C-945D19353021}">
      <dgm:prSet/>
      <dgm:spPr/>
      <dgm:t>
        <a:bodyPr/>
        <a:lstStyle/>
        <a:p>
          <a:endParaRPr lang="en-IE"/>
        </a:p>
      </dgm:t>
    </dgm:pt>
    <dgm:pt modelId="{85E9E1FE-0FBC-49D9-BCD2-5F750B655696}">
      <dgm:prSet custT="1"/>
      <dgm:spPr>
        <a:xfrm rot="16200000">
          <a:off x="5748411" y="2473523"/>
          <a:ext cx="6858000" cy="1910952"/>
        </a:xfr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Strategija Global Gateway</a:t>
          </a:r>
        </a:p>
      </dgm:t>
    </dgm:pt>
    <dgm:pt modelId="{A8968741-A16F-4B9E-9607-5E6AC48935CE}" type="parTrans" cxnId="{316BE1E5-17E1-4A14-BB13-FF548C5D2D2F}">
      <dgm:prSet/>
      <dgm:spPr/>
      <dgm:t>
        <a:bodyPr/>
        <a:lstStyle/>
        <a:p>
          <a:endParaRPr lang="en-IE"/>
        </a:p>
      </dgm:t>
    </dgm:pt>
    <dgm:pt modelId="{579301DA-C924-49D6-855A-C00A7C2E919F}" type="sibTrans" cxnId="{316BE1E5-17E1-4A14-BB13-FF548C5D2D2F}">
      <dgm:prSet/>
      <dgm:spPr/>
      <dgm:t>
        <a:bodyPr/>
        <a:lstStyle/>
        <a:p>
          <a:endParaRPr lang="en-IE"/>
        </a:p>
      </dgm:t>
    </dgm:pt>
    <dgm:pt modelId="{9D473F5C-4CB6-41E9-92AC-7EC9713F41A5}">
      <dgm:prSet custT="1"/>
      <dgm:spPr>
        <a:xfrm rot="16200000">
          <a:off x="-2468686"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Trgovina utemeljena na standardima</a:t>
          </a:r>
        </a:p>
      </dgm:t>
    </dgm:pt>
    <dgm:pt modelId="{1CD8A5C4-4F59-4433-882B-4528DF051DB9}" type="parTrans" cxnId="{30C971C3-E4A8-4F8C-8497-69EA87DE395E}">
      <dgm:prSet/>
      <dgm:spPr/>
      <dgm:t>
        <a:bodyPr/>
        <a:lstStyle/>
        <a:p>
          <a:endParaRPr lang="en-IE"/>
        </a:p>
      </dgm:t>
    </dgm:pt>
    <dgm:pt modelId="{B2395B98-F3F3-479D-AB40-D8E46755994A}" type="sibTrans" cxnId="{30C971C3-E4A8-4F8C-8497-69EA87DE395E}">
      <dgm:prSet/>
      <dgm:spPr/>
      <dgm:t>
        <a:bodyPr/>
        <a:lstStyle/>
        <a:p>
          <a:endParaRPr lang="en-IE"/>
        </a:p>
      </dgm:t>
    </dgm:pt>
    <dgm:pt modelId="{6174DC3F-4E45-4A45-8E81-5C04BB29300F}">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ResourceEU</a:t>
          </a:r>
        </a:p>
      </dgm:t>
    </dgm:pt>
    <dgm:pt modelId="{5CBEFF50-621B-4A38-8B49-A2B323C552B1}" type="parTrans" cxnId="{0BABCE37-BBB3-4FF3-9781-8EFE944D6016}">
      <dgm:prSet/>
      <dgm:spPr/>
      <dgm:t>
        <a:bodyPr/>
        <a:lstStyle/>
        <a:p>
          <a:endParaRPr lang="en-IE"/>
        </a:p>
      </dgm:t>
    </dgm:pt>
    <dgm:pt modelId="{0B5B1DA8-4AFB-4BCA-8738-FB721208F1FA}" type="sibTrans" cxnId="{0BABCE37-BBB3-4FF3-9781-8EFE944D6016}">
      <dgm:prSet/>
      <dgm:spPr/>
      <dgm:t>
        <a:bodyPr/>
        <a:lstStyle/>
        <a:p>
          <a:endParaRPr lang="en-IE"/>
        </a:p>
      </dgm:t>
    </dgm:pt>
    <dgm:pt modelId="{16761F4F-88D7-44DA-88D7-C4D0A1BC882B}">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b="0" dirty="0">
              <a:solidFill>
                <a:srgbClr val="FFFFFF"/>
              </a:solidFill>
              <a:latin typeface="Arial" panose="020B0604020202020204" pitchFamily="34" charset="0"/>
              <a:ea typeface="+mn-ea"/>
              <a:cs typeface="Arial" panose="020B0604020202020204" pitchFamily="34" charset="0"/>
            </a:rPr>
            <a:t>Strategija EU-a za luke</a:t>
          </a:r>
        </a:p>
      </dgm:t>
    </dgm:pt>
    <dgm:pt modelId="{724E9C38-6647-46E7-8ADE-40BC35ED1685}" type="parTrans" cxnId="{FC6EB65C-99E9-4E63-9DBE-61518E99C5AA}">
      <dgm:prSet/>
      <dgm:spPr/>
      <dgm:t>
        <a:bodyPr/>
        <a:lstStyle/>
        <a:p>
          <a:endParaRPr lang="en-IE"/>
        </a:p>
      </dgm:t>
    </dgm:pt>
    <dgm:pt modelId="{EEED5AE4-F322-4491-9193-C09170CE1768}" type="sibTrans" cxnId="{FC6EB65C-99E9-4E63-9DBE-61518E99C5AA}">
      <dgm:prSet/>
      <dgm:spPr/>
      <dgm:t>
        <a:bodyPr/>
        <a:lstStyle/>
        <a:p>
          <a:endParaRPr lang="en-IE"/>
        </a:p>
      </dgm:t>
    </dgm:pt>
    <dgm:pt modelId="{11E4F217-104F-4317-B136-0FA0463E4B64}">
      <dgm:prSet custT="1"/>
      <dgm:spPr>
        <a:xfrm rot="16200000">
          <a:off x="7802685" y="2473523"/>
          <a:ext cx="6858000" cy="1910952"/>
        </a:xfr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b="0" dirty="0">
              <a:solidFill>
                <a:srgbClr val="FFFFFF"/>
              </a:solidFill>
              <a:latin typeface="Arial" panose="020B0604020202020204" pitchFamily="34" charset="0"/>
              <a:ea typeface="+mn-ea"/>
              <a:cs typeface="Arial" panose="020B0604020202020204" pitchFamily="34" charset="0"/>
            </a:rPr>
            <a:t>Strategija za dronove 2.0</a:t>
          </a:r>
        </a:p>
      </dgm:t>
    </dgm:pt>
    <dgm:pt modelId="{068A6621-DEE5-4A78-8C52-1C7976D85BE7}" type="parTrans" cxnId="{56F13124-213C-42D7-AB9D-58DE64DE38F6}">
      <dgm:prSet/>
      <dgm:spPr/>
      <dgm:t>
        <a:bodyPr/>
        <a:lstStyle/>
        <a:p>
          <a:endParaRPr lang="en-IE"/>
        </a:p>
      </dgm:t>
    </dgm:pt>
    <dgm:pt modelId="{C7DDA89C-01CD-4627-95A2-1829AE9C8714}" type="sibTrans" cxnId="{56F13124-213C-42D7-AB9D-58DE64DE38F6}">
      <dgm:prSet/>
      <dgm:spPr/>
      <dgm:t>
        <a:bodyPr/>
        <a:lstStyle/>
        <a:p>
          <a:endParaRPr lang="en-IE"/>
        </a:p>
      </dgm:t>
    </dgm:pt>
    <dgm:pt modelId="{6F3D3C7B-DED4-49D1-A62F-C906488001D5}">
      <dgm:prSet custT="1"/>
      <dgm:spPr>
        <a:xfrm rot="16200000">
          <a:off x="-414412" y="2473523"/>
          <a:ext cx="6858000" cy="1910952"/>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Strategija za stvaranje zaliha</a:t>
          </a:r>
        </a:p>
      </dgm:t>
    </dgm:pt>
    <dgm:pt modelId="{4C3D7D6D-9DD0-4DD9-A9BA-74FA25E20D02}" type="sibTrans" cxnId="{3BBBA116-5065-4378-8F5C-825E08E678F7}">
      <dgm:prSet/>
      <dgm:spPr/>
      <dgm:t>
        <a:bodyPr/>
        <a:lstStyle/>
        <a:p>
          <a:endParaRPr lang="en-IE" sz="750"/>
        </a:p>
      </dgm:t>
    </dgm:pt>
    <dgm:pt modelId="{45E4689B-10EF-4BF4-9917-CFD6DE4C3976}" type="parTrans" cxnId="{3BBBA116-5065-4378-8F5C-825E08E678F7}">
      <dgm:prSet/>
      <dgm:spPr/>
      <dgm:t>
        <a:bodyPr/>
        <a:lstStyle/>
        <a:p>
          <a:endParaRPr lang="en-IE" sz="750"/>
        </a:p>
      </dgm:t>
    </dgm:pt>
    <dgm:pt modelId="{85C428EC-3EBB-47F3-977F-E8B572D2A976}">
      <dgm:prSet custT="1"/>
      <dgm:spPr>
        <a:xfrm rot="16200000">
          <a:off x="-414412" y="2473523"/>
          <a:ext cx="6858000" cy="1910952"/>
        </a:xfr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gm:spPr>
      <dgm:t>
        <a:bodyPr/>
        <a:lstStyle/>
        <a:p>
          <a:pPr>
            <a:buFont typeface="Calibri" panose="020F0502020204030204" pitchFamily="34" charset="0"/>
            <a:buChar char="-"/>
          </a:pPr>
          <a:r>
            <a:rPr lang="hr-HR" sz="750" dirty="0">
              <a:solidFill>
                <a:srgbClr val="FFFFFF"/>
              </a:solidFill>
              <a:latin typeface="Arial"/>
              <a:ea typeface="+mn-ea"/>
              <a:cs typeface="+mn-cs"/>
            </a:rPr>
            <a:t>Direktiva o javnoj nabavi</a:t>
          </a:r>
        </a:p>
      </dgm:t>
    </dgm:pt>
    <dgm:pt modelId="{D88FA894-51EC-47AD-85A4-447AA0447C02}" type="sibTrans" cxnId="{76A96F21-64BA-4269-9D4C-2A5D2EB1FC5A}">
      <dgm:prSet/>
      <dgm:spPr/>
      <dgm:t>
        <a:bodyPr/>
        <a:lstStyle/>
        <a:p>
          <a:endParaRPr lang="en-IE"/>
        </a:p>
      </dgm:t>
    </dgm:pt>
    <dgm:pt modelId="{0EEE4891-F375-42CF-B704-68BCDCA0C2F7}" type="parTrans" cxnId="{76A96F21-64BA-4269-9D4C-2A5D2EB1FC5A}">
      <dgm:prSet/>
      <dgm:spPr/>
      <dgm:t>
        <a:bodyPr/>
        <a:lstStyle/>
        <a:p>
          <a:endParaRPr lang="en-IE"/>
        </a:p>
      </dgm:t>
    </dgm:pt>
    <dgm:pt modelId="{B8899FA0-760E-4A29-9F77-508F11233DAF}" type="pres">
      <dgm:prSet presAssocID="{15E1F518-0D4D-404E-9F47-99626EC5C0D5}" presName="Name0" presStyleCnt="0">
        <dgm:presLayoutVars>
          <dgm:dir/>
          <dgm:resizeHandles val="exact"/>
        </dgm:presLayoutVars>
      </dgm:prSet>
      <dgm:spPr/>
      <dgm:t>
        <a:bodyPr/>
        <a:lstStyle/>
        <a:p>
          <a:endParaRPr lang="en-US"/>
        </a:p>
      </dgm:t>
    </dgm:pt>
    <dgm:pt modelId="{D20BB4C0-1AD9-4A7C-AF23-B7F4C15202BE}" type="pres">
      <dgm:prSet presAssocID="{FC5426B1-5CB5-4C2F-8BEA-269F997A028F}" presName="node" presStyleLbl="node1" presStyleIdx="0" presStyleCnt="6">
        <dgm:presLayoutVars>
          <dgm:bulletEnabled val="1"/>
        </dgm:presLayoutVars>
      </dgm:prSet>
      <dgm:spPr>
        <a:prstGeom prst="flowChartManualOperation">
          <a:avLst/>
        </a:prstGeom>
      </dgm:spPr>
      <dgm:t>
        <a:bodyPr/>
        <a:lstStyle/>
        <a:p>
          <a:endParaRPr lang="en-US"/>
        </a:p>
      </dgm:t>
    </dgm:pt>
    <dgm:pt modelId="{E673E62B-BFE5-4902-A7BC-0903F38679B5}" type="pres">
      <dgm:prSet presAssocID="{2FEDFC9A-5F4F-41B0-84D5-FD0C5CA4B273}" presName="sibTrans" presStyleCnt="0"/>
      <dgm:spPr/>
    </dgm:pt>
    <dgm:pt modelId="{0E93A9A3-5295-4AB2-82CB-071197DB5A84}" type="pres">
      <dgm:prSet presAssocID="{FC6C2292-4751-4BCC-8102-10542BB43FD8}" presName="node" presStyleLbl="node1" presStyleIdx="1" presStyleCnt="6">
        <dgm:presLayoutVars>
          <dgm:bulletEnabled val="1"/>
        </dgm:presLayoutVars>
      </dgm:prSet>
      <dgm:spPr>
        <a:prstGeom prst="flowChartManualOperation">
          <a:avLst/>
        </a:prstGeom>
      </dgm:spPr>
      <dgm:t>
        <a:bodyPr/>
        <a:lstStyle/>
        <a:p>
          <a:endParaRPr lang="en-US"/>
        </a:p>
      </dgm:t>
    </dgm:pt>
    <dgm:pt modelId="{9EA8D82D-711D-43C6-8D48-9FC6D618E5C5}" type="pres">
      <dgm:prSet presAssocID="{1500BFAB-AEEA-4F22-A486-78F70627CBFC}" presName="sibTrans" presStyleCnt="0"/>
      <dgm:spPr/>
    </dgm:pt>
    <dgm:pt modelId="{6DA17A80-2AB6-4EFF-A930-F4191E7A995E}" type="pres">
      <dgm:prSet presAssocID="{55304315-DCC2-4FB2-AD43-352195E97AFC}" presName="node" presStyleLbl="node1" presStyleIdx="2" presStyleCnt="6">
        <dgm:presLayoutVars>
          <dgm:bulletEnabled val="1"/>
        </dgm:presLayoutVars>
      </dgm:prSet>
      <dgm:spPr/>
      <dgm:t>
        <a:bodyPr/>
        <a:lstStyle/>
        <a:p>
          <a:endParaRPr lang="en-US"/>
        </a:p>
      </dgm:t>
    </dgm:pt>
    <dgm:pt modelId="{16486F86-3E6A-4CB2-ACAA-4B09CDEDF43E}" type="pres">
      <dgm:prSet presAssocID="{FD045865-B80F-4808-B659-7B82EC1E1AAC}" presName="sibTrans" presStyleCnt="0"/>
      <dgm:spPr/>
    </dgm:pt>
    <dgm:pt modelId="{D1227667-AC01-44F9-B464-718AE932F2B0}" type="pres">
      <dgm:prSet presAssocID="{15BFE9C1-D04F-4E5C-998E-5A96A61AD51A}" presName="node" presStyleLbl="node1" presStyleIdx="3" presStyleCnt="6">
        <dgm:presLayoutVars>
          <dgm:bulletEnabled val="1"/>
        </dgm:presLayoutVars>
      </dgm:prSet>
      <dgm:spPr/>
      <dgm:t>
        <a:bodyPr/>
        <a:lstStyle/>
        <a:p>
          <a:endParaRPr lang="en-US"/>
        </a:p>
      </dgm:t>
    </dgm:pt>
    <dgm:pt modelId="{ACE54C49-83F9-43CA-B447-76EBE525D3E3}" type="pres">
      <dgm:prSet presAssocID="{6243D136-6D07-423F-AA9D-D8997BD92E1E}" presName="sibTrans" presStyleCnt="0"/>
      <dgm:spPr/>
    </dgm:pt>
    <dgm:pt modelId="{E6FCF5A5-EFB5-4FB2-8878-C6326D43B400}" type="pres">
      <dgm:prSet presAssocID="{E4CD00E1-BDD8-4DC4-9998-93952B75407D}" presName="node" presStyleLbl="node1" presStyleIdx="4" presStyleCnt="6">
        <dgm:presLayoutVars>
          <dgm:bulletEnabled val="1"/>
        </dgm:presLayoutVars>
      </dgm:prSet>
      <dgm:spPr>
        <a:prstGeom prst="flowChartManualOperation">
          <a:avLst/>
        </a:prstGeom>
      </dgm:spPr>
      <dgm:t>
        <a:bodyPr/>
        <a:lstStyle/>
        <a:p>
          <a:endParaRPr lang="en-US"/>
        </a:p>
      </dgm:t>
    </dgm:pt>
    <dgm:pt modelId="{EE167C18-5CE5-4801-803D-C6D276EEAEC3}" type="pres">
      <dgm:prSet presAssocID="{C1F5DB98-92E3-489E-801C-B3453A465A84}" presName="sibTrans" presStyleCnt="0"/>
      <dgm:spPr/>
    </dgm:pt>
    <dgm:pt modelId="{FBBEE4AA-C9CC-4ED0-A700-B49BA97F6A51}" type="pres">
      <dgm:prSet presAssocID="{091542FC-77C4-4234-B137-36ED5F844341}" presName="node" presStyleLbl="node1" presStyleIdx="5" presStyleCnt="6">
        <dgm:presLayoutVars>
          <dgm:bulletEnabled val="1"/>
        </dgm:presLayoutVars>
      </dgm:prSet>
      <dgm:spPr>
        <a:prstGeom prst="flowChartManualOperation">
          <a:avLst/>
        </a:prstGeom>
      </dgm:spPr>
      <dgm:t>
        <a:bodyPr/>
        <a:lstStyle/>
        <a:p>
          <a:endParaRPr lang="en-US"/>
        </a:p>
      </dgm:t>
    </dgm:pt>
  </dgm:ptLst>
  <dgm:cxnLst>
    <dgm:cxn modelId="{09961330-FDDD-4903-AE29-33EAA09F9799}" srcId="{15E1F518-0D4D-404E-9F47-99626EC5C0D5}" destId="{15BFE9C1-D04F-4E5C-998E-5A96A61AD51A}" srcOrd="3" destOrd="0" parTransId="{E83B14ED-7164-47AF-8FA0-963FA0188214}" sibTransId="{6243D136-6D07-423F-AA9D-D8997BD92E1E}"/>
    <dgm:cxn modelId="{C430D0B3-E3BE-4DC2-9A0D-14666E3B9A24}" type="presOf" srcId="{4AB266A1-9C11-43DC-B679-A893B4EE153E}" destId="{FBBEE4AA-C9CC-4ED0-A700-B49BA97F6A51}" srcOrd="0" destOrd="7" presId="urn:microsoft.com/office/officeart/2005/8/layout/hList6"/>
    <dgm:cxn modelId="{A181DFD0-6845-4EA1-BFA4-A77B2E2BDF31}" type="presOf" srcId="{FD4ACB47-016F-4B50-A901-EDB079974BD0}" destId="{FBBEE4AA-C9CC-4ED0-A700-B49BA97F6A51}" srcOrd="0" destOrd="5" presId="urn:microsoft.com/office/officeart/2005/8/layout/hList6"/>
    <dgm:cxn modelId="{60495384-52DC-4342-86B6-881BE30BFAF5}" type="presOf" srcId="{091542FC-77C4-4234-B137-36ED5F844341}" destId="{FBBEE4AA-C9CC-4ED0-A700-B49BA97F6A51}" srcOrd="0" destOrd="0" presId="urn:microsoft.com/office/officeart/2005/8/layout/hList6"/>
    <dgm:cxn modelId="{438E2B11-EDF3-4637-90B8-BA2DAEBAFCF0}" type="presOf" srcId="{16761F4F-88D7-44DA-88D7-C4D0A1BC882B}" destId="{FBBEE4AA-C9CC-4ED0-A700-B49BA97F6A51}" srcOrd="0" destOrd="9" presId="urn:microsoft.com/office/officeart/2005/8/layout/hList6"/>
    <dgm:cxn modelId="{911DB776-FFA4-4CAE-B3B1-82327528FB90}" type="presOf" srcId="{6F3D3C7B-DED4-49D1-A62F-C906488001D5}" destId="{0E93A9A3-5295-4AB2-82CB-071197DB5A84}" srcOrd="0" destOrd="3" presId="urn:microsoft.com/office/officeart/2005/8/layout/hList6"/>
    <dgm:cxn modelId="{CC48D400-B7E2-4BFE-ADFF-FD5CCCD5583A}" srcId="{15BFE9C1-D04F-4E5C-998E-5A96A61AD51A}" destId="{CB79A8B7-E3B7-462C-9BDE-72DB8A99BFE0}" srcOrd="2" destOrd="0" parTransId="{30751327-B2F9-4EDC-B85F-CB5D1145FA96}" sibTransId="{205304C0-0FEE-4B5A-B8AA-E33A032595FD}"/>
    <dgm:cxn modelId="{3552D2BE-064D-4D28-9374-EAC4CD7D2383}" srcId="{FC5426B1-5CB5-4C2F-8BEA-269F997A028F}" destId="{AD4F8265-0F9B-40E8-B3FD-EC74AF2BED07}" srcOrd="4" destOrd="0" parTransId="{61EB4D57-D180-4BA5-BBA9-1EDFF1B404E0}" sibTransId="{357469FE-0B02-473A-9E97-BE0EDE513F4E}"/>
    <dgm:cxn modelId="{AAB23FE2-C387-45DD-B1B4-FD281BADBC72}" srcId="{15E1F518-0D4D-404E-9F47-99626EC5C0D5}" destId="{FC6C2292-4751-4BCC-8102-10542BB43FD8}" srcOrd="1" destOrd="0" parTransId="{C637802B-872F-41E0-A348-A13235A23D0F}" sibTransId="{1500BFAB-AEEA-4F22-A486-78F70627CBFC}"/>
    <dgm:cxn modelId="{F17A2AA6-5DFB-41C8-A8DC-FEC75BB81DE7}" type="presOf" srcId="{E1917D2C-0B89-495F-8AEC-F425001851AD}" destId="{D1227667-AC01-44F9-B464-718AE932F2B0}" srcOrd="0" destOrd="2" presId="urn:microsoft.com/office/officeart/2005/8/layout/hList6"/>
    <dgm:cxn modelId="{FC6EB65C-99E9-4E63-9DBE-61518E99C5AA}" srcId="{091542FC-77C4-4234-B137-36ED5F844341}" destId="{16761F4F-88D7-44DA-88D7-C4D0A1BC882B}" srcOrd="8" destOrd="0" parTransId="{724E9C38-6647-46E7-8ADE-40BC35ED1685}" sibTransId="{EEED5AE4-F322-4491-9193-C09170CE1768}"/>
    <dgm:cxn modelId="{56F13124-213C-42D7-AB9D-58DE64DE38F6}" srcId="{091542FC-77C4-4234-B137-36ED5F844341}" destId="{11E4F217-104F-4317-B136-0FA0463E4B64}" srcOrd="9" destOrd="0" parTransId="{068A6621-DEE5-4A78-8C52-1C7976D85BE7}" sibTransId="{C7DDA89C-01CD-4627-95A2-1829AE9C8714}"/>
    <dgm:cxn modelId="{8AC44011-B655-4E2F-BCB3-A3541E1909AC}" type="presOf" srcId="{FC445833-E8E7-4104-9135-947123C44BAB}" destId="{FBBEE4AA-C9CC-4ED0-A700-B49BA97F6A51}" srcOrd="0" destOrd="6" presId="urn:microsoft.com/office/officeart/2005/8/layout/hList6"/>
    <dgm:cxn modelId="{0CB9E1E8-DF38-44FC-816F-1E23DE6B077F}" type="presOf" srcId="{E756BBFD-944B-482F-BDAD-EC316B7A504C}" destId="{0E93A9A3-5295-4AB2-82CB-071197DB5A84}" srcOrd="0" destOrd="8" presId="urn:microsoft.com/office/officeart/2005/8/layout/hList6"/>
    <dgm:cxn modelId="{B7F099A2-8D80-4392-A607-112C9BB0285D}" srcId="{E4CD00E1-BDD8-4DC4-9998-93952B75407D}" destId="{B7FAB7BD-6F60-4CFE-B388-B1D6F323E185}" srcOrd="4" destOrd="0" parTransId="{C0FA3409-3925-431E-BF39-F2BB57C61218}" sibTransId="{DF162088-B441-4B61-B454-44E8FBD72C5E}"/>
    <dgm:cxn modelId="{52A07306-05C1-476B-90BB-234DAB62FB93}" srcId="{55304315-DCC2-4FB2-AD43-352195E97AFC}" destId="{5DD097BC-2F79-4A87-BB4A-4713B462C899}" srcOrd="3" destOrd="0" parTransId="{DC98CDCF-ABBA-4F98-896D-1314CCCFD39A}" sibTransId="{A309786A-202C-4007-9CD6-BFF60D24DD25}"/>
    <dgm:cxn modelId="{463050EA-B64F-4AE9-9F67-C86ED98D26DA}" type="presOf" srcId="{85C428EC-3EBB-47F3-977F-E8B572D2A976}" destId="{0E93A9A3-5295-4AB2-82CB-071197DB5A84}" srcOrd="0" destOrd="10" presId="urn:microsoft.com/office/officeart/2005/8/layout/hList6"/>
    <dgm:cxn modelId="{0BABCE37-BBB3-4FF3-9781-8EFE944D6016}" srcId="{091542FC-77C4-4234-B137-36ED5F844341}" destId="{6174DC3F-4E45-4A45-8E81-5C04BB29300F}" srcOrd="0" destOrd="0" parTransId="{5CBEFF50-621B-4A38-8B49-A2B323C552B1}" sibTransId="{0B5B1DA8-4AFB-4BCA-8738-FB721208F1FA}"/>
    <dgm:cxn modelId="{7041C8DF-E888-462E-B027-A36ECA5C4D6F}" type="presOf" srcId="{452DD774-5A33-4421-8763-4E368B715EC1}" destId="{FBBEE4AA-C9CC-4ED0-A700-B49BA97F6A51}" srcOrd="0" destOrd="8" presId="urn:microsoft.com/office/officeart/2005/8/layout/hList6"/>
    <dgm:cxn modelId="{992BCC94-A3F0-4B0E-A29E-EEE60FDC4D0D}" type="presOf" srcId="{FC5426B1-5CB5-4C2F-8BEA-269F997A028F}" destId="{D20BB4C0-1AD9-4A7C-AF23-B7F4C15202BE}" srcOrd="0" destOrd="0" presId="urn:microsoft.com/office/officeart/2005/8/layout/hList6"/>
    <dgm:cxn modelId="{847D7D9C-6000-4142-A43C-04B8F14D2A4F}" srcId="{FC6C2292-4751-4BCC-8102-10542BB43FD8}" destId="{04C3FD59-AC2E-45D6-BF02-8124F7333553}" srcOrd="0" destOrd="0" parTransId="{CE65F464-8CC0-406E-891E-37DD5AD2DA26}" sibTransId="{621F764B-45EE-4B5F-A91E-E10E06C407C0}"/>
    <dgm:cxn modelId="{8B42EC88-699D-49B3-80BF-4E61D5877481}" type="presOf" srcId="{830AA2B8-B78A-4C6D-8210-A180A3D6D5C0}" destId="{D20BB4C0-1AD9-4A7C-AF23-B7F4C15202BE}" srcOrd="0" destOrd="6" presId="urn:microsoft.com/office/officeart/2005/8/layout/hList6"/>
    <dgm:cxn modelId="{B83C5961-7F59-4E74-9E4B-32735408E6CE}" type="presOf" srcId="{B0E3B7F7-6AD2-4DBD-BB01-15579C01285B}" destId="{6DA17A80-2AB6-4EFF-A930-F4191E7A995E}" srcOrd="0" destOrd="1" presId="urn:microsoft.com/office/officeart/2005/8/layout/hList6"/>
    <dgm:cxn modelId="{422015D5-0CF6-48FA-AE00-DDD0B7CCB303}" srcId="{091542FC-77C4-4234-B137-36ED5F844341}" destId="{60624F2E-7C35-4F03-B96E-184409F4342D}" srcOrd="3" destOrd="0" parTransId="{F9BF3257-07D0-42F1-BEED-FAF51AE088F9}" sibTransId="{D953FE80-FE3C-42C7-AAAA-FF77249C04D3}"/>
    <dgm:cxn modelId="{A6AC50DE-3595-44A7-BF47-D62A74F191DC}" srcId="{E4CD00E1-BDD8-4DC4-9998-93952B75407D}" destId="{DD3F9754-2469-49F2-8619-86E99B2BD57B}" srcOrd="1" destOrd="0" parTransId="{22D30DF2-E30F-46D4-A786-FDB57244F525}" sibTransId="{D67CFEDD-AB22-4D81-9CA1-80083D7E3B40}"/>
    <dgm:cxn modelId="{EF33DF12-BC1D-4DA6-8865-9C7FB6E663F4}" srcId="{55304315-DCC2-4FB2-AD43-352195E97AFC}" destId="{4FBDDBD6-5226-443A-84AA-4A45605A473B}" srcOrd="2" destOrd="0" parTransId="{F313CE84-CB7F-49B1-964D-29679D7085D7}" sibTransId="{410712C8-DADE-4158-ABC4-449DAAE97A6E}"/>
    <dgm:cxn modelId="{B4D79968-A0ED-4AB8-9492-1CA6C8763A78}" srcId="{091542FC-77C4-4234-B137-36ED5F844341}" destId="{4AB266A1-9C11-43DC-B679-A893B4EE153E}" srcOrd="6" destOrd="0" parTransId="{07729513-EEB6-4E36-8683-55C9AC7B050D}" sibTransId="{DBFD60C6-74DC-40DA-8342-DA01D7A56FDE}"/>
    <dgm:cxn modelId="{240D38A3-DD38-43FC-B2E0-A5FA867A4E3D}" type="presOf" srcId="{1F9B504E-B4CA-4C9F-B85B-3050CED29D44}" destId="{D20BB4C0-1AD9-4A7C-AF23-B7F4C15202BE}" srcOrd="0" destOrd="2" presId="urn:microsoft.com/office/officeart/2005/8/layout/hList6"/>
    <dgm:cxn modelId="{7EDC11C5-7E29-452A-90C4-F5E4EF566E77}" srcId="{FC6C2292-4751-4BCC-8102-10542BB43FD8}" destId="{84A9FDF7-C95B-4386-9FC8-E024FE3F39FC}" srcOrd="3" destOrd="0" parTransId="{11A8D8F7-1304-4B62-82D3-62413CFB64A1}" sibTransId="{6A0D8D9D-D072-47EB-AD7C-135D7B71A136}"/>
    <dgm:cxn modelId="{5240B097-EBF0-4A27-BB9C-8CD727188985}" type="presOf" srcId="{E4CD00E1-BDD8-4DC4-9998-93952B75407D}" destId="{E6FCF5A5-EFB5-4FB2-8878-C6326D43B400}" srcOrd="0" destOrd="0" presId="urn:microsoft.com/office/officeart/2005/8/layout/hList6"/>
    <dgm:cxn modelId="{333D579E-DF18-4B3F-95E7-20F466565C90}" srcId="{15E1F518-0D4D-404E-9F47-99626EC5C0D5}" destId="{55304315-DCC2-4FB2-AD43-352195E97AFC}" srcOrd="2" destOrd="0" parTransId="{8A6DCBBE-DC48-42E2-9025-ADC4934A8754}" sibTransId="{FD045865-B80F-4808-B659-7B82EC1E1AAC}"/>
    <dgm:cxn modelId="{4D500AB3-D054-4E4A-BE82-697379DCF4AD}" type="presOf" srcId="{F3772EAF-15CA-4595-AC71-0453610DC121}" destId="{D20BB4C0-1AD9-4A7C-AF23-B7F4C15202BE}" srcOrd="0" destOrd="4" presId="urn:microsoft.com/office/officeart/2005/8/layout/hList6"/>
    <dgm:cxn modelId="{30C971C3-E4A8-4F8C-8497-69EA87DE395E}" srcId="{FC5426B1-5CB5-4C2F-8BEA-269F997A028F}" destId="{9D473F5C-4CB6-41E9-92AC-7EC9713F41A5}" srcOrd="7" destOrd="0" parTransId="{1CD8A5C4-4F59-4433-882B-4528DF051DB9}" sibTransId="{B2395B98-F3F3-479D-AB40-D8E46755994A}"/>
    <dgm:cxn modelId="{AF2C69C9-4458-4A00-9D9F-ADB5D3C17AD8}" srcId="{FC6C2292-4751-4BCC-8102-10542BB43FD8}" destId="{9ECE5984-814A-437A-93D9-91D40498A04B}" srcOrd="8" destOrd="0" parTransId="{1A861B61-7193-4BB0-BD30-0B984D1559D3}" sibTransId="{F0E1E402-68F9-47DB-8A79-779E206F03B5}"/>
    <dgm:cxn modelId="{FC6D1578-2845-4756-B292-3A66EFB59CDA}" type="presOf" srcId="{60624F2E-7C35-4F03-B96E-184409F4342D}" destId="{FBBEE4AA-C9CC-4ED0-A700-B49BA97F6A51}" srcOrd="0" destOrd="4" presId="urn:microsoft.com/office/officeart/2005/8/layout/hList6"/>
    <dgm:cxn modelId="{ADC87DAD-1CE7-4F72-B757-DE215B57680F}" srcId="{091542FC-77C4-4234-B137-36ED5F844341}" destId="{57AC766C-2B08-4360-A8EE-15D8258AB08A}" srcOrd="2" destOrd="0" parTransId="{373FAD99-B263-42D4-8D82-9D84B0963508}" sibTransId="{8535C4C0-F565-49E5-ABBE-A4F4A978BEB2}"/>
    <dgm:cxn modelId="{3D0B1861-69BF-43FD-BF86-CE47E467AB6F}" type="presOf" srcId="{BAB57D81-92BC-4E3D-B216-07658CD862E0}" destId="{0E93A9A3-5295-4AB2-82CB-071197DB5A84}" srcOrd="0" destOrd="7" presId="urn:microsoft.com/office/officeart/2005/8/layout/hList6"/>
    <dgm:cxn modelId="{66EDFCA4-EF8F-414A-B0FE-22DFFEF911B6}" type="presOf" srcId="{6174DC3F-4E45-4A45-8E81-5C04BB29300F}" destId="{FBBEE4AA-C9CC-4ED0-A700-B49BA97F6A51}" srcOrd="0" destOrd="1" presId="urn:microsoft.com/office/officeart/2005/8/layout/hList6"/>
    <dgm:cxn modelId="{AD0C5BC2-DA33-40D5-A3AD-5140EAA5B158}" type="presOf" srcId="{15E1F518-0D4D-404E-9F47-99626EC5C0D5}" destId="{B8899FA0-760E-4A29-9F77-508F11233DAF}" srcOrd="0" destOrd="0" presId="urn:microsoft.com/office/officeart/2005/8/layout/hList6"/>
    <dgm:cxn modelId="{CD6902DA-EC1C-48B1-8140-425A21BAD7F3}" type="presOf" srcId="{0CC8DE9D-C7DA-4BB3-AFFE-7E4A97D0C37D}" destId="{E6FCF5A5-EFB5-4FB2-8878-C6326D43B400}" srcOrd="0" destOrd="4" presId="urn:microsoft.com/office/officeart/2005/8/layout/hList6"/>
    <dgm:cxn modelId="{1681A10D-4EF2-449B-B3FC-442A0BA7C298}" type="presOf" srcId="{227A9513-2E10-402C-895A-520819FEF388}" destId="{0E93A9A3-5295-4AB2-82CB-071197DB5A84}" srcOrd="0" destOrd="2" presId="urn:microsoft.com/office/officeart/2005/8/layout/hList6"/>
    <dgm:cxn modelId="{1081BA08-E274-4082-81A2-E2BEDBFA8A42}" srcId="{FC6C2292-4751-4BCC-8102-10542BB43FD8}" destId="{4802F4AA-F16E-4719-9BB5-7E84A5216822}" srcOrd="5" destOrd="0" parTransId="{82528740-F2E5-44A0-881B-80E6D4A3F11D}" sibTransId="{3C1C9E77-6F0F-44E4-822E-594D5A0052DC}"/>
    <dgm:cxn modelId="{06C0F057-9CD3-4680-A962-4DCB1AFE253C}" type="presOf" srcId="{84A9FDF7-C95B-4386-9FC8-E024FE3F39FC}" destId="{0E93A9A3-5295-4AB2-82CB-071197DB5A84}" srcOrd="0" destOrd="4" presId="urn:microsoft.com/office/officeart/2005/8/layout/hList6"/>
    <dgm:cxn modelId="{23F55791-84E0-4EAE-A5D9-719A31562FB7}" srcId="{091542FC-77C4-4234-B137-36ED5F844341}" destId="{FD4ACB47-016F-4B50-A901-EDB079974BD0}" srcOrd="4" destOrd="0" parTransId="{9D1423FB-5CA8-4EED-A981-1F9E60045407}" sibTransId="{DB704F69-E0CB-426D-A5D3-A4AD69CBFBF4}"/>
    <dgm:cxn modelId="{41DC94AF-D9BC-42F5-871A-95145D33379B}" srcId="{FC5426B1-5CB5-4C2F-8BEA-269F997A028F}" destId="{830AA2B8-B78A-4C6D-8210-A180A3D6D5C0}" srcOrd="5" destOrd="0" parTransId="{94B3E4D0-7059-47B9-A142-E79BB4207A3A}" sibTransId="{2764896E-60ED-47F2-884C-B895A283DE3B}"/>
    <dgm:cxn modelId="{03C5D83E-EAD4-4EC3-94C1-889AD82C3A72}" type="presOf" srcId="{4802F4AA-F16E-4719-9BB5-7E84A5216822}" destId="{0E93A9A3-5295-4AB2-82CB-071197DB5A84}" srcOrd="0" destOrd="6" presId="urn:microsoft.com/office/officeart/2005/8/layout/hList6"/>
    <dgm:cxn modelId="{279ECA5A-855F-49E1-AA4A-5A8036331FCE}" srcId="{FC6C2292-4751-4BCC-8102-10542BB43FD8}" destId="{227A9513-2E10-402C-895A-520819FEF388}" srcOrd="1" destOrd="0" parTransId="{60FAB807-2C96-4183-BF48-F66E55AB7B96}" sibTransId="{96372414-D1E0-4400-A88F-DA1D7232EDF8}"/>
    <dgm:cxn modelId="{9E616936-A5FF-419B-A268-0CD355D95691}" srcId="{15E1F518-0D4D-404E-9F47-99626EC5C0D5}" destId="{FC5426B1-5CB5-4C2F-8BEA-269F997A028F}" srcOrd="0" destOrd="0" parTransId="{24F384E6-237C-4CED-B53E-A042FAD2A326}" sibTransId="{2FEDFC9A-5F4F-41B0-84D5-FD0C5CA4B273}"/>
    <dgm:cxn modelId="{8BAD415A-3FFF-4E2F-B32C-D8B10608462A}" srcId="{FC5426B1-5CB5-4C2F-8BEA-269F997A028F}" destId="{3C34AD98-BBC4-4301-8DF1-4F46C29AD298}" srcOrd="0" destOrd="0" parTransId="{4A9D33D6-58B4-44BA-BDD9-43278D454F6B}" sibTransId="{E3EE43CE-DB5F-414F-B024-94AC28AE62D0}"/>
    <dgm:cxn modelId="{EBBDD9B7-7641-4722-9DCA-0BFAB8002ECE}" type="presOf" srcId="{57AC766C-2B08-4360-A8EE-15D8258AB08A}" destId="{FBBEE4AA-C9CC-4ED0-A700-B49BA97F6A51}" srcOrd="0" destOrd="3" presId="urn:microsoft.com/office/officeart/2005/8/layout/hList6"/>
    <dgm:cxn modelId="{E1873294-7130-4CD1-BC06-E5EA0E2FD74B}" type="presOf" srcId="{9FEABC15-0459-44AA-97B3-F20F08DDD210}" destId="{FBBEE4AA-C9CC-4ED0-A700-B49BA97F6A51}" srcOrd="0" destOrd="2" presId="urn:microsoft.com/office/officeart/2005/8/layout/hList6"/>
    <dgm:cxn modelId="{F941E9C2-B258-48EF-B770-4B404D79743C}" srcId="{E4CD00E1-BDD8-4DC4-9998-93952B75407D}" destId="{4711FC9F-1363-4F63-8A35-9568007F71F8}" srcOrd="5" destOrd="0" parTransId="{9CB79924-16F8-458C-A98B-C98CD64B1699}" sibTransId="{0B4B6FA6-DFB8-403E-86D8-BE66F0134A1D}"/>
    <dgm:cxn modelId="{F889081F-2C64-42CC-9378-6D4EEFA6EEC5}" srcId="{E4CD00E1-BDD8-4DC4-9998-93952B75407D}" destId="{0CC8DE9D-C7DA-4BB3-AFFE-7E4A97D0C37D}" srcOrd="3" destOrd="0" parTransId="{52FFA7B2-A327-49AE-9B47-510598164EFB}" sibTransId="{814D1581-7CB2-426B-8854-D7ABD4DFE9F9}"/>
    <dgm:cxn modelId="{8207AB6A-D02B-4239-83A5-3C38E7539EAC}" srcId="{15BFE9C1-D04F-4E5C-998E-5A96A61AD51A}" destId="{E1917D2C-0B89-495F-8AEC-F425001851AD}" srcOrd="1" destOrd="0" parTransId="{15E158FF-25C1-49AB-8672-690C2CDFC05D}" sibTransId="{6ECFCAB1-DAC8-4803-BBF3-6C42683D9BF6}"/>
    <dgm:cxn modelId="{3BDE19AA-0A49-4B83-8C25-C02F66FD1E81}" srcId="{091542FC-77C4-4234-B137-36ED5F844341}" destId="{9FEABC15-0459-44AA-97B3-F20F08DDD210}" srcOrd="1" destOrd="0" parTransId="{05FC1D4C-0B36-4501-936B-78D21CCB8235}" sibTransId="{6AD7162C-4A01-4192-9E99-0F1AD1503950}"/>
    <dgm:cxn modelId="{EC3FFD50-6B3A-4971-B2A2-8FCBEC0D9639}" type="presOf" srcId="{F4D28CC1-27FF-4B01-86B3-5E5382F5C9D2}" destId="{D1227667-AC01-44F9-B464-718AE932F2B0}" srcOrd="0" destOrd="1" presId="urn:microsoft.com/office/officeart/2005/8/layout/hList6"/>
    <dgm:cxn modelId="{E1FFFD2F-5AA3-42C9-8AB9-94CCD352F835}" type="presOf" srcId="{E9B9EB72-9426-4FA4-8589-8B819107E6A4}" destId="{D20BB4C0-1AD9-4A7C-AF23-B7F4C15202BE}" srcOrd="0" destOrd="7" presId="urn:microsoft.com/office/officeart/2005/8/layout/hList6"/>
    <dgm:cxn modelId="{316BE1E5-17E1-4A14-BB13-FF548C5D2D2F}" srcId="{E4CD00E1-BDD8-4DC4-9998-93952B75407D}" destId="{85E9E1FE-0FBC-49D9-BCD2-5F750B655696}" srcOrd="0" destOrd="0" parTransId="{A8968741-A16F-4B9E-9607-5E6AC48935CE}" sibTransId="{579301DA-C924-49D6-855A-C00A7C2E919F}"/>
    <dgm:cxn modelId="{06EA5AE4-1E21-40AA-A687-01776A203D13}" srcId="{55304315-DCC2-4FB2-AD43-352195E97AFC}" destId="{B0E3B7F7-6AD2-4DBD-BB01-15579C01285B}" srcOrd="0" destOrd="0" parTransId="{F37C651C-9F8E-435C-999F-C5365AC665BA}" sibTransId="{6ED4DD17-F55E-43DF-802B-5B828D565F03}"/>
    <dgm:cxn modelId="{9CF55A75-6E8D-4C90-B5D5-1E035CB73278}" type="presOf" srcId="{4FBDDBD6-5226-443A-84AA-4A45605A473B}" destId="{6DA17A80-2AB6-4EFF-A930-F4191E7A995E}" srcOrd="0" destOrd="3" presId="urn:microsoft.com/office/officeart/2005/8/layout/hList6"/>
    <dgm:cxn modelId="{E8543461-5C69-41FF-ACD8-66FE6A2653D8}" type="presOf" srcId="{04C3FD59-AC2E-45D6-BF02-8124F7333553}" destId="{0E93A9A3-5295-4AB2-82CB-071197DB5A84}" srcOrd="0" destOrd="1" presId="urn:microsoft.com/office/officeart/2005/8/layout/hList6"/>
    <dgm:cxn modelId="{9AB99A83-3C38-4E61-B69C-0FDE827363EA}" type="presOf" srcId="{DD3F9754-2469-49F2-8619-86E99B2BD57B}" destId="{E6FCF5A5-EFB5-4FB2-8878-C6326D43B400}" srcOrd="0" destOrd="2" presId="urn:microsoft.com/office/officeart/2005/8/layout/hList6"/>
    <dgm:cxn modelId="{46D176D5-F198-481E-863F-4FA428ECA51D}" srcId="{FC5426B1-5CB5-4C2F-8BEA-269F997A028F}" destId="{3B28F38D-37D3-486A-94F5-092EBD957001}" srcOrd="2" destOrd="0" parTransId="{9238D67B-2E8C-45C1-BE7C-3E4EF586E3D8}" sibTransId="{4C1F9D30-48BD-48EF-B397-A6BC536FD2F9}"/>
    <dgm:cxn modelId="{B2EC19E8-DDC2-40FE-8A83-A82396DB9724}" type="presOf" srcId="{55304315-DCC2-4FB2-AD43-352195E97AFC}" destId="{6DA17A80-2AB6-4EFF-A930-F4191E7A995E}" srcOrd="0" destOrd="0" presId="urn:microsoft.com/office/officeart/2005/8/layout/hList6"/>
    <dgm:cxn modelId="{6DEF5024-C4F1-46E2-AEF4-4484E6902DAF}" type="presOf" srcId="{3C34AD98-BBC4-4301-8DF1-4F46C29AD298}" destId="{D20BB4C0-1AD9-4A7C-AF23-B7F4C15202BE}" srcOrd="0" destOrd="1" presId="urn:microsoft.com/office/officeart/2005/8/layout/hList6"/>
    <dgm:cxn modelId="{C8119D0D-537B-4135-8034-8E0EA1AC2E02}" srcId="{55304315-DCC2-4FB2-AD43-352195E97AFC}" destId="{770E93E2-299F-4A62-9A92-65FCCC751281}" srcOrd="1" destOrd="0" parTransId="{5A61E83B-0B82-4D5C-829F-6118D662BCFC}" sibTransId="{194D2D46-7D9C-4B59-A065-9D247021C1B5}"/>
    <dgm:cxn modelId="{3BBBA116-5065-4378-8F5C-825E08E678F7}" srcId="{FC6C2292-4751-4BCC-8102-10542BB43FD8}" destId="{6F3D3C7B-DED4-49D1-A62F-C906488001D5}" srcOrd="2" destOrd="0" parTransId="{45E4689B-10EF-4BF4-9917-CFD6DE4C3976}" sibTransId="{4C3D7D6D-9DD0-4DD9-A9BA-74FA25E20D02}"/>
    <dgm:cxn modelId="{E1334180-1144-41B1-B8F8-E026435E9A2B}" type="presOf" srcId="{85E9E1FE-0FBC-49D9-BCD2-5F750B655696}" destId="{E6FCF5A5-EFB5-4FB2-8878-C6326D43B400}" srcOrd="0" destOrd="1" presId="urn:microsoft.com/office/officeart/2005/8/layout/hList6"/>
    <dgm:cxn modelId="{5D5EFED8-2671-4E72-BB13-7721B0389C5D}" srcId="{15BFE9C1-D04F-4E5C-998E-5A96A61AD51A}" destId="{F4D28CC1-27FF-4B01-86B3-5E5382F5C9D2}" srcOrd="0" destOrd="0" parTransId="{8729205D-17F9-49B3-8104-0C0FF51FFD45}" sibTransId="{A5DCC5EB-9D8A-44FF-B077-6988D283413C}"/>
    <dgm:cxn modelId="{8FC77EE5-B2CC-431E-87B9-5B04EA8C17AB}" type="presOf" srcId="{9ECE5984-814A-437A-93D9-91D40498A04B}" destId="{0E93A9A3-5295-4AB2-82CB-071197DB5A84}" srcOrd="0" destOrd="9" presId="urn:microsoft.com/office/officeart/2005/8/layout/hList6"/>
    <dgm:cxn modelId="{7AC36DF7-E397-41A3-B5CC-E1A877438D8D}" type="presOf" srcId="{15BFE9C1-D04F-4E5C-998E-5A96A61AD51A}" destId="{D1227667-AC01-44F9-B464-718AE932F2B0}" srcOrd="0" destOrd="0" presId="urn:microsoft.com/office/officeart/2005/8/layout/hList6"/>
    <dgm:cxn modelId="{734DBE5C-6F8E-4592-90A5-1F296AB16D57}" type="presOf" srcId="{B7FAB7BD-6F60-4CFE-B388-B1D6F323E185}" destId="{E6FCF5A5-EFB5-4FB2-8878-C6326D43B400}" srcOrd="0" destOrd="5" presId="urn:microsoft.com/office/officeart/2005/8/layout/hList6"/>
    <dgm:cxn modelId="{3E563097-5BF5-4C11-A843-C796B1BC6294}" type="presOf" srcId="{CB79A8B7-E3B7-462C-9BDE-72DB8A99BFE0}" destId="{D1227667-AC01-44F9-B464-718AE932F2B0}" srcOrd="0" destOrd="3" presId="urn:microsoft.com/office/officeart/2005/8/layout/hList6"/>
    <dgm:cxn modelId="{77D37AF4-6C53-4BA9-BC7E-3AE2E6CC9FE3}" type="presOf" srcId="{5DD097BC-2F79-4A87-BB4A-4713B462C899}" destId="{6DA17A80-2AB6-4EFF-A930-F4191E7A995E}" srcOrd="0" destOrd="4" presId="urn:microsoft.com/office/officeart/2005/8/layout/hList6"/>
    <dgm:cxn modelId="{76A96F21-64BA-4269-9D4C-2A5D2EB1FC5A}" srcId="{FC6C2292-4751-4BCC-8102-10542BB43FD8}" destId="{85C428EC-3EBB-47F3-977F-E8B572D2A976}" srcOrd="9" destOrd="0" parTransId="{0EEE4891-F375-42CF-B704-68BCDCA0C2F7}" sibTransId="{D88FA894-51EC-47AD-85A4-447AA0447C02}"/>
    <dgm:cxn modelId="{88BCBE9D-A93E-4BF8-BBF8-9485338B1D7F}" type="presOf" srcId="{4711FC9F-1363-4F63-8A35-9568007F71F8}" destId="{E6FCF5A5-EFB5-4FB2-8878-C6326D43B400}" srcOrd="0" destOrd="6" presId="urn:microsoft.com/office/officeart/2005/8/layout/hList6"/>
    <dgm:cxn modelId="{083BFE2B-F542-4D3D-B070-7F4BF6521288}" type="presOf" srcId="{3B28F38D-37D3-486A-94F5-092EBD957001}" destId="{D20BB4C0-1AD9-4A7C-AF23-B7F4C15202BE}" srcOrd="0" destOrd="3" presId="urn:microsoft.com/office/officeart/2005/8/layout/hList6"/>
    <dgm:cxn modelId="{A80EA6EB-8B46-4683-AC8C-945D19353021}" srcId="{091542FC-77C4-4234-B137-36ED5F844341}" destId="{452DD774-5A33-4421-8763-4E368B715EC1}" srcOrd="7" destOrd="0" parTransId="{4B359A1A-A480-499B-8549-7B33725D47CA}" sibTransId="{88C309C8-7037-43C4-96EB-4D63F340BF69}"/>
    <dgm:cxn modelId="{C2D27457-F333-4A75-88D6-A0341FB6DECC}" type="presOf" srcId="{0D797494-3AAC-4A9C-B40F-6FA003E44538}" destId="{0E93A9A3-5295-4AB2-82CB-071197DB5A84}" srcOrd="0" destOrd="5" presId="urn:microsoft.com/office/officeart/2005/8/layout/hList6"/>
    <dgm:cxn modelId="{6EF5B608-CFE5-41EC-857B-F3F40E3771DB}" srcId="{FC5426B1-5CB5-4C2F-8BEA-269F997A028F}" destId="{F3772EAF-15CA-4595-AC71-0453610DC121}" srcOrd="3" destOrd="0" parTransId="{303E920C-A3E5-429B-8FC4-6587FEFB40EF}" sibTransId="{76D7C8E5-E23A-481E-AAB2-A55551622B84}"/>
    <dgm:cxn modelId="{8E248FDA-7F39-450C-B700-E8ED8C151109}" srcId="{FC5426B1-5CB5-4C2F-8BEA-269F997A028F}" destId="{1F9B504E-B4CA-4C9F-B85B-3050CED29D44}" srcOrd="1" destOrd="0" parTransId="{982C0BC9-129F-4B32-85BC-70ECFAB9D969}" sibTransId="{22CDB036-B335-4E2E-89BC-6B7EDE633297}"/>
    <dgm:cxn modelId="{4EEC311B-7AC9-45EC-90CB-C4C6BCF92CD9}" type="presOf" srcId="{770E93E2-299F-4A62-9A92-65FCCC751281}" destId="{6DA17A80-2AB6-4EFF-A930-F4191E7A995E}" srcOrd="0" destOrd="2" presId="urn:microsoft.com/office/officeart/2005/8/layout/hList6"/>
    <dgm:cxn modelId="{3474AE02-5CAF-482B-BFD1-A005F67870A8}" srcId="{15E1F518-0D4D-404E-9F47-99626EC5C0D5}" destId="{E4CD00E1-BDD8-4DC4-9998-93952B75407D}" srcOrd="4" destOrd="0" parTransId="{D7223826-D62D-4F40-ACB6-E66AF23CF4E3}" sibTransId="{C1F5DB98-92E3-489E-801C-B3453A465A84}"/>
    <dgm:cxn modelId="{26DB08EB-66F2-41C9-9637-C517C0F1D02E}" type="presOf" srcId="{F83E4D16-8CDE-40CF-AD79-DAB8B5BAA128}" destId="{E6FCF5A5-EFB5-4FB2-8878-C6326D43B400}" srcOrd="0" destOrd="3" presId="urn:microsoft.com/office/officeart/2005/8/layout/hList6"/>
    <dgm:cxn modelId="{9EA2FECF-2B89-4F3F-AD4F-BA4A4CFA5A2B}" srcId="{091542FC-77C4-4234-B137-36ED5F844341}" destId="{FC445833-E8E7-4104-9135-947123C44BAB}" srcOrd="5" destOrd="0" parTransId="{63BEA2EA-7007-4E7B-AFF7-7A10B1F26A75}" sibTransId="{D1C6391F-E481-4994-9108-52A1BF839BDA}"/>
    <dgm:cxn modelId="{53419A4C-5255-4FC6-9604-6A4A1359EB5A}" srcId="{15E1F518-0D4D-404E-9F47-99626EC5C0D5}" destId="{091542FC-77C4-4234-B137-36ED5F844341}" srcOrd="5" destOrd="0" parTransId="{073CD249-AA76-40B7-8828-99AFDEC7DEFE}" sibTransId="{810802F9-27CB-44FA-89C8-E07F6C38F086}"/>
    <dgm:cxn modelId="{B7D4EF3A-746E-4605-992C-F375117601B1}" srcId="{FC6C2292-4751-4BCC-8102-10542BB43FD8}" destId="{E756BBFD-944B-482F-BDAD-EC316B7A504C}" srcOrd="7" destOrd="0" parTransId="{CC15ABE8-47C3-419C-B9FC-45B91DDF2F71}" sibTransId="{C5355A97-C289-4C53-AC07-CED2D10EAFCC}"/>
    <dgm:cxn modelId="{436D2974-7E2F-4D32-8A22-6877D0DDF51B}" srcId="{FC5426B1-5CB5-4C2F-8BEA-269F997A028F}" destId="{E9B9EB72-9426-4FA4-8589-8B819107E6A4}" srcOrd="6" destOrd="0" parTransId="{B16268BE-1D24-4B5D-9DF0-1ADC4FA46688}" sibTransId="{93BAE32A-464B-4C8C-8052-0638DF9F16CC}"/>
    <dgm:cxn modelId="{E7457E13-E432-4516-8B8D-4A5D1765FA31}" type="presOf" srcId="{FC6C2292-4751-4BCC-8102-10542BB43FD8}" destId="{0E93A9A3-5295-4AB2-82CB-071197DB5A84}" srcOrd="0" destOrd="0" presId="urn:microsoft.com/office/officeart/2005/8/layout/hList6"/>
    <dgm:cxn modelId="{D479A3AE-3D10-4781-8E5C-F39104174D56}" type="presOf" srcId="{11E4F217-104F-4317-B136-0FA0463E4B64}" destId="{FBBEE4AA-C9CC-4ED0-A700-B49BA97F6A51}" srcOrd="0" destOrd="10" presId="urn:microsoft.com/office/officeart/2005/8/layout/hList6"/>
    <dgm:cxn modelId="{141EDDA1-CAE4-4C09-BB63-D6B5E0FF57AA}" srcId="{E4CD00E1-BDD8-4DC4-9998-93952B75407D}" destId="{F83E4D16-8CDE-40CF-AD79-DAB8B5BAA128}" srcOrd="2" destOrd="0" parTransId="{C1EBE26D-A4FF-4781-AB5D-FFD878EB2577}" sibTransId="{9AE8F018-CF22-4FA0-BDA0-772C84EF4958}"/>
    <dgm:cxn modelId="{B1DA68F0-CF28-46E5-99F9-57F175BA7EEA}" type="presOf" srcId="{AD4F8265-0F9B-40E8-B3FD-EC74AF2BED07}" destId="{D20BB4C0-1AD9-4A7C-AF23-B7F4C15202BE}" srcOrd="0" destOrd="5" presId="urn:microsoft.com/office/officeart/2005/8/layout/hList6"/>
    <dgm:cxn modelId="{912D5AA9-8371-4A64-AA78-7F559CB390F2}" srcId="{FC6C2292-4751-4BCC-8102-10542BB43FD8}" destId="{0D797494-3AAC-4A9C-B40F-6FA003E44538}" srcOrd="4" destOrd="0" parTransId="{AABFFF8D-9369-49FD-AA40-D74CD225D6F4}" sibTransId="{6E95E4F7-8143-44F2-8AEC-46E87A9B406D}"/>
    <dgm:cxn modelId="{1D9E0E7A-E8B6-4CE3-B59A-ABAC25B09AFB}" type="presOf" srcId="{9D473F5C-4CB6-41E9-92AC-7EC9713F41A5}" destId="{D20BB4C0-1AD9-4A7C-AF23-B7F4C15202BE}" srcOrd="0" destOrd="8" presId="urn:microsoft.com/office/officeart/2005/8/layout/hList6"/>
    <dgm:cxn modelId="{7ED45617-E730-4349-A0CF-0938B44F2710}" srcId="{FC6C2292-4751-4BCC-8102-10542BB43FD8}" destId="{BAB57D81-92BC-4E3D-B216-07658CD862E0}" srcOrd="6" destOrd="0" parTransId="{53237665-2B85-4B24-B802-80778DADA226}" sibTransId="{1F94891A-AF11-4AC5-81AA-82531B144D54}"/>
    <dgm:cxn modelId="{9B3D3133-0F3F-4CD7-9676-535E7475355D}" type="presParOf" srcId="{B8899FA0-760E-4A29-9F77-508F11233DAF}" destId="{D20BB4C0-1AD9-4A7C-AF23-B7F4C15202BE}" srcOrd="0" destOrd="0" presId="urn:microsoft.com/office/officeart/2005/8/layout/hList6"/>
    <dgm:cxn modelId="{982049B7-E7E0-408F-8272-240AC758624C}" type="presParOf" srcId="{B8899FA0-760E-4A29-9F77-508F11233DAF}" destId="{E673E62B-BFE5-4902-A7BC-0903F38679B5}" srcOrd="1" destOrd="0" presId="urn:microsoft.com/office/officeart/2005/8/layout/hList6"/>
    <dgm:cxn modelId="{13450CBB-CDCC-4D39-85E4-12DA75656243}" type="presParOf" srcId="{B8899FA0-760E-4A29-9F77-508F11233DAF}" destId="{0E93A9A3-5295-4AB2-82CB-071197DB5A84}" srcOrd="2" destOrd="0" presId="urn:microsoft.com/office/officeart/2005/8/layout/hList6"/>
    <dgm:cxn modelId="{81609C1E-6BE3-4C09-B57C-BCD01EEBB832}" type="presParOf" srcId="{B8899FA0-760E-4A29-9F77-508F11233DAF}" destId="{9EA8D82D-711D-43C6-8D48-9FC6D618E5C5}" srcOrd="3" destOrd="0" presId="urn:microsoft.com/office/officeart/2005/8/layout/hList6"/>
    <dgm:cxn modelId="{DE5D24A5-C51C-461A-8B00-1090C1F75B9E}" type="presParOf" srcId="{B8899FA0-760E-4A29-9F77-508F11233DAF}" destId="{6DA17A80-2AB6-4EFF-A930-F4191E7A995E}" srcOrd="4" destOrd="0" presId="urn:microsoft.com/office/officeart/2005/8/layout/hList6"/>
    <dgm:cxn modelId="{E03A4F6B-F9FF-49EE-AD88-483CCBC59CCD}" type="presParOf" srcId="{B8899FA0-760E-4A29-9F77-508F11233DAF}" destId="{16486F86-3E6A-4CB2-ACAA-4B09CDEDF43E}" srcOrd="5" destOrd="0" presId="urn:microsoft.com/office/officeart/2005/8/layout/hList6"/>
    <dgm:cxn modelId="{139BA3A9-BA2C-4DD3-BE0F-511944B5E258}" type="presParOf" srcId="{B8899FA0-760E-4A29-9F77-508F11233DAF}" destId="{D1227667-AC01-44F9-B464-718AE932F2B0}" srcOrd="6" destOrd="0" presId="urn:microsoft.com/office/officeart/2005/8/layout/hList6"/>
    <dgm:cxn modelId="{129EF55A-6C19-47C4-B58C-C072CB5483B9}" type="presParOf" srcId="{B8899FA0-760E-4A29-9F77-508F11233DAF}" destId="{ACE54C49-83F9-43CA-B447-76EBE525D3E3}" srcOrd="7" destOrd="0" presId="urn:microsoft.com/office/officeart/2005/8/layout/hList6"/>
    <dgm:cxn modelId="{AE994B5F-15C2-49F9-854F-39AB205BDB9C}" type="presParOf" srcId="{B8899FA0-760E-4A29-9F77-508F11233DAF}" destId="{E6FCF5A5-EFB5-4FB2-8878-C6326D43B400}" srcOrd="8" destOrd="0" presId="urn:microsoft.com/office/officeart/2005/8/layout/hList6"/>
    <dgm:cxn modelId="{42AA3DC7-EB65-4555-A334-FED5D34EF94B}" type="presParOf" srcId="{B8899FA0-760E-4A29-9F77-508F11233DAF}" destId="{EE167C18-5CE5-4801-803D-C6D276EEAEC3}" srcOrd="9" destOrd="0" presId="urn:microsoft.com/office/officeart/2005/8/layout/hList6"/>
    <dgm:cxn modelId="{3D0DC8EE-6278-4C7A-87F8-7FC6A02D9629}" type="presParOf" srcId="{B8899FA0-760E-4A29-9F77-508F11233DAF}" destId="{FBBEE4AA-C9CC-4ED0-A700-B49BA97F6A51}" srcOrd="10" destOrd="0" presId="urn:microsoft.com/office/officeart/2005/8/layout/hList6"/>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EBDE508-ADE3-4AA5-9C18-69692C3641E0}" type="doc">
      <dgm:prSet loTypeId="urn:microsoft.com/office/officeart/2005/8/layout/default" loCatId="list" qsTypeId="urn:microsoft.com/office/officeart/2005/8/quickstyle/simple1" qsCatId="simple" csTypeId="urn:microsoft.com/office/officeart/2005/8/colors/colorful1" csCatId="colorful" phldr="1"/>
      <dgm:spPr/>
      <dgm:t>
        <a:bodyPr/>
        <a:lstStyle/>
        <a:p>
          <a:endParaRPr lang="en-IE"/>
        </a:p>
      </dgm:t>
    </dgm:pt>
    <dgm:pt modelId="{62968F62-EDC1-4F1D-8671-F6E9D0891D4E}">
      <dgm:prSet phldrT="[Text]"/>
      <dgm:spPr/>
      <dgm:t>
        <a:bodyPr/>
        <a:lstStyle/>
        <a:p>
          <a:r>
            <a:rPr lang="hr-HR"/>
            <a:t>Jačanje otpornosti lanaca opskrbe i suzbijanje </a:t>
          </a:r>
          <a:r>
            <a:rPr lang="hr-HR" b="1"/>
            <a:t>strateških ovisnosti o robi i uslugama</a:t>
          </a:r>
        </a:p>
      </dgm:t>
    </dgm:pt>
    <dgm:pt modelId="{2F4BD42E-697D-4B60-9CC7-816F333F959A}" type="parTrans" cxnId="{CC7B20AE-7A56-4999-A8A9-C56BB92A1885}">
      <dgm:prSet/>
      <dgm:spPr/>
      <dgm:t>
        <a:bodyPr/>
        <a:lstStyle/>
        <a:p>
          <a:endParaRPr lang="en-IE"/>
        </a:p>
      </dgm:t>
    </dgm:pt>
    <dgm:pt modelId="{B03894FF-314E-4A05-83BF-6AB8FE059755}" type="sibTrans" cxnId="{CC7B20AE-7A56-4999-A8A9-C56BB92A1885}">
      <dgm:prSet/>
      <dgm:spPr/>
      <dgm:t>
        <a:bodyPr/>
        <a:lstStyle/>
        <a:p>
          <a:endParaRPr lang="en-IE"/>
        </a:p>
      </dgm:t>
    </dgm:pt>
    <dgm:pt modelId="{B647D495-3860-44D7-8204-45B3E1412F13}">
      <dgm:prSet/>
      <dgm:spPr/>
      <dgm:t>
        <a:bodyPr/>
        <a:lstStyle/>
        <a:p>
          <a:r>
            <a:rPr lang="hr-HR" b="1" dirty="0"/>
            <a:t>Privlačenje ulaznih ulaganja s dodanom vrijednošću</a:t>
          </a:r>
          <a:r>
            <a:rPr lang="hr-HR" dirty="0"/>
            <a:t> koja jačaju gospodarsku sigurnost EU-a</a:t>
          </a:r>
        </a:p>
      </dgm:t>
    </dgm:pt>
    <dgm:pt modelId="{45C2F43D-1C53-4B24-A417-5C429EC3F329}" type="parTrans" cxnId="{C77216EA-9EA6-442A-9357-B0453C020830}">
      <dgm:prSet/>
      <dgm:spPr/>
      <dgm:t>
        <a:bodyPr/>
        <a:lstStyle/>
        <a:p>
          <a:endParaRPr lang="en-IE"/>
        </a:p>
      </dgm:t>
    </dgm:pt>
    <dgm:pt modelId="{82E661E6-EBEA-46BE-9251-76CE7F3C3C42}" type="sibTrans" cxnId="{C77216EA-9EA6-442A-9357-B0453C020830}">
      <dgm:prSet/>
      <dgm:spPr/>
      <dgm:t>
        <a:bodyPr/>
        <a:lstStyle/>
        <a:p>
          <a:endParaRPr lang="en-IE"/>
        </a:p>
      </dgm:t>
    </dgm:pt>
    <dgm:pt modelId="{C407114E-008D-43D5-8CB3-D411E4A636C7}">
      <dgm:prSet/>
      <dgm:spPr/>
      <dgm:t>
        <a:bodyPr/>
        <a:lstStyle/>
        <a:p>
          <a:r>
            <a:rPr lang="hr-HR"/>
            <a:t>Potpora dinamičnoj </a:t>
          </a:r>
          <a:r>
            <a:rPr lang="hr-HR" b="1"/>
            <a:t>obrambenoj i svemirskoj industrijskoj bazi te drugim visokorizičnim industrijskim sektorima</a:t>
          </a:r>
        </a:p>
      </dgm:t>
    </dgm:pt>
    <dgm:pt modelId="{885B6BB4-0EAE-4271-9970-C39F9A12D6B9}" type="parTrans" cxnId="{EB56F207-F45F-43D5-8C8B-542B1FB05A45}">
      <dgm:prSet/>
      <dgm:spPr/>
      <dgm:t>
        <a:bodyPr/>
        <a:lstStyle/>
        <a:p>
          <a:endParaRPr lang="en-IE"/>
        </a:p>
      </dgm:t>
    </dgm:pt>
    <dgm:pt modelId="{6F69FE9A-53F7-4180-A8E5-EC424CBDD00B}" type="sibTrans" cxnId="{EB56F207-F45F-43D5-8C8B-542B1FB05A45}">
      <dgm:prSet/>
      <dgm:spPr/>
      <dgm:t>
        <a:bodyPr/>
        <a:lstStyle/>
        <a:p>
          <a:endParaRPr lang="en-IE"/>
        </a:p>
      </dgm:t>
    </dgm:pt>
    <dgm:pt modelId="{7098D058-3335-456B-8543-BE78E6670B0B}">
      <dgm:prSet/>
      <dgm:spPr/>
      <dgm:t>
        <a:bodyPr/>
        <a:lstStyle/>
        <a:p>
          <a:r>
            <a:rPr lang="hr-HR"/>
            <a:t>Razvoj i očuvanje </a:t>
          </a:r>
          <a:r>
            <a:rPr lang="hr-HR" b="1"/>
            <a:t>vodećeg položaja u svim kritičnim tehnologijama</a:t>
          </a:r>
        </a:p>
      </dgm:t>
    </dgm:pt>
    <dgm:pt modelId="{C0014C38-4260-402A-8F57-6CACDBB0DEEB}" type="parTrans" cxnId="{73C01FC6-A271-4716-9A30-97E3F2DBDB10}">
      <dgm:prSet/>
      <dgm:spPr/>
      <dgm:t>
        <a:bodyPr/>
        <a:lstStyle/>
        <a:p>
          <a:endParaRPr lang="en-IE"/>
        </a:p>
      </dgm:t>
    </dgm:pt>
    <dgm:pt modelId="{05F868A0-7458-4713-853A-82C809BD9359}" type="sibTrans" cxnId="{73C01FC6-A271-4716-9A30-97E3F2DBDB10}">
      <dgm:prSet/>
      <dgm:spPr/>
      <dgm:t>
        <a:bodyPr/>
        <a:lstStyle/>
        <a:p>
          <a:endParaRPr lang="en-IE"/>
        </a:p>
      </dgm:t>
    </dgm:pt>
    <dgm:pt modelId="{EC1B6391-69FF-455D-91FC-451B47A58A01}">
      <dgm:prSet/>
      <dgm:spPr/>
      <dgm:t>
        <a:bodyPr/>
        <a:lstStyle/>
        <a:p>
          <a:r>
            <a:rPr lang="hr-HR"/>
            <a:t>Sprečavanje pristupa </a:t>
          </a:r>
          <a:r>
            <a:rPr lang="hr-HR" b="1"/>
            <a:t>osjetljivim informacijama i podacima</a:t>
          </a:r>
          <a:r>
            <a:rPr lang="hr-HR"/>
            <a:t> koji bi mogli ugroziti gospodarsku sigurnost EU-a</a:t>
          </a:r>
        </a:p>
      </dgm:t>
    </dgm:pt>
    <dgm:pt modelId="{A715FE26-6B0F-47FE-BD76-956EBDBEBB3E}" type="parTrans" cxnId="{74D75DFC-23D9-453A-B76D-0D6FC82833E4}">
      <dgm:prSet/>
      <dgm:spPr/>
      <dgm:t>
        <a:bodyPr/>
        <a:lstStyle/>
        <a:p>
          <a:endParaRPr lang="en-IE"/>
        </a:p>
      </dgm:t>
    </dgm:pt>
    <dgm:pt modelId="{FED4B1E3-56E9-4060-AF43-79858730A611}" type="sibTrans" cxnId="{74D75DFC-23D9-453A-B76D-0D6FC82833E4}">
      <dgm:prSet/>
      <dgm:spPr/>
      <dgm:t>
        <a:bodyPr/>
        <a:lstStyle/>
        <a:p>
          <a:endParaRPr lang="en-IE"/>
        </a:p>
      </dgm:t>
    </dgm:pt>
    <dgm:pt modelId="{F907D98C-9BA8-4519-9648-CB90DC0156E1}">
      <dgm:prSet/>
      <dgm:spPr/>
      <dgm:t>
        <a:bodyPr/>
        <a:lstStyle/>
        <a:p>
          <a:r>
            <a:rPr lang="hr-HR"/>
            <a:t>Sprečavanje i ublažavanje </a:t>
          </a:r>
          <a:r>
            <a:rPr lang="hr-HR" b="1"/>
            <a:t>poremećaja u kritičnoj infrastrukturi EU-a</a:t>
          </a:r>
          <a:r>
            <a:rPr lang="hr-HR"/>
            <a:t> koji utječu na gospodarstvo EU-a</a:t>
          </a:r>
        </a:p>
      </dgm:t>
    </dgm:pt>
    <dgm:pt modelId="{B7D4C548-EE22-4C65-9C41-47912DB443C1}" type="parTrans" cxnId="{BED471D8-888A-449C-8503-EFD8E665F7B3}">
      <dgm:prSet/>
      <dgm:spPr/>
      <dgm:t>
        <a:bodyPr/>
        <a:lstStyle/>
        <a:p>
          <a:endParaRPr lang="en-IE"/>
        </a:p>
      </dgm:t>
    </dgm:pt>
    <dgm:pt modelId="{C4500BF0-AEB8-4B3E-9653-F7F57F2144AB}" type="sibTrans" cxnId="{BED471D8-888A-449C-8503-EFD8E665F7B3}">
      <dgm:prSet/>
      <dgm:spPr/>
      <dgm:t>
        <a:bodyPr/>
        <a:lstStyle/>
        <a:p>
          <a:endParaRPr lang="en-IE"/>
        </a:p>
      </dgm:t>
    </dgm:pt>
    <dgm:pt modelId="{1D42BF23-83E1-4BE1-BF02-A4D0456A1C53}" type="pres">
      <dgm:prSet presAssocID="{BEBDE508-ADE3-4AA5-9C18-69692C3641E0}" presName="diagram" presStyleCnt="0">
        <dgm:presLayoutVars>
          <dgm:dir/>
          <dgm:resizeHandles val="exact"/>
        </dgm:presLayoutVars>
      </dgm:prSet>
      <dgm:spPr/>
      <dgm:t>
        <a:bodyPr/>
        <a:lstStyle/>
        <a:p>
          <a:endParaRPr lang="en-US"/>
        </a:p>
      </dgm:t>
    </dgm:pt>
    <dgm:pt modelId="{092D76B2-9B7D-433D-9717-9F5B315BADD5}" type="pres">
      <dgm:prSet presAssocID="{62968F62-EDC1-4F1D-8671-F6E9D0891D4E}" presName="node" presStyleLbl="node1" presStyleIdx="0" presStyleCnt="6">
        <dgm:presLayoutVars>
          <dgm:bulletEnabled val="1"/>
        </dgm:presLayoutVars>
      </dgm:prSet>
      <dgm:spPr/>
      <dgm:t>
        <a:bodyPr/>
        <a:lstStyle/>
        <a:p>
          <a:endParaRPr lang="en-US"/>
        </a:p>
      </dgm:t>
    </dgm:pt>
    <dgm:pt modelId="{63D78C27-7034-4766-B717-E899877F7B22}" type="pres">
      <dgm:prSet presAssocID="{B03894FF-314E-4A05-83BF-6AB8FE059755}" presName="sibTrans" presStyleCnt="0"/>
      <dgm:spPr/>
    </dgm:pt>
    <dgm:pt modelId="{D6527388-D63D-4149-AF6E-1C41FDEEE497}" type="pres">
      <dgm:prSet presAssocID="{B647D495-3860-44D7-8204-45B3E1412F13}" presName="node" presStyleLbl="node1" presStyleIdx="1" presStyleCnt="6">
        <dgm:presLayoutVars>
          <dgm:bulletEnabled val="1"/>
        </dgm:presLayoutVars>
      </dgm:prSet>
      <dgm:spPr/>
      <dgm:t>
        <a:bodyPr/>
        <a:lstStyle/>
        <a:p>
          <a:endParaRPr lang="en-US"/>
        </a:p>
      </dgm:t>
    </dgm:pt>
    <dgm:pt modelId="{597CE3F8-31B0-4726-889E-A22F6BBE2373}" type="pres">
      <dgm:prSet presAssocID="{82E661E6-EBEA-46BE-9251-76CE7F3C3C42}" presName="sibTrans" presStyleCnt="0"/>
      <dgm:spPr/>
    </dgm:pt>
    <dgm:pt modelId="{62FC3EDF-8669-4AC1-9EA1-0E6E74AE325C}" type="pres">
      <dgm:prSet presAssocID="{C407114E-008D-43D5-8CB3-D411E4A636C7}" presName="node" presStyleLbl="node1" presStyleIdx="2" presStyleCnt="6">
        <dgm:presLayoutVars>
          <dgm:bulletEnabled val="1"/>
        </dgm:presLayoutVars>
      </dgm:prSet>
      <dgm:spPr/>
      <dgm:t>
        <a:bodyPr/>
        <a:lstStyle/>
        <a:p>
          <a:endParaRPr lang="en-US"/>
        </a:p>
      </dgm:t>
    </dgm:pt>
    <dgm:pt modelId="{CDD98D08-B78D-4299-BA7A-BBE0C1BC6777}" type="pres">
      <dgm:prSet presAssocID="{6F69FE9A-53F7-4180-A8E5-EC424CBDD00B}" presName="sibTrans" presStyleCnt="0"/>
      <dgm:spPr/>
    </dgm:pt>
    <dgm:pt modelId="{87F12916-9E6D-4D79-A2EB-3F96F503998B}" type="pres">
      <dgm:prSet presAssocID="{7098D058-3335-456B-8543-BE78E6670B0B}" presName="node" presStyleLbl="node1" presStyleIdx="3" presStyleCnt="6">
        <dgm:presLayoutVars>
          <dgm:bulletEnabled val="1"/>
        </dgm:presLayoutVars>
      </dgm:prSet>
      <dgm:spPr/>
      <dgm:t>
        <a:bodyPr/>
        <a:lstStyle/>
        <a:p>
          <a:endParaRPr lang="en-US"/>
        </a:p>
      </dgm:t>
    </dgm:pt>
    <dgm:pt modelId="{7A43785D-F5ED-4914-A286-4736D9580ED7}" type="pres">
      <dgm:prSet presAssocID="{05F868A0-7458-4713-853A-82C809BD9359}" presName="sibTrans" presStyleCnt="0"/>
      <dgm:spPr/>
    </dgm:pt>
    <dgm:pt modelId="{38F95370-39C1-44B0-B405-5B28DC80F009}" type="pres">
      <dgm:prSet presAssocID="{EC1B6391-69FF-455D-91FC-451B47A58A01}" presName="node" presStyleLbl="node1" presStyleIdx="4" presStyleCnt="6">
        <dgm:presLayoutVars>
          <dgm:bulletEnabled val="1"/>
        </dgm:presLayoutVars>
      </dgm:prSet>
      <dgm:spPr/>
      <dgm:t>
        <a:bodyPr/>
        <a:lstStyle/>
        <a:p>
          <a:endParaRPr lang="en-US"/>
        </a:p>
      </dgm:t>
    </dgm:pt>
    <dgm:pt modelId="{133977A6-C6AC-4C6E-8EC3-DDFB7250136A}" type="pres">
      <dgm:prSet presAssocID="{FED4B1E3-56E9-4060-AF43-79858730A611}" presName="sibTrans" presStyleCnt="0"/>
      <dgm:spPr/>
    </dgm:pt>
    <dgm:pt modelId="{AD4B6C6F-59EF-475D-8E80-44E6367538E6}" type="pres">
      <dgm:prSet presAssocID="{F907D98C-9BA8-4519-9648-CB90DC0156E1}" presName="node" presStyleLbl="node1" presStyleIdx="5" presStyleCnt="6">
        <dgm:presLayoutVars>
          <dgm:bulletEnabled val="1"/>
        </dgm:presLayoutVars>
      </dgm:prSet>
      <dgm:spPr/>
      <dgm:t>
        <a:bodyPr/>
        <a:lstStyle/>
        <a:p>
          <a:endParaRPr lang="en-US"/>
        </a:p>
      </dgm:t>
    </dgm:pt>
  </dgm:ptLst>
  <dgm:cxnLst>
    <dgm:cxn modelId="{C77216EA-9EA6-442A-9357-B0453C020830}" srcId="{BEBDE508-ADE3-4AA5-9C18-69692C3641E0}" destId="{B647D495-3860-44D7-8204-45B3E1412F13}" srcOrd="1" destOrd="0" parTransId="{45C2F43D-1C53-4B24-A417-5C429EC3F329}" sibTransId="{82E661E6-EBEA-46BE-9251-76CE7F3C3C42}"/>
    <dgm:cxn modelId="{CC7B20AE-7A56-4999-A8A9-C56BB92A1885}" srcId="{BEBDE508-ADE3-4AA5-9C18-69692C3641E0}" destId="{62968F62-EDC1-4F1D-8671-F6E9D0891D4E}" srcOrd="0" destOrd="0" parTransId="{2F4BD42E-697D-4B60-9CC7-816F333F959A}" sibTransId="{B03894FF-314E-4A05-83BF-6AB8FE059755}"/>
    <dgm:cxn modelId="{BED471D8-888A-449C-8503-EFD8E665F7B3}" srcId="{BEBDE508-ADE3-4AA5-9C18-69692C3641E0}" destId="{F907D98C-9BA8-4519-9648-CB90DC0156E1}" srcOrd="5" destOrd="0" parTransId="{B7D4C548-EE22-4C65-9C41-47912DB443C1}" sibTransId="{C4500BF0-AEB8-4B3E-9653-F7F57F2144AB}"/>
    <dgm:cxn modelId="{EB56F207-F45F-43D5-8C8B-542B1FB05A45}" srcId="{BEBDE508-ADE3-4AA5-9C18-69692C3641E0}" destId="{C407114E-008D-43D5-8CB3-D411E4A636C7}" srcOrd="2" destOrd="0" parTransId="{885B6BB4-0EAE-4271-9970-C39F9A12D6B9}" sibTransId="{6F69FE9A-53F7-4180-A8E5-EC424CBDD00B}"/>
    <dgm:cxn modelId="{1967C00B-BB9B-420A-847C-A012F81A9CC6}" type="presOf" srcId="{EC1B6391-69FF-455D-91FC-451B47A58A01}" destId="{38F95370-39C1-44B0-B405-5B28DC80F009}" srcOrd="0" destOrd="0" presId="urn:microsoft.com/office/officeart/2005/8/layout/default"/>
    <dgm:cxn modelId="{8BF3A360-AB46-489E-9A36-1F8ACC5F629A}" type="presOf" srcId="{F907D98C-9BA8-4519-9648-CB90DC0156E1}" destId="{AD4B6C6F-59EF-475D-8E80-44E6367538E6}" srcOrd="0" destOrd="0" presId="urn:microsoft.com/office/officeart/2005/8/layout/default"/>
    <dgm:cxn modelId="{987264FF-1EAE-49C9-BE10-258E0B6939B6}" type="presOf" srcId="{BEBDE508-ADE3-4AA5-9C18-69692C3641E0}" destId="{1D42BF23-83E1-4BE1-BF02-A4D0456A1C53}" srcOrd="0" destOrd="0" presId="urn:microsoft.com/office/officeart/2005/8/layout/default"/>
    <dgm:cxn modelId="{73C01FC6-A271-4716-9A30-97E3F2DBDB10}" srcId="{BEBDE508-ADE3-4AA5-9C18-69692C3641E0}" destId="{7098D058-3335-456B-8543-BE78E6670B0B}" srcOrd="3" destOrd="0" parTransId="{C0014C38-4260-402A-8F57-6CACDBB0DEEB}" sibTransId="{05F868A0-7458-4713-853A-82C809BD9359}"/>
    <dgm:cxn modelId="{11881B94-1220-4E59-9813-7C927EFDD428}" type="presOf" srcId="{B647D495-3860-44D7-8204-45B3E1412F13}" destId="{D6527388-D63D-4149-AF6E-1C41FDEEE497}" srcOrd="0" destOrd="0" presId="urn:microsoft.com/office/officeart/2005/8/layout/default"/>
    <dgm:cxn modelId="{7C3BAB0B-67C2-4DAC-89C0-5271958542A8}" type="presOf" srcId="{62968F62-EDC1-4F1D-8671-F6E9D0891D4E}" destId="{092D76B2-9B7D-433D-9717-9F5B315BADD5}" srcOrd="0" destOrd="0" presId="urn:microsoft.com/office/officeart/2005/8/layout/default"/>
    <dgm:cxn modelId="{21185E30-D277-4782-A34C-9B081016A70A}" type="presOf" srcId="{7098D058-3335-456B-8543-BE78E6670B0B}" destId="{87F12916-9E6D-4D79-A2EB-3F96F503998B}" srcOrd="0" destOrd="0" presId="urn:microsoft.com/office/officeart/2005/8/layout/default"/>
    <dgm:cxn modelId="{524B5DEE-2E7C-434F-BCFB-3C2FED14352E}" type="presOf" srcId="{C407114E-008D-43D5-8CB3-D411E4A636C7}" destId="{62FC3EDF-8669-4AC1-9EA1-0E6E74AE325C}" srcOrd="0" destOrd="0" presId="urn:microsoft.com/office/officeart/2005/8/layout/default"/>
    <dgm:cxn modelId="{74D75DFC-23D9-453A-B76D-0D6FC82833E4}" srcId="{BEBDE508-ADE3-4AA5-9C18-69692C3641E0}" destId="{EC1B6391-69FF-455D-91FC-451B47A58A01}" srcOrd="4" destOrd="0" parTransId="{A715FE26-6B0F-47FE-BD76-956EBDBEBB3E}" sibTransId="{FED4B1E3-56E9-4060-AF43-79858730A611}"/>
    <dgm:cxn modelId="{1A3CE115-8029-406C-9F95-640520E06DD6}" type="presParOf" srcId="{1D42BF23-83E1-4BE1-BF02-A4D0456A1C53}" destId="{092D76B2-9B7D-433D-9717-9F5B315BADD5}" srcOrd="0" destOrd="0" presId="urn:microsoft.com/office/officeart/2005/8/layout/default"/>
    <dgm:cxn modelId="{372B3679-804B-4801-BFFC-5D121AF691AD}" type="presParOf" srcId="{1D42BF23-83E1-4BE1-BF02-A4D0456A1C53}" destId="{63D78C27-7034-4766-B717-E899877F7B22}" srcOrd="1" destOrd="0" presId="urn:microsoft.com/office/officeart/2005/8/layout/default"/>
    <dgm:cxn modelId="{71FFD00D-ADF6-484C-A00B-F286995597A9}" type="presParOf" srcId="{1D42BF23-83E1-4BE1-BF02-A4D0456A1C53}" destId="{D6527388-D63D-4149-AF6E-1C41FDEEE497}" srcOrd="2" destOrd="0" presId="urn:microsoft.com/office/officeart/2005/8/layout/default"/>
    <dgm:cxn modelId="{A4A8821E-3973-49F9-AB54-1400389A97B3}" type="presParOf" srcId="{1D42BF23-83E1-4BE1-BF02-A4D0456A1C53}" destId="{597CE3F8-31B0-4726-889E-A22F6BBE2373}" srcOrd="3" destOrd="0" presId="urn:microsoft.com/office/officeart/2005/8/layout/default"/>
    <dgm:cxn modelId="{770E09ED-2382-49AB-B352-C7CAFFAFEF7E}" type="presParOf" srcId="{1D42BF23-83E1-4BE1-BF02-A4D0456A1C53}" destId="{62FC3EDF-8669-4AC1-9EA1-0E6E74AE325C}" srcOrd="4" destOrd="0" presId="urn:microsoft.com/office/officeart/2005/8/layout/default"/>
    <dgm:cxn modelId="{B003A8B4-4BFB-4B1F-9ADD-1978CC7A78F4}" type="presParOf" srcId="{1D42BF23-83E1-4BE1-BF02-A4D0456A1C53}" destId="{CDD98D08-B78D-4299-BA7A-BBE0C1BC6777}" srcOrd="5" destOrd="0" presId="urn:microsoft.com/office/officeart/2005/8/layout/default"/>
    <dgm:cxn modelId="{5F78EBDC-0C00-47DE-85B0-D338CC6D1536}" type="presParOf" srcId="{1D42BF23-83E1-4BE1-BF02-A4D0456A1C53}" destId="{87F12916-9E6D-4D79-A2EB-3F96F503998B}" srcOrd="6" destOrd="0" presId="urn:microsoft.com/office/officeart/2005/8/layout/default"/>
    <dgm:cxn modelId="{AAFF3749-E4C1-4A14-8A90-2BACBFE161E8}" type="presParOf" srcId="{1D42BF23-83E1-4BE1-BF02-A4D0456A1C53}" destId="{7A43785D-F5ED-4914-A286-4736D9580ED7}" srcOrd="7" destOrd="0" presId="urn:microsoft.com/office/officeart/2005/8/layout/default"/>
    <dgm:cxn modelId="{AE9539D9-43DA-4706-981C-B237391C2699}" type="presParOf" srcId="{1D42BF23-83E1-4BE1-BF02-A4D0456A1C53}" destId="{38F95370-39C1-44B0-B405-5B28DC80F009}" srcOrd="8" destOrd="0" presId="urn:microsoft.com/office/officeart/2005/8/layout/default"/>
    <dgm:cxn modelId="{1CC460C1-F2DC-44D8-BEFF-2C951F254AAE}" type="presParOf" srcId="{1D42BF23-83E1-4BE1-BF02-A4D0456A1C53}" destId="{133977A6-C6AC-4C6E-8EC3-DDFB7250136A}" srcOrd="9" destOrd="0" presId="urn:microsoft.com/office/officeart/2005/8/layout/default"/>
    <dgm:cxn modelId="{039C4336-9459-412C-B4C4-B109C8D56C51}" type="presParOf" srcId="{1D42BF23-83E1-4BE1-BF02-A4D0456A1C53}" destId="{AD4B6C6F-59EF-475D-8E80-44E6367538E6}" srcOrd="10" destOrd="0" presId="urn:microsoft.com/office/officeart/2005/8/layout/defaul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0BB4C0-1AD9-4A7C-AF23-B7F4C15202BE}">
      <dsp:nvSpPr>
        <dsp:cNvPr id="0" name=""/>
        <dsp:cNvSpPr/>
      </dsp:nvSpPr>
      <dsp:spPr>
        <a:xfrm rot="16200000">
          <a:off x="-2409173" y="2411459"/>
          <a:ext cx="5726143" cy="903223"/>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hr-HR" sz="750" kern="1200" dirty="0">
              <a:solidFill>
                <a:srgbClr val="FFFFFF"/>
              </a:solidFill>
              <a:latin typeface="Arial"/>
              <a:ea typeface="+mn-ea"/>
              <a:cs typeface="+mn-cs"/>
            </a:rPr>
            <a:t>Trgovina i tržišno natjecanje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Antisubvencijske mjere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Antidampinške mjere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Zaštitne mjere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Uredba o stranim subvencijama</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Ostali alati za tržišno natjecanje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Carinski postupci i kontrole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Trgovinski sporazumi</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Trgovina utemeljena na standardima</a:t>
          </a:r>
        </a:p>
      </dsp:txBody>
      <dsp:txXfrm rot="5400000">
        <a:off x="2287" y="1145228"/>
        <a:ext cx="903223" cy="3435685"/>
      </dsp:txXfrm>
    </dsp:sp>
    <dsp:sp modelId="{0E93A9A3-5295-4AB2-82CB-071197DB5A84}">
      <dsp:nvSpPr>
        <dsp:cNvPr id="0" name=""/>
        <dsp:cNvSpPr/>
      </dsp:nvSpPr>
      <dsp:spPr>
        <a:xfrm rot="16200000">
          <a:off x="-1438207" y="2411459"/>
          <a:ext cx="5726143" cy="903223"/>
        </a:xfrm>
        <a:prstGeom prst="flowChartManualOperation">
          <a:avLst/>
        </a:prstGeom>
        <a:solidFill>
          <a:srgbClr val="1EC08A">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hr-HR" sz="750" kern="1200" dirty="0">
              <a:solidFill>
                <a:srgbClr val="FFFFFF"/>
              </a:solidFill>
              <a:latin typeface="Arial"/>
              <a:ea typeface="+mn-ea"/>
              <a:cs typeface="+mn-cs"/>
            </a:rPr>
            <a:t>Otpornost / kibernetička sigurnost</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a:solidFill>
                <a:srgbClr val="FFFFFF"/>
              </a:solidFill>
              <a:latin typeface="Arial"/>
              <a:ea typeface="+mn-ea"/>
              <a:cs typeface="+mn-cs"/>
            </a:rPr>
            <a:t>Akt o izvanrednom stanju na unutarnjem tržištu i otpornosti unutarnjeg tržišta</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Uredba o zajedničkim pravilima za izvoz</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Strategija za stvaranje zaliha</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Direktiva o otpornosti kritičnih subjekata</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Akt o kibernetičkoj otpornosti</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Direktiva NIS 2</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Paket instrumenata za 5G</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Akt o kibersigurnosti (revizija)</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Akt o kibernetičkoj solidarnosti</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Direktiva o javnoj nabavi</a:t>
          </a:r>
        </a:p>
      </dsp:txBody>
      <dsp:txXfrm rot="5400000">
        <a:off x="973253" y="1145228"/>
        <a:ext cx="903223" cy="3435685"/>
      </dsp:txXfrm>
    </dsp:sp>
    <dsp:sp modelId="{6DA17A80-2AB6-4EFF-A930-F4191E7A995E}">
      <dsp:nvSpPr>
        <dsp:cNvPr id="0" name=""/>
        <dsp:cNvSpPr/>
      </dsp:nvSpPr>
      <dsp:spPr>
        <a:xfrm rot="16200000">
          <a:off x="-467241" y="2411459"/>
          <a:ext cx="5726143" cy="903223"/>
        </a:xfrm>
        <a:prstGeom prst="flowChartManualOperation">
          <a:avLst/>
        </a:prstGeom>
        <a:solidFill>
          <a:srgbClr val="ED8D2F">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hr-HR" sz="750" kern="1200" dirty="0">
              <a:solidFill>
                <a:srgbClr val="FFFFFF"/>
              </a:solidFill>
              <a:latin typeface="Arial"/>
              <a:ea typeface="+mn-ea"/>
              <a:cs typeface="+mn-cs"/>
            </a:rPr>
            <a:t>Sigurnost i javni poredak</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Uredba o provjeri izravnih stranih ulaganja</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Uredba o kontroli izvoza robe s dvojnom namjenom</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Preporuka o preispitivanju izlaznih ulaganja</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Preporuka Vijeća o sigurnosti istraživanja</a:t>
          </a:r>
        </a:p>
      </dsp:txBody>
      <dsp:txXfrm rot="5400000">
        <a:off x="1944219" y="1145228"/>
        <a:ext cx="903223" cy="3435685"/>
      </dsp:txXfrm>
    </dsp:sp>
    <dsp:sp modelId="{D1227667-AC01-44F9-B464-718AE932F2B0}">
      <dsp:nvSpPr>
        <dsp:cNvPr id="0" name=""/>
        <dsp:cNvSpPr/>
      </dsp:nvSpPr>
      <dsp:spPr>
        <a:xfrm rot="16200000">
          <a:off x="503723" y="2411459"/>
          <a:ext cx="5726143" cy="903223"/>
        </a:xfrm>
        <a:prstGeom prst="flowChartManualOperation">
          <a:avLst/>
        </a:prstGeom>
        <a:solidFill>
          <a:srgbClr val="FFC000">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hr-HR" sz="750" kern="1200" dirty="0">
              <a:solidFill>
                <a:srgbClr val="FFFFFF"/>
              </a:solidFill>
              <a:latin typeface="Arial"/>
              <a:ea typeface="+mn-ea"/>
              <a:cs typeface="+mn-cs"/>
            </a:rPr>
            <a:t>Mjere protiv prisile i mjere ograničavanja</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Instrument za borbu protiv prisile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Sankcije / mjere ograničavanja  </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Uredba o Statutu o blokiranju</a:t>
          </a:r>
        </a:p>
      </dsp:txBody>
      <dsp:txXfrm rot="5400000">
        <a:off x="2915183" y="1145228"/>
        <a:ext cx="903223" cy="3435685"/>
      </dsp:txXfrm>
    </dsp:sp>
    <dsp:sp modelId="{E6FCF5A5-EFB5-4FB2-8878-C6326D43B400}">
      <dsp:nvSpPr>
        <dsp:cNvPr id="0" name=""/>
        <dsp:cNvSpPr/>
      </dsp:nvSpPr>
      <dsp:spPr>
        <a:xfrm rot="16200000">
          <a:off x="1474689" y="2411459"/>
          <a:ext cx="5726143" cy="903223"/>
        </a:xfrm>
        <a:prstGeom prst="flowChartManualOperation">
          <a:avLst/>
        </a:prstGeom>
        <a:solidFill>
          <a:srgbClr val="E76C53">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hr-HR" sz="750" kern="1200" dirty="0">
              <a:solidFill>
                <a:srgbClr val="FFFFFF"/>
              </a:solidFill>
              <a:latin typeface="Arial"/>
              <a:ea typeface="+mn-ea"/>
              <a:cs typeface="+mn-cs"/>
            </a:rPr>
            <a:t>Financiranje i ograničenja</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Strategija Global Gateway</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Ograničenja financiranja sredstvima EU-a u okviru programa Obzor Europa, programa Digitalna Europa i Instrumenta za povezivanje Europe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Ograničenja gospodarske sigurnosti (VFO za razdoblje nakon 2027.)</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Ograničenja za visokorizične dobavljače (VFO za razdoblje nakon 2027.)</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Alat za koordinaciju konkurentnosti</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Članak 136. Financijske uredbe</a:t>
          </a:r>
        </a:p>
      </dsp:txBody>
      <dsp:txXfrm rot="5400000">
        <a:off x="3886149" y="1145228"/>
        <a:ext cx="903223" cy="3435685"/>
      </dsp:txXfrm>
    </dsp:sp>
    <dsp:sp modelId="{FBBEE4AA-C9CC-4ED0-A700-B49BA97F6A51}">
      <dsp:nvSpPr>
        <dsp:cNvPr id="0" name=""/>
        <dsp:cNvSpPr/>
      </dsp:nvSpPr>
      <dsp:spPr>
        <a:xfrm rot="16200000">
          <a:off x="2445655" y="2411459"/>
          <a:ext cx="5726143" cy="903223"/>
        </a:xfrm>
        <a:prstGeom prst="flowChartManualOperation">
          <a:avLst/>
        </a:prstGeom>
        <a:solidFill>
          <a:srgbClr val="4BC5DE">
            <a:hueOff val="0"/>
            <a:satOff val="0"/>
            <a:lumOff val="0"/>
            <a:alphaOff val="0"/>
          </a:srgbClr>
        </a:solidFill>
        <a:ln w="127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0" tIns="0" rIns="47625" bIns="0" numCol="1" spcCol="1270" anchor="t" anchorCtr="0">
          <a:noAutofit/>
        </a:bodyPr>
        <a:lstStyle/>
        <a:p>
          <a:pPr lvl="0" algn="l" defTabSz="333375">
            <a:lnSpc>
              <a:spcPct val="90000"/>
            </a:lnSpc>
            <a:spcBef>
              <a:spcPct val="0"/>
            </a:spcBef>
            <a:spcAft>
              <a:spcPct val="35000"/>
            </a:spcAft>
            <a:buFont typeface="Calibri" panose="020F0502020204030204" pitchFamily="34" charset="0"/>
            <a:buNone/>
          </a:pPr>
          <a:r>
            <a:rPr lang="hr-HR" sz="750" kern="1200" dirty="0">
              <a:solidFill>
                <a:srgbClr val="FFFFFF"/>
              </a:solidFill>
              <a:latin typeface="Arial"/>
              <a:ea typeface="+mn-ea"/>
              <a:cs typeface="+mn-cs"/>
            </a:rPr>
            <a:t>Odabrane sektorske inicijative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ResourceEU</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Akt o čipovima 2.0</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Strategija za kvantne tehnologije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Akt o ubrzavanju industrijske proizvodnje</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Strategija za europsku podatkovnu uniju</a:t>
          </a:r>
        </a:p>
        <a:p>
          <a:pPr marL="57150" lvl="1" indent="-57150" algn="l" defTabSz="333375">
            <a:lnSpc>
              <a:spcPct val="90000"/>
            </a:lnSpc>
            <a:spcBef>
              <a:spcPct val="0"/>
            </a:spcBef>
            <a:spcAft>
              <a:spcPct val="15000"/>
            </a:spcAft>
            <a:buFont typeface="Calibri" panose="020F0502020204030204" pitchFamily="34" charset="0"/>
            <a:buChar char="••"/>
          </a:pPr>
          <a:r>
            <a:rPr lang="hr-HR" sz="750" kern="1200" dirty="0">
              <a:solidFill>
                <a:srgbClr val="FFFFFF"/>
              </a:solidFill>
              <a:latin typeface="Arial"/>
              <a:ea typeface="+mn-ea"/>
              <a:cs typeface="+mn-cs"/>
            </a:rPr>
            <a:t>Akt o kritičnim sirovinama / Centar za kritične sirovine</a:t>
          </a:r>
        </a:p>
        <a:p>
          <a:pPr marL="57150" lvl="1" indent="-57150" algn="l" defTabSz="333375">
            <a:lnSpc>
              <a:spcPct val="90000"/>
            </a:lnSpc>
            <a:spcBef>
              <a:spcPct val="0"/>
            </a:spcBef>
            <a:spcAft>
              <a:spcPct val="15000"/>
            </a:spcAft>
            <a:buFont typeface="Calibri" panose="020F0502020204030204" pitchFamily="34" charset="0"/>
            <a:buChar char="••"/>
          </a:pPr>
          <a:r>
            <a:rPr lang="hr-HR" sz="750" b="0" kern="1200">
              <a:latin typeface="Arial" panose="020B0604020202020204" pitchFamily="34" charset="0"/>
              <a:cs typeface="Arial" panose="020B0604020202020204" pitchFamily="34" charset="0"/>
            </a:rPr>
            <a:t>Strategija EU-a za </a:t>
          </a:r>
          <a:r>
            <a:rPr lang="hr-HR" sz="750" b="0" i="1" kern="1200">
              <a:latin typeface="Arial" panose="020B0604020202020204" pitchFamily="34" charset="0"/>
              <a:cs typeface="Arial" panose="020B0604020202020204" pitchFamily="34" charset="0"/>
            </a:rPr>
            <a:t>start-up</a:t>
          </a:r>
          <a:r>
            <a:rPr lang="hr-HR" sz="750" b="0" kern="1200">
              <a:latin typeface="Arial" panose="020B0604020202020204" pitchFamily="34" charset="0"/>
              <a:cs typeface="Arial" panose="020B0604020202020204" pitchFamily="34" charset="0"/>
            </a:rPr>
            <a:t> i </a:t>
          </a:r>
          <a:r>
            <a:rPr lang="hr-HR" sz="750" b="0" i="1" kern="1200">
              <a:latin typeface="Arial" panose="020B0604020202020204" pitchFamily="34" charset="0"/>
              <a:cs typeface="Arial" panose="020B0604020202020204" pitchFamily="34" charset="0"/>
            </a:rPr>
            <a:t>scale-up</a:t>
          </a:r>
          <a:r>
            <a:rPr lang="hr-HR" sz="750" b="0" kern="1200">
              <a:latin typeface="Arial" panose="020B0604020202020204" pitchFamily="34" charset="0"/>
              <a:cs typeface="Arial" panose="020B0604020202020204" pitchFamily="34" charset="0"/>
            </a:rPr>
            <a:t> poduzeća</a:t>
          </a:r>
        </a:p>
        <a:p>
          <a:pPr marL="57150" lvl="1" indent="-57150" algn="l" defTabSz="333375">
            <a:lnSpc>
              <a:spcPct val="90000"/>
            </a:lnSpc>
            <a:spcBef>
              <a:spcPct val="0"/>
            </a:spcBef>
            <a:spcAft>
              <a:spcPct val="15000"/>
            </a:spcAft>
            <a:buFont typeface="Calibri" panose="020F0502020204030204" pitchFamily="34" charset="0"/>
            <a:buChar char="••"/>
          </a:pPr>
          <a:r>
            <a:rPr lang="hr-HR" sz="750" b="0" kern="1200">
              <a:latin typeface="Arial" panose="020B0604020202020204" pitchFamily="34" charset="0"/>
              <a:cs typeface="Arial" panose="020B0604020202020204" pitchFamily="34" charset="0"/>
            </a:rPr>
            <a:t>Europski akt o inovacijama </a:t>
          </a:r>
        </a:p>
        <a:p>
          <a:pPr marL="57150" lvl="1" indent="-57150" algn="l" defTabSz="333375">
            <a:lnSpc>
              <a:spcPct val="90000"/>
            </a:lnSpc>
            <a:spcBef>
              <a:spcPct val="0"/>
            </a:spcBef>
            <a:spcAft>
              <a:spcPct val="15000"/>
            </a:spcAft>
            <a:buFont typeface="Calibri" panose="020F0502020204030204" pitchFamily="34" charset="0"/>
            <a:buChar char="••"/>
          </a:pPr>
          <a:r>
            <a:rPr lang="hr-HR" sz="750" b="0" kern="1200" dirty="0">
              <a:solidFill>
                <a:srgbClr val="FFFFFF"/>
              </a:solidFill>
              <a:latin typeface="Arial" panose="020B0604020202020204" pitchFamily="34" charset="0"/>
              <a:ea typeface="+mn-ea"/>
              <a:cs typeface="Arial" panose="020B0604020202020204" pitchFamily="34" charset="0"/>
            </a:rPr>
            <a:t>Strategija EU-a za luke</a:t>
          </a:r>
        </a:p>
        <a:p>
          <a:pPr marL="57150" lvl="1" indent="-57150" algn="l" defTabSz="333375">
            <a:lnSpc>
              <a:spcPct val="90000"/>
            </a:lnSpc>
            <a:spcBef>
              <a:spcPct val="0"/>
            </a:spcBef>
            <a:spcAft>
              <a:spcPct val="15000"/>
            </a:spcAft>
            <a:buFont typeface="Calibri" panose="020F0502020204030204" pitchFamily="34" charset="0"/>
            <a:buChar char="••"/>
          </a:pPr>
          <a:r>
            <a:rPr lang="hr-HR" sz="750" b="0" kern="1200" dirty="0">
              <a:solidFill>
                <a:srgbClr val="FFFFFF"/>
              </a:solidFill>
              <a:latin typeface="Arial" panose="020B0604020202020204" pitchFamily="34" charset="0"/>
              <a:ea typeface="+mn-ea"/>
              <a:cs typeface="Arial" panose="020B0604020202020204" pitchFamily="34" charset="0"/>
            </a:rPr>
            <a:t>Strategija za dronove 2.0</a:t>
          </a:r>
        </a:p>
      </dsp:txBody>
      <dsp:txXfrm rot="5400000">
        <a:off x="4857115" y="1145228"/>
        <a:ext cx="903223" cy="343568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92D76B2-9B7D-433D-9717-9F5B315BADD5}">
      <dsp:nvSpPr>
        <dsp:cNvPr id="0" name=""/>
        <dsp:cNvSpPr/>
      </dsp:nvSpPr>
      <dsp:spPr>
        <a:xfrm>
          <a:off x="151861" y="376"/>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kern="1200"/>
            <a:t>Jačanje otpornosti lanaca opskrbe i suzbijanje </a:t>
          </a:r>
          <a:r>
            <a:rPr lang="hr-HR" sz="1100" b="1" kern="1200"/>
            <a:t>strateških ovisnosti o robi i uslugama</a:t>
          </a:r>
        </a:p>
      </dsp:txBody>
      <dsp:txXfrm>
        <a:off x="151861" y="376"/>
        <a:ext cx="1640651" cy="984390"/>
      </dsp:txXfrm>
    </dsp:sp>
    <dsp:sp modelId="{D6527388-D63D-4149-AF6E-1C41FDEEE497}">
      <dsp:nvSpPr>
        <dsp:cNvPr id="0" name=""/>
        <dsp:cNvSpPr/>
      </dsp:nvSpPr>
      <dsp:spPr>
        <a:xfrm>
          <a:off x="1956578" y="376"/>
          <a:ext cx="1640651" cy="984390"/>
        </a:xfrm>
        <a:prstGeom prst="rect">
          <a:avLst/>
        </a:prstGeom>
        <a:solidFill>
          <a:schemeClr val="accent3">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b="1" kern="1200" dirty="0"/>
            <a:t>Privlačenje ulaznih ulaganja s dodanom vrijednošću</a:t>
          </a:r>
          <a:r>
            <a:rPr lang="hr-HR" sz="1100" kern="1200" dirty="0"/>
            <a:t> koja jačaju gospodarsku sigurnost EU-a</a:t>
          </a:r>
        </a:p>
      </dsp:txBody>
      <dsp:txXfrm>
        <a:off x="1956578" y="376"/>
        <a:ext cx="1640651" cy="984390"/>
      </dsp:txXfrm>
    </dsp:sp>
    <dsp:sp modelId="{62FC3EDF-8669-4AC1-9EA1-0E6E74AE325C}">
      <dsp:nvSpPr>
        <dsp:cNvPr id="0" name=""/>
        <dsp:cNvSpPr/>
      </dsp:nvSpPr>
      <dsp:spPr>
        <a:xfrm>
          <a:off x="3761294" y="376"/>
          <a:ext cx="1640651" cy="984390"/>
        </a:xfrm>
        <a:prstGeom prst="rect">
          <a:avLst/>
        </a:prstGeom>
        <a:solidFill>
          <a:schemeClr val="accent4">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kern="1200"/>
            <a:t>Potpora dinamičnoj </a:t>
          </a:r>
          <a:r>
            <a:rPr lang="hr-HR" sz="1100" b="1" kern="1200"/>
            <a:t>obrambenoj i svemirskoj industrijskoj bazi te drugim visokorizičnim industrijskim sektorima</a:t>
          </a:r>
        </a:p>
      </dsp:txBody>
      <dsp:txXfrm>
        <a:off x="3761294" y="376"/>
        <a:ext cx="1640651" cy="984390"/>
      </dsp:txXfrm>
    </dsp:sp>
    <dsp:sp modelId="{87F12916-9E6D-4D79-A2EB-3F96F503998B}">
      <dsp:nvSpPr>
        <dsp:cNvPr id="0" name=""/>
        <dsp:cNvSpPr/>
      </dsp:nvSpPr>
      <dsp:spPr>
        <a:xfrm>
          <a:off x="151861" y="1148832"/>
          <a:ext cx="1640651" cy="984390"/>
        </a:xfrm>
        <a:prstGeom prst="rect">
          <a:avLst/>
        </a:prstGeom>
        <a:solidFill>
          <a:schemeClr val="accent5">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kern="1200"/>
            <a:t>Razvoj i očuvanje </a:t>
          </a:r>
          <a:r>
            <a:rPr lang="hr-HR" sz="1100" b="1" kern="1200"/>
            <a:t>vodećeg položaja u svim kritičnim tehnologijama</a:t>
          </a:r>
        </a:p>
      </dsp:txBody>
      <dsp:txXfrm>
        <a:off x="151861" y="1148832"/>
        <a:ext cx="1640651" cy="984390"/>
      </dsp:txXfrm>
    </dsp:sp>
    <dsp:sp modelId="{38F95370-39C1-44B0-B405-5B28DC80F009}">
      <dsp:nvSpPr>
        <dsp:cNvPr id="0" name=""/>
        <dsp:cNvSpPr/>
      </dsp:nvSpPr>
      <dsp:spPr>
        <a:xfrm>
          <a:off x="1956578" y="1148832"/>
          <a:ext cx="1640651" cy="984390"/>
        </a:xfrm>
        <a:prstGeom prst="rect">
          <a:avLst/>
        </a:prstGeom>
        <a:solidFill>
          <a:schemeClr val="accent6">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kern="1200"/>
            <a:t>Sprečavanje pristupa </a:t>
          </a:r>
          <a:r>
            <a:rPr lang="hr-HR" sz="1100" b="1" kern="1200"/>
            <a:t>osjetljivim informacijama i podacima</a:t>
          </a:r>
          <a:r>
            <a:rPr lang="hr-HR" sz="1100" kern="1200"/>
            <a:t> koji bi mogli ugroziti gospodarsku sigurnost EU-a</a:t>
          </a:r>
        </a:p>
      </dsp:txBody>
      <dsp:txXfrm>
        <a:off x="1956578" y="1148832"/>
        <a:ext cx="1640651" cy="984390"/>
      </dsp:txXfrm>
    </dsp:sp>
    <dsp:sp modelId="{AD4B6C6F-59EF-475D-8E80-44E6367538E6}">
      <dsp:nvSpPr>
        <dsp:cNvPr id="0" name=""/>
        <dsp:cNvSpPr/>
      </dsp:nvSpPr>
      <dsp:spPr>
        <a:xfrm>
          <a:off x="3761294" y="1148832"/>
          <a:ext cx="1640651" cy="984390"/>
        </a:xfrm>
        <a:prstGeom prst="rect">
          <a:avLst/>
        </a:prstGeom>
        <a:solidFill>
          <a:schemeClr val="accent2">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hr-HR" sz="1100" kern="1200"/>
            <a:t>Sprečavanje i ublažavanje </a:t>
          </a:r>
          <a:r>
            <a:rPr lang="hr-HR" sz="1100" b="1" kern="1200"/>
            <a:t>poremećaja u kritičnoj infrastrukturi EU-a</a:t>
          </a:r>
          <a:r>
            <a:rPr lang="hr-HR" sz="1100" kern="1200"/>
            <a:t> koji utječu na gospodarstvo EU-a</a:t>
          </a:r>
        </a:p>
      </dsp:txBody>
      <dsp:txXfrm>
        <a:off x="3761294" y="1148832"/>
        <a:ext cx="1640651" cy="984390"/>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087700D314BF4F9D7F36D32E8BC023" ma:contentTypeVersion="11" ma:contentTypeDescription="Create a new document." ma:contentTypeScope="" ma:versionID="bee54300d2b08e50fd61be2ab6b6b027">
  <xsd:schema xmlns:xsd="http://www.w3.org/2001/XMLSchema" xmlns:xs="http://www.w3.org/2001/XMLSchema" xmlns:p="http://schemas.microsoft.com/office/2006/metadata/properties" xmlns:ns2="0ca110bf-1397-432a-831f-ace30d95bf45" xmlns:ns3="d2fd6057-fd61-491c-ae1d-35cd63c4281a" targetNamespace="http://schemas.microsoft.com/office/2006/metadata/properties" ma:root="true" ma:fieldsID="3d3f2f2860e2e8ea9141c14ccd7437d2" ns2:_="" ns3:_="">
    <xsd:import namespace="0ca110bf-1397-432a-831f-ace30d95bf45"/>
    <xsd:import namespace="d2fd6057-fd61-491c-ae1d-35cd63c428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a110bf-1397-432a-831f-ace30d95bf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fd6057-fd61-491c-ae1d-35cd63c4281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b4fdb29-c78e-4eb8-9329-36b91783b7d4}" ma:internalName="TaxCatchAll" ma:showField="CatchAllData" ma:web="d2fd6057-fd61-491c-ae1d-35cd63c428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ca110bf-1397-432a-831f-ace30d95bf45">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d2fd6057-fd61-491c-ae1d-35cd63c4281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77DE9-88B7-40AF-8778-6238B347B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a110bf-1397-432a-831f-ace30d95bf45"/>
    <ds:schemaRef ds:uri="d2fd6057-fd61-491c-ae1d-35cd63c428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A817C7-686F-4D4B-B9B0-498F90C7CEB8}">
  <ds:schemaRefs>
    <ds:schemaRef ds:uri="http://schemas.microsoft.com/office/2006/metadata/properties"/>
    <ds:schemaRef ds:uri="http://schemas.microsoft.com/office/infopath/2007/PartnerControls"/>
    <ds:schemaRef ds:uri="0ca110bf-1397-432a-831f-ace30d95bf45"/>
    <ds:schemaRef ds:uri="d2fd6057-fd61-491c-ae1d-35cd63c4281a"/>
  </ds:schemaRefs>
</ds:datastoreItem>
</file>

<file path=customXml/itemProps3.xml><?xml version="1.0" encoding="utf-8"?>
<ds:datastoreItem xmlns:ds="http://schemas.openxmlformats.org/officeDocument/2006/customXml" ds:itemID="{D7E82C9A-BC63-42B2-B247-A589EF0E733B}">
  <ds:schemaRefs>
    <ds:schemaRef ds:uri="http://schemas.microsoft.com/sharepoint/v3/contenttype/forms"/>
  </ds:schemaRefs>
</ds:datastoreItem>
</file>

<file path=customXml/itemProps4.xml><?xml version="1.0" encoding="utf-8"?>
<ds:datastoreItem xmlns:ds="http://schemas.openxmlformats.org/officeDocument/2006/customXml" ds:itemID="{F31D1948-6709-4D40-881D-190C90898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6383</Words>
  <Characters>36387</Characters>
  <Application>Microsoft Office Word</Application>
  <DocSecurity>0</DocSecurity>
  <Lines>303</Lines>
  <Paragraphs>85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2025-12-03T09:57:00Z</dcterms:created>
  <dcterms:modified xsi:type="dcterms:W3CDTF">2025-12-19T08:56:00Z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2025-11-25T13:44:16Z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7bc90bcc-31dc-4055-aa4d-66bdeb624c0b</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ContentTypeId">
    <vt:lpwstr>0x01010097087700D314BF4F9D7F36D32E8BC023</vt:lpwstr>
  </property>
  <property fmtid="{D5CDD505-2E9C-101B-9397-08002B2CF9AE}" pid="11" name="MediaServiceImageTags">
    <vt:lpwstr/>
  </property>
  <property fmtid="{D5CDD505-2E9C-101B-9397-08002B2CF9AE}" pid="12" name="Level of sensitivity">
    <vt:lpwstr>Standard treatment</vt:lpwstr>
  </property>
  <property fmtid="{D5CDD505-2E9C-101B-9397-08002B2CF9AE}" pid="13" name="Last edited using">
    <vt:lpwstr>LW 9.2, Build 20250828</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CP-015</vt:lpwstr>
  </property>
  <property fmtid="{D5CDD505-2E9C-101B-9397-08002B2CF9AE}" pid="18" name="EC_TX_All_World_Countries">
    <vt:lpwstr/>
  </property>
  <property fmtid="{D5CDD505-2E9C-101B-9397-08002B2CF9AE}" pid="19" name="EC_TX_Corporate_x0020_Body">
    <vt:lpwstr/>
  </property>
  <property fmtid="{D5CDD505-2E9C-101B-9397-08002B2CF9AE}" pid="20" name="EC_TX_EU_Political_Leader">
    <vt:lpwstr/>
  </property>
  <property fmtid="{D5CDD505-2E9C-101B-9397-08002B2CF9AE}" pid="21" name="p6ffe5294acd41c38db3fcc8ababb05f">
    <vt:lpwstr/>
  </property>
  <property fmtid="{D5CDD505-2E9C-101B-9397-08002B2CF9AE}" pid="22" name="k2c54712f93b47eb83e1835ba301b6c6">
    <vt:lpwstr/>
  </property>
  <property fmtid="{D5CDD505-2E9C-101B-9397-08002B2CF9AE}" pid="23" name="EC_TX_Strategic_Priority">
    <vt:lpwstr/>
  </property>
  <property fmtid="{D5CDD505-2E9C-101B-9397-08002B2CF9AE}" pid="24" name="i8c8ab8b63424c5d9f8c4a8434abf670">
    <vt:lpwstr/>
  </property>
  <property fmtid="{D5CDD505-2E9C-101B-9397-08002B2CF9AE}" pid="25" name="p26229aee9004b9f888149fd0449ec68">
    <vt:lpwstr/>
  </property>
  <property fmtid="{D5CDD505-2E9C-101B-9397-08002B2CF9AE}" pid="26" name="eff2cf69f10b4279bbb27215ca009b37">
    <vt:lpwstr/>
  </property>
  <property fmtid="{D5CDD505-2E9C-101B-9397-08002B2CF9AE}" pid="27" name="EC_TX_Policy_Area">
    <vt:lpwstr/>
  </property>
  <property fmtid="{D5CDD505-2E9C-101B-9397-08002B2CF9AE}" pid="28" name="EC_TX_EU_Member_State">
    <vt:lpwstr/>
  </property>
  <property fmtid="{D5CDD505-2E9C-101B-9397-08002B2CF9AE}" pid="29" name="EC_TX_Resource_Type">
    <vt:lpwstr/>
  </property>
  <property fmtid="{D5CDD505-2E9C-101B-9397-08002B2CF9AE}" pid="30" name="j8309f8bc3e645d1a2f07391f8e5795a">
    <vt:lpwstr/>
  </property>
  <property fmtid="{D5CDD505-2E9C-101B-9397-08002B2CF9AE}" pid="31" name="g81cb4d17be94922847ce418ea81f55a">
    <vt:lpwstr/>
  </property>
  <property fmtid="{D5CDD505-2E9C-101B-9397-08002B2CF9AE}" pid="32" name="TaxCatchAll">
    <vt:lpwstr/>
  </property>
  <property fmtid="{D5CDD505-2E9C-101B-9397-08002B2CF9AE}" pid="33" name="EC_TX_Corporate Body">
    <vt:lpwstr/>
  </property>
</Properties>
</file>