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E6C10" w14:textId="6CCD206A" w:rsidR="00D60FCE" w:rsidRPr="004920C8" w:rsidRDefault="00BB73E3" w:rsidP="00BB73E3">
      <w:pPr>
        <w:pStyle w:val="Pagedecouverture"/>
        <w:rPr>
          <w:noProof/>
        </w:rPr>
      </w:pPr>
      <w:r>
        <w:rPr>
          <w:noProof/>
        </w:rPr>
        <w:pict w14:anchorId="37B7D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2E6C20C2-5DA0-4345-BE1D-1C47E32814DB" style="width:455.25pt;height:369.75pt">
            <v:imagedata r:id="rId7" o:title=""/>
          </v:shape>
        </w:pict>
      </w:r>
    </w:p>
    <w:p w14:paraId="54C4A529" w14:textId="77777777" w:rsidR="00D60FCE" w:rsidRPr="004920C8" w:rsidRDefault="00D60FCE" w:rsidP="00D60FCE">
      <w:pPr>
        <w:rPr>
          <w:noProof/>
        </w:rPr>
        <w:sectPr w:rsidR="00D60FCE" w:rsidRPr="004920C8" w:rsidSect="00BB73E3">
          <w:footerReference w:type="default" r:id="rId8"/>
          <w:pgSz w:w="11907" w:h="16839"/>
          <w:pgMar w:top="1134" w:right="1417" w:bottom="1134" w:left="1417" w:header="709" w:footer="709" w:gutter="0"/>
          <w:pgNumType w:start="0"/>
          <w:cols w:space="720"/>
          <w:docGrid w:linePitch="360"/>
        </w:sectPr>
      </w:pPr>
    </w:p>
    <w:p w14:paraId="1700FFC5" w14:textId="77777777" w:rsidR="00D60FCE" w:rsidRPr="004920C8" w:rsidRDefault="00D60FCE" w:rsidP="00BB6B30">
      <w:pPr>
        <w:pStyle w:val="Exposdesmotifstitre"/>
        <w:rPr>
          <w:noProof/>
        </w:rPr>
      </w:pPr>
      <w:bookmarkStart w:id="0" w:name="_GoBack"/>
      <w:bookmarkEnd w:id="0"/>
      <w:r w:rsidRPr="004920C8">
        <w:rPr>
          <w:noProof/>
        </w:rPr>
        <w:lastRenderedPageBreak/>
        <w:t>OBRAZLOŽENJE</w:t>
      </w:r>
    </w:p>
    <w:p w14:paraId="1C60F54C" w14:textId="77777777" w:rsidR="00D60FCE" w:rsidRPr="004920C8" w:rsidRDefault="00D60FCE" w:rsidP="00BB6B30">
      <w:pPr>
        <w:pStyle w:val="ManualHeading1"/>
        <w:rPr>
          <w:noProof/>
        </w:rPr>
      </w:pPr>
      <w:bookmarkStart w:id="1" w:name="_Toc151452437"/>
      <w:r w:rsidRPr="004920C8">
        <w:rPr>
          <w:noProof/>
        </w:rPr>
        <w:t>1.</w:t>
      </w:r>
      <w:r w:rsidRPr="004920C8">
        <w:rPr>
          <w:noProof/>
        </w:rPr>
        <w:tab/>
        <w:t>KONTEKST PRIJEDLOGA</w:t>
      </w:r>
      <w:bookmarkEnd w:id="1"/>
    </w:p>
    <w:p w14:paraId="4EAF1816" w14:textId="77777777" w:rsidR="00D60FCE" w:rsidRPr="004920C8" w:rsidRDefault="00D60FCE" w:rsidP="00044058">
      <w:pPr>
        <w:pStyle w:val="ManualHeading2"/>
        <w:rPr>
          <w:rFonts w:eastAsia="Arial Unicode MS"/>
          <w:noProof/>
        </w:rPr>
      </w:pPr>
      <w:bookmarkStart w:id="2" w:name="_Toc151452438"/>
      <w:r w:rsidRPr="004920C8">
        <w:rPr>
          <w:noProof/>
          <w:color w:val="000000"/>
          <w:u w:color="000000"/>
          <w:bdr w:val="nil"/>
        </w:rPr>
        <w:t>•</w:t>
      </w:r>
      <w:r w:rsidRPr="004920C8">
        <w:rPr>
          <w:noProof/>
          <w:color w:val="000000"/>
          <w:u w:color="000000"/>
          <w:bdr w:val="nil"/>
        </w:rPr>
        <w:tab/>
      </w:r>
      <w:r w:rsidRPr="004920C8">
        <w:rPr>
          <w:noProof/>
        </w:rPr>
        <w:t>Razlozi i ciljevi prijedloga</w:t>
      </w:r>
      <w:bookmarkEnd w:id="2"/>
    </w:p>
    <w:p w14:paraId="2E3BD5AA" w14:textId="77777777" w:rsidR="00D60FCE" w:rsidRPr="004920C8" w:rsidRDefault="00D60FCE" w:rsidP="00D60FCE">
      <w:pPr>
        <w:rPr>
          <w:noProof/>
          <w:szCs w:val="24"/>
        </w:rPr>
      </w:pPr>
      <w:r w:rsidRPr="004920C8">
        <w:rPr>
          <w:noProof/>
        </w:rPr>
        <w:t xml:space="preserve">Komisija je 6. rujna 2023. donijela </w:t>
      </w:r>
      <w:bookmarkStart w:id="3" w:name="_Hlk145506436"/>
      <w:r w:rsidRPr="004920C8">
        <w:rPr>
          <w:noProof/>
        </w:rPr>
        <w:t>Prijedlog direktive o uspostavi europske iskaznice za osobe s invaliditetom i europske parkirne karte za osobe s invaliditetom</w:t>
      </w:r>
      <w:bookmarkEnd w:id="3"/>
      <w:r w:rsidRPr="004920C8">
        <w:rPr>
          <w:rStyle w:val="FootnoteReference"/>
          <w:noProof/>
          <w:szCs w:val="24"/>
        </w:rPr>
        <w:footnoteReference w:id="1"/>
      </w:r>
      <w:r w:rsidRPr="004920C8">
        <w:rPr>
          <w:noProof/>
        </w:rPr>
        <w:t>.</w:t>
      </w:r>
    </w:p>
    <w:p w14:paraId="4880B426" w14:textId="46428EFD" w:rsidR="00D60FCE" w:rsidRPr="004920C8" w:rsidRDefault="00D60FCE" w:rsidP="00D60FCE">
      <w:pPr>
        <w:rPr>
          <w:noProof/>
          <w:szCs w:val="24"/>
        </w:rPr>
      </w:pPr>
      <w:r w:rsidRPr="004920C8">
        <w:rPr>
          <w:noProof/>
        </w:rPr>
        <w:t>Tim se prijedlogom utvrđuju okvir, pravila i zajednički uvjeti za te iskaznice i karte za osobe s invaliditetom koje na kratko razdoblje putuju u drugu državu članicu ili je posjećuju. Prijedlog uključuje zajednički standardizirani model za europsku iskaznicu za osobe s invaliditetom kao dokaz priznatog statusa osobe s invaliditetom i za europsku parkirnu kartu za osobe s invaliditetom kao dokaz njihova priznatog prava na uvjete i prostore za parkiranje rezervirane za osobe s invaliditetom.</w:t>
      </w:r>
    </w:p>
    <w:p w14:paraId="0C8BE409" w14:textId="77777777" w:rsidR="00D60FCE" w:rsidRPr="004920C8" w:rsidRDefault="00D60FCE" w:rsidP="00D60FCE">
      <w:pPr>
        <w:rPr>
          <w:noProof/>
          <w:szCs w:val="24"/>
        </w:rPr>
      </w:pPr>
      <w:r w:rsidRPr="004920C8">
        <w:rPr>
          <w:noProof/>
        </w:rPr>
        <w:t xml:space="preserve">Uzajamno priznavanje iskaznice i karte u svim državama članicama trebalo bi osobama s invaliditetom (ili osobama koje su njihova pratnja ili im pružaju pomoć) koje putuju u drugu državu članicu ili je posjećuju olakšati ostvarivanje prava na posebne uvjete i/ili povlašteno postupanje koje nude privatni subjekti ili javna tijela u pogledu pristupa uslugama, aktivnostima i sadržajima, među ostalim kad se pružaju bez naknade, u raznim područjima politika, kao što su kultura, slobodne aktivnosti, turizam, sport, javni i privatni prijevoz i obrazovanje, i omogućiti pristup uvjetima i prostorima za parkiranje rezerviranima za osobe s invaliditetom koji je ravnopravan pristupu osoba s invaliditetom koje imaju boravište u toj drugoj državi članici, što bi osobama s invaliditetom omogućilo puno i učinkovito ostvarivanje njihovih prava na slobodno kretanje u EU-u. </w:t>
      </w:r>
    </w:p>
    <w:p w14:paraId="6DB7D2A8" w14:textId="4F7D4B18" w:rsidR="00D60FCE" w:rsidRPr="004920C8" w:rsidRDefault="00D60FCE" w:rsidP="00D60FCE">
      <w:pPr>
        <w:rPr>
          <w:noProof/>
          <w:szCs w:val="24"/>
        </w:rPr>
      </w:pPr>
      <w:r w:rsidRPr="004920C8">
        <w:rPr>
          <w:noProof/>
        </w:rPr>
        <w:t>Uzimajući u obzir višestruke i međusobno povezane ciljeve ove inicijative, primjena različitih pravnih osnova, tj. članka 53. stavka 1., članka 62., članka 91. i članka 21. stavka 2. Ugovora o funkcioniranju Europske unije (UFEU), smatrala se najprikladnijom i najprimjerenijom za prethodno navedeni prijedlog.</w:t>
      </w:r>
    </w:p>
    <w:p w14:paraId="4019695F" w14:textId="2FFB7447" w:rsidR="00D60FCE" w:rsidRPr="004920C8" w:rsidRDefault="00D60FCE" w:rsidP="00D60FCE">
      <w:pPr>
        <w:rPr>
          <w:noProof/>
          <w:szCs w:val="24"/>
        </w:rPr>
      </w:pPr>
      <w:r w:rsidRPr="004920C8">
        <w:rPr>
          <w:noProof/>
        </w:rPr>
        <w:t>Međutim, takva pravna osnova kojom se osigurava najšira moguća pokrivenost usluga, aktivnosti i sadržaja, među ostalim kad se pružaju bez naknade, u različitim područjima politika obuhvaća samo građane Unije i članove njihovih obitelji (bez obzira na državljanstvo) kad ostvaruju svoje pravo na slobodno kretanje u skladu s pravilima Unije.</w:t>
      </w:r>
    </w:p>
    <w:p w14:paraId="29EC428C" w14:textId="09B834EF" w:rsidR="00D60FCE" w:rsidRPr="004920C8" w:rsidRDefault="00D60FCE" w:rsidP="00D60FCE">
      <w:pPr>
        <w:rPr>
          <w:noProof/>
          <w:szCs w:val="24"/>
        </w:rPr>
      </w:pPr>
      <w:r w:rsidRPr="004920C8">
        <w:rPr>
          <w:noProof/>
        </w:rPr>
        <w:t xml:space="preserve">Stoga je </w:t>
      </w:r>
      <w:bookmarkStart w:id="4" w:name="_Hlk145071068"/>
      <w:r w:rsidRPr="004920C8">
        <w:rPr>
          <w:noProof/>
        </w:rPr>
        <w:t xml:space="preserve">pri donošenju Prijedloga direktive o uspostavi europske iskaznice za osobe s invaliditetom i europske parkirne karte za osobe s invaliditetom </w:t>
      </w:r>
      <w:bookmarkStart w:id="5" w:name="_Hlk146093904"/>
      <w:r w:rsidRPr="004920C8">
        <w:rPr>
          <w:noProof/>
        </w:rPr>
        <w:t>te u cilju jamčenja jednakog postupanja prema državljanima trećih zemalja kao i prema građanima EU-a</w:t>
      </w:r>
      <w:bookmarkEnd w:id="4"/>
      <w:bookmarkEnd w:id="5"/>
      <w:r w:rsidRPr="004920C8">
        <w:rPr>
          <w:noProof/>
        </w:rPr>
        <w:t>, Komisija izrazila namjeru da predloži zaseban pravni akt kojim bi se područje primjene tog prijedloga proširilo na državljane trećih zemalja koji zakonito borave na državnom području države članice, a koji nisu obuhvaćeni područjem primjene te direktive, čiji je status osobe s invaliditetom priznala ta država članica i koji imaju pravo na kretanje unutar drugih država članica ili putovanje u druge države članice u skladu s pravom Unije</w:t>
      </w:r>
      <w:r w:rsidRPr="004920C8">
        <w:rPr>
          <w:rStyle w:val="FootnoteReference"/>
          <w:noProof/>
          <w:szCs w:val="24"/>
        </w:rPr>
        <w:footnoteReference w:id="2"/>
      </w:r>
      <w:r w:rsidRPr="004920C8">
        <w:rPr>
          <w:noProof/>
        </w:rPr>
        <w:t>.</w:t>
      </w:r>
    </w:p>
    <w:p w14:paraId="67C1B0F3" w14:textId="649DFDB2" w:rsidR="00D60FCE" w:rsidRPr="004920C8" w:rsidRDefault="00D60FCE" w:rsidP="00D60FCE">
      <w:pPr>
        <w:rPr>
          <w:noProof/>
          <w:szCs w:val="24"/>
        </w:rPr>
      </w:pPr>
      <w:r w:rsidRPr="004920C8">
        <w:rPr>
          <w:noProof/>
        </w:rPr>
        <w:t xml:space="preserve">Ovaj novi Prijedlog nastavlja se na tu namjeru i svrha mu je osigurati da se okvir utvrđen u Prijedlogu direktive o uspostavi europske iskaznice za osobe s invaliditetom i europske parkirne karte za osobe s invaliditetom primjenjuje i na državljane trećih zemalja s invaliditetom koji njime nisu obuhvaćeni, kad na kratko razdoblje putuju u drugu državu članicu ili se kreću unutar druge države članice. Stoga će se zajamčiti da se taj okvir primjenjuje na državljane trećih zemalja </w:t>
      </w:r>
      <w:bookmarkStart w:id="6" w:name="_Hlk146094826"/>
      <w:r w:rsidRPr="004920C8">
        <w:rPr>
          <w:noProof/>
        </w:rPr>
        <w:t>koji zakonito borave na državnom području države članice, čiji je status osobe s invaliditetom priznala ta država članica i koji imaju pravo na kretanje unutar drugih država članica ili putovanje u druge države članice u skladu s pravom Unije</w:t>
      </w:r>
      <w:bookmarkEnd w:id="6"/>
      <w:r w:rsidRPr="004920C8">
        <w:rPr>
          <w:noProof/>
        </w:rPr>
        <w:t xml:space="preserve">. </w:t>
      </w:r>
    </w:p>
    <w:p w14:paraId="0CAE4E0C" w14:textId="77777777" w:rsidR="00D60FCE" w:rsidRPr="004920C8" w:rsidRDefault="00D60FCE" w:rsidP="00044058">
      <w:pPr>
        <w:pStyle w:val="ManualHeading2"/>
        <w:rPr>
          <w:rFonts w:eastAsia="Arial Unicode MS"/>
          <w:noProof/>
          <w:color w:val="000000"/>
          <w:u w:color="000000"/>
          <w:bdr w:val="nil"/>
        </w:rPr>
      </w:pPr>
      <w:bookmarkStart w:id="7" w:name="_Toc151452439"/>
      <w:r w:rsidRPr="004920C8">
        <w:rPr>
          <w:noProof/>
          <w:color w:val="000000"/>
          <w:u w:color="000000"/>
          <w:bdr w:val="nil"/>
        </w:rPr>
        <w:t>•</w:t>
      </w:r>
      <w:r w:rsidRPr="004920C8">
        <w:rPr>
          <w:noProof/>
          <w:color w:val="000000"/>
          <w:u w:color="000000"/>
          <w:bdr w:val="nil"/>
        </w:rPr>
        <w:tab/>
      </w:r>
      <w:r w:rsidRPr="004920C8">
        <w:rPr>
          <w:noProof/>
        </w:rPr>
        <w:t>Dosljednost s postojećim odredbama politike u tom području</w:t>
      </w:r>
      <w:bookmarkEnd w:id="7"/>
    </w:p>
    <w:p w14:paraId="15F4C7D4" w14:textId="1C1A8742" w:rsidR="00D60FCE" w:rsidRPr="004920C8" w:rsidRDefault="00D60FCE" w:rsidP="00D60FCE">
      <w:pPr>
        <w:rPr>
          <w:noProof/>
          <w:szCs w:val="24"/>
        </w:rPr>
      </w:pPr>
      <w:r w:rsidRPr="004920C8">
        <w:rPr>
          <w:noProof/>
        </w:rPr>
        <w:t xml:space="preserve">Proširenjem područja primjene Prijedloga direktive o uspostavi europske iskaznice za osobe s invaliditetom i europske parkirne karte za osobe s invaliditetom na državljane trećih zemalja s invaliditetom koji zakonito borave na državnom području države članice i imaju pravo na kretanje unutar drugih država članica ili putovanje u druge države članice u skladu s pravom Unije ili </w:t>
      </w:r>
      <w:bookmarkStart w:id="8" w:name="_Hlk147746669"/>
      <w:r w:rsidRPr="004920C8">
        <w:rPr>
          <w:noProof/>
        </w:rPr>
        <w:t>na osobe koje su njihova pratnja ili im pružaju pomoć</w:t>
      </w:r>
      <w:bookmarkEnd w:id="8"/>
      <w:r w:rsidRPr="004920C8">
        <w:rPr>
          <w:noProof/>
        </w:rPr>
        <w:t xml:space="preserve"> zajamčit će se da se prema tim osobama postupa jednako kao i s građanima EU-a (i članovima njihovih obitelji). Time će se pojednostavniti opterećenje država članica uz istodobno poštovanje nacionalnih obveza jednakog postupanja i nediskriminacije prema državljanima trećih zemalja s invaliditetom koji zakonito borave na njihovu državnom području. Istodobno, uzajamnim priznavanjem njihova statusa osobe s invaliditetom u državama članicama olakšat će im se ostvarivanje prava na kretanje ili putovanje unutar EU-a u skladu s pravom Unije te osigurati djelotvornije i uključivije sudjelovanje i uključenost u društvo osoba s invaliditetom koje su državljani trećih zemalja na ravnopravnoj osnovi s drugima. </w:t>
      </w:r>
    </w:p>
    <w:p w14:paraId="6AA2BC98" w14:textId="0E61A495" w:rsidR="00D60FCE" w:rsidRPr="004920C8" w:rsidRDefault="00D60FCE" w:rsidP="00D60FCE">
      <w:pPr>
        <w:rPr>
          <w:noProof/>
          <w:szCs w:val="24"/>
        </w:rPr>
      </w:pPr>
      <w:r w:rsidRPr="004920C8">
        <w:rPr>
          <w:noProof/>
        </w:rPr>
        <w:t xml:space="preserve">Slijedom toga, kad na kratko razdoblje putuju u drugu državu članicu ili se kreću unutar druge države članice, imat će 1. ista prava, obuhvaćena </w:t>
      </w:r>
      <w:bookmarkStart w:id="9" w:name="_Hlk145597063"/>
      <w:r w:rsidRPr="004920C8">
        <w:rPr>
          <w:noProof/>
        </w:rPr>
        <w:t>Prijedlogom direktive o uspostavi europske iskaznice za osobe s invaliditetom i europske parkirne karte za osobe s invaliditetom</w:t>
      </w:r>
      <w:bookmarkEnd w:id="9"/>
      <w:r w:rsidRPr="004920C8">
        <w:rPr>
          <w:noProof/>
        </w:rPr>
        <w:t xml:space="preserve">, u pogledu prihvatljivosti i izdavanja europske iskaznice za osobe s invaliditetom i europske parkirne karte za osobe s invaliditetom u državi članici u kojoj zakonito borave, 2. ravnopravan pristup uvjetima i prostorima za parkiranje i 3. pravo na sve posebne uvjete ili povlašteno postupanje koje nude privatni subjekti ili javna tijela u pogledu usluga, aktivnosti i sadržaja, među ostalim kad se pružaju bez naknade. </w:t>
      </w:r>
    </w:p>
    <w:p w14:paraId="002A1659" w14:textId="3231BBDC" w:rsidR="00D60FCE" w:rsidRPr="004920C8" w:rsidRDefault="00D60FCE" w:rsidP="00D60FCE">
      <w:pPr>
        <w:pBdr>
          <w:top w:val="nil"/>
          <w:left w:val="nil"/>
          <w:bottom w:val="nil"/>
          <w:right w:val="nil"/>
          <w:between w:val="nil"/>
          <w:bar w:val="nil"/>
        </w:pBdr>
        <w:spacing w:before="0" w:after="240"/>
        <w:rPr>
          <w:rFonts w:eastAsia="Arial Unicode MS"/>
          <w:noProof/>
        </w:rPr>
      </w:pPr>
      <w:r w:rsidRPr="004920C8">
        <w:rPr>
          <w:noProof/>
        </w:rPr>
        <w:t>U skladu s člankom 21. stavkom 1. Konvencije o provedbi Schengenskog sporazuma državljani trećih zemalja koji zakonito borave u državi članici mogu se kretati unutar državnog područja drugih država članica pod uvjetima utvrđenima u toj konvenciji.</w:t>
      </w:r>
      <w:r w:rsidRPr="004920C8">
        <w:rPr>
          <w:noProof/>
          <w:color w:val="0070C0"/>
        </w:rPr>
        <w:t xml:space="preserve"> </w:t>
      </w:r>
    </w:p>
    <w:p w14:paraId="69A802DC" w14:textId="77777777" w:rsidR="00D60FCE" w:rsidRPr="004920C8" w:rsidRDefault="00D60FCE" w:rsidP="00A4693B">
      <w:pPr>
        <w:pStyle w:val="ManualHeading2"/>
        <w:rPr>
          <w:rFonts w:eastAsia="Arial Unicode MS"/>
          <w:noProof/>
        </w:rPr>
      </w:pPr>
      <w:bookmarkStart w:id="10" w:name="_Toc151452440"/>
      <w:r w:rsidRPr="004920C8">
        <w:rPr>
          <w:noProof/>
          <w:color w:val="000000"/>
          <w:u w:color="000000"/>
          <w:bdr w:val="nil"/>
        </w:rPr>
        <w:t>•</w:t>
      </w:r>
      <w:r w:rsidRPr="004920C8">
        <w:rPr>
          <w:noProof/>
          <w:color w:val="000000"/>
          <w:u w:color="000000"/>
          <w:bdr w:val="nil"/>
        </w:rPr>
        <w:tab/>
      </w:r>
      <w:r w:rsidRPr="004920C8">
        <w:rPr>
          <w:noProof/>
        </w:rPr>
        <w:t>Dosljednost u odnosu na druge politike Unije</w:t>
      </w:r>
      <w:bookmarkEnd w:id="10"/>
    </w:p>
    <w:p w14:paraId="6D82AA68" w14:textId="50659C67" w:rsidR="00087BE8" w:rsidRPr="004920C8" w:rsidRDefault="00087BE8" w:rsidP="00087BE8">
      <w:pPr>
        <w:rPr>
          <w:noProof/>
          <w:szCs w:val="24"/>
        </w:rPr>
      </w:pPr>
      <w:r w:rsidRPr="004920C8">
        <w:rPr>
          <w:noProof/>
        </w:rPr>
        <w:t xml:space="preserve">Cilj je ove inicijative osobama s invaliditetom koje su državljani trećih zemalja koji zakonito borave na državnom području države članice, čiji je status osobe s invaliditetom priznala ta država članica i koje imaju pravo na kretanje unutar drugih država članica ili putovanje u druge države članice u skladu s pravom Unije tijekom putovanja u drugu državu članicu ili kretanja unutar druge države članice na kratko razdoblje (ili osobama koje su njihova pratnja ili im pružaju pomoć) omogućiti ravnopravan pristup uvjetima i prostorima za parkiranje za osobe s invaliditetom te ostvarivanje prava na dostupne posebne uvjete i/ili povlašteno postupanje u pogledu pristupa uslugama, aktivnostima i sadržajima, među ostalim kad se pružaju bez naknade, pod istim uvjetima kao i osobama s invaliditetom koje imaju boravište u toj drugoj državi članici i/ili osobama koje su njihova pratnja ili im pružaju pomoć, što im </w:t>
      </w:r>
      <w:r w:rsidRPr="004920C8">
        <w:rPr>
          <w:b/>
          <w:noProof/>
        </w:rPr>
        <w:t>olakšava ostvarivanje prava na kretanje ili putovanje</w:t>
      </w:r>
      <w:r w:rsidRPr="004920C8">
        <w:rPr>
          <w:noProof/>
        </w:rPr>
        <w:t xml:space="preserve"> unutar EU-a, u skladu s pravom Unije.</w:t>
      </w:r>
    </w:p>
    <w:p w14:paraId="48D04301" w14:textId="2FD32EE4" w:rsidR="00087BE8" w:rsidRPr="004920C8" w:rsidRDefault="00087BE8" w:rsidP="00087BE8">
      <w:pPr>
        <w:rPr>
          <w:noProof/>
          <w:szCs w:val="24"/>
        </w:rPr>
      </w:pPr>
      <w:r w:rsidRPr="004920C8">
        <w:rPr>
          <w:noProof/>
        </w:rPr>
        <w:t>Budući da ti državljani trećih zemalja zbog ograničenja koja proizlaze iz pravne osnove nisu dosad mogli biti uključeni/obuhvaćeni Prijedlogom direktive o uspostavi europske iskaznice za osobe s invaliditetom i europske parkirne karte za osobe s invaliditetom, ova inicijativa zajamčit će da im se mogu dodijeliti ista prava i povlastice koje imaju građani EU-a i članovi njihovih obitelji (bez obzira na državljanstvo) obuhvaćeni tim prijedlogom i pod istim uvjetima, u mjeri u kojoj državljani trećih zemalja imaju pravo kretanja unutar drugih država članica ili putovanja u druge države članice u skladu s pravom Unije, kad na kratko razdoblje putuju u drugu državu članicu ili se kreću unutar druge države članice.</w:t>
      </w:r>
    </w:p>
    <w:p w14:paraId="78A75480" w14:textId="77777777" w:rsidR="00D60FCE" w:rsidRPr="004920C8" w:rsidRDefault="00087BE8" w:rsidP="00087BE8">
      <w:pPr>
        <w:pBdr>
          <w:top w:val="nil"/>
          <w:left w:val="nil"/>
          <w:bottom w:val="nil"/>
          <w:right w:val="nil"/>
          <w:between w:val="nil"/>
          <w:bar w:val="nil"/>
        </w:pBdr>
        <w:spacing w:before="0" w:after="240"/>
        <w:rPr>
          <w:rFonts w:eastAsia="Arial Unicode MS"/>
          <w:noProof/>
        </w:rPr>
      </w:pPr>
      <w:r w:rsidRPr="004920C8">
        <w:rPr>
          <w:noProof/>
        </w:rPr>
        <w:t>Prijedlogom će se poduprijeti i Akcijski plan za integraciju i uključivanje za razdoblje 2021.–2027.</w:t>
      </w:r>
      <w:r w:rsidRPr="004920C8">
        <w:rPr>
          <w:rStyle w:val="FootnoteReference"/>
          <w:noProof/>
          <w:szCs w:val="24"/>
        </w:rPr>
        <w:footnoteReference w:id="3"/>
      </w:r>
      <w:r w:rsidRPr="004920C8">
        <w:rPr>
          <w:noProof/>
        </w:rPr>
        <w:t>, u kojem se prepoznaje da se migranti s invaliditetom mogu suočiti s višestrukim oblicima diskriminacije u svakodnevnom životu u školi, u susjedstvu i na radnome mjestu te se naglašava važnost uzimanja u obzir njihovih posebnih potreba.</w:t>
      </w:r>
    </w:p>
    <w:p w14:paraId="4661BC38" w14:textId="77777777" w:rsidR="00D60FCE" w:rsidRPr="004920C8" w:rsidRDefault="00D60FCE" w:rsidP="00550536">
      <w:pPr>
        <w:pStyle w:val="ManualHeading1"/>
        <w:rPr>
          <w:noProof/>
        </w:rPr>
      </w:pPr>
      <w:bookmarkStart w:id="11" w:name="_Toc151452441"/>
      <w:r w:rsidRPr="004920C8">
        <w:rPr>
          <w:noProof/>
        </w:rPr>
        <w:t>2.</w:t>
      </w:r>
      <w:r w:rsidRPr="004920C8">
        <w:rPr>
          <w:noProof/>
        </w:rPr>
        <w:tab/>
        <w:t>PRAVNA OSNOVA, SUPSIDIJARNOST I PROPORCIONALNOST</w:t>
      </w:r>
      <w:bookmarkEnd w:id="11"/>
    </w:p>
    <w:p w14:paraId="2E7E84CA" w14:textId="77777777" w:rsidR="00D60FCE" w:rsidRPr="004920C8" w:rsidRDefault="00D60FCE" w:rsidP="00A4693B">
      <w:pPr>
        <w:pStyle w:val="ManualHeading2"/>
        <w:rPr>
          <w:rFonts w:eastAsia="Arial Unicode MS"/>
          <w:noProof/>
          <w:u w:color="000000"/>
          <w:bdr w:val="nil"/>
        </w:rPr>
      </w:pPr>
      <w:bookmarkStart w:id="12" w:name="_Toc151452442"/>
      <w:r w:rsidRPr="004920C8">
        <w:rPr>
          <w:noProof/>
          <w:u w:color="000000"/>
          <w:bdr w:val="nil"/>
        </w:rPr>
        <w:t>•</w:t>
      </w:r>
      <w:r w:rsidRPr="004920C8">
        <w:rPr>
          <w:noProof/>
          <w:u w:color="000000"/>
          <w:bdr w:val="nil"/>
        </w:rPr>
        <w:tab/>
        <w:t>Pravna osnova</w:t>
      </w:r>
      <w:bookmarkEnd w:id="12"/>
    </w:p>
    <w:p w14:paraId="46B9080F" w14:textId="77777777" w:rsidR="00857811" w:rsidRPr="004920C8" w:rsidRDefault="00857811" w:rsidP="00857811">
      <w:pPr>
        <w:rPr>
          <w:noProof/>
          <w:szCs w:val="24"/>
        </w:rPr>
      </w:pPr>
      <w:r w:rsidRPr="004920C8">
        <w:rPr>
          <w:noProof/>
        </w:rPr>
        <w:t xml:space="preserve">Članak 79. stavak 2. točka (b) UFEU-a čini potrebnu pravnu osnovu za izdavanje europske iskaznice za osobe s invaliditetom i europske parkirne karte za osobe s invaliditetom državljanima trećih zemalja koji zakonito borave na državnom području države članice, čiji je status osobe s invaliditetom priznala ta država članica i koji imaju pravo na kretanje unutar drugih država članica ili putovanje u druge države članice u skladu s pravom Unije. </w:t>
      </w:r>
    </w:p>
    <w:p w14:paraId="4376F6A6" w14:textId="77777777" w:rsidR="00D60FCE" w:rsidRPr="004920C8" w:rsidRDefault="00857811" w:rsidP="00857811">
      <w:pPr>
        <w:pBdr>
          <w:top w:val="nil"/>
          <w:left w:val="nil"/>
          <w:bottom w:val="nil"/>
          <w:right w:val="nil"/>
          <w:between w:val="nil"/>
          <w:bar w:val="nil"/>
        </w:pBdr>
        <w:spacing w:before="0" w:after="240"/>
        <w:rPr>
          <w:rFonts w:eastAsia="Arial Unicode MS"/>
          <w:noProof/>
        </w:rPr>
      </w:pPr>
      <w:r w:rsidRPr="004920C8">
        <w:rPr>
          <w:noProof/>
        </w:rPr>
        <w:t>U skladu s Protokolom br. 21 priloženim Ugovorima Irska može obavijestiti Vijeće, u roku od tri mjeseca nakon predstavljanja prijedloga ili inicijative, ili u bilo kojem trenutku nakon njihova donošenja, da želi sudjelovati u donošenju i primjeni bilo koje takve predložene mjere. U skladu s Protokolom br. 22 priloženim Ugovorima Danska ne sudjeluje u donošenju mjera na temelju tog članka.</w:t>
      </w:r>
    </w:p>
    <w:p w14:paraId="45E117EB" w14:textId="77777777" w:rsidR="00D60FCE" w:rsidRPr="004920C8" w:rsidRDefault="00D60FCE" w:rsidP="00A4693B">
      <w:pPr>
        <w:pStyle w:val="ManualHeading2"/>
        <w:rPr>
          <w:rFonts w:eastAsia="Arial Unicode MS"/>
          <w:noProof/>
          <w:u w:color="000000"/>
          <w:bdr w:val="nil"/>
        </w:rPr>
      </w:pPr>
      <w:bookmarkStart w:id="13" w:name="_Toc151452443"/>
      <w:r w:rsidRPr="004920C8">
        <w:rPr>
          <w:noProof/>
          <w:u w:color="000000"/>
          <w:bdr w:val="nil"/>
        </w:rPr>
        <w:t>•</w:t>
      </w:r>
      <w:r w:rsidRPr="004920C8">
        <w:rPr>
          <w:noProof/>
          <w:u w:color="000000"/>
          <w:bdr w:val="nil"/>
        </w:rPr>
        <w:tab/>
        <w:t>Supsidijarnost (za neisključivu nadležnost)</w:t>
      </w:r>
      <w:bookmarkEnd w:id="13"/>
      <w:r w:rsidRPr="004920C8">
        <w:rPr>
          <w:noProof/>
          <w:u w:color="000000"/>
          <w:bdr w:val="nil"/>
        </w:rPr>
        <w:t xml:space="preserve"> </w:t>
      </w:r>
    </w:p>
    <w:p w14:paraId="675F7580" w14:textId="77777777" w:rsidR="00630B13" w:rsidRPr="004920C8" w:rsidRDefault="00630B13" w:rsidP="00550536">
      <w:pPr>
        <w:pBdr>
          <w:top w:val="nil"/>
          <w:left w:val="nil"/>
          <w:bottom w:val="nil"/>
          <w:right w:val="nil"/>
          <w:between w:val="nil"/>
          <w:bar w:val="nil"/>
        </w:pBdr>
        <w:spacing w:before="0" w:after="240"/>
        <w:rPr>
          <w:rFonts w:eastAsia="Arial Unicode MS"/>
          <w:noProof/>
        </w:rPr>
      </w:pPr>
      <w:r w:rsidRPr="004920C8">
        <w:rPr>
          <w:noProof/>
        </w:rPr>
        <w:t>Prijedlog je u potpunosti u skladu s načelom supsidijarnosti. Njime se područje primjene već donesenog Prijedloga direktive o uspostavi europske iskaznice za osobe s invaliditetom i europske parkirne karte za osobe s invaliditetom proširuje na državljane trećih zemalja koji njime još nisu obuhvaćeni, ali koji zakonito borave na državnom području države članice i koji imaju pravo na kretanje unutar drugih država članica ili putovanje u druge države članice u skladu s pravom Unije. Kao i u navedenom prijedlogu, koji se dopunjava ovom inicijativom, utvrđene probleme zbog njihove prekogranične dimenzije države članice ne mogu same riješiti, nego se zbog opsega i učinaka djelovanja to na bolji način može postići na razini EU-a. Stoga je nužno djelovanje na razini EU-a.</w:t>
      </w:r>
    </w:p>
    <w:p w14:paraId="542B9540" w14:textId="77777777" w:rsidR="00D60FCE" w:rsidRPr="004920C8" w:rsidRDefault="00D60FCE" w:rsidP="00A4693B">
      <w:pPr>
        <w:pStyle w:val="ManualHeading2"/>
        <w:rPr>
          <w:rFonts w:eastAsia="Arial Unicode MS"/>
          <w:noProof/>
          <w:u w:color="000000"/>
          <w:bdr w:val="nil"/>
        </w:rPr>
      </w:pPr>
      <w:bookmarkStart w:id="14" w:name="_Toc151452444"/>
      <w:r w:rsidRPr="004920C8">
        <w:rPr>
          <w:noProof/>
          <w:u w:color="000000"/>
          <w:bdr w:val="nil"/>
        </w:rPr>
        <w:t>•</w:t>
      </w:r>
      <w:r w:rsidRPr="004920C8">
        <w:rPr>
          <w:noProof/>
          <w:u w:color="000000"/>
          <w:bdr w:val="nil"/>
        </w:rPr>
        <w:tab/>
        <w:t>Proporcionalnost</w:t>
      </w:r>
      <w:bookmarkEnd w:id="14"/>
    </w:p>
    <w:p w14:paraId="2709ABB7" w14:textId="77777777" w:rsidR="00D60FCE" w:rsidRPr="004920C8" w:rsidRDefault="00EF0243" w:rsidP="00550536">
      <w:pPr>
        <w:pBdr>
          <w:top w:val="nil"/>
          <w:left w:val="nil"/>
          <w:bottom w:val="nil"/>
          <w:right w:val="nil"/>
          <w:between w:val="nil"/>
          <w:bar w:val="nil"/>
        </w:pBdr>
        <w:spacing w:before="0" w:after="240"/>
        <w:rPr>
          <w:rFonts w:eastAsia="Arial Unicode MS"/>
          <w:noProof/>
        </w:rPr>
      </w:pPr>
      <w:r w:rsidRPr="004920C8">
        <w:rPr>
          <w:noProof/>
        </w:rPr>
        <w:t>U skladu s načelom proporcionalnosti oblik i sadržaj Prijedloga ne prelaze ono što je potrebno i proporcionalno za ostvarivanje njegovih raznih međusobno povezanih ciljeva.</w:t>
      </w:r>
    </w:p>
    <w:p w14:paraId="390D61CC" w14:textId="77777777" w:rsidR="00D60FCE" w:rsidRPr="004920C8" w:rsidRDefault="00D60FCE" w:rsidP="00A4693B">
      <w:pPr>
        <w:pStyle w:val="ManualHeading2"/>
        <w:rPr>
          <w:rFonts w:eastAsia="Arial Unicode MS"/>
          <w:noProof/>
          <w:u w:color="000000"/>
          <w:bdr w:val="nil"/>
        </w:rPr>
      </w:pPr>
      <w:bookmarkStart w:id="15" w:name="_Toc151452445"/>
      <w:r w:rsidRPr="004920C8">
        <w:rPr>
          <w:noProof/>
          <w:u w:color="000000"/>
          <w:bdr w:val="nil"/>
        </w:rPr>
        <w:t>•</w:t>
      </w:r>
      <w:r w:rsidRPr="004920C8">
        <w:rPr>
          <w:noProof/>
          <w:u w:color="000000"/>
          <w:bdr w:val="nil"/>
        </w:rPr>
        <w:tab/>
        <w:t>Odabir instrumenta</w:t>
      </w:r>
      <w:bookmarkEnd w:id="15"/>
    </w:p>
    <w:p w14:paraId="516DB28A" w14:textId="77777777" w:rsidR="00EF0243" w:rsidRPr="004920C8" w:rsidRDefault="00EF0243" w:rsidP="00EF0243">
      <w:pPr>
        <w:rPr>
          <w:noProof/>
          <w:szCs w:val="24"/>
        </w:rPr>
      </w:pPr>
      <w:r w:rsidRPr="004920C8">
        <w:rPr>
          <w:noProof/>
        </w:rPr>
        <w:t xml:space="preserve">U skladu s utvrđenom pravnom osnovom, posebno člankom 79. stavkom 2. točkom (b) UFEU-a, i činjenicom da se proširuje područje primjene već donesenog </w:t>
      </w:r>
      <w:bookmarkStart w:id="16" w:name="_Hlk145595150"/>
      <w:r w:rsidRPr="004920C8">
        <w:rPr>
          <w:noProof/>
        </w:rPr>
        <w:t>Prijedloga direktive o uspostavi europske iskaznice za osobe s invaliditetom i europske parkirne karte za osobe s invaliditetom</w:t>
      </w:r>
      <w:bookmarkEnd w:id="16"/>
      <w:r w:rsidRPr="004920C8">
        <w:rPr>
          <w:noProof/>
        </w:rPr>
        <w:t>, direktiva se smatra prikladnim, razmjernim i učinkovitim instrumentom za postizanje ciljeva ove inicijative.</w:t>
      </w:r>
    </w:p>
    <w:p w14:paraId="78673364" w14:textId="77777777" w:rsidR="00D60FCE" w:rsidRPr="004920C8" w:rsidRDefault="00D60FCE" w:rsidP="00550536">
      <w:pPr>
        <w:pStyle w:val="ManualHeading1"/>
        <w:rPr>
          <w:noProof/>
        </w:rPr>
      </w:pPr>
      <w:bookmarkStart w:id="17" w:name="_Toc151452446"/>
      <w:r w:rsidRPr="004920C8">
        <w:rPr>
          <w:noProof/>
        </w:rPr>
        <w:t>3.</w:t>
      </w:r>
      <w:r w:rsidRPr="004920C8">
        <w:rPr>
          <w:noProof/>
        </w:rPr>
        <w:tab/>
        <w:t xml:space="preserve">REZULTATI </w:t>
      </w:r>
      <w:r w:rsidRPr="004920C8">
        <w:rPr>
          <w:i/>
          <w:iCs/>
          <w:noProof/>
        </w:rPr>
        <w:t>EX POST</w:t>
      </w:r>
      <w:r w:rsidRPr="004920C8">
        <w:rPr>
          <w:noProof/>
        </w:rPr>
        <w:t xml:space="preserve"> EVALUACIJA, SAVJETOVANJA S DIONICIMA I PROCJENA UČINKA</w:t>
      </w:r>
      <w:bookmarkEnd w:id="17"/>
    </w:p>
    <w:p w14:paraId="7185AFE2" w14:textId="77777777" w:rsidR="00D60FCE" w:rsidRPr="004920C8" w:rsidRDefault="00D60FCE" w:rsidP="00A4693B">
      <w:pPr>
        <w:pStyle w:val="ManualHeading2"/>
        <w:rPr>
          <w:rFonts w:eastAsia="Arial Unicode MS"/>
          <w:noProof/>
          <w:u w:color="000000"/>
          <w:bdr w:val="nil"/>
        </w:rPr>
      </w:pPr>
      <w:bookmarkStart w:id="18" w:name="_Toc151452447"/>
      <w:r w:rsidRPr="004920C8">
        <w:rPr>
          <w:noProof/>
          <w:u w:color="000000"/>
          <w:bdr w:val="nil"/>
        </w:rPr>
        <w:t>•</w:t>
      </w:r>
      <w:r w:rsidRPr="004920C8">
        <w:rPr>
          <w:noProof/>
          <w:u w:color="000000"/>
          <w:bdr w:val="nil"/>
        </w:rPr>
        <w:tab/>
        <w:t>Savjetovanja s dionicima</w:t>
      </w:r>
      <w:bookmarkEnd w:id="18"/>
    </w:p>
    <w:p w14:paraId="30B95BF3" w14:textId="77777777" w:rsidR="00EF0243" w:rsidRPr="004920C8" w:rsidRDefault="00EF0243" w:rsidP="00EF0243">
      <w:pPr>
        <w:rPr>
          <w:noProof/>
          <w:szCs w:val="24"/>
        </w:rPr>
      </w:pPr>
      <w:r w:rsidRPr="004920C8">
        <w:rPr>
          <w:noProof/>
        </w:rPr>
        <w:t>Tijekom pripreme Prijedloga direktive o uspostavi europske iskaznice za osobe s invaliditetom i europske parkirne karte za osobe s invaliditetom, u skladu sa Smjernicama za bolju regulativu provedeno je savjetovanje sa širokim rasponom međunarodnih dionika, dionika iz EU-a i nacionalnih dionika, odnosno i. dionika koji su zainteresirani za to pitanje (npr. nacionalna javna tijela, pružatelji usluga, nevladine organizacije); ii. mogućih korisnika europske iskaznice za osobe s invaliditetom ili europske parkirne karte za osobe s invaliditetom (npr. osobe s invaliditetom, osobni asistenti) i iii. stručnjaka (npr. istraživači, konzultantska društva i savjetnici, međunarodne organizacije).</w:t>
      </w:r>
    </w:p>
    <w:p w14:paraId="52095404" w14:textId="77777777" w:rsidR="00EF0243" w:rsidRPr="004920C8" w:rsidRDefault="00EF0243" w:rsidP="00EF0243">
      <w:pPr>
        <w:rPr>
          <w:noProof/>
          <w:szCs w:val="24"/>
        </w:rPr>
      </w:pPr>
      <w:r w:rsidRPr="004920C8">
        <w:rPr>
          <w:noProof/>
        </w:rPr>
        <w:t>Savjetovanje s dionicima uključivalo je: (a) javno savjetovanje, (b) strateške i (c) ciljane razgovore, (d) ciljane internetske ankete, (e) tri internetske radionice, (f) šest fokusnih skupina s pružateljima usluga iz odabranih država članica i (g) šest studija slučaja. Dionici su ujedno mogli poslati primjedbe na Komisijin (h) poziv na očitovanje.</w:t>
      </w:r>
    </w:p>
    <w:p w14:paraId="4AE8F605" w14:textId="77777777" w:rsidR="00EF0243" w:rsidRPr="004920C8" w:rsidRDefault="00EF0243" w:rsidP="00EF0243">
      <w:pPr>
        <w:rPr>
          <w:noProof/>
          <w:szCs w:val="24"/>
        </w:rPr>
      </w:pPr>
      <w:r w:rsidRPr="004920C8">
        <w:rPr>
          <w:noProof/>
        </w:rPr>
        <w:t>U mjeri u kojoj je to moguće, u ovom se Prijedlogu uzimaju u obzir informacije i podaci prikupljeni u tom kontekstu</w:t>
      </w:r>
      <w:r w:rsidRPr="004920C8">
        <w:rPr>
          <w:rStyle w:val="FootnoteReference"/>
          <w:noProof/>
          <w:szCs w:val="24"/>
        </w:rPr>
        <w:footnoteReference w:id="4"/>
      </w:r>
      <w:r w:rsidRPr="004920C8">
        <w:rPr>
          <w:noProof/>
        </w:rPr>
        <w:t>.</w:t>
      </w:r>
    </w:p>
    <w:p w14:paraId="2A3712A8" w14:textId="77777777" w:rsidR="00D60FCE" w:rsidRPr="004920C8" w:rsidRDefault="00D60FCE" w:rsidP="00A4693B">
      <w:pPr>
        <w:pStyle w:val="ManualHeading2"/>
        <w:rPr>
          <w:rFonts w:eastAsia="Arial Unicode MS"/>
          <w:noProof/>
          <w:u w:color="000000"/>
          <w:bdr w:val="nil"/>
        </w:rPr>
      </w:pPr>
      <w:bookmarkStart w:id="19" w:name="_Toc151452448"/>
      <w:r w:rsidRPr="004920C8">
        <w:rPr>
          <w:noProof/>
          <w:u w:color="000000"/>
          <w:bdr w:val="nil"/>
        </w:rPr>
        <w:t>•</w:t>
      </w:r>
      <w:r w:rsidRPr="004920C8">
        <w:rPr>
          <w:noProof/>
          <w:u w:color="000000"/>
          <w:bdr w:val="nil"/>
        </w:rPr>
        <w:tab/>
        <w:t>Procjena učinka</w:t>
      </w:r>
      <w:bookmarkEnd w:id="19"/>
    </w:p>
    <w:p w14:paraId="1DD3882E" w14:textId="4E998ECD" w:rsidR="00C81631" w:rsidRPr="004920C8" w:rsidRDefault="00C81631" w:rsidP="00C81631">
      <w:pPr>
        <w:rPr>
          <w:noProof/>
          <w:szCs w:val="24"/>
        </w:rPr>
      </w:pPr>
      <w:r w:rsidRPr="004920C8">
        <w:rPr>
          <w:noProof/>
        </w:rPr>
        <w:t>Komisija nije provela dodatnu procjenu učinka za ovaj Prijedlog. To je zato što je u procjeni učinka priloženoj Prijedlogu direktive o uspostavi europske iskaznice za osobe s invaliditetom i europske parkirne karte za osobe s invaliditetom procijenjena situacija svih osoba s invaliditetom u EU-u koje na kratko razdoblje putuju u druge države članice, uključujući državljane trećih zemalja. Stoga se analiza i rezultati procjene učinka priložene navedenom prijedlogu primjenjuju i relevantni su i za ovaj Prijedlog.</w:t>
      </w:r>
    </w:p>
    <w:p w14:paraId="571C1BAF" w14:textId="7408326D" w:rsidR="00D60FCE" w:rsidRPr="004920C8" w:rsidRDefault="00C81631" w:rsidP="00C81631">
      <w:pPr>
        <w:pBdr>
          <w:top w:val="nil"/>
          <w:left w:val="nil"/>
          <w:bottom w:val="nil"/>
          <w:right w:val="nil"/>
          <w:between w:val="nil"/>
          <w:bar w:val="nil"/>
        </w:pBdr>
        <w:spacing w:before="0" w:after="240"/>
        <w:rPr>
          <w:rFonts w:eastAsia="Arial Unicode MS"/>
          <w:noProof/>
        </w:rPr>
      </w:pPr>
      <w:r w:rsidRPr="004920C8">
        <w:rPr>
          <w:noProof/>
        </w:rPr>
        <w:t>Smatralo se da bi utjecaj kombiniranih opcija politike iz Prijedloga direktive o uspostavi europske iskaznice za osobe s invaliditetom i europske parkirne karte za osobe s invaliditetom na okoliš bio neznatan, iako bi imao ograničene pozitivne digitalne učinke. Nije se očekivalo da bi najpoželjnije opcije politike imale znatan učinak na konkurentnost i MSP-ove, a očekivani administrativni troškovi za poduzeća bili bi neznatni. Te se procjene primjenjuju i na ovu inicijativu.</w:t>
      </w:r>
      <w:r w:rsidRPr="004920C8">
        <w:rPr>
          <w:rStyle w:val="Marker1"/>
          <w:noProof/>
        </w:rPr>
        <w:t xml:space="preserve"> </w:t>
      </w:r>
    </w:p>
    <w:p w14:paraId="06C3E820" w14:textId="77777777" w:rsidR="00D60FCE" w:rsidRPr="004920C8" w:rsidRDefault="00D60FCE" w:rsidP="00A4693B">
      <w:pPr>
        <w:pStyle w:val="ManualHeading2"/>
        <w:rPr>
          <w:rFonts w:eastAsia="Arial Unicode MS"/>
          <w:noProof/>
          <w:u w:color="000000"/>
          <w:bdr w:val="nil"/>
        </w:rPr>
      </w:pPr>
      <w:bookmarkStart w:id="20" w:name="_Toc151452449"/>
      <w:r w:rsidRPr="004920C8">
        <w:rPr>
          <w:noProof/>
          <w:u w:color="000000"/>
          <w:bdr w:val="nil"/>
        </w:rPr>
        <w:t>•</w:t>
      </w:r>
      <w:r w:rsidRPr="004920C8">
        <w:rPr>
          <w:noProof/>
          <w:u w:color="000000"/>
          <w:bdr w:val="nil"/>
        </w:rPr>
        <w:tab/>
        <w:t>Temeljna prava</w:t>
      </w:r>
      <w:bookmarkEnd w:id="20"/>
    </w:p>
    <w:p w14:paraId="24ACD26B" w14:textId="42504496" w:rsidR="00C81631" w:rsidRPr="004920C8" w:rsidRDefault="00C81631" w:rsidP="00C81631">
      <w:pPr>
        <w:rPr>
          <w:noProof/>
          <w:szCs w:val="24"/>
        </w:rPr>
      </w:pPr>
      <w:r w:rsidRPr="004920C8">
        <w:rPr>
          <w:noProof/>
        </w:rPr>
        <w:t>Očekuje se da će Prijedlog imati pozitivne socijalne učinke i velike pozitivne učinke na osiguravanje temeljnih prava u EU-u (posebno na integraciju osoba s invaliditetom i olakšavanje mogućnosti državljana trećih zemalja s invaliditetom da putuju u druge države članice ili se kreću unutar drugih država članica u skladu s pravom Unije).</w:t>
      </w:r>
    </w:p>
    <w:p w14:paraId="15110E98" w14:textId="77777777" w:rsidR="00D60FCE" w:rsidRPr="004920C8" w:rsidRDefault="00D60FCE" w:rsidP="00550536">
      <w:pPr>
        <w:pStyle w:val="ManualHeading1"/>
        <w:rPr>
          <w:noProof/>
        </w:rPr>
      </w:pPr>
      <w:bookmarkStart w:id="21" w:name="_Toc151452450"/>
      <w:r w:rsidRPr="004920C8">
        <w:rPr>
          <w:noProof/>
        </w:rPr>
        <w:t>4.</w:t>
      </w:r>
      <w:r w:rsidRPr="004920C8">
        <w:rPr>
          <w:noProof/>
        </w:rPr>
        <w:tab/>
        <w:t>UTJECAJ NA PRORAČUN</w:t>
      </w:r>
      <w:bookmarkEnd w:id="21"/>
    </w:p>
    <w:p w14:paraId="4A6987C7" w14:textId="4FE3BC65" w:rsidR="00D60FCE" w:rsidRPr="004920C8" w:rsidRDefault="00C81631" w:rsidP="00550536">
      <w:pPr>
        <w:pBdr>
          <w:top w:val="nil"/>
          <w:left w:val="nil"/>
          <w:bottom w:val="nil"/>
          <w:right w:val="nil"/>
          <w:between w:val="nil"/>
          <w:bar w:val="nil"/>
        </w:pBdr>
        <w:spacing w:before="0" w:after="240"/>
        <w:rPr>
          <w:rFonts w:eastAsia="Arial Unicode MS"/>
          <w:noProof/>
        </w:rPr>
      </w:pPr>
      <w:r w:rsidRPr="004920C8">
        <w:rPr>
          <w:noProof/>
        </w:rPr>
        <w:t>Prijedlog nema dodatan utjecaj na proračun EU-a. Kako je navedeno u Prijedlogu direktive o uspostavi europske iskaznice za osobe s invaliditetom i europske parkirne karte za osobe s invaliditetom, jedini operativni troškovi odnose se na organizaciju sastanaka odbora i stručne skupine te potporu za provjere nacionalnih mjera za prenošenje, tj. odobrena sredstva za poslovanje iznose 0,62 milijuna EUR u okviru postojeće proračunske linije, dok administrativni rashodi iznose oko 0,342 milijuna EUR godišnje. Za pokrivanje tih rashoda nije potrebno povećanje sredstava, već samo njihova unutarnja preraspodjela. Navedeni iznosi neće se povećati na temelju ovog Prijedloga.</w:t>
      </w:r>
    </w:p>
    <w:p w14:paraId="4D8ABDBA" w14:textId="77777777" w:rsidR="00D60FCE" w:rsidRPr="004920C8" w:rsidRDefault="00D60FCE" w:rsidP="00550536">
      <w:pPr>
        <w:pStyle w:val="ManualHeading1"/>
        <w:rPr>
          <w:noProof/>
        </w:rPr>
      </w:pPr>
      <w:bookmarkStart w:id="22" w:name="_Toc151452451"/>
      <w:r w:rsidRPr="004920C8">
        <w:rPr>
          <w:noProof/>
        </w:rPr>
        <w:t>5.</w:t>
      </w:r>
      <w:r w:rsidRPr="004920C8">
        <w:rPr>
          <w:noProof/>
        </w:rPr>
        <w:tab/>
        <w:t>DRUGI ELEMENTI</w:t>
      </w:r>
      <w:bookmarkEnd w:id="22"/>
    </w:p>
    <w:p w14:paraId="5E9D59A4" w14:textId="77777777" w:rsidR="00D60FCE" w:rsidRPr="004920C8" w:rsidRDefault="00D60FCE" w:rsidP="00A4693B">
      <w:pPr>
        <w:pStyle w:val="ManualHeading2"/>
        <w:rPr>
          <w:rFonts w:eastAsia="Arial Unicode MS"/>
          <w:noProof/>
          <w:u w:color="000000"/>
          <w:bdr w:val="nil"/>
        </w:rPr>
      </w:pPr>
      <w:bookmarkStart w:id="23" w:name="_Toc151452452"/>
      <w:r w:rsidRPr="004920C8">
        <w:rPr>
          <w:noProof/>
          <w:u w:color="000000"/>
          <w:bdr w:val="nil"/>
        </w:rPr>
        <w:t>•</w:t>
      </w:r>
      <w:r w:rsidRPr="004920C8">
        <w:rPr>
          <w:noProof/>
          <w:u w:color="000000"/>
          <w:bdr w:val="nil"/>
        </w:rPr>
        <w:tab/>
        <w:t>Planovi provedbe i mehanizmi praćenja, evaluacije i izvješćivanja</w:t>
      </w:r>
      <w:bookmarkEnd w:id="23"/>
    </w:p>
    <w:p w14:paraId="5584D6F2" w14:textId="77777777" w:rsidR="00C81631" w:rsidRPr="004920C8" w:rsidRDefault="00C81631" w:rsidP="00C81631">
      <w:pPr>
        <w:rPr>
          <w:noProof/>
          <w:szCs w:val="24"/>
        </w:rPr>
      </w:pPr>
      <w:r w:rsidRPr="004920C8">
        <w:rPr>
          <w:noProof/>
        </w:rPr>
        <w:t>Ovaj Prijedlog ne sadržava odredbe o planovima provedbe i mehanizmima praćenja, evaluacije i izvješćivanja.</w:t>
      </w:r>
    </w:p>
    <w:p w14:paraId="6436F11B" w14:textId="77777777" w:rsidR="00C81631" w:rsidRPr="004920C8" w:rsidRDefault="00C81631" w:rsidP="00C81631">
      <w:pPr>
        <w:rPr>
          <w:noProof/>
          <w:szCs w:val="24"/>
        </w:rPr>
      </w:pPr>
      <w:r w:rsidRPr="004920C8">
        <w:rPr>
          <w:noProof/>
        </w:rPr>
        <w:t>Međutim, ako/kad se ovaj Prijedlog i Prijedlog direktive o uspostavi europske iskaznice za osobe s invaliditetom i europske parkirne karte za osobe s invaliditetom odobre, države članice morat će [u roku od šest mjeseci nakon njegova stupanja na snagu] obavijestiti Komisiju o tijelu (ili tijelima) koje su imenovale za izdavanje, produljenje i oduzimanje europske iskaznice za osobe s invaliditetom i europske parkirne karte za osobe s invaliditetom, kao i o uvjetima za izdavanje ili proglašenje tih iskaznica i karata nevaljanima.</w:t>
      </w:r>
    </w:p>
    <w:p w14:paraId="2ACC87EE" w14:textId="77777777" w:rsidR="00C81631" w:rsidRPr="004920C8" w:rsidRDefault="00C81631" w:rsidP="00C81631">
      <w:pPr>
        <w:rPr>
          <w:noProof/>
          <w:szCs w:val="24"/>
        </w:rPr>
      </w:pPr>
      <w:r w:rsidRPr="004920C8">
        <w:rPr>
          <w:noProof/>
        </w:rPr>
        <w:t>Države članice ujedno će morati Komisiji dostaviti sve informacije koje su joj potrebne za sastavljanje redovitog izvješća Europskom parlamentu, Vijeću, Gospodarskom i socijalnom odboru i Odboru regija o primjeni Direktive. Nakon donošenja ovog Prijedloga te bi se informacije trebale odnositi i na osobe s invaliditetom koje su državljani trećih zemalja koji zakonito borave na državnom području države članice i koje imaju pravo kretati se unutar drugih država članica ili putovati u druge države članice u skladu s pravom Unije.</w:t>
      </w:r>
    </w:p>
    <w:p w14:paraId="03877741" w14:textId="77777777" w:rsidR="00D60FCE" w:rsidRPr="004920C8" w:rsidRDefault="00D60FCE" w:rsidP="00A4693B">
      <w:pPr>
        <w:pStyle w:val="ManualHeading2"/>
        <w:rPr>
          <w:rFonts w:eastAsia="Arial Unicode MS"/>
          <w:noProof/>
          <w:u w:color="000000"/>
          <w:bdr w:val="nil"/>
        </w:rPr>
      </w:pPr>
      <w:bookmarkStart w:id="24" w:name="_Toc151452453"/>
      <w:r w:rsidRPr="004920C8">
        <w:rPr>
          <w:noProof/>
          <w:u w:color="000000"/>
          <w:bdr w:val="nil"/>
        </w:rPr>
        <w:t>•</w:t>
      </w:r>
      <w:r w:rsidRPr="004920C8">
        <w:rPr>
          <w:noProof/>
          <w:u w:color="000000"/>
          <w:bdr w:val="nil"/>
        </w:rPr>
        <w:tab/>
        <w:t>Dokumenti s objašnjenjima (za direktive)</w:t>
      </w:r>
      <w:bookmarkEnd w:id="24"/>
    </w:p>
    <w:p w14:paraId="7EF69828" w14:textId="77777777" w:rsidR="00CC086D" w:rsidRPr="004920C8" w:rsidRDefault="00CC086D" w:rsidP="00CC086D">
      <w:pPr>
        <w:rPr>
          <w:noProof/>
          <w:szCs w:val="24"/>
        </w:rPr>
      </w:pPr>
      <w:r w:rsidRPr="004920C8">
        <w:rPr>
          <w:noProof/>
        </w:rPr>
        <w:t>Za prenošenje Prijedloga u nacionalno zakonodavstvo nisu potrebni dokumenti s objašnjenjima.</w:t>
      </w:r>
    </w:p>
    <w:p w14:paraId="5538226D" w14:textId="77777777" w:rsidR="00D60FCE" w:rsidRPr="004920C8" w:rsidRDefault="00D60FCE" w:rsidP="00A4693B">
      <w:pPr>
        <w:pStyle w:val="ManualHeading2"/>
        <w:rPr>
          <w:rFonts w:eastAsia="Arial Unicode MS"/>
          <w:noProof/>
          <w:u w:color="000000"/>
          <w:bdr w:val="nil"/>
        </w:rPr>
      </w:pPr>
      <w:bookmarkStart w:id="25" w:name="_Toc151452454"/>
      <w:r w:rsidRPr="004920C8">
        <w:rPr>
          <w:noProof/>
          <w:u w:color="000000"/>
          <w:bdr w:val="nil"/>
        </w:rPr>
        <w:t>•</w:t>
      </w:r>
      <w:r w:rsidRPr="004920C8">
        <w:rPr>
          <w:noProof/>
          <w:u w:color="000000"/>
          <w:bdr w:val="nil"/>
        </w:rPr>
        <w:tab/>
        <w:t>Detaljno obrazloženje posebnih odredaba prijedloga</w:t>
      </w:r>
      <w:bookmarkEnd w:id="25"/>
    </w:p>
    <w:p w14:paraId="658D9F04" w14:textId="77777777" w:rsidR="00CC086D" w:rsidRPr="004920C8" w:rsidRDefault="00CC086D" w:rsidP="00CC086D">
      <w:pPr>
        <w:rPr>
          <w:noProof/>
          <w:szCs w:val="24"/>
        </w:rPr>
      </w:pPr>
      <w:r w:rsidRPr="004920C8">
        <w:rPr>
          <w:noProof/>
        </w:rPr>
        <w:t xml:space="preserve">U </w:t>
      </w:r>
      <w:r w:rsidRPr="004920C8">
        <w:rPr>
          <w:noProof/>
          <w:u w:val="single"/>
        </w:rPr>
        <w:t>članku 1.</w:t>
      </w:r>
      <w:r w:rsidRPr="004920C8">
        <w:rPr>
          <w:noProof/>
        </w:rPr>
        <w:t xml:space="preserve"> utvrđuje se cilj Prijedloga.</w:t>
      </w:r>
    </w:p>
    <w:p w14:paraId="051A3A1E" w14:textId="1C640988" w:rsidR="00CC086D" w:rsidRPr="004920C8" w:rsidRDefault="00CC086D" w:rsidP="00CC086D">
      <w:pPr>
        <w:rPr>
          <w:noProof/>
          <w:szCs w:val="24"/>
        </w:rPr>
      </w:pPr>
      <w:r w:rsidRPr="004920C8">
        <w:rPr>
          <w:noProof/>
        </w:rPr>
        <w:t xml:space="preserve">U </w:t>
      </w:r>
      <w:r w:rsidRPr="004920C8">
        <w:rPr>
          <w:noProof/>
          <w:u w:val="single"/>
        </w:rPr>
        <w:t>članku 2.</w:t>
      </w:r>
      <w:r w:rsidRPr="004920C8">
        <w:rPr>
          <w:noProof/>
        </w:rPr>
        <w:t xml:space="preserve"> navodi se da se Prijedlogom ne mijenjaju niti dodjeljuju nova prava u pogledu mobilnosti državljanima trećih zemalja.</w:t>
      </w:r>
    </w:p>
    <w:p w14:paraId="5A344652" w14:textId="44CE747B" w:rsidR="00CC086D" w:rsidRPr="004920C8" w:rsidRDefault="00CC086D" w:rsidP="00CC086D">
      <w:pPr>
        <w:rPr>
          <w:noProof/>
          <w:szCs w:val="24"/>
        </w:rPr>
      </w:pPr>
      <w:r w:rsidRPr="004920C8">
        <w:rPr>
          <w:noProof/>
          <w:u w:val="single"/>
        </w:rPr>
        <w:t>Članak 3.</w:t>
      </w:r>
      <w:r w:rsidRPr="004920C8">
        <w:rPr>
          <w:noProof/>
        </w:rPr>
        <w:t xml:space="preserve"> sadržava definiciju „državljanina treće zemlje” za potrebe ovog Prijedloga.</w:t>
      </w:r>
    </w:p>
    <w:p w14:paraId="227AA530" w14:textId="77777777" w:rsidR="00D60FCE" w:rsidRPr="004920C8" w:rsidRDefault="00CC086D" w:rsidP="00CC086D">
      <w:pPr>
        <w:pBdr>
          <w:top w:val="nil"/>
          <w:left w:val="nil"/>
          <w:bottom w:val="nil"/>
          <w:right w:val="nil"/>
          <w:between w:val="nil"/>
          <w:bar w:val="nil"/>
        </w:pBdr>
        <w:spacing w:before="0" w:after="240"/>
        <w:rPr>
          <w:rFonts w:eastAsia="Arial Unicode MS"/>
          <w:noProof/>
        </w:rPr>
      </w:pPr>
      <w:r w:rsidRPr="004920C8">
        <w:rPr>
          <w:noProof/>
          <w:u w:val="single"/>
        </w:rPr>
        <w:t>Člancima 4.</w:t>
      </w:r>
      <w:r w:rsidRPr="004920C8">
        <w:rPr>
          <w:noProof/>
        </w:rPr>
        <w:t xml:space="preserve"> i </w:t>
      </w:r>
      <w:r w:rsidRPr="004920C8">
        <w:rPr>
          <w:noProof/>
          <w:u w:val="single"/>
        </w:rPr>
        <w:t>5.</w:t>
      </w:r>
      <w:r w:rsidRPr="004920C8">
        <w:rPr>
          <w:noProof/>
        </w:rPr>
        <w:t xml:space="preserve"> predviđa se prenošenje i stupanje na snagu, a </w:t>
      </w:r>
      <w:r w:rsidRPr="004920C8">
        <w:rPr>
          <w:noProof/>
          <w:u w:val="single"/>
        </w:rPr>
        <w:t>članak 6.</w:t>
      </w:r>
      <w:r w:rsidRPr="004920C8">
        <w:rPr>
          <w:noProof/>
        </w:rPr>
        <w:t xml:space="preserve"> odnosi se na adresate.</w:t>
      </w:r>
    </w:p>
    <w:p w14:paraId="561FDD68" w14:textId="77777777" w:rsidR="00D60FCE" w:rsidRPr="004920C8" w:rsidRDefault="00D60FCE" w:rsidP="00AC7E92">
      <w:pPr>
        <w:spacing w:before="0" w:after="0"/>
        <w:jc w:val="left"/>
        <w:rPr>
          <w:noProof/>
        </w:rPr>
        <w:sectPr w:rsidR="00D60FCE" w:rsidRPr="004920C8" w:rsidSect="00BB73E3">
          <w:footerReference w:type="default" r:id="rId9"/>
          <w:footerReference w:type="first" r:id="rId10"/>
          <w:pgSz w:w="11907" w:h="16839"/>
          <w:pgMar w:top="1134" w:right="1417" w:bottom="1134" w:left="1417" w:header="709" w:footer="709" w:gutter="0"/>
          <w:cols w:space="708"/>
          <w:docGrid w:linePitch="360"/>
        </w:sectPr>
      </w:pPr>
    </w:p>
    <w:p w14:paraId="25A6AB08" w14:textId="28B37D63" w:rsidR="001A1B3A" w:rsidRDefault="001A1B3A" w:rsidP="001A1B3A">
      <w:pPr>
        <w:pStyle w:val="Rfrenceinterinstitutionnelle"/>
        <w:rPr>
          <w:noProof/>
        </w:rPr>
      </w:pPr>
      <w:r w:rsidRPr="001A1B3A">
        <w:t>2023/0393 (COD)</w:t>
      </w:r>
    </w:p>
    <w:p w14:paraId="1F7DB6C0" w14:textId="7B6D280E" w:rsidR="00D60FCE" w:rsidRPr="004920C8" w:rsidRDefault="004920C8" w:rsidP="004920C8">
      <w:pPr>
        <w:pStyle w:val="Statut"/>
        <w:rPr>
          <w:noProof/>
        </w:rPr>
      </w:pPr>
      <w:r w:rsidRPr="004920C8">
        <w:rPr>
          <w:noProof/>
        </w:rPr>
        <w:t>Prijedlog</w:t>
      </w:r>
    </w:p>
    <w:p w14:paraId="34D8A0AB" w14:textId="7D121D17" w:rsidR="00D60FCE" w:rsidRPr="004920C8" w:rsidRDefault="004920C8" w:rsidP="004920C8">
      <w:pPr>
        <w:pStyle w:val="Typedudocument"/>
        <w:rPr>
          <w:noProof/>
        </w:rPr>
      </w:pPr>
      <w:r w:rsidRPr="004920C8">
        <w:rPr>
          <w:noProof/>
        </w:rPr>
        <w:t>DIREKTIVE EUROPSKOG PARLAMENTA I VIJEĆA</w:t>
      </w:r>
    </w:p>
    <w:p w14:paraId="75988D72" w14:textId="67C23EDE" w:rsidR="00D60FCE" w:rsidRPr="004920C8" w:rsidRDefault="004920C8" w:rsidP="004920C8">
      <w:pPr>
        <w:pStyle w:val="Titreobjet"/>
        <w:rPr>
          <w:noProof/>
        </w:rPr>
      </w:pPr>
      <w:r w:rsidRPr="004920C8">
        <w:rPr>
          <w:noProof/>
        </w:rPr>
        <w:t>o proširenju Direktive [XXXX] na državljane trećih zemalja koji zakonito borave u državi članici</w:t>
      </w:r>
      <w:r w:rsidRPr="004920C8">
        <w:rPr>
          <w:noProof/>
        </w:rPr>
        <w:br/>
      </w:r>
    </w:p>
    <w:p w14:paraId="10EAF95C" w14:textId="77777777" w:rsidR="00D60FCE" w:rsidRPr="004920C8" w:rsidRDefault="00D60FCE" w:rsidP="00CA5179">
      <w:pPr>
        <w:pStyle w:val="Institutionquiagit"/>
        <w:rPr>
          <w:noProof/>
        </w:rPr>
      </w:pPr>
      <w:r w:rsidRPr="004920C8">
        <w:rPr>
          <w:noProof/>
        </w:rPr>
        <w:t>EUROPSKI PARLAMENT I VIJEĆE EUROPSKE UNIJE,</w:t>
      </w:r>
    </w:p>
    <w:p w14:paraId="216CFB7E" w14:textId="64C7E95F" w:rsidR="00D60FCE" w:rsidRPr="004920C8" w:rsidRDefault="00D60FCE" w:rsidP="00CA5179">
      <w:pPr>
        <w:rPr>
          <w:noProof/>
        </w:rPr>
      </w:pPr>
      <w:r w:rsidRPr="004920C8">
        <w:rPr>
          <w:noProof/>
        </w:rPr>
        <w:t>uzimajući u obzir Ugovor o funkcioniranju Europske unije, a posebno njegov članak 79. stavak 2. točku (b),</w:t>
      </w:r>
    </w:p>
    <w:p w14:paraId="6CF8C5AC" w14:textId="77777777" w:rsidR="00D60FCE" w:rsidRPr="004920C8" w:rsidRDefault="00D60FCE" w:rsidP="00CA5179">
      <w:pPr>
        <w:rPr>
          <w:noProof/>
        </w:rPr>
      </w:pPr>
      <w:r w:rsidRPr="004920C8">
        <w:rPr>
          <w:noProof/>
        </w:rPr>
        <w:t>uzimajući u obzir prijedlog Europske komisije,</w:t>
      </w:r>
    </w:p>
    <w:p w14:paraId="1EC43A78" w14:textId="77777777" w:rsidR="00D60FCE" w:rsidRPr="004920C8" w:rsidRDefault="00D60FCE" w:rsidP="00CA5179">
      <w:pPr>
        <w:rPr>
          <w:noProof/>
        </w:rPr>
      </w:pPr>
      <w:r w:rsidRPr="004920C8">
        <w:rPr>
          <w:noProof/>
        </w:rPr>
        <w:t>nakon prosljeđivanja nacrta zakonodavnog akta nacionalnim parlamentima,</w:t>
      </w:r>
    </w:p>
    <w:p w14:paraId="6903BF1F" w14:textId="11153E32" w:rsidR="00D60FCE" w:rsidRPr="004920C8" w:rsidRDefault="00D60FCE" w:rsidP="00CA5179">
      <w:pPr>
        <w:rPr>
          <w:noProof/>
        </w:rPr>
      </w:pPr>
      <w:r w:rsidRPr="004920C8">
        <w:rPr>
          <w:noProof/>
        </w:rPr>
        <w:t>uzimajući u obzir mišljenje Europskoga gospodarskog i socijalnog odbora</w:t>
      </w:r>
      <w:r w:rsidRPr="004920C8">
        <w:rPr>
          <w:rStyle w:val="FootnoteReference"/>
          <w:noProof/>
        </w:rPr>
        <w:footnoteReference w:id="5"/>
      </w:r>
      <w:r w:rsidRPr="004920C8">
        <w:rPr>
          <w:noProof/>
        </w:rPr>
        <w:t xml:space="preserve">, </w:t>
      </w:r>
    </w:p>
    <w:p w14:paraId="4FC7E493" w14:textId="4D4B8832" w:rsidR="00D60FCE" w:rsidRPr="004920C8" w:rsidRDefault="00D60FCE" w:rsidP="00CA5179">
      <w:pPr>
        <w:rPr>
          <w:noProof/>
        </w:rPr>
      </w:pPr>
      <w:r w:rsidRPr="004920C8">
        <w:rPr>
          <w:noProof/>
        </w:rPr>
        <w:t>uzimajući u obzir mišljenje Odbora regija</w:t>
      </w:r>
      <w:r w:rsidRPr="004920C8">
        <w:rPr>
          <w:rStyle w:val="FootnoteReference"/>
          <w:noProof/>
        </w:rPr>
        <w:footnoteReference w:id="6"/>
      </w:r>
      <w:r w:rsidRPr="004920C8">
        <w:rPr>
          <w:noProof/>
        </w:rPr>
        <w:t xml:space="preserve">, </w:t>
      </w:r>
    </w:p>
    <w:p w14:paraId="4298ACD9" w14:textId="77777777" w:rsidR="00D60FCE" w:rsidRPr="004920C8" w:rsidRDefault="00D60FCE" w:rsidP="00CA5179">
      <w:pPr>
        <w:rPr>
          <w:noProof/>
        </w:rPr>
      </w:pPr>
      <w:r w:rsidRPr="004920C8">
        <w:rPr>
          <w:noProof/>
        </w:rPr>
        <w:t>u skladu s redovnim zakonodavnim postupkom,</w:t>
      </w:r>
    </w:p>
    <w:p w14:paraId="762BEBAD" w14:textId="77777777" w:rsidR="00D60FCE" w:rsidRPr="004920C8" w:rsidRDefault="00D60FCE" w:rsidP="00CA5179">
      <w:pPr>
        <w:rPr>
          <w:noProof/>
        </w:rPr>
      </w:pPr>
      <w:r w:rsidRPr="004920C8">
        <w:rPr>
          <w:noProof/>
        </w:rPr>
        <w:t>budući da:</w:t>
      </w:r>
    </w:p>
    <w:p w14:paraId="0DFD4CCD" w14:textId="203AF1F2" w:rsidR="00CC086D" w:rsidRPr="004920C8" w:rsidRDefault="00F47C4C" w:rsidP="00F47C4C">
      <w:pPr>
        <w:pStyle w:val="ManualConsidrant"/>
        <w:rPr>
          <w:noProof/>
        </w:rPr>
      </w:pPr>
      <w:r w:rsidRPr="00F47C4C">
        <w:t>(1)</w:t>
      </w:r>
      <w:r w:rsidRPr="00F47C4C">
        <w:tab/>
      </w:r>
      <w:r w:rsidR="00CC086D" w:rsidRPr="004920C8">
        <w:rPr>
          <w:noProof/>
        </w:rPr>
        <w:t>Kako bi se osobama s invaliditetom olakšalo ostvarivanje prava kad putuju u drugu državu članicu ili je posjećuju na kratko razdoblje, Direktivom .../... [Prijedlog direktive]</w:t>
      </w:r>
      <w:r w:rsidR="00CC086D" w:rsidRPr="004920C8">
        <w:rPr>
          <w:rStyle w:val="FootnoteReference"/>
          <w:noProof/>
          <w:szCs w:val="24"/>
        </w:rPr>
        <w:footnoteReference w:id="7"/>
      </w:r>
      <w:r w:rsidR="00CC086D" w:rsidRPr="004920C8">
        <w:rPr>
          <w:noProof/>
        </w:rPr>
        <w:t xml:space="preserve"> uspostavljeni su okvir, pravila i zajednički uvjeti, uključujući zajednički standardizirani model, za europsku iskaznicu za osobe s invaliditetom kao dokaz priznatog statusa osobe s invaliditetom radi ostvarivanja prava na posebne uvjete ili povlašteno postupanje koje nude privatni subjekti ili javna tijela u širokom rasponu usluga, aktivnosti i sadržaja, među ostalim kad se pružaju bez naknade, te za europsku parkirnu kartu za osobe s invaliditetom, kao dokaz njihova priznatog prava na uvjete i prostore za parkiranje rezervirane za osobe s invaliditetom</w:t>
      </w:r>
      <w:r w:rsidR="00CC086D" w:rsidRPr="004920C8">
        <w:rPr>
          <w:rStyle w:val="FootnoteReference"/>
          <w:noProof/>
          <w:szCs w:val="24"/>
        </w:rPr>
        <w:footnoteReference w:id="8"/>
      </w:r>
      <w:r w:rsidR="00CC086D" w:rsidRPr="004920C8">
        <w:rPr>
          <w:noProof/>
        </w:rPr>
        <w:t>.</w:t>
      </w:r>
    </w:p>
    <w:p w14:paraId="2050DEDC" w14:textId="63BB3707" w:rsidR="00D60FCE" w:rsidRPr="004920C8" w:rsidRDefault="00F47C4C" w:rsidP="00F47C4C">
      <w:pPr>
        <w:pStyle w:val="ManualConsidrant"/>
        <w:rPr>
          <w:noProof/>
        </w:rPr>
      </w:pPr>
      <w:r w:rsidRPr="00F47C4C">
        <w:t>(2)</w:t>
      </w:r>
      <w:r w:rsidRPr="00F47C4C">
        <w:tab/>
      </w:r>
      <w:r w:rsidR="00D11398" w:rsidRPr="004920C8">
        <w:rPr>
          <w:noProof/>
        </w:rPr>
        <w:t xml:space="preserve"> Kako bi se državama članicama pomoglo da poštuju i ispune nacionalne obveze jednakog postupanja i nediskriminacije prema osobama s invaliditetom koje su državljani trećih zemalja koji zakonito borave na njihovu državnom području i nisu obuhvaćene područjem primjene Direktive [XXXX] te kako bi se zajamčilo priznavanje njihova statusa osobe s invaliditetom u svim državama članicama i tako olakšalo ostvarivanje njihovih prava na kretanje unutar drugih država članica ili putovanje u druge države članice u skladu s pravom Unije i osiguralo učinkovitije sudjelovanje i uključivanje u društvo osoba s invaliditetom koje su državljani trećih zemalja na ravnopravnoj osnovi s građanima Unije, potrebno je </w:t>
      </w:r>
      <w:bookmarkStart w:id="26" w:name="_Hlk145416407"/>
      <w:r w:rsidR="00D11398" w:rsidRPr="004920C8">
        <w:rPr>
          <w:noProof/>
        </w:rPr>
        <w:t>proširiti pravila, prava i obveze utvrđene u Direktivi .../...</w:t>
      </w:r>
      <w:bookmarkStart w:id="27" w:name="_Hlk145599213"/>
      <w:bookmarkEnd w:id="26"/>
      <w:bookmarkEnd w:id="27"/>
      <w:r w:rsidR="00D11398" w:rsidRPr="004920C8">
        <w:rPr>
          <w:noProof/>
        </w:rPr>
        <w:t xml:space="preserve"> na osobe s invaliditetom koje su državljani trećih zemalja koji zakonito borave na državnom području države članice, čiji je status osobe s invaliditetom priznat u toj državi članici i koje imaju pravo na kretanje unutar drugih država članica ili putovanje u druge države članice u skladu s pravom Unije.</w:t>
      </w:r>
    </w:p>
    <w:p w14:paraId="59826BC5" w14:textId="609232FE" w:rsidR="00D11398" w:rsidRPr="004920C8" w:rsidRDefault="00F47C4C" w:rsidP="00F47C4C">
      <w:pPr>
        <w:pStyle w:val="ManualConsidrant"/>
        <w:rPr>
          <w:noProof/>
        </w:rPr>
      </w:pPr>
      <w:r w:rsidRPr="00F47C4C">
        <w:t>(3)</w:t>
      </w:r>
      <w:r w:rsidRPr="00F47C4C">
        <w:tab/>
      </w:r>
      <w:r w:rsidR="00D11398" w:rsidRPr="004920C8">
        <w:rPr>
          <w:noProof/>
        </w:rPr>
        <w:t>Stoga države članice poduzimaju potrebne mjere kako bi osigurale da se pravila kojima se uređuje prihvatljivost, izdavanje, produljenje ili oduzimanje, uzajamno priznavanje i zaštita podataka europske iskaznice za osobe s invaliditetom i europske parkirne karte za osobe s invaliditetom kao dokaz priznatog statusa osobe s invaliditetom odnosno prava na uvjete i prostore za parkiranje rezervirane za osobe s invaliditetom, kao i prava korisnika, uključujući pravo na, pod jednakim uvjetima, sve posebne uvjete ili povlašteno postupanje u pogledu usluga, aktivnosti ili sadržaja, među ostalim kad se pružaju bez naknade, ili uvjete i prostore za parkiranje koji su ponuđeni ili rezervirani za osobe s invaliditetom ili osobe koje su njihova pratnja ili im pružaju pomoć, uključujući njihove osobne asistente, kako je utvrđeno u Direktivi .../..., jednako primjenjuju na državljane trećih zemalja koji zakonito borave u Uniji i koji imaju pravo na kretanje unutar drugih država članica ili putovanje u druge države članice u skladu s pravom Unije.</w:t>
      </w:r>
    </w:p>
    <w:p w14:paraId="7B6D5A33" w14:textId="7EE63528" w:rsidR="00D11398" w:rsidRPr="004920C8" w:rsidRDefault="00F47C4C" w:rsidP="00F47C4C">
      <w:pPr>
        <w:pStyle w:val="ManualConsidrant"/>
        <w:rPr>
          <w:noProof/>
        </w:rPr>
      </w:pPr>
      <w:r w:rsidRPr="00F47C4C">
        <w:t>(4)</w:t>
      </w:r>
      <w:r w:rsidRPr="00F47C4C">
        <w:tab/>
      </w:r>
      <w:r w:rsidR="00D11398" w:rsidRPr="004920C8">
        <w:rPr>
          <w:noProof/>
        </w:rPr>
        <w:t>U skladu s poglavljem 4. Konvencije o provedbi Schengenskog sporazuma</w:t>
      </w:r>
      <w:r w:rsidR="006B7FD9" w:rsidRPr="004920C8">
        <w:rPr>
          <w:rStyle w:val="FootnoteReference"/>
          <w:noProof/>
          <w:szCs w:val="24"/>
        </w:rPr>
        <w:footnoteReference w:id="9"/>
      </w:r>
      <w:r w:rsidR="00D11398" w:rsidRPr="004920C8">
        <w:rPr>
          <w:noProof/>
        </w:rPr>
        <w:t xml:space="preserve"> državljani trećih zemalja koji zakonito borave u državi članici mogu se slobodno kretati ili putovati unutar državnog područja drugih država članica pod uvjetima utvrđenima u toj konvenciji. Stoga, u skladu sa schengenskom pravnom stečevinom, državljani trećih zemalja koji zakonito borave na državnom području država članica mogu se slobodno kretati ili putovati unutar državnog područja svih drugih država članica tijekom razdoblja od 90 dana u bilo kojem razdoblju od 180 dana u skladu s uvjetima utvrđenima u članku 21. te konvencije.</w:t>
      </w:r>
    </w:p>
    <w:p w14:paraId="2D2A5D7A" w14:textId="2AEDC689" w:rsidR="00D11398" w:rsidRPr="004920C8" w:rsidRDefault="00F47C4C" w:rsidP="00F47C4C">
      <w:pPr>
        <w:pStyle w:val="ManualConsidrant"/>
        <w:rPr>
          <w:noProof/>
        </w:rPr>
      </w:pPr>
      <w:r w:rsidRPr="00F47C4C">
        <w:t>(5)</w:t>
      </w:r>
      <w:r w:rsidRPr="00F47C4C">
        <w:tab/>
      </w:r>
      <w:r w:rsidR="00D11398" w:rsidRPr="004920C8">
        <w:rPr>
          <w:noProof/>
        </w:rPr>
        <w:t xml:space="preserve">Ova Direktiva ne bi trebala utjecati na primjenjiva pravila Unije kojima se uređuje mobilnost u Uniji državljana trećih zemalja koji zakonito borave u državi članici i </w:t>
      </w:r>
      <w:bookmarkStart w:id="28" w:name="_Hlk145581390"/>
      <w:r w:rsidR="00D11398" w:rsidRPr="004920C8">
        <w:rPr>
          <w:noProof/>
        </w:rPr>
        <w:t>koji imaju pravo kretanja unutar drugih država članica ili putovanja u druge države članice u skladu s pravom Unije</w:t>
      </w:r>
      <w:bookmarkEnd w:id="28"/>
      <w:r w:rsidR="00D11398" w:rsidRPr="004920C8">
        <w:rPr>
          <w:noProof/>
        </w:rPr>
        <w:t>, već bi trebala olakšati ostvarivanje njihova prava na kretanje ili putovanje ako već imaju takvo pravo na mobilnost.</w:t>
      </w:r>
    </w:p>
    <w:p w14:paraId="1D8261C8" w14:textId="19108C94" w:rsidR="00007BFE" w:rsidRPr="004920C8" w:rsidRDefault="00F47C4C" w:rsidP="00F47C4C">
      <w:pPr>
        <w:pStyle w:val="ManualConsidrant"/>
        <w:rPr>
          <w:noProof/>
        </w:rPr>
      </w:pPr>
      <w:r w:rsidRPr="00F47C4C">
        <w:t>(6)</w:t>
      </w:r>
      <w:r w:rsidRPr="00F47C4C">
        <w:tab/>
      </w:r>
      <w:r w:rsidR="00007BFE" w:rsidRPr="004920C8">
        <w:rPr>
          <w:noProof/>
        </w:rPr>
        <w:t xml:space="preserve">U skladu s člancima 1. i 2. i člankom 4. Protokola br. 21 o stajalištu Ujedinjene Kraljevine i Irske s obzirom na područje slobode, sigurnosti i pravde, priloženog Ugovoru o Europskoj uniji (UEU) i Ugovoru o funkcioniranju Europske unije (UFEU), i ne dovodeći u pitanje članak 4. navedenog protokola, </w:t>
      </w:r>
      <w:r w:rsidR="00007BFE" w:rsidRPr="004920C8">
        <w:rPr>
          <w:b/>
          <w:noProof/>
        </w:rPr>
        <w:t>Irska</w:t>
      </w:r>
      <w:r w:rsidR="00007BFE" w:rsidRPr="004920C8">
        <w:rPr>
          <w:noProof/>
        </w:rPr>
        <w:t xml:space="preserve"> ne sudjeluje u donošenju ove Direktive te ona za nju nije obvezujuća niti se na nju primjenjuje.</w:t>
      </w:r>
    </w:p>
    <w:p w14:paraId="2DEDF113" w14:textId="77777777" w:rsidR="00150C56" w:rsidRPr="004920C8" w:rsidRDefault="00150C56" w:rsidP="00150C56">
      <w:pPr>
        <w:pStyle w:val="Text1"/>
        <w:rPr>
          <w:noProof/>
        </w:rPr>
      </w:pPr>
      <w:r w:rsidRPr="004920C8">
        <w:rPr>
          <w:noProof/>
        </w:rPr>
        <w:t>[</w:t>
      </w:r>
      <w:r w:rsidRPr="004920C8">
        <w:rPr>
          <w:i/>
          <w:noProof/>
        </w:rPr>
        <w:t>ili</w:t>
      </w:r>
      <w:r w:rsidRPr="004920C8">
        <w:rPr>
          <w:noProof/>
        </w:rPr>
        <w:t>]</w:t>
      </w:r>
    </w:p>
    <w:p w14:paraId="1C464151" w14:textId="51B45728" w:rsidR="00150C56" w:rsidRPr="004920C8" w:rsidRDefault="00150C56" w:rsidP="00150C56">
      <w:pPr>
        <w:pStyle w:val="Text1"/>
        <w:rPr>
          <w:noProof/>
        </w:rPr>
      </w:pPr>
      <w:r w:rsidRPr="004920C8">
        <w:rPr>
          <w:noProof/>
        </w:rPr>
        <w:t xml:space="preserve">U skladu s člancima 1. i 2. i člankom 4. Protokola br. 21 o stajalištu Ujedinjene Kraljevine i Irske s obzirom na područje slobode, sigurnosti i pravde, priloženog Ugovoru o Europskoj uniji (UEU) i Ugovoru o funkcioniranju Europske unije (UFEU), i ne dovodeći u pitanje članak 4. navedenog protokola, </w:t>
      </w:r>
      <w:r w:rsidRPr="004920C8">
        <w:rPr>
          <w:b/>
          <w:noProof/>
        </w:rPr>
        <w:t>Irska</w:t>
      </w:r>
      <w:r w:rsidRPr="004920C8">
        <w:rPr>
          <w:noProof/>
        </w:rPr>
        <w:t xml:space="preserve"> je [dopisom od ...] obavijestila da želi sudjelovati u donošenju i primjeni ove Direktive.</w:t>
      </w:r>
    </w:p>
    <w:p w14:paraId="4E448AFB" w14:textId="573EA36E" w:rsidR="00150C56" w:rsidRPr="004920C8" w:rsidRDefault="00F47C4C" w:rsidP="00F47C4C">
      <w:pPr>
        <w:pStyle w:val="ManualConsidrant"/>
        <w:rPr>
          <w:noProof/>
        </w:rPr>
      </w:pPr>
      <w:r w:rsidRPr="00F47C4C">
        <w:t>(7)</w:t>
      </w:r>
      <w:r w:rsidRPr="00F47C4C">
        <w:tab/>
      </w:r>
      <w:r w:rsidR="00722A7B" w:rsidRPr="004920C8">
        <w:rPr>
          <w:noProof/>
        </w:rPr>
        <w:t xml:space="preserve">U skladu s člancima 1. i 2. Protokola br. 22 o stajalištu </w:t>
      </w:r>
      <w:r w:rsidR="00722A7B" w:rsidRPr="004920C8">
        <w:rPr>
          <w:b/>
          <w:noProof/>
        </w:rPr>
        <w:t>Danske</w:t>
      </w:r>
      <w:r w:rsidR="00722A7B" w:rsidRPr="004920C8">
        <w:rPr>
          <w:noProof/>
        </w:rPr>
        <w:t>, priloženog UEU-u i UFEU-u, Danska ne sudjeluje u donošenju ove Direktive te ona za nju nije obvezujuća niti se na nju primjenjuje.</w:t>
      </w:r>
    </w:p>
    <w:p w14:paraId="36948EC2" w14:textId="48C20B77" w:rsidR="00722A7B" w:rsidRPr="004920C8" w:rsidRDefault="00F47C4C" w:rsidP="00F47C4C">
      <w:pPr>
        <w:pStyle w:val="ManualConsidrant"/>
        <w:rPr>
          <w:noProof/>
        </w:rPr>
      </w:pPr>
      <w:r w:rsidRPr="00F47C4C">
        <w:t>(8)</w:t>
      </w:r>
      <w:r w:rsidRPr="00F47C4C">
        <w:tab/>
      </w:r>
      <w:r w:rsidR="00722A7B" w:rsidRPr="004920C8">
        <w:rPr>
          <w:noProof/>
        </w:rPr>
        <w:t>S obzirom na to da cilj ove Direktive, to jest olakšavanje mogućnosti kretanja unutar drugih država članica ili putovanja u druge države članice za osobe s invaliditetom (ili osobe koje su njihova pratnja ili im pružaju pomoć) koje su državljani trećih zemalja koji zakonito borave na državnom području države članice i koji imaju pravo kretanja unutar drugih država članica ili putovanja u druge države članice u skladu s pravom Unije, ne mogu dostatno ostvariti države članice, nego se zbog opsega i učinaka djelovanja kojim se uspostavlja okvir s pravilima i zajedničkim uvjetima on na bolji način može ostvariti na razini Unije, Unija može donijeti mjere u skladu s načelom supsidijarnosti utvrđenim u članku 5. Ugovora o Europskoj uniji. U skladu s načelom proporcionalnosti utvrđenim u tom članku, ova Direktiva ne prelazi ono što je potrebno za ostvarivanje tog cilja,</w:t>
      </w:r>
    </w:p>
    <w:p w14:paraId="7C357E91" w14:textId="77777777" w:rsidR="00D60FCE" w:rsidRPr="004920C8" w:rsidRDefault="00D60FCE" w:rsidP="00CA5179">
      <w:pPr>
        <w:pStyle w:val="Formuledadoption"/>
        <w:rPr>
          <w:noProof/>
        </w:rPr>
      </w:pPr>
      <w:r w:rsidRPr="004920C8">
        <w:rPr>
          <w:noProof/>
        </w:rPr>
        <w:t>DONIJELI SU OVU DIREKTIVU:</w:t>
      </w:r>
    </w:p>
    <w:p w14:paraId="2B457591" w14:textId="77777777" w:rsidR="00D60FCE" w:rsidRPr="004920C8" w:rsidRDefault="00D60FCE" w:rsidP="00CA5179">
      <w:pPr>
        <w:pStyle w:val="Titrearticle"/>
        <w:rPr>
          <w:noProof/>
        </w:rPr>
      </w:pPr>
      <w:r w:rsidRPr="004920C8">
        <w:rPr>
          <w:noProof/>
        </w:rPr>
        <w:t>Članak 1.</w:t>
      </w:r>
    </w:p>
    <w:p w14:paraId="22BBFCF1" w14:textId="0D2A187B" w:rsidR="002E5524" w:rsidRPr="004920C8" w:rsidRDefault="00752A2E" w:rsidP="002F6786">
      <w:pPr>
        <w:pStyle w:val="ListParagraph"/>
        <w:spacing w:before="120" w:after="120" w:line="240" w:lineRule="auto"/>
        <w:ind w:left="0"/>
        <w:jc w:val="both"/>
        <w:rPr>
          <w:rFonts w:ascii="Times New Roman" w:hAnsi="Times New Roman" w:cs="Times New Roman"/>
          <w:noProof/>
          <w:sz w:val="24"/>
          <w:szCs w:val="24"/>
        </w:rPr>
      </w:pPr>
      <w:r w:rsidRPr="004920C8">
        <w:rPr>
          <w:rFonts w:ascii="Times New Roman" w:hAnsi="Times New Roman"/>
          <w:noProof/>
          <w:sz w:val="24"/>
        </w:rPr>
        <w:t>Države članice osiguravaju da se pravila utvrđena u [Direktivi (EU) XXXXX] primjenjuju na državljane trećih zemalja koji nisu obuhvaćeni područjem primjene te direktive i čiji je status osobe s invaliditetom i/ili prava na uvjete i prostore za parkiranje rezervirane za osobe s invaliditetom priznala država članica njihova boravišta, kao i na osobe koje su njihova pratnja ili im pružaju pomoć, uključujući osobne asistente u smislu članka 3. točke (d) te direktive.</w:t>
      </w:r>
    </w:p>
    <w:p w14:paraId="20E3650C" w14:textId="77777777" w:rsidR="00D60FCE" w:rsidRPr="004920C8" w:rsidRDefault="00D60FCE" w:rsidP="00CA5179">
      <w:pPr>
        <w:pStyle w:val="Titrearticle"/>
        <w:keepLines/>
        <w:rPr>
          <w:noProof/>
        </w:rPr>
      </w:pPr>
      <w:r w:rsidRPr="004920C8">
        <w:rPr>
          <w:noProof/>
        </w:rPr>
        <w:t>Članak 2.</w:t>
      </w:r>
    </w:p>
    <w:p w14:paraId="4EA83960" w14:textId="651FB7C0" w:rsidR="002E5524" w:rsidRPr="004920C8" w:rsidRDefault="002E5524" w:rsidP="002E5524">
      <w:pPr>
        <w:rPr>
          <w:noProof/>
          <w:szCs w:val="24"/>
        </w:rPr>
      </w:pPr>
      <w:r w:rsidRPr="004920C8">
        <w:rPr>
          <w:noProof/>
        </w:rPr>
        <w:t>Ova Direktiva ne utječe na primjenjiva pravila Unije kojima se uređuje mobilnost u Uniji državljana trećih zemalja koji zakonito borave na državnom području države članice.</w:t>
      </w:r>
    </w:p>
    <w:p w14:paraId="26AE04AC" w14:textId="77777777" w:rsidR="002E5524" w:rsidRPr="004920C8" w:rsidRDefault="002E5524" w:rsidP="002E5524">
      <w:pPr>
        <w:pStyle w:val="Titrearticle"/>
        <w:rPr>
          <w:noProof/>
        </w:rPr>
      </w:pPr>
      <w:r w:rsidRPr="004920C8">
        <w:rPr>
          <w:noProof/>
        </w:rPr>
        <w:t>Članak 3.</w:t>
      </w:r>
    </w:p>
    <w:p w14:paraId="7CF60A6E" w14:textId="40B48FE3" w:rsidR="002E5524" w:rsidRPr="004920C8" w:rsidRDefault="002E5524" w:rsidP="002E5524">
      <w:pPr>
        <w:rPr>
          <w:noProof/>
          <w:szCs w:val="24"/>
        </w:rPr>
      </w:pPr>
      <w:r w:rsidRPr="004920C8">
        <w:rPr>
          <w:noProof/>
        </w:rPr>
        <w:t xml:space="preserve">Za potrebe ove Direktive „državljanin treće zemlje” znači svaka osoba koja nije građanin Unije u smislu članka 20. stavka 1. UFEU-a ni član obitelji građanina Unije koji ostvaruje pravo na slobodno kretanje u smislu </w:t>
      </w:r>
      <w:r w:rsidRPr="004920C8">
        <w:rPr>
          <w:rStyle w:val="ui-provider"/>
          <w:noProof/>
        </w:rPr>
        <w:t>članka 2. stavka 2. i članka 3. stavka 2. Direktive 2004/38/EZ</w:t>
      </w:r>
      <w:r w:rsidRPr="004920C8">
        <w:rPr>
          <w:noProof/>
        </w:rPr>
        <w:t xml:space="preserve"> i koja zakonito boravi na državnom području države članice i ima pravo kretanja unutar drugih država članica ili putovanja u druge države članice </w:t>
      </w:r>
      <w:bookmarkStart w:id="29" w:name="_Hlk145585254"/>
      <w:r w:rsidRPr="004920C8">
        <w:rPr>
          <w:noProof/>
        </w:rPr>
        <w:t>u skladu s pravom Unije</w:t>
      </w:r>
      <w:bookmarkEnd w:id="29"/>
      <w:r w:rsidRPr="004920C8">
        <w:rPr>
          <w:noProof/>
        </w:rPr>
        <w:t>.</w:t>
      </w:r>
    </w:p>
    <w:p w14:paraId="05FB16E6" w14:textId="77777777" w:rsidR="002E5524" w:rsidRPr="004920C8" w:rsidRDefault="002E5524" w:rsidP="002E5524">
      <w:pPr>
        <w:pStyle w:val="Titrearticle"/>
        <w:rPr>
          <w:noProof/>
        </w:rPr>
      </w:pPr>
      <w:r w:rsidRPr="004920C8">
        <w:rPr>
          <w:noProof/>
        </w:rPr>
        <w:t>Članak 4.</w:t>
      </w:r>
    </w:p>
    <w:p w14:paraId="0CAA2FA1" w14:textId="77777777" w:rsidR="00D60FCE" w:rsidRPr="004920C8" w:rsidRDefault="00D60FCE" w:rsidP="00CA5179">
      <w:pPr>
        <w:pStyle w:val="ManualNumPar1"/>
        <w:rPr>
          <w:noProof/>
        </w:rPr>
      </w:pPr>
      <w:r w:rsidRPr="004920C8">
        <w:rPr>
          <w:noProof/>
        </w:rPr>
        <w:t>1.</w:t>
      </w:r>
      <w:r w:rsidRPr="004920C8">
        <w:rPr>
          <w:noProof/>
        </w:rPr>
        <w:tab/>
        <w:t xml:space="preserve">Države članice najkasnije do dd.mm.gggg. </w:t>
      </w:r>
      <w:r w:rsidRPr="004920C8">
        <w:rPr>
          <w:i/>
          <w:noProof/>
        </w:rPr>
        <w:t>[Ured za publikacije: unijeti datum prenošenja Direktive donesene u postupku 2023/0311 (COD)]</w:t>
      </w:r>
      <w:r w:rsidRPr="004920C8">
        <w:rPr>
          <w:noProof/>
        </w:rPr>
        <w:t xml:space="preserve"> donose i objavljuju zakone i druge propise koji su potrebni radi usklađivanja s ovom Direktivom. One Komisiji odmah dostavljaju tekst tih odredaba.</w:t>
      </w:r>
    </w:p>
    <w:p w14:paraId="77F1DE32" w14:textId="77777777" w:rsidR="00D60FCE" w:rsidRPr="004920C8" w:rsidRDefault="002E5524" w:rsidP="00CA5179">
      <w:pPr>
        <w:pStyle w:val="Text1"/>
        <w:rPr>
          <w:noProof/>
        </w:rPr>
      </w:pPr>
      <w:r w:rsidRPr="004920C8">
        <w:rPr>
          <w:noProof/>
        </w:rPr>
        <w:t xml:space="preserve">Te odredbe primjenjuju od dd.mm.gggg. </w:t>
      </w:r>
      <w:r w:rsidRPr="004920C8">
        <w:rPr>
          <w:i/>
          <w:noProof/>
        </w:rPr>
        <w:t>[Ured za publikacije: unijeti datum početka primjene Direktive donesene u postupku 2023/0311 (COD)]</w:t>
      </w:r>
      <w:r w:rsidRPr="004920C8">
        <w:rPr>
          <w:noProof/>
        </w:rPr>
        <w:t>.</w:t>
      </w:r>
    </w:p>
    <w:p w14:paraId="14E61289" w14:textId="77777777" w:rsidR="00D60FCE" w:rsidRPr="004920C8" w:rsidRDefault="002E5524" w:rsidP="00CA5179">
      <w:pPr>
        <w:pStyle w:val="Text1"/>
        <w:rPr>
          <w:noProof/>
        </w:rPr>
      </w:pPr>
      <w:r w:rsidRPr="004920C8">
        <w:rPr>
          <w:noProof/>
        </w:rPr>
        <w:t>Kada države članice donose te odredbe, one sadržavaju upućivanje na ovu Direktivu ili se na nju upućuje prilikom njihove službene objave. Države članice određuju načine tog upućivanja.</w:t>
      </w:r>
    </w:p>
    <w:p w14:paraId="5961DAAC" w14:textId="77777777" w:rsidR="00D60FCE" w:rsidRPr="004920C8" w:rsidRDefault="00D60FCE" w:rsidP="00CA5179">
      <w:pPr>
        <w:pStyle w:val="ManualNumPar1"/>
        <w:rPr>
          <w:noProof/>
        </w:rPr>
      </w:pPr>
      <w:r w:rsidRPr="004920C8">
        <w:rPr>
          <w:noProof/>
        </w:rPr>
        <w:t>2.</w:t>
      </w:r>
      <w:r w:rsidRPr="004920C8">
        <w:rPr>
          <w:noProof/>
        </w:rPr>
        <w:tab/>
        <w:t>Države članice Komisiji dostavljaju tekst glavnih odredaba nacionalnog prava koje donesu u području na koje se odnosi ova Direktiva.</w:t>
      </w:r>
    </w:p>
    <w:p w14:paraId="1A0EEE93" w14:textId="77777777" w:rsidR="00D60FCE" w:rsidRPr="004920C8" w:rsidRDefault="00D60FCE" w:rsidP="00CA5179">
      <w:pPr>
        <w:pStyle w:val="Titrearticle"/>
        <w:rPr>
          <w:noProof/>
        </w:rPr>
      </w:pPr>
      <w:r w:rsidRPr="004920C8">
        <w:rPr>
          <w:noProof/>
        </w:rPr>
        <w:t>Članak 5.</w:t>
      </w:r>
    </w:p>
    <w:p w14:paraId="49E33B11" w14:textId="1357930C" w:rsidR="00D60FCE" w:rsidRPr="004920C8" w:rsidRDefault="00D60FCE" w:rsidP="00CA5179">
      <w:pPr>
        <w:rPr>
          <w:noProof/>
        </w:rPr>
      </w:pPr>
      <w:r w:rsidRPr="004920C8">
        <w:rPr>
          <w:noProof/>
        </w:rPr>
        <w:t xml:space="preserve">Ova Direktiva stupa na snagu [dvadesetog] dana od dana objave u </w:t>
      </w:r>
      <w:r w:rsidRPr="004920C8">
        <w:rPr>
          <w:i/>
          <w:noProof/>
        </w:rPr>
        <w:t>Službenom listu Europske unije</w:t>
      </w:r>
      <w:r w:rsidRPr="004920C8">
        <w:rPr>
          <w:noProof/>
        </w:rPr>
        <w:t>.</w:t>
      </w:r>
    </w:p>
    <w:p w14:paraId="2D5DE7D3" w14:textId="4226E36C" w:rsidR="00D60FCE" w:rsidRPr="004920C8" w:rsidRDefault="00D60FCE" w:rsidP="00667729">
      <w:pPr>
        <w:pStyle w:val="Titrearticle"/>
        <w:rPr>
          <w:noProof/>
        </w:rPr>
      </w:pPr>
      <w:r w:rsidRPr="004920C8">
        <w:rPr>
          <w:noProof/>
        </w:rPr>
        <w:t>Članak 6.</w:t>
      </w:r>
    </w:p>
    <w:p w14:paraId="06934BAB" w14:textId="76C8C95B" w:rsidR="00D60FCE" w:rsidRPr="004920C8" w:rsidRDefault="00D60FCE" w:rsidP="00CA5179">
      <w:pPr>
        <w:keepNext/>
        <w:keepLines/>
        <w:rPr>
          <w:noProof/>
        </w:rPr>
      </w:pPr>
      <w:r w:rsidRPr="004920C8">
        <w:rPr>
          <w:noProof/>
        </w:rPr>
        <w:t>Ova je Direktiva upućena državama članicama u skladu s Ugovorima.</w:t>
      </w:r>
    </w:p>
    <w:p w14:paraId="5BCA9392" w14:textId="6886597C" w:rsidR="00D60FCE" w:rsidRPr="004920C8" w:rsidRDefault="0058636B" w:rsidP="00667729">
      <w:pPr>
        <w:pStyle w:val="Fait"/>
        <w:rPr>
          <w:noProof/>
        </w:rPr>
      </w:pPr>
      <w:r w:rsidRPr="0058636B">
        <w:t>Sastavljeno u Bruxellesu,</w:t>
      </w:r>
    </w:p>
    <w:p w14:paraId="058C2794" w14:textId="77777777" w:rsidR="00D60FCE" w:rsidRPr="004920C8" w:rsidRDefault="00D60FCE" w:rsidP="00667729">
      <w:pPr>
        <w:pStyle w:val="Institutionquisigne"/>
        <w:rPr>
          <w:noProof/>
        </w:rPr>
      </w:pPr>
      <w:r w:rsidRPr="004920C8">
        <w:rPr>
          <w:noProof/>
        </w:rPr>
        <w:t>Za Europski parlament</w:t>
      </w:r>
      <w:r w:rsidRPr="004920C8">
        <w:rPr>
          <w:noProof/>
        </w:rPr>
        <w:tab/>
        <w:t>Za Vijeće</w:t>
      </w:r>
    </w:p>
    <w:p w14:paraId="3A53D69A" w14:textId="77777777" w:rsidR="00B81259" w:rsidRPr="004920C8" w:rsidRDefault="00D60FCE" w:rsidP="00D60FCE">
      <w:pPr>
        <w:pStyle w:val="Personnequisigne"/>
        <w:rPr>
          <w:noProof/>
        </w:rPr>
        <w:sectPr w:rsidR="00B81259" w:rsidRPr="004920C8" w:rsidSect="00BB73E3">
          <w:pgSz w:w="11907" w:h="16839"/>
          <w:pgMar w:top="1134" w:right="1417" w:bottom="1134" w:left="1417" w:header="709" w:footer="709" w:gutter="0"/>
          <w:cols w:space="708"/>
          <w:docGrid w:linePitch="360"/>
        </w:sectPr>
      </w:pPr>
      <w:r w:rsidRPr="004920C8">
        <w:rPr>
          <w:noProof/>
        </w:rPr>
        <w:t>Predsjednica</w:t>
      </w:r>
      <w:r w:rsidRPr="004920C8">
        <w:rPr>
          <w:noProof/>
        </w:rPr>
        <w:tab/>
        <w:t>Predsjednik</w:t>
      </w:r>
    </w:p>
    <w:p w14:paraId="42100661" w14:textId="77777777" w:rsidR="00B81259" w:rsidRPr="004920C8" w:rsidRDefault="00B81259" w:rsidP="00B81259">
      <w:pPr>
        <w:pStyle w:val="Fichefinanciretitre"/>
        <w:rPr>
          <w:noProof/>
        </w:rPr>
      </w:pPr>
      <w:r w:rsidRPr="004920C8">
        <w:rPr>
          <w:noProof/>
        </w:rPr>
        <w:t>ZAKONODAVNI FINANCIJSKI IZVJEŠTAJ</w:t>
      </w:r>
    </w:p>
    <w:sdt>
      <w:sdtPr>
        <w:rPr>
          <w:b w:val="0"/>
          <w:noProof/>
          <w:sz w:val="24"/>
        </w:rPr>
        <w:id w:val="601696785"/>
        <w:docPartObj>
          <w:docPartGallery w:val="Table of Contents"/>
          <w:docPartUnique/>
        </w:docPartObj>
      </w:sdtPr>
      <w:sdtEndPr>
        <w:rPr>
          <w:bCs/>
        </w:rPr>
      </w:sdtEndPr>
      <w:sdtContent>
        <w:p w14:paraId="7BD17D38" w14:textId="77777777" w:rsidR="00B81259" w:rsidRPr="004920C8" w:rsidRDefault="00B81259" w:rsidP="00B81259">
          <w:pPr>
            <w:pStyle w:val="TOCHeading"/>
            <w:rPr>
              <w:noProof/>
            </w:rPr>
          </w:pPr>
          <w:r w:rsidRPr="004920C8">
            <w:rPr>
              <w:noProof/>
            </w:rPr>
            <w:t>Sadržaj</w:t>
          </w:r>
        </w:p>
        <w:p w14:paraId="2A36B03D" w14:textId="54A98615" w:rsidR="004920C8" w:rsidRPr="004920C8" w:rsidRDefault="00B81259">
          <w:pPr>
            <w:pStyle w:val="TOC1"/>
            <w:rPr>
              <w:rFonts w:asciiTheme="minorHAnsi" w:eastAsiaTheme="minorEastAsia" w:hAnsiTheme="minorHAnsi" w:cstheme="minorBidi"/>
              <w:noProof/>
              <w:sz w:val="22"/>
              <w:lang w:eastAsia="en-IE"/>
            </w:rPr>
          </w:pPr>
          <w:r w:rsidRPr="004920C8">
            <w:rPr>
              <w:b/>
              <w:noProof/>
            </w:rPr>
            <w:fldChar w:fldCharType="begin"/>
          </w:r>
          <w:r w:rsidRPr="004920C8">
            <w:rPr>
              <w:b/>
              <w:noProof/>
            </w:rPr>
            <w:instrText xml:space="preserve"> TOC \o "1-3" \h \z \u </w:instrText>
          </w:r>
          <w:r w:rsidRPr="004920C8">
            <w:rPr>
              <w:b/>
              <w:noProof/>
            </w:rPr>
            <w:fldChar w:fldCharType="separate"/>
          </w:r>
          <w:hyperlink w:anchor="_Toc151452455" w:history="1">
            <w:r w:rsidR="004920C8" w:rsidRPr="004920C8">
              <w:rPr>
                <w:rStyle w:val="Hyperlink"/>
                <w:noProof/>
              </w:rPr>
              <w:t>1.</w:t>
            </w:r>
            <w:r w:rsidR="004920C8" w:rsidRPr="004920C8">
              <w:rPr>
                <w:rFonts w:asciiTheme="minorHAnsi" w:eastAsiaTheme="minorEastAsia" w:hAnsiTheme="minorHAnsi" w:cstheme="minorBidi"/>
                <w:noProof/>
                <w:sz w:val="22"/>
                <w:lang w:eastAsia="en-IE"/>
              </w:rPr>
              <w:tab/>
            </w:r>
            <w:r w:rsidR="004920C8" w:rsidRPr="004920C8">
              <w:rPr>
                <w:rStyle w:val="Hyperlink"/>
                <w:noProof/>
              </w:rPr>
              <w:t>OKVIR PRIJEDLOGA/INICIJATIVE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_Toc151452455 \h </w:instrText>
            </w:r>
            <w:r w:rsidR="004920C8" w:rsidRPr="004920C8">
              <w:rPr>
                <w:noProof/>
                <w:webHidden/>
              </w:rPr>
            </w:r>
            <w:r w:rsidR="004920C8" w:rsidRPr="004920C8">
              <w:rPr>
                <w:noProof/>
                <w:webHidden/>
              </w:rPr>
              <w:fldChar w:fldCharType="separate"/>
            </w:r>
            <w:r w:rsidR="004920C8" w:rsidRPr="004920C8">
              <w:rPr>
                <w:noProof/>
                <w:webHidden/>
              </w:rPr>
              <w:t>3</w:t>
            </w:r>
            <w:r w:rsidR="004920C8" w:rsidRPr="004920C8">
              <w:rPr>
                <w:noProof/>
                <w:webHidden/>
              </w:rPr>
              <w:fldChar w:fldCharType="end"/>
            </w:r>
          </w:hyperlink>
        </w:p>
        <w:p w14:paraId="0F13D0DB" w14:textId="08CB24C9" w:rsidR="004920C8" w:rsidRPr="004920C8" w:rsidRDefault="007E73A1">
          <w:pPr>
            <w:pStyle w:val="TOC2"/>
            <w:rPr>
              <w:rFonts w:asciiTheme="minorHAnsi" w:eastAsiaTheme="minorEastAsia" w:hAnsiTheme="minorHAnsi" w:cstheme="minorBidi"/>
              <w:noProof/>
              <w:sz w:val="22"/>
              <w:lang w:eastAsia="en-IE"/>
            </w:rPr>
          </w:pPr>
          <w:hyperlink w:anchor="_Toc151452456" w:history="1">
            <w:r w:rsidR="004920C8" w:rsidRPr="004920C8">
              <w:rPr>
                <w:rStyle w:val="Hyperlink"/>
                <w:noProof/>
              </w:rPr>
              <w:t>1.1.</w:t>
            </w:r>
            <w:r w:rsidR="004920C8" w:rsidRPr="004920C8">
              <w:rPr>
                <w:rFonts w:asciiTheme="minorHAnsi" w:eastAsiaTheme="minorEastAsia" w:hAnsiTheme="minorHAnsi" w:cstheme="minorBidi"/>
                <w:noProof/>
                <w:sz w:val="22"/>
                <w:lang w:eastAsia="en-IE"/>
              </w:rPr>
              <w:tab/>
            </w:r>
            <w:r w:rsidR="004920C8" w:rsidRPr="004920C8">
              <w:rPr>
                <w:rStyle w:val="Hyperlink"/>
                <w:noProof/>
              </w:rPr>
              <w:t>Naslov prijedloga/inicijative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_Toc151452456 \h </w:instrText>
            </w:r>
            <w:r w:rsidR="004920C8" w:rsidRPr="004920C8">
              <w:rPr>
                <w:noProof/>
                <w:webHidden/>
              </w:rPr>
            </w:r>
            <w:r w:rsidR="004920C8" w:rsidRPr="004920C8">
              <w:rPr>
                <w:noProof/>
                <w:webHidden/>
              </w:rPr>
              <w:fldChar w:fldCharType="separate"/>
            </w:r>
            <w:r w:rsidR="004920C8" w:rsidRPr="004920C8">
              <w:rPr>
                <w:noProof/>
                <w:webHidden/>
              </w:rPr>
              <w:t>3</w:t>
            </w:r>
            <w:r w:rsidR="004920C8" w:rsidRPr="004920C8">
              <w:rPr>
                <w:noProof/>
                <w:webHidden/>
              </w:rPr>
              <w:fldChar w:fldCharType="end"/>
            </w:r>
          </w:hyperlink>
        </w:p>
        <w:p w14:paraId="064019FC" w14:textId="4FED99F6" w:rsidR="004920C8" w:rsidRPr="004920C8" w:rsidRDefault="007E73A1">
          <w:pPr>
            <w:pStyle w:val="TOC2"/>
            <w:rPr>
              <w:rFonts w:asciiTheme="minorHAnsi" w:eastAsiaTheme="minorEastAsia" w:hAnsiTheme="minorHAnsi" w:cstheme="minorBidi"/>
              <w:noProof/>
              <w:sz w:val="22"/>
              <w:lang w:eastAsia="en-IE"/>
            </w:rPr>
          </w:pPr>
          <w:hyperlink w:anchor="_Toc151452457" w:history="1">
            <w:r w:rsidR="004920C8" w:rsidRPr="004920C8">
              <w:rPr>
                <w:rStyle w:val="Hyperlink"/>
                <w:noProof/>
              </w:rPr>
              <w:t>1.2.</w:t>
            </w:r>
            <w:r w:rsidR="004920C8" w:rsidRPr="004920C8">
              <w:rPr>
                <w:rFonts w:asciiTheme="minorHAnsi" w:eastAsiaTheme="minorEastAsia" w:hAnsiTheme="minorHAnsi" w:cstheme="minorBidi"/>
                <w:noProof/>
                <w:sz w:val="22"/>
                <w:lang w:eastAsia="en-IE"/>
              </w:rPr>
              <w:tab/>
            </w:r>
            <w:r w:rsidR="004920C8" w:rsidRPr="004920C8">
              <w:rPr>
                <w:rStyle w:val="Hyperlink"/>
                <w:noProof/>
              </w:rPr>
              <w:t>Predmetna područja politike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_Toc151452457 \h </w:instrText>
            </w:r>
            <w:r w:rsidR="004920C8" w:rsidRPr="004920C8">
              <w:rPr>
                <w:noProof/>
                <w:webHidden/>
              </w:rPr>
            </w:r>
            <w:r w:rsidR="004920C8" w:rsidRPr="004920C8">
              <w:rPr>
                <w:noProof/>
                <w:webHidden/>
              </w:rPr>
              <w:fldChar w:fldCharType="separate"/>
            </w:r>
            <w:r w:rsidR="004920C8" w:rsidRPr="004920C8">
              <w:rPr>
                <w:noProof/>
                <w:webHidden/>
              </w:rPr>
              <w:t>3</w:t>
            </w:r>
            <w:r w:rsidR="004920C8" w:rsidRPr="004920C8">
              <w:rPr>
                <w:noProof/>
                <w:webHidden/>
              </w:rPr>
              <w:fldChar w:fldCharType="end"/>
            </w:r>
          </w:hyperlink>
        </w:p>
        <w:p w14:paraId="64318367" w14:textId="77E76FBE" w:rsidR="004920C8" w:rsidRPr="004920C8" w:rsidRDefault="007E73A1">
          <w:pPr>
            <w:pStyle w:val="TOC2"/>
            <w:rPr>
              <w:rFonts w:asciiTheme="minorHAnsi" w:eastAsiaTheme="minorEastAsia" w:hAnsiTheme="minorHAnsi" w:cstheme="minorBidi"/>
              <w:noProof/>
              <w:sz w:val="22"/>
              <w:lang w:eastAsia="en-IE"/>
            </w:rPr>
          </w:pPr>
          <w:hyperlink w:anchor="_Toc151452458" w:history="1">
            <w:r w:rsidR="004920C8" w:rsidRPr="004920C8">
              <w:rPr>
                <w:rStyle w:val="Hyperlink"/>
                <w:noProof/>
              </w:rPr>
              <w:t>1.3.</w:t>
            </w:r>
            <w:r w:rsidR="004920C8" w:rsidRPr="004920C8">
              <w:rPr>
                <w:rFonts w:asciiTheme="minorHAnsi" w:eastAsiaTheme="minorEastAsia" w:hAnsiTheme="minorHAnsi" w:cstheme="minorBidi"/>
                <w:noProof/>
                <w:sz w:val="22"/>
                <w:lang w:eastAsia="en-IE"/>
              </w:rPr>
              <w:tab/>
            </w:r>
            <w:r w:rsidR="004920C8" w:rsidRPr="004920C8">
              <w:rPr>
                <w:rStyle w:val="Hyperlink"/>
                <w:noProof/>
              </w:rPr>
              <w:t>Prijedlog/inicijativa odnosi se na:</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_Toc151452458 \h </w:instrText>
            </w:r>
            <w:r w:rsidR="004920C8" w:rsidRPr="004920C8">
              <w:rPr>
                <w:noProof/>
                <w:webHidden/>
              </w:rPr>
            </w:r>
            <w:r w:rsidR="004920C8" w:rsidRPr="004920C8">
              <w:rPr>
                <w:noProof/>
                <w:webHidden/>
              </w:rPr>
              <w:fldChar w:fldCharType="separate"/>
            </w:r>
            <w:r w:rsidR="004920C8" w:rsidRPr="004920C8">
              <w:rPr>
                <w:noProof/>
                <w:webHidden/>
              </w:rPr>
              <w:t>3</w:t>
            </w:r>
            <w:r w:rsidR="004920C8" w:rsidRPr="004920C8">
              <w:rPr>
                <w:noProof/>
                <w:webHidden/>
              </w:rPr>
              <w:fldChar w:fldCharType="end"/>
            </w:r>
          </w:hyperlink>
        </w:p>
        <w:p w14:paraId="5A8B02B9" w14:textId="24C4A891" w:rsidR="004920C8" w:rsidRPr="004920C8" w:rsidRDefault="007E73A1">
          <w:pPr>
            <w:pStyle w:val="TOC2"/>
            <w:rPr>
              <w:rFonts w:asciiTheme="minorHAnsi" w:eastAsiaTheme="minorEastAsia" w:hAnsiTheme="minorHAnsi" w:cstheme="minorBidi"/>
              <w:noProof/>
              <w:sz w:val="22"/>
              <w:lang w:eastAsia="en-IE"/>
            </w:rPr>
          </w:pPr>
          <w:hyperlink w:anchor="_Toc151452459" w:history="1">
            <w:r w:rsidR="004920C8" w:rsidRPr="004920C8">
              <w:rPr>
                <w:rStyle w:val="Hyperlink"/>
                <w:noProof/>
              </w:rPr>
              <w:t>1.4.</w:t>
            </w:r>
            <w:r w:rsidR="004920C8" w:rsidRPr="004920C8">
              <w:rPr>
                <w:rFonts w:asciiTheme="minorHAnsi" w:eastAsiaTheme="minorEastAsia" w:hAnsiTheme="minorHAnsi" w:cstheme="minorBidi"/>
                <w:noProof/>
                <w:sz w:val="22"/>
                <w:lang w:eastAsia="en-IE"/>
              </w:rPr>
              <w:tab/>
            </w:r>
            <w:r w:rsidR="004920C8" w:rsidRPr="004920C8">
              <w:rPr>
                <w:rStyle w:val="Hyperlink"/>
                <w:noProof/>
              </w:rPr>
              <w:t>Ciljevi</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_Toc151452459 \h </w:instrText>
            </w:r>
            <w:r w:rsidR="004920C8" w:rsidRPr="004920C8">
              <w:rPr>
                <w:noProof/>
                <w:webHidden/>
              </w:rPr>
            </w:r>
            <w:r w:rsidR="004920C8" w:rsidRPr="004920C8">
              <w:rPr>
                <w:noProof/>
                <w:webHidden/>
              </w:rPr>
              <w:fldChar w:fldCharType="separate"/>
            </w:r>
            <w:r w:rsidR="004920C8" w:rsidRPr="004920C8">
              <w:rPr>
                <w:noProof/>
                <w:webHidden/>
              </w:rPr>
              <w:t>3</w:t>
            </w:r>
            <w:r w:rsidR="004920C8" w:rsidRPr="004920C8">
              <w:rPr>
                <w:noProof/>
                <w:webHidden/>
              </w:rPr>
              <w:fldChar w:fldCharType="end"/>
            </w:r>
          </w:hyperlink>
        </w:p>
        <w:p w14:paraId="21F45A29" w14:textId="263358E4" w:rsidR="004920C8" w:rsidRPr="004920C8" w:rsidRDefault="007E73A1">
          <w:pPr>
            <w:pStyle w:val="TOC3"/>
            <w:rPr>
              <w:rFonts w:asciiTheme="minorHAnsi" w:eastAsiaTheme="minorEastAsia" w:hAnsiTheme="minorHAnsi" w:cstheme="minorBidi"/>
              <w:noProof/>
              <w:sz w:val="22"/>
              <w:lang w:eastAsia="en-IE"/>
            </w:rPr>
          </w:pPr>
          <w:hyperlink w:anchor="_Toc151452460" w:history="1">
            <w:r w:rsidR="004920C8" w:rsidRPr="004920C8">
              <w:rPr>
                <w:rStyle w:val="Hyperlink"/>
                <w:noProof/>
              </w:rPr>
              <w:t>1.4.1.</w:t>
            </w:r>
            <w:r w:rsidR="004920C8" w:rsidRPr="004920C8">
              <w:rPr>
                <w:rFonts w:asciiTheme="minorHAnsi" w:eastAsiaTheme="minorEastAsia" w:hAnsiTheme="minorHAnsi" w:cstheme="minorBidi"/>
                <w:noProof/>
                <w:sz w:val="22"/>
                <w:lang w:eastAsia="en-IE"/>
              </w:rPr>
              <w:tab/>
            </w:r>
            <w:r w:rsidR="004920C8" w:rsidRPr="004920C8">
              <w:rPr>
                <w:rStyle w:val="Hyperlink"/>
                <w:noProof/>
              </w:rPr>
              <w:t>Opći ciljevi</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_Toc151452460 \h </w:instrText>
            </w:r>
            <w:r w:rsidR="004920C8" w:rsidRPr="004920C8">
              <w:rPr>
                <w:noProof/>
                <w:webHidden/>
              </w:rPr>
            </w:r>
            <w:r w:rsidR="004920C8" w:rsidRPr="004920C8">
              <w:rPr>
                <w:noProof/>
                <w:webHidden/>
              </w:rPr>
              <w:fldChar w:fldCharType="separate"/>
            </w:r>
            <w:r w:rsidR="004920C8" w:rsidRPr="004920C8">
              <w:rPr>
                <w:noProof/>
                <w:webHidden/>
              </w:rPr>
              <w:t>3</w:t>
            </w:r>
            <w:r w:rsidR="004920C8" w:rsidRPr="004920C8">
              <w:rPr>
                <w:noProof/>
                <w:webHidden/>
              </w:rPr>
              <w:fldChar w:fldCharType="end"/>
            </w:r>
          </w:hyperlink>
        </w:p>
        <w:p w14:paraId="3633A066" w14:textId="1D28C0D8" w:rsidR="004920C8" w:rsidRPr="004920C8" w:rsidRDefault="007E73A1">
          <w:pPr>
            <w:pStyle w:val="TOC3"/>
            <w:rPr>
              <w:rFonts w:asciiTheme="minorHAnsi" w:eastAsiaTheme="minorEastAsia" w:hAnsiTheme="minorHAnsi" w:cstheme="minorBidi"/>
              <w:noProof/>
              <w:sz w:val="22"/>
              <w:lang w:eastAsia="en-IE"/>
            </w:rPr>
          </w:pPr>
          <w:hyperlink w:anchor="_Toc151452461" w:history="1">
            <w:r w:rsidR="004920C8" w:rsidRPr="004920C8">
              <w:rPr>
                <w:rStyle w:val="Hyperlink"/>
                <w:noProof/>
              </w:rPr>
              <w:t>1.4.2.</w:t>
            </w:r>
            <w:r w:rsidR="004920C8" w:rsidRPr="004920C8">
              <w:rPr>
                <w:rFonts w:asciiTheme="minorHAnsi" w:eastAsiaTheme="minorEastAsia" w:hAnsiTheme="minorHAnsi" w:cstheme="minorBidi"/>
                <w:noProof/>
                <w:sz w:val="22"/>
                <w:lang w:eastAsia="en-IE"/>
              </w:rPr>
              <w:tab/>
            </w:r>
            <w:r w:rsidR="004920C8" w:rsidRPr="004920C8">
              <w:rPr>
                <w:rStyle w:val="Hyperlink"/>
                <w:noProof/>
              </w:rPr>
              <w:t>Specifični ciljevi</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_Toc151452461 \h </w:instrText>
            </w:r>
            <w:r w:rsidR="004920C8" w:rsidRPr="004920C8">
              <w:rPr>
                <w:noProof/>
                <w:webHidden/>
              </w:rPr>
            </w:r>
            <w:r w:rsidR="004920C8" w:rsidRPr="004920C8">
              <w:rPr>
                <w:noProof/>
                <w:webHidden/>
              </w:rPr>
              <w:fldChar w:fldCharType="separate"/>
            </w:r>
            <w:r w:rsidR="004920C8" w:rsidRPr="004920C8">
              <w:rPr>
                <w:noProof/>
                <w:webHidden/>
              </w:rPr>
              <w:t>3</w:t>
            </w:r>
            <w:r w:rsidR="004920C8" w:rsidRPr="004920C8">
              <w:rPr>
                <w:noProof/>
                <w:webHidden/>
              </w:rPr>
              <w:fldChar w:fldCharType="end"/>
            </w:r>
          </w:hyperlink>
        </w:p>
        <w:p w14:paraId="759D4A29" w14:textId="35CDD59B" w:rsidR="004920C8" w:rsidRPr="004920C8" w:rsidRDefault="007E73A1">
          <w:pPr>
            <w:pStyle w:val="TOC3"/>
            <w:rPr>
              <w:rFonts w:asciiTheme="minorHAnsi" w:eastAsiaTheme="minorEastAsia" w:hAnsiTheme="minorHAnsi" w:cstheme="minorBidi"/>
              <w:noProof/>
              <w:sz w:val="22"/>
              <w:lang w:eastAsia="en-IE"/>
            </w:rPr>
          </w:pPr>
          <w:hyperlink w:anchor="_Toc151452462" w:history="1">
            <w:r w:rsidR="004920C8" w:rsidRPr="004920C8">
              <w:rPr>
                <w:rStyle w:val="Hyperlink"/>
                <w:noProof/>
              </w:rPr>
              <w:t>1.4.3.</w:t>
            </w:r>
            <w:r w:rsidR="004920C8" w:rsidRPr="004920C8">
              <w:rPr>
                <w:rFonts w:asciiTheme="minorHAnsi" w:eastAsiaTheme="minorEastAsia" w:hAnsiTheme="minorHAnsi" w:cstheme="minorBidi"/>
                <w:noProof/>
                <w:sz w:val="22"/>
                <w:lang w:eastAsia="en-IE"/>
              </w:rPr>
              <w:tab/>
            </w:r>
            <w:r w:rsidR="004920C8" w:rsidRPr="004920C8">
              <w:rPr>
                <w:rStyle w:val="Hyperlink"/>
                <w:noProof/>
              </w:rPr>
              <w:t>Očekivani rezultati i učinak</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_Toc151452462 \h </w:instrText>
            </w:r>
            <w:r w:rsidR="004920C8" w:rsidRPr="004920C8">
              <w:rPr>
                <w:noProof/>
                <w:webHidden/>
              </w:rPr>
            </w:r>
            <w:r w:rsidR="004920C8" w:rsidRPr="004920C8">
              <w:rPr>
                <w:noProof/>
                <w:webHidden/>
              </w:rPr>
              <w:fldChar w:fldCharType="separate"/>
            </w:r>
            <w:r w:rsidR="004920C8" w:rsidRPr="004920C8">
              <w:rPr>
                <w:noProof/>
                <w:webHidden/>
              </w:rPr>
              <w:t>4</w:t>
            </w:r>
            <w:r w:rsidR="004920C8" w:rsidRPr="004920C8">
              <w:rPr>
                <w:noProof/>
                <w:webHidden/>
              </w:rPr>
              <w:fldChar w:fldCharType="end"/>
            </w:r>
          </w:hyperlink>
        </w:p>
        <w:p w14:paraId="2E32F052" w14:textId="3A7DB662" w:rsidR="004920C8" w:rsidRPr="004920C8" w:rsidRDefault="007E73A1">
          <w:pPr>
            <w:pStyle w:val="TOC3"/>
            <w:rPr>
              <w:rFonts w:asciiTheme="minorHAnsi" w:eastAsiaTheme="minorEastAsia" w:hAnsiTheme="minorHAnsi" w:cstheme="minorBidi"/>
              <w:noProof/>
              <w:sz w:val="22"/>
              <w:lang w:eastAsia="en-IE"/>
            </w:rPr>
          </w:pPr>
          <w:hyperlink w:anchor="_Toc151452463" w:history="1">
            <w:r w:rsidR="004920C8" w:rsidRPr="004920C8">
              <w:rPr>
                <w:rStyle w:val="Hyperlink"/>
                <w:noProof/>
              </w:rPr>
              <w:t>1.4.4.</w:t>
            </w:r>
            <w:r w:rsidR="004920C8" w:rsidRPr="004920C8">
              <w:rPr>
                <w:rFonts w:asciiTheme="minorHAnsi" w:eastAsiaTheme="minorEastAsia" w:hAnsiTheme="minorHAnsi" w:cstheme="minorBidi"/>
                <w:noProof/>
                <w:sz w:val="22"/>
                <w:lang w:eastAsia="en-IE"/>
              </w:rPr>
              <w:tab/>
            </w:r>
            <w:r w:rsidR="004920C8" w:rsidRPr="004920C8">
              <w:rPr>
                <w:rStyle w:val="Hyperlink"/>
                <w:noProof/>
              </w:rPr>
              <w:t>Pokazatelji uspješnosti</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_Toc151452463 \h </w:instrText>
            </w:r>
            <w:r w:rsidR="004920C8" w:rsidRPr="004920C8">
              <w:rPr>
                <w:noProof/>
                <w:webHidden/>
              </w:rPr>
            </w:r>
            <w:r w:rsidR="004920C8" w:rsidRPr="004920C8">
              <w:rPr>
                <w:noProof/>
                <w:webHidden/>
              </w:rPr>
              <w:fldChar w:fldCharType="separate"/>
            </w:r>
            <w:r w:rsidR="004920C8" w:rsidRPr="004920C8">
              <w:rPr>
                <w:noProof/>
                <w:webHidden/>
              </w:rPr>
              <w:t>4</w:t>
            </w:r>
            <w:r w:rsidR="004920C8" w:rsidRPr="004920C8">
              <w:rPr>
                <w:noProof/>
                <w:webHidden/>
              </w:rPr>
              <w:fldChar w:fldCharType="end"/>
            </w:r>
          </w:hyperlink>
        </w:p>
        <w:p w14:paraId="733A4324" w14:textId="353981E1" w:rsidR="004920C8" w:rsidRPr="004920C8" w:rsidRDefault="007E73A1">
          <w:pPr>
            <w:pStyle w:val="TOC2"/>
            <w:rPr>
              <w:rFonts w:asciiTheme="minorHAnsi" w:eastAsiaTheme="minorEastAsia" w:hAnsiTheme="minorHAnsi" w:cstheme="minorBidi"/>
              <w:noProof/>
              <w:sz w:val="22"/>
              <w:lang w:eastAsia="en-IE"/>
            </w:rPr>
          </w:pPr>
          <w:hyperlink w:anchor="_Toc151452464" w:history="1">
            <w:r w:rsidR="004920C8" w:rsidRPr="004920C8">
              <w:rPr>
                <w:rStyle w:val="Hyperlink"/>
                <w:noProof/>
              </w:rPr>
              <w:t>1.5.</w:t>
            </w:r>
            <w:r w:rsidR="004920C8" w:rsidRPr="004920C8">
              <w:rPr>
                <w:rFonts w:asciiTheme="minorHAnsi" w:eastAsiaTheme="minorEastAsia" w:hAnsiTheme="minorHAnsi" w:cstheme="minorBidi"/>
                <w:noProof/>
                <w:sz w:val="22"/>
                <w:lang w:eastAsia="en-IE"/>
              </w:rPr>
              <w:tab/>
            </w:r>
            <w:r w:rsidR="004920C8" w:rsidRPr="004920C8">
              <w:rPr>
                <w:rStyle w:val="Hyperlink"/>
                <w:noProof/>
              </w:rPr>
              <w:t>Osnova prijedloga/inicijative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_Toc151452464 \h </w:instrText>
            </w:r>
            <w:r w:rsidR="004920C8" w:rsidRPr="004920C8">
              <w:rPr>
                <w:noProof/>
                <w:webHidden/>
              </w:rPr>
            </w:r>
            <w:r w:rsidR="004920C8" w:rsidRPr="004920C8">
              <w:rPr>
                <w:noProof/>
                <w:webHidden/>
              </w:rPr>
              <w:fldChar w:fldCharType="separate"/>
            </w:r>
            <w:r w:rsidR="004920C8" w:rsidRPr="004920C8">
              <w:rPr>
                <w:noProof/>
                <w:webHidden/>
              </w:rPr>
              <w:t>4</w:t>
            </w:r>
            <w:r w:rsidR="004920C8" w:rsidRPr="004920C8">
              <w:rPr>
                <w:noProof/>
                <w:webHidden/>
              </w:rPr>
              <w:fldChar w:fldCharType="end"/>
            </w:r>
          </w:hyperlink>
        </w:p>
        <w:p w14:paraId="1D2EB59D" w14:textId="5052D783" w:rsidR="004920C8" w:rsidRPr="004920C8" w:rsidRDefault="007E73A1">
          <w:pPr>
            <w:pStyle w:val="TOC3"/>
            <w:rPr>
              <w:rFonts w:asciiTheme="minorHAnsi" w:eastAsiaTheme="minorEastAsia" w:hAnsiTheme="minorHAnsi" w:cstheme="minorBidi"/>
              <w:noProof/>
              <w:sz w:val="22"/>
              <w:lang w:eastAsia="en-IE"/>
            </w:rPr>
          </w:pPr>
          <w:hyperlink w:anchor="_Toc151452465" w:history="1">
            <w:r w:rsidR="004920C8" w:rsidRPr="004920C8">
              <w:rPr>
                <w:rStyle w:val="Hyperlink"/>
                <w:noProof/>
              </w:rPr>
              <w:t>1.5.1.</w:t>
            </w:r>
            <w:r w:rsidR="004920C8" w:rsidRPr="004920C8">
              <w:rPr>
                <w:rFonts w:asciiTheme="minorHAnsi" w:eastAsiaTheme="minorEastAsia" w:hAnsiTheme="minorHAnsi" w:cstheme="minorBidi"/>
                <w:noProof/>
                <w:sz w:val="22"/>
                <w:lang w:eastAsia="en-IE"/>
              </w:rPr>
              <w:tab/>
            </w:r>
            <w:r w:rsidR="004920C8" w:rsidRPr="004920C8">
              <w:rPr>
                <w:rStyle w:val="Hyperlink"/>
                <w:noProof/>
              </w:rPr>
              <w:t>Zahtjevi koje treba ispuniti u kratkoročnom ili dugoročnom razdoblju, uključujući detaljan vremenski plan provedbe inicijative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_Toc151452465 \h </w:instrText>
            </w:r>
            <w:r w:rsidR="004920C8" w:rsidRPr="004920C8">
              <w:rPr>
                <w:noProof/>
                <w:webHidden/>
              </w:rPr>
            </w:r>
            <w:r w:rsidR="004920C8" w:rsidRPr="004920C8">
              <w:rPr>
                <w:noProof/>
                <w:webHidden/>
              </w:rPr>
              <w:fldChar w:fldCharType="separate"/>
            </w:r>
            <w:r w:rsidR="004920C8" w:rsidRPr="004920C8">
              <w:rPr>
                <w:noProof/>
                <w:webHidden/>
              </w:rPr>
              <w:t>4</w:t>
            </w:r>
            <w:r w:rsidR="004920C8" w:rsidRPr="004920C8">
              <w:rPr>
                <w:noProof/>
                <w:webHidden/>
              </w:rPr>
              <w:fldChar w:fldCharType="end"/>
            </w:r>
          </w:hyperlink>
        </w:p>
        <w:p w14:paraId="23FA137D" w14:textId="72B13FD1" w:rsidR="004920C8" w:rsidRPr="004920C8" w:rsidRDefault="007E73A1">
          <w:pPr>
            <w:pStyle w:val="TOC3"/>
            <w:rPr>
              <w:rFonts w:asciiTheme="minorHAnsi" w:eastAsiaTheme="minorEastAsia" w:hAnsiTheme="minorHAnsi" w:cstheme="minorBidi"/>
              <w:noProof/>
              <w:sz w:val="22"/>
              <w:lang w:eastAsia="en-IE"/>
            </w:rPr>
          </w:pPr>
          <w:hyperlink w:anchor="_Toc151452466" w:history="1">
            <w:r w:rsidR="004920C8" w:rsidRPr="004920C8">
              <w:rPr>
                <w:rStyle w:val="Hyperlink"/>
                <w:noProof/>
              </w:rPr>
              <w:t>1.5.2.</w:t>
            </w:r>
            <w:r w:rsidR="004920C8" w:rsidRPr="004920C8">
              <w:rPr>
                <w:rFonts w:asciiTheme="minorHAnsi" w:eastAsiaTheme="minorEastAsia" w:hAnsiTheme="minorHAnsi" w:cstheme="minorBidi"/>
                <w:noProof/>
                <w:sz w:val="22"/>
                <w:lang w:eastAsia="en-IE"/>
              </w:rPr>
              <w:tab/>
            </w:r>
            <w:r w:rsidR="004920C8" w:rsidRPr="004920C8">
              <w:rPr>
                <w:rStyle w:val="Hyperlink"/>
                <w:noProof/>
              </w:rPr>
              <w:t>Dodana vrijednost sudjelovanja Unije (može proizlaziti iz različitih čimbenika, npr. prednosti koordinacije, pravne sigurnosti, veće djelotvornosti ili komplementarnosti). Za potrebe ove točke „dodana vrijednost sudjelovanja Unije” je vrijednost koja proizlazi iz intervencije Unije i koja predstavlja dodatnu vrijednost u odnosu na vrijednost koju bi države članice inače ostvarile same.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_Toc151452466 \h </w:instrText>
            </w:r>
            <w:r w:rsidR="004920C8" w:rsidRPr="004920C8">
              <w:rPr>
                <w:noProof/>
                <w:webHidden/>
              </w:rPr>
            </w:r>
            <w:r w:rsidR="004920C8" w:rsidRPr="004920C8">
              <w:rPr>
                <w:noProof/>
                <w:webHidden/>
              </w:rPr>
              <w:fldChar w:fldCharType="separate"/>
            </w:r>
            <w:r w:rsidR="004920C8" w:rsidRPr="004920C8">
              <w:rPr>
                <w:noProof/>
                <w:webHidden/>
              </w:rPr>
              <w:t>4</w:t>
            </w:r>
            <w:r w:rsidR="004920C8" w:rsidRPr="004920C8">
              <w:rPr>
                <w:noProof/>
                <w:webHidden/>
              </w:rPr>
              <w:fldChar w:fldCharType="end"/>
            </w:r>
          </w:hyperlink>
        </w:p>
        <w:p w14:paraId="4BCA78E1" w14:textId="0B5F1A48" w:rsidR="004920C8" w:rsidRPr="004920C8" w:rsidRDefault="007E73A1">
          <w:pPr>
            <w:pStyle w:val="TOC3"/>
            <w:rPr>
              <w:rFonts w:asciiTheme="minorHAnsi" w:eastAsiaTheme="minorEastAsia" w:hAnsiTheme="minorHAnsi" w:cstheme="minorBidi"/>
              <w:noProof/>
              <w:sz w:val="22"/>
              <w:lang w:eastAsia="en-IE"/>
            </w:rPr>
          </w:pPr>
          <w:hyperlink w:anchor="_Toc151452467" w:history="1">
            <w:r w:rsidR="004920C8" w:rsidRPr="004920C8">
              <w:rPr>
                <w:rStyle w:val="Hyperlink"/>
                <w:noProof/>
              </w:rPr>
              <w:t>1.5.3.</w:t>
            </w:r>
            <w:r w:rsidR="004920C8" w:rsidRPr="004920C8">
              <w:rPr>
                <w:rFonts w:asciiTheme="minorHAnsi" w:eastAsiaTheme="minorEastAsia" w:hAnsiTheme="minorHAnsi" w:cstheme="minorBidi"/>
                <w:noProof/>
                <w:sz w:val="22"/>
                <w:lang w:eastAsia="en-IE"/>
              </w:rPr>
              <w:tab/>
            </w:r>
            <w:r w:rsidR="004920C8" w:rsidRPr="004920C8">
              <w:rPr>
                <w:rStyle w:val="Hyperlink"/>
                <w:noProof/>
              </w:rPr>
              <w:t>Pouke iz prijašnjih sličnih iskustava</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_Toc151452467 \h </w:instrText>
            </w:r>
            <w:r w:rsidR="004920C8" w:rsidRPr="004920C8">
              <w:rPr>
                <w:noProof/>
                <w:webHidden/>
              </w:rPr>
            </w:r>
            <w:r w:rsidR="004920C8" w:rsidRPr="004920C8">
              <w:rPr>
                <w:noProof/>
                <w:webHidden/>
              </w:rPr>
              <w:fldChar w:fldCharType="separate"/>
            </w:r>
            <w:r w:rsidR="004920C8" w:rsidRPr="004920C8">
              <w:rPr>
                <w:noProof/>
                <w:webHidden/>
              </w:rPr>
              <w:t>5</w:t>
            </w:r>
            <w:r w:rsidR="004920C8" w:rsidRPr="004920C8">
              <w:rPr>
                <w:noProof/>
                <w:webHidden/>
              </w:rPr>
              <w:fldChar w:fldCharType="end"/>
            </w:r>
          </w:hyperlink>
        </w:p>
        <w:p w14:paraId="318C1ABE" w14:textId="36A80BF1" w:rsidR="004920C8" w:rsidRPr="004920C8" w:rsidRDefault="007E73A1">
          <w:pPr>
            <w:pStyle w:val="TOC3"/>
            <w:rPr>
              <w:rFonts w:asciiTheme="minorHAnsi" w:eastAsiaTheme="minorEastAsia" w:hAnsiTheme="minorHAnsi" w:cstheme="minorBidi"/>
              <w:noProof/>
              <w:sz w:val="22"/>
              <w:lang w:eastAsia="en-IE"/>
            </w:rPr>
          </w:pPr>
          <w:hyperlink w:anchor="_Toc151452468" w:history="1">
            <w:r w:rsidR="004920C8" w:rsidRPr="004920C8">
              <w:rPr>
                <w:rStyle w:val="Hyperlink"/>
                <w:noProof/>
              </w:rPr>
              <w:t>1.5.4.</w:t>
            </w:r>
            <w:r w:rsidR="004920C8" w:rsidRPr="004920C8">
              <w:rPr>
                <w:rFonts w:asciiTheme="minorHAnsi" w:eastAsiaTheme="minorEastAsia" w:hAnsiTheme="minorHAnsi" w:cstheme="minorBidi"/>
                <w:noProof/>
                <w:sz w:val="22"/>
                <w:lang w:eastAsia="en-IE"/>
              </w:rPr>
              <w:tab/>
            </w:r>
            <w:r w:rsidR="004920C8" w:rsidRPr="004920C8">
              <w:rPr>
                <w:rStyle w:val="Hyperlink"/>
                <w:noProof/>
              </w:rPr>
              <w:t>Usklađenost s višegodišnjim financijskim okvirom i moguće sinergije s drugim prikladnim instrumentima</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_Toc151452468 \h </w:instrText>
            </w:r>
            <w:r w:rsidR="004920C8" w:rsidRPr="004920C8">
              <w:rPr>
                <w:noProof/>
                <w:webHidden/>
              </w:rPr>
            </w:r>
            <w:r w:rsidR="004920C8" w:rsidRPr="004920C8">
              <w:rPr>
                <w:noProof/>
                <w:webHidden/>
              </w:rPr>
              <w:fldChar w:fldCharType="separate"/>
            </w:r>
            <w:r w:rsidR="004920C8" w:rsidRPr="004920C8">
              <w:rPr>
                <w:noProof/>
                <w:webHidden/>
              </w:rPr>
              <w:t>6</w:t>
            </w:r>
            <w:r w:rsidR="004920C8" w:rsidRPr="004920C8">
              <w:rPr>
                <w:noProof/>
                <w:webHidden/>
              </w:rPr>
              <w:fldChar w:fldCharType="end"/>
            </w:r>
          </w:hyperlink>
        </w:p>
        <w:p w14:paraId="66EABE0B" w14:textId="13D6A499" w:rsidR="004920C8" w:rsidRPr="004920C8" w:rsidRDefault="007E73A1">
          <w:pPr>
            <w:pStyle w:val="TOC3"/>
            <w:rPr>
              <w:rFonts w:asciiTheme="minorHAnsi" w:eastAsiaTheme="minorEastAsia" w:hAnsiTheme="minorHAnsi" w:cstheme="minorBidi"/>
              <w:noProof/>
              <w:sz w:val="22"/>
              <w:lang w:eastAsia="en-IE"/>
            </w:rPr>
          </w:pPr>
          <w:hyperlink w:anchor="_Toc151452469" w:history="1">
            <w:r w:rsidR="004920C8" w:rsidRPr="004920C8">
              <w:rPr>
                <w:rStyle w:val="Hyperlink"/>
                <w:noProof/>
              </w:rPr>
              <w:t>1.5.5.</w:t>
            </w:r>
            <w:r w:rsidR="004920C8" w:rsidRPr="004920C8">
              <w:rPr>
                <w:rFonts w:asciiTheme="minorHAnsi" w:eastAsiaTheme="minorEastAsia" w:hAnsiTheme="minorHAnsi" w:cstheme="minorBidi"/>
                <w:noProof/>
                <w:sz w:val="22"/>
                <w:lang w:eastAsia="en-IE"/>
              </w:rPr>
              <w:tab/>
            </w:r>
            <w:r w:rsidR="004920C8" w:rsidRPr="004920C8">
              <w:rPr>
                <w:rStyle w:val="Hyperlink"/>
                <w:noProof/>
              </w:rPr>
              <w:t>Ocjena različitih dostupnih mogućnosti financiranja, uključujući mogućnost preraspodjele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_Toc151452469 \h </w:instrText>
            </w:r>
            <w:r w:rsidR="004920C8" w:rsidRPr="004920C8">
              <w:rPr>
                <w:noProof/>
                <w:webHidden/>
              </w:rPr>
            </w:r>
            <w:r w:rsidR="004920C8" w:rsidRPr="004920C8">
              <w:rPr>
                <w:noProof/>
                <w:webHidden/>
              </w:rPr>
              <w:fldChar w:fldCharType="separate"/>
            </w:r>
            <w:r w:rsidR="004920C8" w:rsidRPr="004920C8">
              <w:rPr>
                <w:noProof/>
                <w:webHidden/>
              </w:rPr>
              <w:t>6</w:t>
            </w:r>
            <w:r w:rsidR="004920C8" w:rsidRPr="004920C8">
              <w:rPr>
                <w:noProof/>
                <w:webHidden/>
              </w:rPr>
              <w:fldChar w:fldCharType="end"/>
            </w:r>
          </w:hyperlink>
        </w:p>
        <w:p w14:paraId="56898FB9" w14:textId="7D55C199" w:rsidR="004920C8" w:rsidRPr="004920C8" w:rsidRDefault="007E73A1">
          <w:pPr>
            <w:pStyle w:val="TOC2"/>
            <w:rPr>
              <w:rFonts w:asciiTheme="minorHAnsi" w:eastAsiaTheme="minorEastAsia" w:hAnsiTheme="minorHAnsi" w:cstheme="minorBidi"/>
              <w:noProof/>
              <w:sz w:val="22"/>
              <w:lang w:eastAsia="en-IE"/>
            </w:rPr>
          </w:pPr>
          <w:hyperlink w:anchor="_Toc151452470" w:history="1">
            <w:r w:rsidR="004920C8" w:rsidRPr="004920C8">
              <w:rPr>
                <w:rStyle w:val="Hyperlink"/>
                <w:noProof/>
              </w:rPr>
              <w:t>1.6.</w:t>
            </w:r>
            <w:r w:rsidR="004920C8" w:rsidRPr="004920C8">
              <w:rPr>
                <w:rFonts w:asciiTheme="minorHAnsi" w:eastAsiaTheme="minorEastAsia" w:hAnsiTheme="minorHAnsi" w:cstheme="minorBidi"/>
                <w:noProof/>
                <w:sz w:val="22"/>
                <w:lang w:eastAsia="en-IE"/>
              </w:rPr>
              <w:tab/>
            </w:r>
            <w:r w:rsidR="004920C8" w:rsidRPr="004920C8">
              <w:rPr>
                <w:rStyle w:val="Hyperlink"/>
                <w:noProof/>
              </w:rPr>
              <w:t>Trajanje i financijski učinak prijedloga/inicijative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_Toc151452470 \h </w:instrText>
            </w:r>
            <w:r w:rsidR="004920C8" w:rsidRPr="004920C8">
              <w:rPr>
                <w:noProof/>
                <w:webHidden/>
              </w:rPr>
            </w:r>
            <w:r w:rsidR="004920C8" w:rsidRPr="004920C8">
              <w:rPr>
                <w:noProof/>
                <w:webHidden/>
              </w:rPr>
              <w:fldChar w:fldCharType="separate"/>
            </w:r>
            <w:r w:rsidR="004920C8" w:rsidRPr="004920C8">
              <w:rPr>
                <w:noProof/>
                <w:webHidden/>
              </w:rPr>
              <w:t>7</w:t>
            </w:r>
            <w:r w:rsidR="004920C8" w:rsidRPr="004920C8">
              <w:rPr>
                <w:noProof/>
                <w:webHidden/>
              </w:rPr>
              <w:fldChar w:fldCharType="end"/>
            </w:r>
          </w:hyperlink>
        </w:p>
        <w:p w14:paraId="765BA357" w14:textId="49795152" w:rsidR="004920C8" w:rsidRPr="004920C8" w:rsidRDefault="007E73A1">
          <w:pPr>
            <w:pStyle w:val="TOC2"/>
            <w:rPr>
              <w:rFonts w:asciiTheme="minorHAnsi" w:eastAsiaTheme="minorEastAsia" w:hAnsiTheme="minorHAnsi" w:cstheme="minorBidi"/>
              <w:noProof/>
              <w:sz w:val="22"/>
              <w:lang w:eastAsia="en-IE"/>
            </w:rPr>
          </w:pPr>
          <w:hyperlink w:anchor="_Toc151452471" w:history="1">
            <w:r w:rsidR="004920C8" w:rsidRPr="004920C8">
              <w:rPr>
                <w:rStyle w:val="Hyperlink"/>
                <w:noProof/>
              </w:rPr>
              <w:t>1.7.</w:t>
            </w:r>
            <w:r w:rsidR="004920C8" w:rsidRPr="004920C8">
              <w:rPr>
                <w:rFonts w:asciiTheme="minorHAnsi" w:eastAsiaTheme="minorEastAsia" w:hAnsiTheme="minorHAnsi" w:cstheme="minorBidi"/>
                <w:noProof/>
                <w:sz w:val="22"/>
                <w:lang w:eastAsia="en-IE"/>
              </w:rPr>
              <w:tab/>
            </w:r>
            <w:r w:rsidR="004920C8" w:rsidRPr="004920C8">
              <w:rPr>
                <w:rStyle w:val="Hyperlink"/>
                <w:noProof/>
              </w:rPr>
              <w:t>Planirani načini izvršenja proračuna</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_Toc151452471 \h </w:instrText>
            </w:r>
            <w:r w:rsidR="004920C8" w:rsidRPr="004920C8">
              <w:rPr>
                <w:noProof/>
                <w:webHidden/>
              </w:rPr>
            </w:r>
            <w:r w:rsidR="004920C8" w:rsidRPr="004920C8">
              <w:rPr>
                <w:noProof/>
                <w:webHidden/>
              </w:rPr>
              <w:fldChar w:fldCharType="separate"/>
            </w:r>
            <w:r w:rsidR="004920C8" w:rsidRPr="004920C8">
              <w:rPr>
                <w:noProof/>
                <w:webHidden/>
              </w:rPr>
              <w:t>7</w:t>
            </w:r>
            <w:r w:rsidR="004920C8" w:rsidRPr="004920C8">
              <w:rPr>
                <w:noProof/>
                <w:webHidden/>
              </w:rPr>
              <w:fldChar w:fldCharType="end"/>
            </w:r>
          </w:hyperlink>
        </w:p>
        <w:p w14:paraId="34963977" w14:textId="14F3A09D" w:rsidR="004920C8" w:rsidRPr="004920C8" w:rsidRDefault="007E73A1">
          <w:pPr>
            <w:pStyle w:val="TOC1"/>
            <w:rPr>
              <w:rFonts w:asciiTheme="minorHAnsi" w:eastAsiaTheme="minorEastAsia" w:hAnsiTheme="minorHAnsi" w:cstheme="minorBidi"/>
              <w:noProof/>
              <w:sz w:val="22"/>
              <w:lang w:eastAsia="en-IE"/>
            </w:rPr>
          </w:pPr>
          <w:hyperlink w:anchor="_Toc151452472" w:history="1">
            <w:r w:rsidR="004920C8" w:rsidRPr="004920C8">
              <w:rPr>
                <w:rStyle w:val="Hyperlink"/>
                <w:noProof/>
              </w:rPr>
              <w:t>2.</w:t>
            </w:r>
            <w:r w:rsidR="004920C8" w:rsidRPr="004920C8">
              <w:rPr>
                <w:rFonts w:asciiTheme="minorHAnsi" w:eastAsiaTheme="minorEastAsia" w:hAnsiTheme="minorHAnsi" w:cstheme="minorBidi"/>
                <w:noProof/>
                <w:sz w:val="22"/>
                <w:lang w:eastAsia="en-IE"/>
              </w:rPr>
              <w:tab/>
            </w:r>
            <w:r w:rsidR="004920C8" w:rsidRPr="004920C8">
              <w:rPr>
                <w:rStyle w:val="Hyperlink"/>
                <w:noProof/>
              </w:rPr>
              <w:t>MJERE UPRAVLJANJA</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_Toc151452472 \h </w:instrText>
            </w:r>
            <w:r w:rsidR="004920C8" w:rsidRPr="004920C8">
              <w:rPr>
                <w:noProof/>
                <w:webHidden/>
              </w:rPr>
            </w:r>
            <w:r w:rsidR="004920C8" w:rsidRPr="004920C8">
              <w:rPr>
                <w:noProof/>
                <w:webHidden/>
              </w:rPr>
              <w:fldChar w:fldCharType="separate"/>
            </w:r>
            <w:r w:rsidR="004920C8" w:rsidRPr="004920C8">
              <w:rPr>
                <w:noProof/>
                <w:webHidden/>
              </w:rPr>
              <w:t>8</w:t>
            </w:r>
            <w:r w:rsidR="004920C8" w:rsidRPr="004920C8">
              <w:rPr>
                <w:noProof/>
                <w:webHidden/>
              </w:rPr>
              <w:fldChar w:fldCharType="end"/>
            </w:r>
          </w:hyperlink>
        </w:p>
        <w:p w14:paraId="022763A0" w14:textId="28E76879" w:rsidR="004920C8" w:rsidRPr="004920C8" w:rsidRDefault="007E73A1">
          <w:pPr>
            <w:pStyle w:val="TOC2"/>
            <w:rPr>
              <w:rFonts w:asciiTheme="minorHAnsi" w:eastAsiaTheme="minorEastAsia" w:hAnsiTheme="minorHAnsi" w:cstheme="minorBidi"/>
              <w:noProof/>
              <w:sz w:val="22"/>
              <w:lang w:eastAsia="en-IE"/>
            </w:rPr>
          </w:pPr>
          <w:hyperlink w:anchor="_Toc151452473" w:history="1">
            <w:r w:rsidR="004920C8" w:rsidRPr="004920C8">
              <w:rPr>
                <w:rStyle w:val="Hyperlink"/>
                <w:noProof/>
              </w:rPr>
              <w:t>2.1.</w:t>
            </w:r>
            <w:r w:rsidR="004920C8" w:rsidRPr="004920C8">
              <w:rPr>
                <w:rFonts w:asciiTheme="minorHAnsi" w:eastAsiaTheme="minorEastAsia" w:hAnsiTheme="minorHAnsi" w:cstheme="minorBidi"/>
                <w:noProof/>
                <w:sz w:val="22"/>
                <w:lang w:eastAsia="en-IE"/>
              </w:rPr>
              <w:tab/>
            </w:r>
            <w:r w:rsidR="004920C8" w:rsidRPr="004920C8">
              <w:rPr>
                <w:rStyle w:val="Hyperlink"/>
                <w:noProof/>
              </w:rPr>
              <w:t>Pravila praćenja i izvješćivanja</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_Toc151452473 \h </w:instrText>
            </w:r>
            <w:r w:rsidR="004920C8" w:rsidRPr="004920C8">
              <w:rPr>
                <w:noProof/>
                <w:webHidden/>
              </w:rPr>
            </w:r>
            <w:r w:rsidR="004920C8" w:rsidRPr="004920C8">
              <w:rPr>
                <w:noProof/>
                <w:webHidden/>
              </w:rPr>
              <w:fldChar w:fldCharType="separate"/>
            </w:r>
            <w:r w:rsidR="004920C8" w:rsidRPr="004920C8">
              <w:rPr>
                <w:noProof/>
                <w:webHidden/>
              </w:rPr>
              <w:t>8</w:t>
            </w:r>
            <w:r w:rsidR="004920C8" w:rsidRPr="004920C8">
              <w:rPr>
                <w:noProof/>
                <w:webHidden/>
              </w:rPr>
              <w:fldChar w:fldCharType="end"/>
            </w:r>
          </w:hyperlink>
        </w:p>
        <w:p w14:paraId="3C2598FD" w14:textId="796899A8" w:rsidR="004920C8" w:rsidRPr="004920C8" w:rsidRDefault="007E73A1">
          <w:pPr>
            <w:pStyle w:val="TOC2"/>
            <w:rPr>
              <w:rFonts w:asciiTheme="minorHAnsi" w:eastAsiaTheme="minorEastAsia" w:hAnsiTheme="minorHAnsi" w:cstheme="minorBidi"/>
              <w:noProof/>
              <w:sz w:val="22"/>
              <w:lang w:eastAsia="en-IE"/>
            </w:rPr>
          </w:pPr>
          <w:hyperlink w:anchor="_Toc151452474" w:history="1">
            <w:r w:rsidR="004920C8" w:rsidRPr="004920C8">
              <w:rPr>
                <w:rStyle w:val="Hyperlink"/>
                <w:noProof/>
              </w:rPr>
              <w:t>2.2.</w:t>
            </w:r>
            <w:r w:rsidR="004920C8" w:rsidRPr="004920C8">
              <w:rPr>
                <w:rFonts w:asciiTheme="minorHAnsi" w:eastAsiaTheme="minorEastAsia" w:hAnsiTheme="minorHAnsi" w:cstheme="minorBidi"/>
                <w:noProof/>
                <w:sz w:val="22"/>
                <w:lang w:eastAsia="en-IE"/>
              </w:rPr>
              <w:tab/>
            </w:r>
            <w:r w:rsidR="004920C8" w:rsidRPr="004920C8">
              <w:rPr>
                <w:rStyle w:val="Hyperlink"/>
                <w:noProof/>
              </w:rPr>
              <w:t>Sustavi upravljanja i kontrole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_Toc151452474 \h </w:instrText>
            </w:r>
            <w:r w:rsidR="004920C8" w:rsidRPr="004920C8">
              <w:rPr>
                <w:noProof/>
                <w:webHidden/>
              </w:rPr>
            </w:r>
            <w:r w:rsidR="004920C8" w:rsidRPr="004920C8">
              <w:rPr>
                <w:noProof/>
                <w:webHidden/>
              </w:rPr>
              <w:fldChar w:fldCharType="separate"/>
            </w:r>
            <w:r w:rsidR="004920C8" w:rsidRPr="004920C8">
              <w:rPr>
                <w:noProof/>
                <w:webHidden/>
              </w:rPr>
              <w:t>8</w:t>
            </w:r>
            <w:r w:rsidR="004920C8" w:rsidRPr="004920C8">
              <w:rPr>
                <w:noProof/>
                <w:webHidden/>
              </w:rPr>
              <w:fldChar w:fldCharType="end"/>
            </w:r>
          </w:hyperlink>
        </w:p>
        <w:p w14:paraId="096AEDAB" w14:textId="6C4C210C" w:rsidR="004920C8" w:rsidRPr="004920C8" w:rsidRDefault="007E73A1">
          <w:pPr>
            <w:pStyle w:val="TOC3"/>
            <w:rPr>
              <w:rFonts w:asciiTheme="minorHAnsi" w:eastAsiaTheme="minorEastAsia" w:hAnsiTheme="minorHAnsi" w:cstheme="minorBidi"/>
              <w:noProof/>
              <w:sz w:val="22"/>
              <w:lang w:eastAsia="en-IE"/>
            </w:rPr>
          </w:pPr>
          <w:hyperlink w:anchor="_Toc151452475" w:history="1">
            <w:r w:rsidR="004920C8" w:rsidRPr="004920C8">
              <w:rPr>
                <w:rStyle w:val="Hyperlink"/>
                <w:noProof/>
              </w:rPr>
              <w:t>2.2.1.</w:t>
            </w:r>
            <w:r w:rsidR="004920C8" w:rsidRPr="004920C8">
              <w:rPr>
                <w:rFonts w:asciiTheme="minorHAnsi" w:eastAsiaTheme="minorEastAsia" w:hAnsiTheme="minorHAnsi" w:cstheme="minorBidi"/>
                <w:noProof/>
                <w:sz w:val="22"/>
                <w:lang w:eastAsia="en-IE"/>
              </w:rPr>
              <w:tab/>
            </w:r>
            <w:r w:rsidR="004920C8" w:rsidRPr="004920C8">
              <w:rPr>
                <w:rStyle w:val="Hyperlink"/>
                <w:noProof/>
              </w:rPr>
              <w:t>Obrazloženje načina upravljanja, mehanizama provedbe financiranja, načina plaćanja i predložene strategije kontrole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_Toc151452475 \h </w:instrText>
            </w:r>
            <w:r w:rsidR="004920C8" w:rsidRPr="004920C8">
              <w:rPr>
                <w:noProof/>
                <w:webHidden/>
              </w:rPr>
            </w:r>
            <w:r w:rsidR="004920C8" w:rsidRPr="004920C8">
              <w:rPr>
                <w:noProof/>
                <w:webHidden/>
              </w:rPr>
              <w:fldChar w:fldCharType="separate"/>
            </w:r>
            <w:r w:rsidR="004920C8" w:rsidRPr="004920C8">
              <w:rPr>
                <w:noProof/>
                <w:webHidden/>
              </w:rPr>
              <w:t>8</w:t>
            </w:r>
            <w:r w:rsidR="004920C8" w:rsidRPr="004920C8">
              <w:rPr>
                <w:noProof/>
                <w:webHidden/>
              </w:rPr>
              <w:fldChar w:fldCharType="end"/>
            </w:r>
          </w:hyperlink>
        </w:p>
        <w:p w14:paraId="662C75BC" w14:textId="78D31D23" w:rsidR="004920C8" w:rsidRPr="004920C8" w:rsidRDefault="007E73A1">
          <w:pPr>
            <w:pStyle w:val="TOC3"/>
            <w:rPr>
              <w:rFonts w:asciiTheme="minorHAnsi" w:eastAsiaTheme="minorEastAsia" w:hAnsiTheme="minorHAnsi" w:cstheme="minorBidi"/>
              <w:noProof/>
              <w:sz w:val="22"/>
              <w:lang w:eastAsia="en-IE"/>
            </w:rPr>
          </w:pPr>
          <w:hyperlink w:anchor="_Toc151452476" w:history="1">
            <w:r w:rsidR="004920C8" w:rsidRPr="004920C8">
              <w:rPr>
                <w:rStyle w:val="Hyperlink"/>
                <w:noProof/>
              </w:rPr>
              <w:t>2.2.2.</w:t>
            </w:r>
            <w:r w:rsidR="004920C8" w:rsidRPr="004920C8">
              <w:rPr>
                <w:rFonts w:asciiTheme="minorHAnsi" w:eastAsiaTheme="minorEastAsia" w:hAnsiTheme="minorHAnsi" w:cstheme="minorBidi"/>
                <w:noProof/>
                <w:sz w:val="22"/>
                <w:lang w:eastAsia="en-IE"/>
              </w:rPr>
              <w:tab/>
            </w:r>
            <w:r w:rsidR="004920C8" w:rsidRPr="004920C8">
              <w:rPr>
                <w:rStyle w:val="Hyperlink"/>
                <w:noProof/>
              </w:rPr>
              <w:t>Informacije o utvrđenim rizicima i uspostavljenim sustavima unutarnje kontrole za ublažavanje rizika</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_Toc151452476 \h </w:instrText>
            </w:r>
            <w:r w:rsidR="004920C8" w:rsidRPr="004920C8">
              <w:rPr>
                <w:noProof/>
                <w:webHidden/>
              </w:rPr>
            </w:r>
            <w:r w:rsidR="004920C8" w:rsidRPr="004920C8">
              <w:rPr>
                <w:noProof/>
                <w:webHidden/>
              </w:rPr>
              <w:fldChar w:fldCharType="separate"/>
            </w:r>
            <w:r w:rsidR="004920C8" w:rsidRPr="004920C8">
              <w:rPr>
                <w:noProof/>
                <w:webHidden/>
              </w:rPr>
              <w:t>8</w:t>
            </w:r>
            <w:r w:rsidR="004920C8" w:rsidRPr="004920C8">
              <w:rPr>
                <w:noProof/>
                <w:webHidden/>
              </w:rPr>
              <w:fldChar w:fldCharType="end"/>
            </w:r>
          </w:hyperlink>
        </w:p>
        <w:p w14:paraId="52ADAB7A" w14:textId="2E9DF5F0" w:rsidR="004920C8" w:rsidRPr="004920C8" w:rsidRDefault="007E73A1">
          <w:pPr>
            <w:pStyle w:val="TOC3"/>
            <w:rPr>
              <w:rFonts w:asciiTheme="minorHAnsi" w:eastAsiaTheme="minorEastAsia" w:hAnsiTheme="minorHAnsi" w:cstheme="minorBidi"/>
              <w:noProof/>
              <w:sz w:val="22"/>
              <w:lang w:eastAsia="en-IE"/>
            </w:rPr>
          </w:pPr>
          <w:hyperlink w:anchor="_Toc151452477" w:history="1">
            <w:r w:rsidR="004920C8" w:rsidRPr="004920C8">
              <w:rPr>
                <w:rStyle w:val="Hyperlink"/>
                <w:noProof/>
              </w:rPr>
              <w:t>2.2.3.</w:t>
            </w:r>
            <w:r w:rsidR="004920C8" w:rsidRPr="004920C8">
              <w:rPr>
                <w:rFonts w:asciiTheme="minorHAnsi" w:eastAsiaTheme="minorEastAsia" w:hAnsiTheme="minorHAnsi" w:cstheme="minorBidi"/>
                <w:noProof/>
                <w:sz w:val="22"/>
                <w:lang w:eastAsia="en-IE"/>
              </w:rPr>
              <w:tab/>
            </w:r>
            <w:r w:rsidR="004920C8" w:rsidRPr="004920C8">
              <w:rPr>
                <w:rStyle w:val="Hyperlink"/>
                <w:noProof/>
              </w:rPr>
              <w:t>Procjena i obrazloženje troškovne učinkovitosti kontrola (omjer troškova kontrole i vrijednosti sredstava kojima se upravlja) i procjena očekivane razine rizika od pogreške (pri plaćanju i pri zaključenju)</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_Toc151452477 \h </w:instrText>
            </w:r>
            <w:r w:rsidR="004920C8" w:rsidRPr="004920C8">
              <w:rPr>
                <w:noProof/>
                <w:webHidden/>
              </w:rPr>
            </w:r>
            <w:r w:rsidR="004920C8" w:rsidRPr="004920C8">
              <w:rPr>
                <w:noProof/>
                <w:webHidden/>
              </w:rPr>
              <w:fldChar w:fldCharType="separate"/>
            </w:r>
            <w:r w:rsidR="004920C8" w:rsidRPr="004920C8">
              <w:rPr>
                <w:noProof/>
                <w:webHidden/>
              </w:rPr>
              <w:t>8</w:t>
            </w:r>
            <w:r w:rsidR="004920C8" w:rsidRPr="004920C8">
              <w:rPr>
                <w:noProof/>
                <w:webHidden/>
              </w:rPr>
              <w:fldChar w:fldCharType="end"/>
            </w:r>
          </w:hyperlink>
        </w:p>
        <w:p w14:paraId="6B983CA9" w14:textId="2E3EEBF3" w:rsidR="004920C8" w:rsidRPr="004920C8" w:rsidRDefault="007E73A1">
          <w:pPr>
            <w:pStyle w:val="TOC2"/>
            <w:rPr>
              <w:rFonts w:asciiTheme="minorHAnsi" w:eastAsiaTheme="minorEastAsia" w:hAnsiTheme="minorHAnsi" w:cstheme="minorBidi"/>
              <w:noProof/>
              <w:sz w:val="22"/>
              <w:lang w:eastAsia="en-IE"/>
            </w:rPr>
          </w:pPr>
          <w:hyperlink w:anchor="_Toc151452478" w:history="1">
            <w:r w:rsidR="004920C8" w:rsidRPr="004920C8">
              <w:rPr>
                <w:rStyle w:val="Hyperlink"/>
                <w:noProof/>
              </w:rPr>
              <w:t>2.3.</w:t>
            </w:r>
            <w:r w:rsidR="004920C8" w:rsidRPr="004920C8">
              <w:rPr>
                <w:rFonts w:asciiTheme="minorHAnsi" w:eastAsiaTheme="minorEastAsia" w:hAnsiTheme="minorHAnsi" w:cstheme="minorBidi"/>
                <w:noProof/>
                <w:sz w:val="22"/>
                <w:lang w:eastAsia="en-IE"/>
              </w:rPr>
              <w:tab/>
            </w:r>
            <w:r w:rsidR="004920C8" w:rsidRPr="004920C8">
              <w:rPr>
                <w:rStyle w:val="Hyperlink"/>
                <w:noProof/>
              </w:rPr>
              <w:t>Mjere za sprečavanje prijevara i nepravilnosti</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_Toc151452478 \h </w:instrText>
            </w:r>
            <w:r w:rsidR="004920C8" w:rsidRPr="004920C8">
              <w:rPr>
                <w:noProof/>
                <w:webHidden/>
              </w:rPr>
            </w:r>
            <w:r w:rsidR="004920C8" w:rsidRPr="004920C8">
              <w:rPr>
                <w:noProof/>
                <w:webHidden/>
              </w:rPr>
              <w:fldChar w:fldCharType="separate"/>
            </w:r>
            <w:r w:rsidR="004920C8" w:rsidRPr="004920C8">
              <w:rPr>
                <w:noProof/>
                <w:webHidden/>
              </w:rPr>
              <w:t>8</w:t>
            </w:r>
            <w:r w:rsidR="004920C8" w:rsidRPr="004920C8">
              <w:rPr>
                <w:noProof/>
                <w:webHidden/>
              </w:rPr>
              <w:fldChar w:fldCharType="end"/>
            </w:r>
          </w:hyperlink>
        </w:p>
        <w:p w14:paraId="4A5C1B53" w14:textId="5336B8B6" w:rsidR="004920C8" w:rsidRPr="004920C8" w:rsidRDefault="007E73A1">
          <w:pPr>
            <w:pStyle w:val="TOC1"/>
            <w:rPr>
              <w:rFonts w:asciiTheme="minorHAnsi" w:eastAsiaTheme="minorEastAsia" w:hAnsiTheme="minorHAnsi" w:cstheme="minorBidi"/>
              <w:noProof/>
              <w:sz w:val="22"/>
              <w:lang w:eastAsia="en-IE"/>
            </w:rPr>
          </w:pPr>
          <w:hyperlink w:anchor="_Toc151452479" w:history="1">
            <w:r w:rsidR="004920C8" w:rsidRPr="004920C8">
              <w:rPr>
                <w:rStyle w:val="Hyperlink"/>
                <w:noProof/>
              </w:rPr>
              <w:t>3.</w:t>
            </w:r>
            <w:r w:rsidR="004920C8" w:rsidRPr="004920C8">
              <w:rPr>
                <w:rFonts w:asciiTheme="minorHAnsi" w:eastAsiaTheme="minorEastAsia" w:hAnsiTheme="minorHAnsi" w:cstheme="minorBidi"/>
                <w:noProof/>
                <w:sz w:val="22"/>
                <w:lang w:eastAsia="en-IE"/>
              </w:rPr>
              <w:tab/>
            </w:r>
            <w:r w:rsidR="004920C8" w:rsidRPr="004920C8">
              <w:rPr>
                <w:rStyle w:val="Hyperlink"/>
                <w:noProof/>
              </w:rPr>
              <w:t>PROCIJENJENI FINANCIJSKI UČINAK PRIJEDLOGA/INICIJATIVE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_Toc151452479 \h </w:instrText>
            </w:r>
            <w:r w:rsidR="004920C8" w:rsidRPr="004920C8">
              <w:rPr>
                <w:noProof/>
                <w:webHidden/>
              </w:rPr>
            </w:r>
            <w:r w:rsidR="004920C8" w:rsidRPr="004920C8">
              <w:rPr>
                <w:noProof/>
                <w:webHidden/>
              </w:rPr>
              <w:fldChar w:fldCharType="separate"/>
            </w:r>
            <w:r w:rsidR="004920C8" w:rsidRPr="004920C8">
              <w:rPr>
                <w:noProof/>
                <w:webHidden/>
              </w:rPr>
              <w:t>9</w:t>
            </w:r>
            <w:r w:rsidR="004920C8" w:rsidRPr="004920C8">
              <w:rPr>
                <w:noProof/>
                <w:webHidden/>
              </w:rPr>
              <w:fldChar w:fldCharType="end"/>
            </w:r>
          </w:hyperlink>
        </w:p>
        <w:p w14:paraId="4A9129C6" w14:textId="6C3FE0D4" w:rsidR="004920C8" w:rsidRPr="004920C8" w:rsidRDefault="007E73A1">
          <w:pPr>
            <w:pStyle w:val="TOC2"/>
            <w:rPr>
              <w:rFonts w:asciiTheme="minorHAnsi" w:eastAsiaTheme="minorEastAsia" w:hAnsiTheme="minorHAnsi" w:cstheme="minorBidi"/>
              <w:noProof/>
              <w:sz w:val="22"/>
              <w:lang w:eastAsia="en-IE"/>
            </w:rPr>
          </w:pPr>
          <w:hyperlink w:anchor="_Toc151452480" w:history="1">
            <w:r w:rsidR="004920C8" w:rsidRPr="004920C8">
              <w:rPr>
                <w:rStyle w:val="Hyperlink"/>
                <w:noProof/>
              </w:rPr>
              <w:t>3.1.</w:t>
            </w:r>
            <w:r w:rsidR="004920C8" w:rsidRPr="004920C8">
              <w:rPr>
                <w:rFonts w:asciiTheme="minorHAnsi" w:eastAsiaTheme="minorEastAsia" w:hAnsiTheme="minorHAnsi" w:cstheme="minorBidi"/>
                <w:noProof/>
                <w:sz w:val="22"/>
                <w:lang w:eastAsia="en-IE"/>
              </w:rPr>
              <w:tab/>
            </w:r>
            <w:r w:rsidR="004920C8" w:rsidRPr="004920C8">
              <w:rPr>
                <w:rStyle w:val="Hyperlink"/>
                <w:noProof/>
              </w:rPr>
              <w:t>Naslovi višegodišnjeg financijskog okvira i proračunske linije rashoda na koje prijedlog/inicijativa ima učinak</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_Toc151452480 \h </w:instrText>
            </w:r>
            <w:r w:rsidR="004920C8" w:rsidRPr="004920C8">
              <w:rPr>
                <w:noProof/>
                <w:webHidden/>
              </w:rPr>
            </w:r>
            <w:r w:rsidR="004920C8" w:rsidRPr="004920C8">
              <w:rPr>
                <w:noProof/>
                <w:webHidden/>
              </w:rPr>
              <w:fldChar w:fldCharType="separate"/>
            </w:r>
            <w:r w:rsidR="004920C8" w:rsidRPr="004920C8">
              <w:rPr>
                <w:noProof/>
                <w:webHidden/>
              </w:rPr>
              <w:t>9</w:t>
            </w:r>
            <w:r w:rsidR="004920C8" w:rsidRPr="004920C8">
              <w:rPr>
                <w:noProof/>
                <w:webHidden/>
              </w:rPr>
              <w:fldChar w:fldCharType="end"/>
            </w:r>
          </w:hyperlink>
        </w:p>
        <w:p w14:paraId="3DFC7CFA" w14:textId="34527B66" w:rsidR="004920C8" w:rsidRPr="004920C8" w:rsidRDefault="007E73A1">
          <w:pPr>
            <w:pStyle w:val="TOC2"/>
            <w:rPr>
              <w:rFonts w:asciiTheme="minorHAnsi" w:eastAsiaTheme="minorEastAsia" w:hAnsiTheme="minorHAnsi" w:cstheme="minorBidi"/>
              <w:noProof/>
              <w:sz w:val="22"/>
              <w:lang w:eastAsia="en-IE"/>
            </w:rPr>
          </w:pPr>
          <w:hyperlink w:anchor="_Toc151452481" w:history="1">
            <w:r w:rsidR="004920C8" w:rsidRPr="004920C8">
              <w:rPr>
                <w:rStyle w:val="Hyperlink"/>
                <w:noProof/>
              </w:rPr>
              <w:t>3.2.</w:t>
            </w:r>
            <w:r w:rsidR="004920C8" w:rsidRPr="004920C8">
              <w:rPr>
                <w:rFonts w:asciiTheme="minorHAnsi" w:eastAsiaTheme="minorEastAsia" w:hAnsiTheme="minorHAnsi" w:cstheme="minorBidi"/>
                <w:noProof/>
                <w:sz w:val="22"/>
                <w:lang w:eastAsia="en-IE"/>
              </w:rPr>
              <w:tab/>
            </w:r>
            <w:r w:rsidR="004920C8" w:rsidRPr="004920C8">
              <w:rPr>
                <w:rStyle w:val="Hyperlink"/>
                <w:noProof/>
              </w:rPr>
              <w:t>Procijenjeni financijski učinak prijedloga na odobrena sredstva</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_Toc151452481 \h </w:instrText>
            </w:r>
            <w:r w:rsidR="004920C8" w:rsidRPr="004920C8">
              <w:rPr>
                <w:noProof/>
                <w:webHidden/>
              </w:rPr>
            </w:r>
            <w:r w:rsidR="004920C8" w:rsidRPr="004920C8">
              <w:rPr>
                <w:noProof/>
                <w:webHidden/>
              </w:rPr>
              <w:fldChar w:fldCharType="separate"/>
            </w:r>
            <w:r w:rsidR="004920C8" w:rsidRPr="004920C8">
              <w:rPr>
                <w:noProof/>
                <w:webHidden/>
              </w:rPr>
              <w:t>10</w:t>
            </w:r>
            <w:r w:rsidR="004920C8" w:rsidRPr="004920C8">
              <w:rPr>
                <w:noProof/>
                <w:webHidden/>
              </w:rPr>
              <w:fldChar w:fldCharType="end"/>
            </w:r>
          </w:hyperlink>
        </w:p>
        <w:p w14:paraId="1A5359D1" w14:textId="54CBCA15" w:rsidR="004920C8" w:rsidRPr="004920C8" w:rsidRDefault="007E73A1">
          <w:pPr>
            <w:pStyle w:val="TOC3"/>
            <w:rPr>
              <w:rFonts w:asciiTheme="minorHAnsi" w:eastAsiaTheme="minorEastAsia" w:hAnsiTheme="minorHAnsi" w:cstheme="minorBidi"/>
              <w:noProof/>
              <w:sz w:val="22"/>
              <w:lang w:eastAsia="en-IE"/>
            </w:rPr>
          </w:pPr>
          <w:hyperlink w:anchor="_Toc151452482" w:history="1">
            <w:r w:rsidR="004920C8" w:rsidRPr="004920C8">
              <w:rPr>
                <w:rStyle w:val="Hyperlink"/>
                <w:noProof/>
              </w:rPr>
              <w:t>3.2.1.</w:t>
            </w:r>
            <w:r w:rsidR="004920C8" w:rsidRPr="004920C8">
              <w:rPr>
                <w:rFonts w:asciiTheme="minorHAnsi" w:eastAsiaTheme="minorEastAsia" w:hAnsiTheme="minorHAnsi" w:cstheme="minorBidi"/>
                <w:noProof/>
                <w:sz w:val="22"/>
                <w:lang w:eastAsia="en-IE"/>
              </w:rPr>
              <w:tab/>
            </w:r>
            <w:r w:rsidR="004920C8" w:rsidRPr="004920C8">
              <w:rPr>
                <w:rStyle w:val="Hyperlink"/>
                <w:noProof/>
              </w:rPr>
              <w:t>Sažetak procijenjenog učinka na odobrena sredstva za poslovanje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_Toc151452482 \h </w:instrText>
            </w:r>
            <w:r w:rsidR="004920C8" w:rsidRPr="004920C8">
              <w:rPr>
                <w:noProof/>
                <w:webHidden/>
              </w:rPr>
            </w:r>
            <w:r w:rsidR="004920C8" w:rsidRPr="004920C8">
              <w:rPr>
                <w:noProof/>
                <w:webHidden/>
              </w:rPr>
              <w:fldChar w:fldCharType="separate"/>
            </w:r>
            <w:r w:rsidR="004920C8" w:rsidRPr="004920C8">
              <w:rPr>
                <w:noProof/>
                <w:webHidden/>
              </w:rPr>
              <w:t>10</w:t>
            </w:r>
            <w:r w:rsidR="004920C8" w:rsidRPr="004920C8">
              <w:rPr>
                <w:noProof/>
                <w:webHidden/>
              </w:rPr>
              <w:fldChar w:fldCharType="end"/>
            </w:r>
          </w:hyperlink>
        </w:p>
        <w:p w14:paraId="0AA955FC" w14:textId="64736C14" w:rsidR="004920C8" w:rsidRPr="004920C8" w:rsidRDefault="007E73A1">
          <w:pPr>
            <w:pStyle w:val="TOC3"/>
            <w:rPr>
              <w:rFonts w:asciiTheme="minorHAnsi" w:eastAsiaTheme="minorEastAsia" w:hAnsiTheme="minorHAnsi" w:cstheme="minorBidi"/>
              <w:noProof/>
              <w:sz w:val="22"/>
              <w:lang w:eastAsia="en-IE"/>
            </w:rPr>
          </w:pPr>
          <w:hyperlink w:anchor="_Toc151452483" w:history="1">
            <w:r w:rsidR="004920C8" w:rsidRPr="004920C8">
              <w:rPr>
                <w:rStyle w:val="Hyperlink"/>
                <w:noProof/>
              </w:rPr>
              <w:t>3.2.2.</w:t>
            </w:r>
            <w:r w:rsidR="004920C8" w:rsidRPr="004920C8">
              <w:rPr>
                <w:rFonts w:asciiTheme="minorHAnsi" w:eastAsiaTheme="minorEastAsia" w:hAnsiTheme="minorHAnsi" w:cstheme="minorBidi"/>
                <w:noProof/>
                <w:sz w:val="22"/>
                <w:lang w:eastAsia="en-IE"/>
              </w:rPr>
              <w:tab/>
            </w:r>
            <w:r w:rsidR="004920C8" w:rsidRPr="004920C8">
              <w:rPr>
                <w:rStyle w:val="Hyperlink"/>
                <w:noProof/>
              </w:rPr>
              <w:t>Procijenjeni rezultati financirani odobrenim sredstvima za poslovanje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_Toc151452483 \h </w:instrText>
            </w:r>
            <w:r w:rsidR="004920C8" w:rsidRPr="004920C8">
              <w:rPr>
                <w:noProof/>
                <w:webHidden/>
              </w:rPr>
            </w:r>
            <w:r w:rsidR="004920C8" w:rsidRPr="004920C8">
              <w:rPr>
                <w:noProof/>
                <w:webHidden/>
              </w:rPr>
              <w:fldChar w:fldCharType="separate"/>
            </w:r>
            <w:r w:rsidR="004920C8" w:rsidRPr="004920C8">
              <w:rPr>
                <w:noProof/>
                <w:webHidden/>
              </w:rPr>
              <w:t>13</w:t>
            </w:r>
            <w:r w:rsidR="004920C8" w:rsidRPr="004920C8">
              <w:rPr>
                <w:noProof/>
                <w:webHidden/>
              </w:rPr>
              <w:fldChar w:fldCharType="end"/>
            </w:r>
          </w:hyperlink>
        </w:p>
        <w:p w14:paraId="1D545AB9" w14:textId="2256B0F4" w:rsidR="004920C8" w:rsidRPr="004920C8" w:rsidRDefault="007E73A1">
          <w:pPr>
            <w:pStyle w:val="TOC3"/>
            <w:rPr>
              <w:rFonts w:asciiTheme="minorHAnsi" w:eastAsiaTheme="minorEastAsia" w:hAnsiTheme="minorHAnsi" w:cstheme="minorBidi"/>
              <w:noProof/>
              <w:sz w:val="22"/>
              <w:lang w:eastAsia="en-IE"/>
            </w:rPr>
          </w:pPr>
          <w:hyperlink w:anchor="_Toc151452484" w:history="1">
            <w:r w:rsidR="004920C8" w:rsidRPr="004920C8">
              <w:rPr>
                <w:rStyle w:val="Hyperlink"/>
                <w:noProof/>
              </w:rPr>
              <w:t>3.2.3.</w:t>
            </w:r>
            <w:r w:rsidR="004920C8" w:rsidRPr="004920C8">
              <w:rPr>
                <w:rFonts w:asciiTheme="minorHAnsi" w:eastAsiaTheme="minorEastAsia" w:hAnsiTheme="minorHAnsi" w:cstheme="minorBidi"/>
                <w:noProof/>
                <w:sz w:val="22"/>
                <w:lang w:eastAsia="en-IE"/>
              </w:rPr>
              <w:tab/>
            </w:r>
            <w:r w:rsidR="004920C8" w:rsidRPr="004920C8">
              <w:rPr>
                <w:rStyle w:val="Hyperlink"/>
                <w:noProof/>
              </w:rPr>
              <w:t>Sažetak procijenjenog učinka na administrativna odobrena sredstva</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_Toc151452484 \h </w:instrText>
            </w:r>
            <w:r w:rsidR="004920C8" w:rsidRPr="004920C8">
              <w:rPr>
                <w:noProof/>
                <w:webHidden/>
              </w:rPr>
            </w:r>
            <w:r w:rsidR="004920C8" w:rsidRPr="004920C8">
              <w:rPr>
                <w:noProof/>
                <w:webHidden/>
              </w:rPr>
              <w:fldChar w:fldCharType="separate"/>
            </w:r>
            <w:r w:rsidR="004920C8" w:rsidRPr="004920C8">
              <w:rPr>
                <w:noProof/>
                <w:webHidden/>
              </w:rPr>
              <w:t>14</w:t>
            </w:r>
            <w:r w:rsidR="004920C8" w:rsidRPr="004920C8">
              <w:rPr>
                <w:noProof/>
                <w:webHidden/>
              </w:rPr>
              <w:fldChar w:fldCharType="end"/>
            </w:r>
          </w:hyperlink>
        </w:p>
        <w:p w14:paraId="48292B32" w14:textId="0B0D19AB" w:rsidR="004920C8" w:rsidRPr="004920C8" w:rsidRDefault="007E73A1">
          <w:pPr>
            <w:pStyle w:val="TOC3"/>
            <w:rPr>
              <w:rFonts w:asciiTheme="minorHAnsi" w:eastAsiaTheme="minorEastAsia" w:hAnsiTheme="minorHAnsi" w:cstheme="minorBidi"/>
              <w:noProof/>
              <w:sz w:val="22"/>
              <w:lang w:eastAsia="en-IE"/>
            </w:rPr>
          </w:pPr>
          <w:hyperlink w:anchor="_Toc151452485" w:history="1">
            <w:r w:rsidR="004920C8" w:rsidRPr="004920C8">
              <w:rPr>
                <w:rStyle w:val="Hyperlink"/>
                <w:noProof/>
              </w:rPr>
              <w:t>3.2.4.</w:t>
            </w:r>
            <w:r w:rsidR="004920C8" w:rsidRPr="004920C8">
              <w:rPr>
                <w:rFonts w:asciiTheme="minorHAnsi" w:eastAsiaTheme="minorEastAsia" w:hAnsiTheme="minorHAnsi" w:cstheme="minorBidi"/>
                <w:noProof/>
                <w:sz w:val="22"/>
                <w:lang w:eastAsia="en-IE"/>
              </w:rPr>
              <w:tab/>
            </w:r>
            <w:r w:rsidR="004920C8" w:rsidRPr="004920C8">
              <w:rPr>
                <w:rStyle w:val="Hyperlink"/>
                <w:noProof/>
              </w:rPr>
              <w:t>Usklađenost s aktualnim višegodišnjim financijskim okvirom</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_Toc151452485 \h </w:instrText>
            </w:r>
            <w:r w:rsidR="004920C8" w:rsidRPr="004920C8">
              <w:rPr>
                <w:noProof/>
                <w:webHidden/>
              </w:rPr>
            </w:r>
            <w:r w:rsidR="004920C8" w:rsidRPr="004920C8">
              <w:rPr>
                <w:noProof/>
                <w:webHidden/>
              </w:rPr>
              <w:fldChar w:fldCharType="separate"/>
            </w:r>
            <w:r w:rsidR="004920C8" w:rsidRPr="004920C8">
              <w:rPr>
                <w:noProof/>
                <w:webHidden/>
              </w:rPr>
              <w:t>16</w:t>
            </w:r>
            <w:r w:rsidR="004920C8" w:rsidRPr="004920C8">
              <w:rPr>
                <w:noProof/>
                <w:webHidden/>
              </w:rPr>
              <w:fldChar w:fldCharType="end"/>
            </w:r>
          </w:hyperlink>
        </w:p>
        <w:p w14:paraId="6E6AFBA5" w14:textId="7E01CD0C" w:rsidR="004920C8" w:rsidRPr="004920C8" w:rsidRDefault="007E73A1">
          <w:pPr>
            <w:pStyle w:val="TOC3"/>
            <w:rPr>
              <w:rFonts w:asciiTheme="minorHAnsi" w:eastAsiaTheme="minorEastAsia" w:hAnsiTheme="minorHAnsi" w:cstheme="minorBidi"/>
              <w:noProof/>
              <w:sz w:val="22"/>
              <w:lang w:eastAsia="en-IE"/>
            </w:rPr>
          </w:pPr>
          <w:hyperlink w:anchor="_Toc151452486" w:history="1">
            <w:r w:rsidR="004920C8" w:rsidRPr="004920C8">
              <w:rPr>
                <w:rStyle w:val="Hyperlink"/>
                <w:noProof/>
              </w:rPr>
              <w:t>3.2.5.</w:t>
            </w:r>
            <w:r w:rsidR="004920C8" w:rsidRPr="004920C8">
              <w:rPr>
                <w:rFonts w:asciiTheme="minorHAnsi" w:eastAsiaTheme="minorEastAsia" w:hAnsiTheme="minorHAnsi" w:cstheme="minorBidi"/>
                <w:noProof/>
                <w:sz w:val="22"/>
                <w:lang w:eastAsia="en-IE"/>
              </w:rPr>
              <w:tab/>
            </w:r>
            <w:r w:rsidR="004920C8" w:rsidRPr="004920C8">
              <w:rPr>
                <w:rStyle w:val="Hyperlink"/>
                <w:noProof/>
              </w:rPr>
              <w:t>Doprinos trećih strana</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_Toc151452486 \h </w:instrText>
            </w:r>
            <w:r w:rsidR="004920C8" w:rsidRPr="004920C8">
              <w:rPr>
                <w:noProof/>
                <w:webHidden/>
              </w:rPr>
            </w:r>
            <w:r w:rsidR="004920C8" w:rsidRPr="004920C8">
              <w:rPr>
                <w:noProof/>
                <w:webHidden/>
              </w:rPr>
              <w:fldChar w:fldCharType="separate"/>
            </w:r>
            <w:r w:rsidR="004920C8" w:rsidRPr="004920C8">
              <w:rPr>
                <w:noProof/>
                <w:webHidden/>
              </w:rPr>
              <w:t>16</w:t>
            </w:r>
            <w:r w:rsidR="004920C8" w:rsidRPr="004920C8">
              <w:rPr>
                <w:noProof/>
                <w:webHidden/>
              </w:rPr>
              <w:fldChar w:fldCharType="end"/>
            </w:r>
          </w:hyperlink>
        </w:p>
        <w:p w14:paraId="1944EB05" w14:textId="289D14FF" w:rsidR="004920C8" w:rsidRPr="004920C8" w:rsidRDefault="007E73A1">
          <w:pPr>
            <w:pStyle w:val="TOC2"/>
            <w:rPr>
              <w:rFonts w:asciiTheme="minorHAnsi" w:eastAsiaTheme="minorEastAsia" w:hAnsiTheme="minorHAnsi" w:cstheme="minorBidi"/>
              <w:noProof/>
              <w:sz w:val="22"/>
              <w:lang w:eastAsia="en-IE"/>
            </w:rPr>
          </w:pPr>
          <w:hyperlink w:anchor="_Toc151452487" w:history="1">
            <w:r w:rsidR="004920C8" w:rsidRPr="004920C8">
              <w:rPr>
                <w:rStyle w:val="Hyperlink"/>
                <w:noProof/>
              </w:rPr>
              <w:t>3.3.</w:t>
            </w:r>
            <w:r w:rsidR="004920C8" w:rsidRPr="004920C8">
              <w:rPr>
                <w:rFonts w:asciiTheme="minorHAnsi" w:eastAsiaTheme="minorEastAsia" w:hAnsiTheme="minorHAnsi" w:cstheme="minorBidi"/>
                <w:noProof/>
                <w:sz w:val="22"/>
                <w:lang w:eastAsia="en-IE"/>
              </w:rPr>
              <w:tab/>
            </w:r>
            <w:r w:rsidR="004920C8" w:rsidRPr="004920C8">
              <w:rPr>
                <w:rStyle w:val="Hyperlink"/>
                <w:noProof/>
              </w:rPr>
              <w:t>Procijenjeni učinak na prihode</w:t>
            </w:r>
            <w:r w:rsidR="004920C8" w:rsidRPr="004920C8">
              <w:rPr>
                <w:noProof/>
                <w:webHidden/>
              </w:rPr>
              <w:tab/>
            </w:r>
            <w:r w:rsidR="004920C8" w:rsidRPr="004920C8">
              <w:rPr>
                <w:noProof/>
                <w:webHidden/>
              </w:rPr>
              <w:fldChar w:fldCharType="begin"/>
            </w:r>
            <w:r w:rsidR="004920C8" w:rsidRPr="004920C8">
              <w:rPr>
                <w:noProof/>
                <w:webHidden/>
              </w:rPr>
              <w:instrText xml:space="preserve"> PAGEREF _Toc151452487 \h </w:instrText>
            </w:r>
            <w:r w:rsidR="004920C8" w:rsidRPr="004920C8">
              <w:rPr>
                <w:noProof/>
                <w:webHidden/>
              </w:rPr>
            </w:r>
            <w:r w:rsidR="004920C8" w:rsidRPr="004920C8">
              <w:rPr>
                <w:noProof/>
                <w:webHidden/>
              </w:rPr>
              <w:fldChar w:fldCharType="separate"/>
            </w:r>
            <w:r w:rsidR="004920C8" w:rsidRPr="004920C8">
              <w:rPr>
                <w:noProof/>
                <w:webHidden/>
              </w:rPr>
              <w:t>17</w:t>
            </w:r>
            <w:r w:rsidR="004920C8" w:rsidRPr="004920C8">
              <w:rPr>
                <w:noProof/>
                <w:webHidden/>
              </w:rPr>
              <w:fldChar w:fldCharType="end"/>
            </w:r>
          </w:hyperlink>
        </w:p>
        <w:p w14:paraId="6D71E98C" w14:textId="03F8DEE2" w:rsidR="00B81259" w:rsidRPr="004920C8" w:rsidRDefault="00B81259" w:rsidP="00B81259">
          <w:pPr>
            <w:rPr>
              <w:noProof/>
            </w:rPr>
          </w:pPr>
          <w:r w:rsidRPr="004920C8">
            <w:rPr>
              <w:b/>
              <w:noProof/>
            </w:rPr>
            <w:fldChar w:fldCharType="end"/>
          </w:r>
        </w:p>
      </w:sdtContent>
    </w:sdt>
    <w:p w14:paraId="461994D3" w14:textId="77777777" w:rsidR="00B81259" w:rsidRPr="004920C8" w:rsidRDefault="00B81259" w:rsidP="00B81259">
      <w:pPr>
        <w:rPr>
          <w:noProof/>
        </w:rPr>
        <w:sectPr w:rsidR="00B81259" w:rsidRPr="004920C8" w:rsidSect="00BB73E3">
          <w:pgSz w:w="11907" w:h="16840" w:code="9"/>
          <w:pgMar w:top="1134" w:right="1418" w:bottom="1134" w:left="1418" w:header="709" w:footer="709" w:gutter="0"/>
          <w:pgNumType w:start="1"/>
          <w:cols w:space="720"/>
          <w:docGrid w:linePitch="360"/>
        </w:sectPr>
      </w:pPr>
    </w:p>
    <w:p w14:paraId="5E6F2AF5" w14:textId="77777777" w:rsidR="00B81259" w:rsidRPr="004920C8" w:rsidRDefault="00B81259" w:rsidP="00B81259">
      <w:pPr>
        <w:pStyle w:val="ManualHeading1"/>
        <w:rPr>
          <w:noProof/>
        </w:rPr>
      </w:pPr>
      <w:bookmarkStart w:id="30" w:name="_Toc514938007"/>
      <w:bookmarkStart w:id="31" w:name="_Toc151452455"/>
      <w:r w:rsidRPr="004920C8">
        <w:rPr>
          <w:noProof/>
        </w:rPr>
        <w:t>1.</w:t>
      </w:r>
      <w:r w:rsidRPr="004920C8">
        <w:rPr>
          <w:noProof/>
        </w:rPr>
        <w:tab/>
        <w:t>OKVIR PRIJEDLOGA/INICIJATIVE</w:t>
      </w:r>
      <w:bookmarkEnd w:id="30"/>
      <w:bookmarkEnd w:id="31"/>
      <w:r w:rsidRPr="004920C8">
        <w:rPr>
          <w:noProof/>
        </w:rPr>
        <w:t xml:space="preserve"> </w:t>
      </w:r>
    </w:p>
    <w:p w14:paraId="69CFDDB5" w14:textId="77777777" w:rsidR="00B81259" w:rsidRPr="004920C8" w:rsidRDefault="00B81259" w:rsidP="00B81259">
      <w:pPr>
        <w:pStyle w:val="ManualHeading2"/>
        <w:rPr>
          <w:noProof/>
        </w:rPr>
      </w:pPr>
      <w:bookmarkStart w:id="32" w:name="_Toc514938008"/>
      <w:bookmarkStart w:id="33" w:name="_Toc151452456"/>
      <w:r w:rsidRPr="004920C8">
        <w:rPr>
          <w:noProof/>
        </w:rPr>
        <w:t>1.1.</w:t>
      </w:r>
      <w:r w:rsidRPr="004920C8">
        <w:rPr>
          <w:noProof/>
        </w:rPr>
        <w:tab/>
        <w:t>Naslov prijedloga/inicijative</w:t>
      </w:r>
      <w:bookmarkEnd w:id="32"/>
      <w:bookmarkEnd w:id="33"/>
    </w:p>
    <w:p w14:paraId="66794763"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Prijedlog direktive Europskog parlamenta i Vijeća o proširenju Direktive [XXXX] na državljane trećih zemalja koji zakonito borave u državi članici</w:t>
      </w:r>
    </w:p>
    <w:p w14:paraId="55B48A9D"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p>
    <w:p w14:paraId="0A368739" w14:textId="77777777" w:rsidR="00B81259" w:rsidRPr="004920C8" w:rsidRDefault="00B81259" w:rsidP="00B81259">
      <w:pPr>
        <w:pStyle w:val="ManualHeading2"/>
        <w:rPr>
          <w:i/>
          <w:noProof/>
        </w:rPr>
      </w:pPr>
      <w:bookmarkStart w:id="34" w:name="_Toc514938011"/>
      <w:bookmarkStart w:id="35" w:name="_Toc151452457"/>
      <w:r w:rsidRPr="004920C8">
        <w:rPr>
          <w:noProof/>
        </w:rPr>
        <w:t>1.2.</w:t>
      </w:r>
      <w:r w:rsidRPr="004920C8">
        <w:rPr>
          <w:noProof/>
        </w:rPr>
        <w:tab/>
        <w:t>Predmetna područja politike</w:t>
      </w:r>
      <w:bookmarkEnd w:id="34"/>
      <w:bookmarkEnd w:id="35"/>
      <w:r w:rsidRPr="004920C8">
        <w:rPr>
          <w:i/>
          <w:noProof/>
        </w:rPr>
        <w:t xml:space="preserve"> </w:t>
      </w:r>
    </w:p>
    <w:p w14:paraId="68EE558B"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Prava osoba s invaliditetom</w:t>
      </w:r>
    </w:p>
    <w:p w14:paraId="1A54AC69"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Pristup uslugama, uslugama prijevoza putnika, aktivnostima i sadržajima za osobe s invaliditetom</w:t>
      </w:r>
    </w:p>
    <w:p w14:paraId="3D66F5BC"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Slobodno kretanje osoba s invaliditetom</w:t>
      </w:r>
    </w:p>
    <w:p w14:paraId="31EE12FA"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p>
    <w:p w14:paraId="155AC6F5" w14:textId="77777777" w:rsidR="00B81259" w:rsidRPr="004920C8" w:rsidRDefault="00B81259" w:rsidP="00B81259">
      <w:pPr>
        <w:pStyle w:val="ManualHeading2"/>
        <w:rPr>
          <w:bCs/>
          <w:noProof/>
          <w:szCs w:val="24"/>
        </w:rPr>
      </w:pPr>
      <w:bookmarkStart w:id="36" w:name="_Toc514938014"/>
      <w:bookmarkStart w:id="37" w:name="_Toc151452458"/>
      <w:r w:rsidRPr="004920C8">
        <w:rPr>
          <w:noProof/>
        </w:rPr>
        <w:t>1.3.</w:t>
      </w:r>
      <w:r w:rsidRPr="004920C8">
        <w:rPr>
          <w:noProof/>
        </w:rPr>
        <w:tab/>
        <w:t>Prijedlog/inicijativa odnosi se na:</w:t>
      </w:r>
      <w:bookmarkEnd w:id="36"/>
      <w:bookmarkEnd w:id="37"/>
      <w:r w:rsidRPr="004920C8">
        <w:rPr>
          <w:noProof/>
        </w:rPr>
        <w:t xml:space="preserve"> </w:t>
      </w:r>
    </w:p>
    <w:p w14:paraId="568F5914" w14:textId="77777777" w:rsidR="00B81259" w:rsidRPr="004920C8" w:rsidRDefault="00B81259" w:rsidP="00B81259">
      <w:pPr>
        <w:pStyle w:val="Text1"/>
        <w:rPr>
          <w:b/>
          <w:noProof/>
          <w:sz w:val="22"/>
        </w:rPr>
      </w:pPr>
      <w:r w:rsidRPr="004920C8">
        <w:rPr>
          <w:noProof/>
          <w:sz w:val="22"/>
        </w:rPr>
        <w:sym w:font="Wingdings" w:char="F0A8"/>
      </w:r>
      <w:r w:rsidRPr="004920C8">
        <w:rPr>
          <w:b/>
          <w:i/>
          <w:noProof/>
          <w:sz w:val="22"/>
        </w:rPr>
        <w:t xml:space="preserve"> </w:t>
      </w:r>
      <w:r w:rsidRPr="004920C8">
        <w:rPr>
          <w:b/>
          <w:noProof/>
        </w:rPr>
        <w:t>novo djelovanje</w:t>
      </w:r>
      <w:r w:rsidRPr="004920C8">
        <w:rPr>
          <w:b/>
          <w:noProof/>
          <w:sz w:val="22"/>
        </w:rPr>
        <w:t xml:space="preserve"> </w:t>
      </w:r>
    </w:p>
    <w:p w14:paraId="54593752" w14:textId="77777777" w:rsidR="00B81259" w:rsidRPr="004920C8" w:rsidRDefault="00B81259" w:rsidP="00B81259">
      <w:pPr>
        <w:pStyle w:val="Text1"/>
        <w:rPr>
          <w:noProof/>
          <w:sz w:val="22"/>
        </w:rPr>
      </w:pPr>
      <w:r w:rsidRPr="004920C8">
        <w:rPr>
          <w:noProof/>
          <w:sz w:val="22"/>
        </w:rPr>
        <w:sym w:font="Wingdings" w:char="F0A8"/>
      </w:r>
      <w:r w:rsidRPr="004920C8">
        <w:rPr>
          <w:i/>
          <w:noProof/>
          <w:sz w:val="22"/>
        </w:rPr>
        <w:t xml:space="preserve"> </w:t>
      </w:r>
      <w:r w:rsidRPr="004920C8">
        <w:rPr>
          <w:b/>
          <w:noProof/>
        </w:rPr>
        <w:t>novo djelovanje nakon pilot-projekta/pripremnog djelovanja</w:t>
      </w:r>
      <w:r w:rsidRPr="004920C8">
        <w:rPr>
          <w:rStyle w:val="FootnoteReference"/>
          <w:b/>
          <w:noProof/>
        </w:rPr>
        <w:footnoteReference w:id="10"/>
      </w:r>
      <w:r w:rsidRPr="004920C8">
        <w:rPr>
          <w:noProof/>
          <w:sz w:val="22"/>
        </w:rPr>
        <w:t xml:space="preserve"> </w:t>
      </w:r>
    </w:p>
    <w:p w14:paraId="7DAC2392" w14:textId="77777777" w:rsidR="00B81259" w:rsidRPr="004920C8" w:rsidRDefault="00B81259" w:rsidP="00B81259">
      <w:pPr>
        <w:pStyle w:val="Text1"/>
        <w:rPr>
          <w:noProof/>
          <w:sz w:val="22"/>
        </w:rPr>
      </w:pPr>
      <w:r w:rsidRPr="004920C8">
        <w:rPr>
          <w:noProof/>
          <w:sz w:val="22"/>
        </w:rPr>
        <w:sym w:font="Wingdings" w:char="F078"/>
      </w:r>
      <w:r w:rsidRPr="004920C8">
        <w:rPr>
          <w:i/>
          <w:noProof/>
          <w:sz w:val="22"/>
        </w:rPr>
        <w:t xml:space="preserve"> </w:t>
      </w:r>
      <w:r w:rsidRPr="004920C8">
        <w:rPr>
          <w:b/>
          <w:noProof/>
        </w:rPr>
        <w:t>produženje postojećeg djelovanja</w:t>
      </w:r>
      <w:r w:rsidRPr="004920C8">
        <w:rPr>
          <w:noProof/>
          <w:sz w:val="22"/>
        </w:rPr>
        <w:t xml:space="preserve"> </w:t>
      </w:r>
    </w:p>
    <w:p w14:paraId="4FDD8FA0" w14:textId="77777777" w:rsidR="00B81259" w:rsidRPr="004920C8" w:rsidRDefault="00B81259" w:rsidP="00B81259">
      <w:pPr>
        <w:pStyle w:val="Text1"/>
        <w:rPr>
          <w:noProof/>
        </w:rPr>
      </w:pPr>
      <w:r w:rsidRPr="004920C8">
        <w:rPr>
          <w:noProof/>
          <w:sz w:val="22"/>
        </w:rPr>
        <w:sym w:font="Wingdings" w:char="F0A8"/>
      </w:r>
      <w:r w:rsidRPr="004920C8">
        <w:rPr>
          <w:i/>
          <w:noProof/>
          <w:sz w:val="22"/>
        </w:rPr>
        <w:t xml:space="preserve"> </w:t>
      </w:r>
      <w:r w:rsidRPr="004920C8">
        <w:rPr>
          <w:b/>
          <w:noProof/>
        </w:rPr>
        <w:t>spajanje ili preusmjeravanje jednog ili više djelovanja u drugo/novo djelovanje</w:t>
      </w:r>
      <w:r w:rsidRPr="004920C8">
        <w:rPr>
          <w:noProof/>
        </w:rPr>
        <w:t xml:space="preserve"> </w:t>
      </w:r>
    </w:p>
    <w:p w14:paraId="01DBC312" w14:textId="77777777" w:rsidR="00B81259" w:rsidRPr="004920C8" w:rsidRDefault="00B81259" w:rsidP="00B81259">
      <w:pPr>
        <w:pStyle w:val="ManualHeading2"/>
        <w:rPr>
          <w:bCs/>
          <w:noProof/>
          <w:szCs w:val="24"/>
        </w:rPr>
      </w:pPr>
      <w:bookmarkStart w:id="38" w:name="_Toc514938015"/>
      <w:bookmarkStart w:id="39" w:name="_Toc151452459"/>
      <w:r w:rsidRPr="004920C8">
        <w:rPr>
          <w:noProof/>
        </w:rPr>
        <w:t>1.4.</w:t>
      </w:r>
      <w:r w:rsidRPr="004920C8">
        <w:rPr>
          <w:noProof/>
        </w:rPr>
        <w:tab/>
        <w:t>Ciljevi</w:t>
      </w:r>
      <w:bookmarkEnd w:id="38"/>
      <w:bookmarkEnd w:id="39"/>
    </w:p>
    <w:p w14:paraId="66D74A20" w14:textId="77777777" w:rsidR="00B81259" w:rsidRPr="004920C8" w:rsidRDefault="00B81259" w:rsidP="00B81259">
      <w:pPr>
        <w:pStyle w:val="ManualHeading3"/>
        <w:rPr>
          <w:noProof/>
        </w:rPr>
      </w:pPr>
      <w:bookmarkStart w:id="40" w:name="_Toc514938016"/>
      <w:bookmarkStart w:id="41" w:name="_Toc151452460"/>
      <w:r w:rsidRPr="004920C8">
        <w:rPr>
          <w:noProof/>
        </w:rPr>
        <w:t>1.4.1.</w:t>
      </w:r>
      <w:r w:rsidRPr="004920C8">
        <w:rPr>
          <w:noProof/>
        </w:rPr>
        <w:tab/>
        <w:t>Opći ciljevi</w:t>
      </w:r>
      <w:bookmarkEnd w:id="40"/>
      <w:bookmarkEnd w:id="41"/>
    </w:p>
    <w:p w14:paraId="6C439D7E" w14:textId="38C12A49"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Svrha je ovog Prijedloga osigurati da se okvir utvrđen u Prijedlogu direktive o uspostavi europske iskaznice za osobe s invaliditetom i europske parkirne karte za osobe s invaliditetom primjenjuje na državljane trećih zemalja s invaliditetom koji njime nisu obuhvaćeni, kad na kratko razdoblje putuju u drugu državu članicu ili je posjećuju. Primjenjuje se na državljane trećih zemalja koji zakonito borave na državnom području države članice, čiji je status osobe s invaliditetom priznala ta država članica i koji imaju pravo na kretanje unutar drugih država članica ili putovanje u druge države članice u skladu s pravom Unije.</w:t>
      </w:r>
    </w:p>
    <w:p w14:paraId="78FDE2E1" w14:textId="77777777" w:rsidR="00B81259" w:rsidRPr="004920C8" w:rsidRDefault="00B81259" w:rsidP="00B81259">
      <w:pPr>
        <w:pStyle w:val="ManualHeading3"/>
        <w:rPr>
          <w:bCs/>
          <w:noProof/>
          <w:szCs w:val="24"/>
        </w:rPr>
      </w:pPr>
      <w:bookmarkStart w:id="42" w:name="_Toc514938018"/>
      <w:bookmarkStart w:id="43" w:name="_Toc151452461"/>
      <w:r w:rsidRPr="004920C8">
        <w:rPr>
          <w:noProof/>
        </w:rPr>
        <w:t>1.4.2.</w:t>
      </w:r>
      <w:r w:rsidRPr="004920C8">
        <w:rPr>
          <w:noProof/>
        </w:rPr>
        <w:tab/>
        <w:t>Specifični ciljevi</w:t>
      </w:r>
      <w:bookmarkEnd w:id="42"/>
      <w:bookmarkEnd w:id="43"/>
    </w:p>
    <w:p w14:paraId="3EF5D889"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Specifični cilj br. 1: Cilj je Prijedloga nositeljima europske iskaznice za osobe s invaliditetom koje su državljani trećih zemalja u posjećenoj državi članici ili u državi članici u koju putuju pod jednakim uvjetima pružiti sve posebne povlaštene uvjete ili povlašteno postupanje u pogledu usluga, aktivnosti i sadržaja koji se nude osobama s invaliditetom.</w:t>
      </w:r>
    </w:p>
    <w:p w14:paraId="7880D0EA"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p>
    <w:p w14:paraId="00DB965A"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Specifični cilj br. 2: Cilj je Prijedloga nositeljima europske parkirne karte za osobe s invaliditetom koje su državljani trećih zemalja u posjećenoj državi članici ili u državi članici u koju putuju pod jednakim uvjetima pružiti sve uvjete i prostore za parkiranje koji su ponuđeni ili rezervirani za osobe s invaliditetom.</w:t>
      </w:r>
    </w:p>
    <w:p w14:paraId="03239932" w14:textId="77777777" w:rsidR="00B81259" w:rsidRPr="004920C8" w:rsidRDefault="00B81259" w:rsidP="00B81259">
      <w:pPr>
        <w:pStyle w:val="ManualHeading3"/>
        <w:rPr>
          <w:noProof/>
        </w:rPr>
      </w:pPr>
      <w:bookmarkStart w:id="44" w:name="_Toc514938019"/>
      <w:bookmarkStart w:id="45" w:name="_Toc151452462"/>
      <w:r w:rsidRPr="004920C8">
        <w:rPr>
          <w:noProof/>
        </w:rPr>
        <w:t>1.4.3.</w:t>
      </w:r>
      <w:r w:rsidRPr="004920C8">
        <w:rPr>
          <w:noProof/>
        </w:rPr>
        <w:tab/>
        <w:t>Očekivani rezultati i učinak</w:t>
      </w:r>
      <w:bookmarkEnd w:id="44"/>
      <w:bookmarkEnd w:id="45"/>
    </w:p>
    <w:p w14:paraId="07B8C3DF" w14:textId="77777777" w:rsidR="00B81259" w:rsidRPr="004920C8" w:rsidRDefault="00B81259" w:rsidP="00B81259">
      <w:pPr>
        <w:pStyle w:val="Text1"/>
        <w:rPr>
          <w:i/>
          <w:noProof/>
          <w:sz w:val="20"/>
        </w:rPr>
      </w:pPr>
      <w:r w:rsidRPr="004920C8">
        <w:rPr>
          <w:i/>
          <w:noProof/>
          <w:sz w:val="20"/>
        </w:rPr>
        <w:t>Navesti očekivane učinke prijedloga/inicijative na ciljane korisnike/skupine.</w:t>
      </w:r>
    </w:p>
    <w:p w14:paraId="563F0388"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Veći broj osoba s invaliditetom koje su državljani trećih zemalja koji zakonito borave u državi članici, a koji imaju pravo na posebne uvjete i/ili povlašteno postupanje koje se nudi osobama s invaliditetom u odnosu na usluge, aktivnosti i sadržaje kad posjećuju druge države članice ili putuju u druge države članice;</w:t>
      </w:r>
    </w:p>
    <w:p w14:paraId="4A776ED7"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Veći broj osoba s invaliditetom koje su državljani trećih zemalja koji zakonito borave u državi članici, a koji imaju pravo na uvjete i prostore za parkiranje koji su ponuđeni ili rezervirani za osobe s invaliditetom kad posjećuju druge države članice ili putuju u druge države članice;</w:t>
      </w:r>
    </w:p>
    <w:p w14:paraId="62E40732"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Veći broj osoba s invaliditetom koje su državljani trećih zemalja koji zakonito borave u državi članici, a koji putuju u druge države članice ili ih posjećuju.</w:t>
      </w:r>
    </w:p>
    <w:p w14:paraId="60F4E1E1"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p>
    <w:p w14:paraId="2D8A50FA" w14:textId="77777777" w:rsidR="00B81259" w:rsidRPr="004920C8" w:rsidRDefault="00B81259" w:rsidP="00B81259">
      <w:pPr>
        <w:pStyle w:val="ManualHeading3"/>
        <w:rPr>
          <w:noProof/>
          <w:szCs w:val="24"/>
        </w:rPr>
      </w:pPr>
      <w:bookmarkStart w:id="46" w:name="_Toc514938023"/>
      <w:bookmarkStart w:id="47" w:name="_Toc151452463"/>
      <w:r w:rsidRPr="004920C8">
        <w:rPr>
          <w:noProof/>
        </w:rPr>
        <w:t>1.4.4.</w:t>
      </w:r>
      <w:r w:rsidRPr="004920C8">
        <w:rPr>
          <w:noProof/>
        </w:rPr>
        <w:tab/>
        <w:t>Pokazatelji uspješnosti</w:t>
      </w:r>
      <w:bookmarkEnd w:id="46"/>
      <w:bookmarkEnd w:id="47"/>
    </w:p>
    <w:p w14:paraId="2E51514D" w14:textId="77777777" w:rsidR="00B81259" w:rsidRPr="004920C8" w:rsidRDefault="00B81259" w:rsidP="00B81259">
      <w:pPr>
        <w:pStyle w:val="Text1"/>
        <w:rPr>
          <w:i/>
          <w:noProof/>
          <w:sz w:val="20"/>
        </w:rPr>
      </w:pPr>
      <w:r w:rsidRPr="004920C8">
        <w:rPr>
          <w:i/>
          <w:noProof/>
          <w:sz w:val="20"/>
        </w:rPr>
        <w:t>Navesti pokazatelje za praćenje napretka i postignuća</w:t>
      </w:r>
    </w:p>
    <w:p w14:paraId="00A8BF95"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Broj država članica koje su dosad prenijele Direktivu</w:t>
      </w:r>
    </w:p>
    <w:p w14:paraId="64CA6AFA"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p>
    <w:p w14:paraId="4476ED56"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 xml:space="preserve">Broj europskih iskaznica za osobe s invaliditetom koje su države članice izdale državljanima trećih zemalja koji zakonito borave u državi članici </w:t>
      </w:r>
    </w:p>
    <w:p w14:paraId="217BCC7E"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p>
    <w:p w14:paraId="2560C5DB"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 xml:space="preserve">Broj europskih parkirnih karti za osobe s invaliditetom koje su države članice izdale državljanima trećih zemalja koji zakonito borave u državi članici </w:t>
      </w:r>
    </w:p>
    <w:p w14:paraId="0C93325C"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color w:val="0000FF"/>
        </w:rPr>
      </w:pPr>
    </w:p>
    <w:p w14:paraId="05FFB80F" w14:textId="77777777" w:rsidR="00B81259" w:rsidRPr="004920C8" w:rsidRDefault="00B81259" w:rsidP="00B81259">
      <w:pPr>
        <w:pStyle w:val="ManualHeading2"/>
        <w:rPr>
          <w:bCs/>
          <w:noProof/>
          <w:szCs w:val="24"/>
        </w:rPr>
      </w:pPr>
      <w:bookmarkStart w:id="48" w:name="_Toc514938025"/>
      <w:bookmarkStart w:id="49" w:name="_Toc151452464"/>
      <w:r w:rsidRPr="004920C8">
        <w:rPr>
          <w:noProof/>
        </w:rPr>
        <w:t>1.5.</w:t>
      </w:r>
      <w:r w:rsidRPr="004920C8">
        <w:rPr>
          <w:noProof/>
        </w:rPr>
        <w:tab/>
        <w:t>Osnova prijedloga/inicijative</w:t>
      </w:r>
      <w:bookmarkEnd w:id="48"/>
      <w:bookmarkEnd w:id="49"/>
      <w:r w:rsidRPr="004920C8">
        <w:rPr>
          <w:noProof/>
        </w:rPr>
        <w:t xml:space="preserve"> </w:t>
      </w:r>
    </w:p>
    <w:p w14:paraId="3E44D99D" w14:textId="77777777" w:rsidR="00B81259" w:rsidRPr="004920C8" w:rsidRDefault="00B81259" w:rsidP="00B81259">
      <w:pPr>
        <w:pStyle w:val="ManualHeading3"/>
        <w:rPr>
          <w:noProof/>
        </w:rPr>
      </w:pPr>
      <w:bookmarkStart w:id="50" w:name="_Toc514938026"/>
      <w:bookmarkStart w:id="51" w:name="_Toc151452465"/>
      <w:r w:rsidRPr="004920C8">
        <w:rPr>
          <w:noProof/>
        </w:rPr>
        <w:t>1.5.1.</w:t>
      </w:r>
      <w:r w:rsidRPr="004920C8">
        <w:rPr>
          <w:noProof/>
        </w:rPr>
        <w:tab/>
        <w:t>Zahtjevi koje treba ispuniti u kratkoročnom ili dugoročnom razdoblju, uključujući detaljan vremenski plan provedbe inicijative</w:t>
      </w:r>
      <w:bookmarkEnd w:id="50"/>
      <w:bookmarkEnd w:id="51"/>
    </w:p>
    <w:p w14:paraId="725D1E6B"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 xml:space="preserve">Glavni je zahtjev koji treba ispuniti u kratkoročnom razdoblju postizanje dogovora suzakonodavaca o zakonodavnom prijedlogu o uspostavi europske iskaznice za osobe s invaliditetom i europske parkirne karte za osobe s invaliditetom tijekom 2024., nakon čega će uslijediti dogovor o ovom Prijedlogu. </w:t>
      </w:r>
    </w:p>
    <w:p w14:paraId="7964EC86" w14:textId="77777777" w:rsidR="00B81259" w:rsidRPr="004920C8" w:rsidRDefault="00B81259" w:rsidP="00B81259">
      <w:pPr>
        <w:pStyle w:val="ManualHeading3"/>
        <w:rPr>
          <w:bCs/>
          <w:noProof/>
          <w:szCs w:val="24"/>
        </w:rPr>
      </w:pPr>
      <w:bookmarkStart w:id="52" w:name="_Toc514938029"/>
      <w:bookmarkStart w:id="53" w:name="_Toc151452466"/>
      <w:r w:rsidRPr="004920C8">
        <w:rPr>
          <w:noProof/>
        </w:rPr>
        <w:t>1.5.2.</w:t>
      </w:r>
      <w:r w:rsidRPr="004920C8">
        <w:rPr>
          <w:noProof/>
        </w:rPr>
        <w:tab/>
        <w:t>Dodana vrijednost sudjelovanja Unije (može proizlaziti iz različitih čimbenika, npr. prednosti koordinacije, pravne sigurnosti, veće djelotvornosti ili komplementarnosti). Za potrebe ove točke „dodana vrijednost sudjelovanja Unije” je vrijednost koja proizlazi iz intervencije Unije i koja predstavlja dodatnu vrijednost u odnosu na vrijednost koju bi države članice inače ostvarile same.</w:t>
      </w:r>
      <w:bookmarkEnd w:id="52"/>
      <w:bookmarkEnd w:id="53"/>
    </w:p>
    <w:p w14:paraId="2FD2C20C" w14:textId="505CCAD9"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 xml:space="preserve">Djelovanje EU-a potrebno je i opravdano kako bi se državljanima trećih zemalja s invaliditetom olakšale mogućnosti putovanja u druge države članice ili kretanja unutar drugih država članica radi ostvarivanja prava na posebne uvjete i/ili povlašteno postupanje u pogledu usluga, aktivnosti i sadržaja, kao i uvjete i prostore za parkiranje u svim državama članicama na ravnopravnoj osnovi s osobama s invaliditetom koje imaju boravište u zemlji koju posjećuju te bi se na taj način poboljšalo funkcioniranje jedinstvenog tržišta usluga, aktivnosti i sadržaja na razini EU-a. </w:t>
      </w:r>
    </w:p>
    <w:p w14:paraId="436B1974"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 xml:space="preserve">Utvrđeni problem ima prekograničnu dimenziju zbog koje ga države članice ne mogu same riješiti. Od uvođenja parkirne karte EU-a 1998. države članice uvele su posebne nacionalne dodatke ili odstupanja od modela parkirne karte EU-a, što je dovelo do raznolikosti kartica u državama članicama. Osim toga, države članice zabilježile su prijevare i krivotvorenje kartica. Nadalje, Preporuka Vijeća nije ažurirana kako bi se uzeo u obzir aktualni tehnološki razvoj i razvoj digitalizacije. </w:t>
      </w:r>
    </w:p>
    <w:p w14:paraId="7EBC61D6"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 xml:space="preserve">Iako je pilot-projekt iskaznice EU-a za osobe s invaliditetom funkcionirao u osam država članica sudionica, nedostajala mu je šira dimenzija na razini EU-a, što je dovelo do znatne nesigurnosti i nejednakog postupanja prema osobama s invaliditetom koje putuju u države članice ili ih posjećuju. Budući da su iskaznica i model iz pilot-projekta dobrovoljni, s vremenom bi vjerojatno nastali isti problemi razilaženja kao i kod parkirne karte. </w:t>
      </w:r>
    </w:p>
    <w:p w14:paraId="1C0241C2" w14:textId="09557859"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 xml:space="preserve">Potreba za djelovanjem EU-a izravno je povezana s prekograničnom prirodom putovanja i povezanim izazovima s kojima se suočavaju osobe s invaliditetom koje putuju unutar EU-a, zbog čega je potrebno osigurati odgovarajući koordinirani pristup među državama članicama kako bi se olakšalo ostvarivanje prava na povlaštene uvjete koje nude usluge na ravnopravnoj osnovi s osobama s invaliditetom koje imaju boravište u njihovoj zemlji. Stoga bi se, kad EU ne bi intervenirao, povećale postojeće razlike u nacionalnim iskaznicama za osobe s invaliditetom, zbog čega bi se i dalje različito postupalo prema osobama s invaliditetom u državama članicama i prevladavala bi inherentna nesigurnost (uključujući pravnu nesigurnost). </w:t>
      </w:r>
    </w:p>
    <w:p w14:paraId="1DA1826D" w14:textId="442670D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Djelovanje EU-a dodaje vrijednost uvođenjem uzajamno priznatog instrumenta (europska iskaznica za osobe s invaliditetom), što osobama s invaliditetom koje su državljani trećih zemalja olakšava posjet ili kretanje u drugim državama članicama te omogućuje jednako postupanje pri pristupu uslugama, aktivnostima i sadržajima u usporedbi s osobama s invaliditetom koje imaju boravište u državama članicama. Evaluacijska studija pilot-projekta iskaznice EU-a za osobe s invaliditetom pokazala je da je u osam država članica sudionica u projektu djelovanje EU-a omogućilo uzajamno priznavanje statusa invaliditeta koje države članice ne bi ostvarile samostalno. U tom kontekstu, intervencija Europske komisije pridonijela je provedbi Europske strategije za osobe s invaliditetom 2010.–2020.</w:t>
      </w:r>
    </w:p>
    <w:p w14:paraId="581545FF" w14:textId="77777777" w:rsidR="00B81259" w:rsidRPr="004920C8" w:rsidRDefault="00B81259" w:rsidP="00B81259">
      <w:pPr>
        <w:pStyle w:val="ManualHeading3"/>
        <w:rPr>
          <w:noProof/>
        </w:rPr>
      </w:pPr>
      <w:bookmarkStart w:id="54" w:name="_Toc514938030"/>
      <w:bookmarkStart w:id="55" w:name="_Toc151452467"/>
      <w:r w:rsidRPr="004920C8">
        <w:rPr>
          <w:noProof/>
        </w:rPr>
        <w:t>1.5.3.</w:t>
      </w:r>
      <w:r w:rsidRPr="004920C8">
        <w:rPr>
          <w:noProof/>
        </w:rPr>
        <w:tab/>
        <w:t>Pouke iz prijašnjih sličnih iskustava</w:t>
      </w:r>
      <w:bookmarkEnd w:id="54"/>
      <w:bookmarkEnd w:id="55"/>
    </w:p>
    <w:p w14:paraId="432B1C88"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 xml:space="preserve">Europska iskaznica za osobe s invaliditetom temelji se na dvama već postojećim instrumentima: parkirnoj karti EU-a i pilot-projektu iskaznice EU-a za osobe s invaliditetom. </w:t>
      </w:r>
      <w:r w:rsidRPr="004920C8">
        <w:rPr>
          <w:b/>
          <w:noProof/>
        </w:rPr>
        <w:t>Parkirna karta EU-a za osobe s invaliditetom</w:t>
      </w:r>
      <w:r w:rsidRPr="004920C8">
        <w:rPr>
          <w:noProof/>
        </w:rPr>
        <w:t xml:space="preserve"> uspostavljena je Preporukom Vijeća 98/376/EZ i izmijenjena 2008. Njome je predviđen standardizirani model parkirne karte EU-a kako bi se zajamčilo njezino uzajamno priznavanje u svim državama članicama, što olakšava slobodno kretanje osoba s invaliditetom automobilom. Unatoč njezinoj pozitivnoj ulozi, korisnici imaju poteškoće u upotrebi parkirne karte EU-a. Od 2018. do 2022. na platformi SOLVIT podneseno je oko 260 upita o parkirnoj karti EU-a. U tim su se pritužbama uglavnom razmatrale nesigurnosti u pogledu prava koja se tom kartom dodjeljuju osobama s invaliditetom kad putuju u druge države članice (oko 30 % slučajeva), uzajamnog priznavanja nacionalnih parkirnih karata izdanih na temelju modela EU-a (oko 25 % slučajeva), kao i opravdanosti novčanih kazni primljenih čak i ako se predoči parkirna karta EU-a (oko 12 % slučajeva).</w:t>
      </w:r>
    </w:p>
    <w:p w14:paraId="67F25F87"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 xml:space="preserve">Pilot-projekt </w:t>
      </w:r>
      <w:r w:rsidRPr="004920C8">
        <w:rPr>
          <w:b/>
          <w:noProof/>
        </w:rPr>
        <w:t>iskaznice EU-a za osobe s invaliditetom</w:t>
      </w:r>
      <w:r w:rsidRPr="004920C8">
        <w:rPr>
          <w:noProof/>
        </w:rPr>
        <w:t xml:space="preserve">, testiran nakon objave Izvješća o građanstvu za 2013., od 2016. do 2018. dobrovoljno je provodilo osam država članica (Belgija, Cipar, Estonija, Finska, Italija, Malta, Rumunjska i Slovenija), koje su ga nastavile provoditi i nakon njegova završetka. Pilot-projektom je uveden zajednički obrazac iskaznice na temelju kojeg je osam država članica sudionica dobrovoljno uzajamno priznavalo status osobe s invaliditetom, utvrđen u skladu s njihovim nacionalnim kriterijima prihvatljivosti ili pravilima kako bi se osobama s invaliditetom omogućio pristup pogodnostima i uslugama u području kulture, slobodnih aktivnosti, sporta, a u nekim zemljama i prijevoza. U slučaju da se ne poduzmu nikakve mjere, priznavanje nacionalnih iskaznica i potvrda za osobe s invaliditetom i dalje će biti dobrovoljno i ograničeno kad je riječ o povlaštenim uvjetima pristupa uslugama, aktivnostima i sadržajima. </w:t>
      </w:r>
    </w:p>
    <w:p w14:paraId="58479AE1" w14:textId="77777777" w:rsidR="00B81259" w:rsidRPr="004920C8" w:rsidRDefault="00B81259" w:rsidP="00B81259">
      <w:pPr>
        <w:pStyle w:val="ManualHeading3"/>
        <w:rPr>
          <w:noProof/>
        </w:rPr>
      </w:pPr>
      <w:bookmarkStart w:id="56" w:name="_Toc514938033"/>
      <w:bookmarkStart w:id="57" w:name="_Toc151452468"/>
      <w:r w:rsidRPr="004920C8">
        <w:rPr>
          <w:noProof/>
        </w:rPr>
        <w:t>1.5.4.</w:t>
      </w:r>
      <w:r w:rsidRPr="004920C8">
        <w:rPr>
          <w:noProof/>
        </w:rPr>
        <w:tab/>
        <w:t>Usklađenost s višegodišnjim financijskim okvirom i moguće sinergije s drugim prikladnim instrumentima</w:t>
      </w:r>
      <w:bookmarkEnd w:id="56"/>
      <w:bookmarkEnd w:id="57"/>
    </w:p>
    <w:p w14:paraId="4E0D859A"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Prijedlog je u skladu s europskim stupom socijalnih prava, Strategijom o pravima osoba s invaliditetom i Konvencijom UN-a o pravima osoba s invaliditetom. U skladu je i s višegodišnjim financijskim okvirom za razdoblje 2021.–2027.</w:t>
      </w:r>
    </w:p>
    <w:p w14:paraId="77CB32F1" w14:textId="77777777" w:rsidR="00B81259" w:rsidRPr="004920C8" w:rsidRDefault="00B81259" w:rsidP="00B81259">
      <w:pPr>
        <w:pStyle w:val="ManualHeading3"/>
        <w:rPr>
          <w:noProof/>
        </w:rPr>
      </w:pPr>
      <w:bookmarkStart w:id="58" w:name="_Toc514938036"/>
      <w:bookmarkStart w:id="59" w:name="_Toc151452469"/>
      <w:r w:rsidRPr="004920C8">
        <w:rPr>
          <w:noProof/>
        </w:rPr>
        <w:t>1.5.5.</w:t>
      </w:r>
      <w:r w:rsidRPr="004920C8">
        <w:rPr>
          <w:noProof/>
        </w:rPr>
        <w:tab/>
        <w:t>Ocjena različitih dostupnih mogućnosti financiranja, uključujući mogućnost preraspodjele</w:t>
      </w:r>
      <w:bookmarkEnd w:id="58"/>
      <w:bookmarkEnd w:id="59"/>
    </w:p>
    <w:p w14:paraId="496E4B20" w14:textId="37577289"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Prijedlog nema dodatan utjecaj na proračun EU-a. Kako je navedeno u Prijedlogu direktive o uspostavi europske iskaznice za osobe s invaliditetom i europske parkirne karte za osobe s invaliditetom, jedini operativni troškovi odnose se na organizaciju sastanaka odbora i stručne skupine te potporu za provjere nacionalnih mjera za prenošenje, tj. odobrena sredstva za poslovanje iznose 0,62 milijuna EUR u okviru postojeće proračunske linije, dok administrativni rashodi iznose oko 0,342 milijuna EUR godišnje. Za pokrivanje tih rashoda nije potrebno povećanje sredstava, već samo njihova unutarnja preraspodjela. Navedeni iznosi neće se povećati na temelju ovog Prijedloga.</w:t>
      </w:r>
    </w:p>
    <w:p w14:paraId="2744E2F8" w14:textId="77777777" w:rsidR="00B81259" w:rsidRPr="004920C8" w:rsidRDefault="00B81259" w:rsidP="00B81259">
      <w:pPr>
        <w:pStyle w:val="Text1"/>
        <w:rPr>
          <w:noProof/>
        </w:rPr>
      </w:pPr>
    </w:p>
    <w:p w14:paraId="18C3FD7E" w14:textId="77777777" w:rsidR="00B81259" w:rsidRPr="004920C8" w:rsidRDefault="00B81259" w:rsidP="00B81259">
      <w:pPr>
        <w:pStyle w:val="ManualHeading2"/>
        <w:rPr>
          <w:bCs/>
          <w:noProof/>
          <w:szCs w:val="24"/>
        </w:rPr>
      </w:pPr>
      <w:r w:rsidRPr="004920C8">
        <w:rPr>
          <w:noProof/>
        </w:rPr>
        <w:br w:type="page"/>
      </w:r>
      <w:bookmarkStart w:id="60" w:name="_Toc514938039"/>
      <w:bookmarkStart w:id="61" w:name="_Toc151452470"/>
      <w:r w:rsidRPr="004920C8">
        <w:rPr>
          <w:noProof/>
        </w:rPr>
        <w:t>1.6.</w:t>
      </w:r>
      <w:r w:rsidRPr="004920C8">
        <w:rPr>
          <w:noProof/>
        </w:rPr>
        <w:tab/>
        <w:t>Trajanje i financijski učinak prijedloga/inicijative</w:t>
      </w:r>
      <w:bookmarkEnd w:id="60"/>
      <w:bookmarkEnd w:id="61"/>
    </w:p>
    <w:p w14:paraId="31E0837F" w14:textId="77777777" w:rsidR="00B81259" w:rsidRPr="004920C8" w:rsidRDefault="00B81259" w:rsidP="00B81259">
      <w:pPr>
        <w:pStyle w:val="Text1"/>
        <w:rPr>
          <w:noProof/>
        </w:rPr>
      </w:pPr>
      <w:r w:rsidRPr="004920C8">
        <w:rPr>
          <w:noProof/>
        </w:rPr>
        <w:sym w:font="Wingdings" w:char="F0A8"/>
      </w:r>
      <w:r w:rsidRPr="004920C8">
        <w:rPr>
          <w:b/>
          <w:i/>
          <w:noProof/>
        </w:rPr>
        <w:t xml:space="preserve"> </w:t>
      </w:r>
      <w:r w:rsidRPr="004920C8">
        <w:rPr>
          <w:b/>
          <w:noProof/>
        </w:rPr>
        <w:t xml:space="preserve">Ograničeno trajanje </w:t>
      </w:r>
    </w:p>
    <w:p w14:paraId="0D2165DF" w14:textId="77777777" w:rsidR="00B81259" w:rsidRPr="004920C8" w:rsidRDefault="00B81259" w:rsidP="00B81259">
      <w:pPr>
        <w:pStyle w:val="ListDash2"/>
        <w:rPr>
          <w:noProof/>
        </w:rPr>
      </w:pPr>
      <w:r w:rsidRPr="004920C8">
        <w:rPr>
          <w:noProof/>
        </w:rPr>
        <w:sym w:font="Wingdings" w:char="F0A8"/>
      </w:r>
      <w:r w:rsidRPr="004920C8">
        <w:rPr>
          <w:noProof/>
        </w:rPr>
        <w:tab/>
        <w:t xml:space="preserve">na snazi od [DD/MM]GGGG do [DD/MM]GGGG </w:t>
      </w:r>
    </w:p>
    <w:p w14:paraId="554DE178" w14:textId="77777777" w:rsidR="00B81259" w:rsidRPr="004920C8" w:rsidRDefault="00B81259" w:rsidP="00B81259">
      <w:pPr>
        <w:pStyle w:val="ListDash2"/>
        <w:rPr>
          <w:noProof/>
        </w:rPr>
      </w:pPr>
      <w:r w:rsidRPr="004920C8">
        <w:rPr>
          <w:noProof/>
        </w:rPr>
        <w:sym w:font="Wingdings" w:char="F0A8"/>
      </w:r>
      <w:r w:rsidRPr="004920C8">
        <w:rPr>
          <w:noProof/>
        </w:rPr>
        <w:tab/>
        <w:t xml:space="preserve">financijski učinak od GGGG do GGGG za odobrena sredstva za preuzimanje obveza i od GGGG do GGGG za odobrena sredstva za plaćanje </w:t>
      </w:r>
    </w:p>
    <w:p w14:paraId="27CFA10C" w14:textId="77777777" w:rsidR="00B81259" w:rsidRPr="004920C8" w:rsidRDefault="00B81259" w:rsidP="00B81259">
      <w:pPr>
        <w:pStyle w:val="Text1"/>
        <w:rPr>
          <w:noProof/>
        </w:rPr>
      </w:pPr>
      <w:r w:rsidRPr="004920C8">
        <w:rPr>
          <w:noProof/>
        </w:rPr>
        <w:t>X</w:t>
      </w:r>
      <w:r w:rsidRPr="004920C8">
        <w:rPr>
          <w:b/>
          <w:i/>
          <w:noProof/>
        </w:rPr>
        <w:t xml:space="preserve"> </w:t>
      </w:r>
      <w:r w:rsidRPr="004920C8">
        <w:rPr>
          <w:b/>
          <w:noProof/>
        </w:rPr>
        <w:t>neograničeno trajanje</w:t>
      </w:r>
    </w:p>
    <w:p w14:paraId="636204C7" w14:textId="77777777" w:rsidR="00B81259" w:rsidRPr="004920C8" w:rsidRDefault="00B81259" w:rsidP="00B81259">
      <w:pPr>
        <w:pStyle w:val="ListDash1"/>
        <w:rPr>
          <w:noProof/>
        </w:rPr>
      </w:pPr>
      <w:r w:rsidRPr="004920C8">
        <w:rPr>
          <w:noProof/>
        </w:rPr>
        <w:t>provedba s početnim razdobljem od GGGG do GGGG</w:t>
      </w:r>
    </w:p>
    <w:p w14:paraId="425E21B5" w14:textId="77777777" w:rsidR="00B81259" w:rsidRPr="004920C8" w:rsidRDefault="00B81259" w:rsidP="00B81259">
      <w:pPr>
        <w:pStyle w:val="ListDash1"/>
        <w:rPr>
          <w:noProof/>
        </w:rPr>
      </w:pPr>
      <w:r w:rsidRPr="004920C8">
        <w:rPr>
          <w:noProof/>
        </w:rPr>
        <w:t>nakon čega slijedi redovna provedba.</w:t>
      </w:r>
    </w:p>
    <w:p w14:paraId="303FE74F" w14:textId="77777777" w:rsidR="00B81259" w:rsidRPr="004920C8" w:rsidRDefault="00B81259" w:rsidP="00B81259">
      <w:pPr>
        <w:pStyle w:val="ManualHeading2"/>
        <w:rPr>
          <w:bCs/>
          <w:noProof/>
          <w:szCs w:val="24"/>
        </w:rPr>
      </w:pPr>
      <w:bookmarkStart w:id="62" w:name="_Toc151452471"/>
      <w:bookmarkStart w:id="63" w:name="_Toc514938040"/>
      <w:r w:rsidRPr="004920C8">
        <w:rPr>
          <w:noProof/>
        </w:rPr>
        <w:t>1.7.</w:t>
      </w:r>
      <w:r w:rsidRPr="004920C8">
        <w:rPr>
          <w:noProof/>
        </w:rPr>
        <w:tab/>
        <w:t>Planirani načini izvršenja proračuna</w:t>
      </w:r>
      <w:r w:rsidRPr="004920C8">
        <w:rPr>
          <w:rStyle w:val="FootnoteReference"/>
          <w:noProof/>
        </w:rPr>
        <w:footnoteReference w:id="11"/>
      </w:r>
      <w:bookmarkEnd w:id="62"/>
      <w:r w:rsidRPr="004920C8">
        <w:rPr>
          <w:rStyle w:val="FootnoteReference"/>
          <w:noProof/>
        </w:rPr>
        <w:t xml:space="preserve"> </w:t>
      </w:r>
      <w:bookmarkEnd w:id="63"/>
      <w:r w:rsidRPr="004920C8">
        <w:rPr>
          <w:rStyle w:val="FootnoteReference"/>
          <w:noProof/>
        </w:rPr>
        <w:t xml:space="preserve"> </w:t>
      </w:r>
    </w:p>
    <w:p w14:paraId="1E999147" w14:textId="77777777" w:rsidR="00B81259" w:rsidRPr="004920C8" w:rsidRDefault="00B81259" w:rsidP="00B81259">
      <w:pPr>
        <w:pStyle w:val="Text1"/>
        <w:rPr>
          <w:noProof/>
        </w:rPr>
      </w:pPr>
      <w:r w:rsidRPr="004920C8">
        <w:rPr>
          <w:noProof/>
        </w:rPr>
        <w:sym w:font="Wingdings" w:char="F0A8"/>
      </w:r>
      <w:r w:rsidRPr="004920C8">
        <w:rPr>
          <w:i/>
          <w:noProof/>
        </w:rPr>
        <w:t xml:space="preserve"> </w:t>
      </w:r>
      <w:r w:rsidRPr="004920C8">
        <w:rPr>
          <w:b/>
          <w:noProof/>
        </w:rPr>
        <w:t>Izravno upravljanje</w:t>
      </w:r>
      <w:r w:rsidRPr="004920C8">
        <w:rPr>
          <w:noProof/>
        </w:rPr>
        <w:t xml:space="preserve"> koje provodi Komisija</w:t>
      </w:r>
    </w:p>
    <w:p w14:paraId="04670087" w14:textId="77777777" w:rsidR="00B81259" w:rsidRPr="004920C8" w:rsidRDefault="00B81259" w:rsidP="00B81259">
      <w:pPr>
        <w:pStyle w:val="ListDash2"/>
        <w:rPr>
          <w:rFonts w:cs="EUAlbertina"/>
          <w:noProof/>
        </w:rPr>
      </w:pPr>
      <w:r w:rsidRPr="004920C8">
        <w:rPr>
          <w:noProof/>
        </w:rPr>
        <w:sym w:font="Wingdings" w:char="F0A8"/>
      </w:r>
      <w:r w:rsidRPr="004920C8">
        <w:rPr>
          <w:noProof/>
        </w:rPr>
        <w:tab/>
        <w:t xml:space="preserve">putem svojih službi, uključujući osoblje u delegacijama Unije </w:t>
      </w:r>
    </w:p>
    <w:p w14:paraId="7E8BE333" w14:textId="77777777" w:rsidR="00B81259" w:rsidRPr="004920C8" w:rsidRDefault="00B81259" w:rsidP="00B81259">
      <w:pPr>
        <w:pStyle w:val="ListDash2"/>
        <w:rPr>
          <w:noProof/>
        </w:rPr>
      </w:pPr>
      <w:r w:rsidRPr="004920C8">
        <w:rPr>
          <w:noProof/>
        </w:rPr>
        <w:sym w:font="Wingdings" w:char="F0A8"/>
      </w:r>
      <w:r w:rsidRPr="004920C8">
        <w:rPr>
          <w:noProof/>
        </w:rPr>
        <w:tab/>
        <w:t xml:space="preserve">putem izvršnih agencija </w:t>
      </w:r>
    </w:p>
    <w:p w14:paraId="57982984" w14:textId="77777777" w:rsidR="00B81259" w:rsidRPr="004920C8" w:rsidRDefault="00B81259" w:rsidP="00B81259">
      <w:pPr>
        <w:pStyle w:val="Text1"/>
        <w:rPr>
          <w:noProof/>
        </w:rPr>
      </w:pPr>
      <w:r w:rsidRPr="004920C8">
        <w:rPr>
          <w:noProof/>
        </w:rPr>
        <w:sym w:font="Wingdings" w:char="F0A8"/>
      </w:r>
      <w:r w:rsidRPr="004920C8">
        <w:rPr>
          <w:b/>
          <w:i/>
          <w:noProof/>
        </w:rPr>
        <w:t xml:space="preserve"> </w:t>
      </w:r>
      <w:r w:rsidRPr="004920C8">
        <w:rPr>
          <w:b/>
          <w:noProof/>
        </w:rPr>
        <w:t>Podijeljeno upravljanje</w:t>
      </w:r>
      <w:r w:rsidRPr="004920C8">
        <w:rPr>
          <w:noProof/>
        </w:rPr>
        <w:t xml:space="preserve"> s državama članicama </w:t>
      </w:r>
    </w:p>
    <w:p w14:paraId="037D8EE3" w14:textId="77777777" w:rsidR="00B81259" w:rsidRPr="004920C8" w:rsidRDefault="00B81259" w:rsidP="00B81259">
      <w:pPr>
        <w:pStyle w:val="Text1"/>
        <w:rPr>
          <w:noProof/>
        </w:rPr>
      </w:pPr>
      <w:r w:rsidRPr="004920C8">
        <w:rPr>
          <w:noProof/>
        </w:rPr>
        <w:sym w:font="Wingdings" w:char="F0A8"/>
      </w:r>
      <w:r w:rsidRPr="004920C8">
        <w:rPr>
          <w:i/>
          <w:noProof/>
        </w:rPr>
        <w:t xml:space="preserve"> </w:t>
      </w:r>
      <w:r w:rsidRPr="004920C8">
        <w:rPr>
          <w:b/>
          <w:noProof/>
        </w:rPr>
        <w:t>Neizravno upravljanje</w:t>
      </w:r>
      <w:r w:rsidRPr="004920C8">
        <w:rPr>
          <w:noProof/>
        </w:rPr>
        <w:t xml:space="preserve"> povjeravanjem zadaća izvršenja proračuna:</w:t>
      </w:r>
    </w:p>
    <w:p w14:paraId="02DF5D74" w14:textId="77777777" w:rsidR="00B81259" w:rsidRPr="004920C8" w:rsidRDefault="00B81259" w:rsidP="00B81259">
      <w:pPr>
        <w:pStyle w:val="ListDash2"/>
        <w:rPr>
          <w:noProof/>
        </w:rPr>
      </w:pPr>
      <w:r w:rsidRPr="004920C8">
        <w:rPr>
          <w:noProof/>
        </w:rPr>
        <w:sym w:font="Wingdings" w:char="F0A8"/>
      </w:r>
      <w:r w:rsidRPr="004920C8">
        <w:rPr>
          <w:noProof/>
        </w:rPr>
        <w:t xml:space="preserve"> trećim zemljama ili tijelima koja su one odredile</w:t>
      </w:r>
    </w:p>
    <w:p w14:paraId="4E10ED74" w14:textId="77777777" w:rsidR="00B81259" w:rsidRPr="004920C8" w:rsidRDefault="00B81259" w:rsidP="00B81259">
      <w:pPr>
        <w:pStyle w:val="ListDash2"/>
        <w:rPr>
          <w:noProof/>
        </w:rPr>
      </w:pPr>
      <w:r w:rsidRPr="004920C8">
        <w:rPr>
          <w:noProof/>
        </w:rPr>
        <w:sym w:font="Wingdings" w:char="F0A8"/>
      </w:r>
      <w:r w:rsidRPr="004920C8">
        <w:rPr>
          <w:noProof/>
        </w:rPr>
        <w:t xml:space="preserve"> međunarodnim organizacijama i njihovim agencijama (navesti)</w:t>
      </w:r>
    </w:p>
    <w:p w14:paraId="7A724B76" w14:textId="77777777" w:rsidR="00B81259" w:rsidRPr="004920C8" w:rsidRDefault="00B81259" w:rsidP="00B81259">
      <w:pPr>
        <w:pStyle w:val="ListDash2"/>
        <w:rPr>
          <w:noProof/>
        </w:rPr>
      </w:pPr>
      <w:r w:rsidRPr="004920C8">
        <w:rPr>
          <w:noProof/>
        </w:rPr>
        <w:sym w:font="Wingdings" w:char="F0A8"/>
      </w:r>
      <w:r w:rsidRPr="004920C8">
        <w:rPr>
          <w:noProof/>
        </w:rPr>
        <w:t xml:space="preserve"> EIB-u i Europskom investicijskom fondu</w:t>
      </w:r>
    </w:p>
    <w:p w14:paraId="0DC5FA49" w14:textId="77777777" w:rsidR="00B81259" w:rsidRPr="004920C8" w:rsidRDefault="00B81259" w:rsidP="00B81259">
      <w:pPr>
        <w:pStyle w:val="ListDash2"/>
        <w:rPr>
          <w:noProof/>
        </w:rPr>
      </w:pPr>
      <w:r w:rsidRPr="004920C8">
        <w:rPr>
          <w:noProof/>
        </w:rPr>
        <w:sym w:font="Wingdings" w:char="F0A8"/>
      </w:r>
      <w:r w:rsidRPr="004920C8">
        <w:rPr>
          <w:noProof/>
        </w:rPr>
        <w:t xml:space="preserve"> tijelima iz članaka 70. i 71. Financijske uredbe</w:t>
      </w:r>
    </w:p>
    <w:p w14:paraId="7F1F8547" w14:textId="77777777" w:rsidR="00B81259" w:rsidRPr="004920C8" w:rsidRDefault="00B81259" w:rsidP="00B81259">
      <w:pPr>
        <w:pStyle w:val="ListDash2"/>
        <w:rPr>
          <w:noProof/>
        </w:rPr>
      </w:pPr>
      <w:r w:rsidRPr="004920C8">
        <w:rPr>
          <w:noProof/>
        </w:rPr>
        <w:sym w:font="Wingdings" w:char="F0A8"/>
      </w:r>
      <w:r w:rsidRPr="004920C8">
        <w:rPr>
          <w:noProof/>
        </w:rPr>
        <w:t xml:space="preserve"> tijelima javnog prava</w:t>
      </w:r>
    </w:p>
    <w:p w14:paraId="7748EEEC" w14:textId="77777777" w:rsidR="00B81259" w:rsidRPr="004920C8" w:rsidRDefault="00B81259" w:rsidP="00B81259">
      <w:pPr>
        <w:pStyle w:val="ListDash2"/>
        <w:rPr>
          <w:noProof/>
        </w:rPr>
      </w:pPr>
      <w:r w:rsidRPr="004920C8">
        <w:rPr>
          <w:noProof/>
        </w:rPr>
        <w:sym w:font="Wingdings" w:char="F0A8"/>
      </w:r>
      <w:r w:rsidRPr="004920C8">
        <w:rPr>
          <w:noProof/>
        </w:rPr>
        <w:t xml:space="preserve"> tijelima uređenima privatnim pravom koja pružaju javne usluge, u mjeri u kojoj su im dana odgovarajuća financijska jamstva</w:t>
      </w:r>
    </w:p>
    <w:p w14:paraId="4402D6EF" w14:textId="77777777" w:rsidR="00B81259" w:rsidRPr="004920C8" w:rsidRDefault="00B81259" w:rsidP="00B81259">
      <w:pPr>
        <w:pStyle w:val="ListDash2"/>
        <w:rPr>
          <w:noProof/>
        </w:rPr>
      </w:pPr>
      <w:r w:rsidRPr="004920C8">
        <w:rPr>
          <w:noProof/>
        </w:rPr>
        <w:sym w:font="Wingdings" w:char="F0A8"/>
      </w:r>
      <w:r w:rsidRPr="004920C8">
        <w:rPr>
          <w:noProof/>
        </w:rPr>
        <w:t xml:space="preserve"> tijelima uređenima privatnim pravom države članice kojima je povjerena provedba javno-privatnog partnerstva i kojima su dana odgovarajuća financijska jamstva</w:t>
      </w:r>
    </w:p>
    <w:p w14:paraId="3BFC6AC3" w14:textId="77777777" w:rsidR="00B81259" w:rsidRPr="004920C8" w:rsidRDefault="00B81259" w:rsidP="00B81259">
      <w:pPr>
        <w:pStyle w:val="ListDash2"/>
        <w:rPr>
          <w:noProof/>
        </w:rPr>
      </w:pPr>
      <w:r w:rsidRPr="004920C8">
        <w:rPr>
          <w:noProof/>
        </w:rPr>
        <w:sym w:font="Wingdings" w:char="F0A8"/>
      </w:r>
      <w:r w:rsidRPr="004920C8">
        <w:rPr>
          <w:noProof/>
        </w:rPr>
        <w:t xml:space="preserve"> osobama kojima je povjerena provedba određenih djelovanja u području ZVSP-a u skladu s glavom V. UEU-a i koje su navedene u odgovarajućem temeljnom aktu.</w:t>
      </w:r>
    </w:p>
    <w:p w14:paraId="5D988FCF" w14:textId="77777777" w:rsidR="00B81259" w:rsidRPr="004920C8" w:rsidRDefault="00B81259" w:rsidP="00B81259">
      <w:pPr>
        <w:pStyle w:val="ListDash2"/>
        <w:rPr>
          <w:i/>
          <w:noProof/>
          <w:sz w:val="18"/>
          <w:u w:val="single"/>
        </w:rPr>
      </w:pPr>
      <w:r w:rsidRPr="004920C8">
        <w:rPr>
          <w:i/>
          <w:noProof/>
          <w:sz w:val="18"/>
        </w:rPr>
        <w:t>Ako je navedeno više načina upravljanja, potrebno je pojasniti u odjeljku „Napomene”.</w:t>
      </w:r>
    </w:p>
    <w:p w14:paraId="40D1D14A" w14:textId="77777777" w:rsidR="00B81259" w:rsidRPr="004920C8" w:rsidRDefault="00B81259" w:rsidP="00B81259">
      <w:pPr>
        <w:rPr>
          <w:noProof/>
        </w:rPr>
      </w:pPr>
      <w:r w:rsidRPr="004920C8">
        <w:rPr>
          <w:noProof/>
        </w:rPr>
        <w:t xml:space="preserve">Napomene </w:t>
      </w:r>
    </w:p>
    <w:p w14:paraId="4C56DC99" w14:textId="5F194AD3" w:rsidR="00B81259" w:rsidRPr="004920C8" w:rsidRDefault="00B81259" w:rsidP="00B81259">
      <w:pPr>
        <w:pBdr>
          <w:top w:val="single" w:sz="4" w:space="1" w:color="auto"/>
          <w:left w:val="single" w:sz="4" w:space="4" w:color="auto"/>
          <w:bottom w:val="single" w:sz="4" w:space="1" w:color="auto"/>
          <w:right w:val="single" w:sz="4" w:space="4" w:color="auto"/>
        </w:pBdr>
        <w:rPr>
          <w:noProof/>
        </w:rPr>
      </w:pPr>
      <w:r w:rsidRPr="004920C8">
        <w:rPr>
          <w:noProof/>
        </w:rPr>
        <w:t>Prijedlog nema dodatan utjecaj na proračun EU-a.</w:t>
      </w:r>
    </w:p>
    <w:p w14:paraId="3B59B5D2" w14:textId="77777777" w:rsidR="00B81259" w:rsidRPr="004920C8" w:rsidRDefault="00B81259" w:rsidP="00B81259">
      <w:pPr>
        <w:pBdr>
          <w:top w:val="single" w:sz="4" w:space="1" w:color="auto"/>
          <w:left w:val="single" w:sz="4" w:space="4" w:color="auto"/>
          <w:bottom w:val="single" w:sz="4" w:space="1" w:color="auto"/>
          <w:right w:val="single" w:sz="4" w:space="4" w:color="auto"/>
        </w:pBdr>
        <w:rPr>
          <w:noProof/>
        </w:rPr>
      </w:pPr>
    </w:p>
    <w:p w14:paraId="7BA103C4" w14:textId="77777777" w:rsidR="00B81259" w:rsidRPr="004920C8" w:rsidRDefault="00B81259" w:rsidP="00B81259">
      <w:pPr>
        <w:rPr>
          <w:noProof/>
        </w:rPr>
        <w:sectPr w:rsidR="00B81259" w:rsidRPr="004920C8" w:rsidSect="00BB73E3">
          <w:pgSz w:w="11907" w:h="16840" w:code="9"/>
          <w:pgMar w:top="1134" w:right="1418" w:bottom="1134" w:left="1418" w:header="709" w:footer="709" w:gutter="0"/>
          <w:cols w:space="708"/>
          <w:docGrid w:linePitch="360"/>
        </w:sectPr>
      </w:pPr>
    </w:p>
    <w:p w14:paraId="6B1A652B" w14:textId="77777777" w:rsidR="00B81259" w:rsidRPr="004920C8" w:rsidRDefault="00B81259" w:rsidP="00B81259">
      <w:pPr>
        <w:pStyle w:val="ManualHeading1"/>
        <w:rPr>
          <w:bCs/>
          <w:noProof/>
          <w:szCs w:val="24"/>
        </w:rPr>
      </w:pPr>
      <w:bookmarkStart w:id="64" w:name="_Toc514938041"/>
      <w:bookmarkStart w:id="65" w:name="_Toc151452472"/>
      <w:bookmarkStart w:id="66" w:name="_Toc514938050"/>
      <w:r w:rsidRPr="004920C8">
        <w:rPr>
          <w:noProof/>
        </w:rPr>
        <w:t>2.</w:t>
      </w:r>
      <w:r w:rsidRPr="004920C8">
        <w:rPr>
          <w:noProof/>
        </w:rPr>
        <w:tab/>
        <w:t>MJERE UPRAVLJANJA</w:t>
      </w:r>
      <w:bookmarkEnd w:id="64"/>
      <w:bookmarkEnd w:id="65"/>
      <w:r w:rsidRPr="004920C8">
        <w:rPr>
          <w:noProof/>
        </w:rPr>
        <w:t xml:space="preserve"> </w:t>
      </w:r>
    </w:p>
    <w:p w14:paraId="6EA82345" w14:textId="77777777" w:rsidR="00B81259" w:rsidRPr="004920C8" w:rsidRDefault="00B81259" w:rsidP="00B81259">
      <w:pPr>
        <w:pStyle w:val="ManualHeading2"/>
        <w:rPr>
          <w:noProof/>
        </w:rPr>
      </w:pPr>
      <w:bookmarkStart w:id="67" w:name="_Toc514938042"/>
      <w:bookmarkStart w:id="68" w:name="_Toc151452473"/>
      <w:r w:rsidRPr="004920C8">
        <w:rPr>
          <w:noProof/>
        </w:rPr>
        <w:t>2.1.</w:t>
      </w:r>
      <w:r w:rsidRPr="004920C8">
        <w:rPr>
          <w:noProof/>
        </w:rPr>
        <w:tab/>
        <w:t>Pravila praćenja i izvješćivanja</w:t>
      </w:r>
      <w:bookmarkEnd w:id="67"/>
      <w:bookmarkEnd w:id="68"/>
      <w:r w:rsidRPr="004920C8">
        <w:rPr>
          <w:noProof/>
        </w:rPr>
        <w:t xml:space="preserve"> </w:t>
      </w:r>
    </w:p>
    <w:p w14:paraId="435E09A0" w14:textId="77777777" w:rsidR="00B81259" w:rsidRPr="004920C8" w:rsidRDefault="00B81259" w:rsidP="00B81259">
      <w:pPr>
        <w:pStyle w:val="Text1"/>
        <w:rPr>
          <w:i/>
          <w:noProof/>
          <w:sz w:val="20"/>
        </w:rPr>
      </w:pPr>
      <w:r w:rsidRPr="004920C8">
        <w:rPr>
          <w:i/>
          <w:noProof/>
          <w:sz w:val="20"/>
        </w:rPr>
        <w:t>Navesti učestalost i uvjete.</w:t>
      </w:r>
    </w:p>
    <w:p w14:paraId="09A406D6"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U roku od [</w:t>
      </w:r>
      <w:r w:rsidRPr="004920C8">
        <w:rPr>
          <w:i/>
          <w:noProof/>
        </w:rPr>
        <w:t>tri godine od datuma početka primjene</w:t>
      </w:r>
      <w:r w:rsidRPr="004920C8">
        <w:rPr>
          <w:noProof/>
        </w:rPr>
        <w:t>] Direktive o uspostavi europske iskaznice za osobe s invaliditetom i europske parkirne karte za osobe s invaliditetom i svakih pet godina nakon toga Komisija će Europskom parlamentu, Vijeću, Gospodarskom i socijalnom odboru i Odboru regija podnijeti izvješće o njezinoj primjeni. Ovim se Prijedlogom ne predviđaju dodatna pravila o praćenju i izvješćivanju.</w:t>
      </w:r>
    </w:p>
    <w:p w14:paraId="74A6ECB2" w14:textId="77777777" w:rsidR="00B81259" w:rsidRPr="004920C8" w:rsidRDefault="00B81259" w:rsidP="00B81259">
      <w:pPr>
        <w:pStyle w:val="ManualHeading2"/>
        <w:rPr>
          <w:bCs/>
          <w:noProof/>
          <w:szCs w:val="24"/>
        </w:rPr>
      </w:pPr>
      <w:bookmarkStart w:id="69" w:name="_Toc514938045"/>
      <w:bookmarkStart w:id="70" w:name="_Toc151452474"/>
      <w:r w:rsidRPr="004920C8">
        <w:rPr>
          <w:noProof/>
        </w:rPr>
        <w:t>2.2.</w:t>
      </w:r>
      <w:r w:rsidRPr="004920C8">
        <w:rPr>
          <w:noProof/>
        </w:rPr>
        <w:tab/>
        <w:t>Sustavi upravljanja i kontrole</w:t>
      </w:r>
      <w:bookmarkEnd w:id="69"/>
      <w:bookmarkEnd w:id="70"/>
      <w:r w:rsidRPr="004920C8">
        <w:rPr>
          <w:noProof/>
        </w:rPr>
        <w:t xml:space="preserve"> </w:t>
      </w:r>
    </w:p>
    <w:p w14:paraId="42D36844" w14:textId="77777777" w:rsidR="00B81259" w:rsidRPr="004920C8" w:rsidRDefault="00B81259" w:rsidP="00B81259">
      <w:pPr>
        <w:pStyle w:val="ManualHeading3"/>
        <w:rPr>
          <w:noProof/>
        </w:rPr>
      </w:pPr>
      <w:bookmarkStart w:id="71" w:name="_Toc514938046"/>
      <w:bookmarkStart w:id="72" w:name="_Toc151452475"/>
      <w:r w:rsidRPr="004920C8">
        <w:rPr>
          <w:noProof/>
        </w:rPr>
        <w:t>2.2.1.</w:t>
      </w:r>
      <w:r w:rsidRPr="004920C8">
        <w:rPr>
          <w:noProof/>
        </w:rPr>
        <w:tab/>
        <w:t>Obrazloženje načina upravljanja, mehanizama provedbe financiranja, načina plaćanja i predložene strategije kontrole</w:t>
      </w:r>
      <w:bookmarkEnd w:id="71"/>
      <w:bookmarkEnd w:id="72"/>
    </w:p>
    <w:p w14:paraId="4353DF6E"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Nije primjenjivo</w:t>
      </w:r>
    </w:p>
    <w:p w14:paraId="03AF59EE" w14:textId="77777777" w:rsidR="00B81259" w:rsidRPr="004920C8" w:rsidRDefault="00B81259" w:rsidP="00B81259">
      <w:pPr>
        <w:pStyle w:val="ManualHeading3"/>
        <w:rPr>
          <w:bCs/>
          <w:noProof/>
          <w:szCs w:val="24"/>
        </w:rPr>
      </w:pPr>
      <w:bookmarkStart w:id="73" w:name="_Toc514938047"/>
      <w:bookmarkStart w:id="74" w:name="_Toc151452476"/>
      <w:r w:rsidRPr="004920C8">
        <w:rPr>
          <w:noProof/>
        </w:rPr>
        <w:t>2.2.2.</w:t>
      </w:r>
      <w:r w:rsidRPr="004920C8">
        <w:rPr>
          <w:noProof/>
        </w:rPr>
        <w:tab/>
        <w:t>Informacije o utvrđenim rizicima i uspostavljenim sustavima unutarnje kontrole za ublažavanje rizika</w:t>
      </w:r>
      <w:bookmarkEnd w:id="73"/>
      <w:bookmarkEnd w:id="74"/>
    </w:p>
    <w:p w14:paraId="7919A034"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Kontrole su dio sustava unutarnje kontrole u Glavnoj upravi EMPL. Te nove aktivnosti bit će obuhvaćene istim pristupom za utvrđivanje i ublažavanje rizika.</w:t>
      </w:r>
    </w:p>
    <w:p w14:paraId="6723D330" w14:textId="77777777" w:rsidR="00B81259" w:rsidRPr="004920C8" w:rsidRDefault="00B81259" w:rsidP="00B81259">
      <w:pPr>
        <w:pStyle w:val="ManualHeading3"/>
        <w:rPr>
          <w:noProof/>
        </w:rPr>
      </w:pPr>
      <w:bookmarkStart w:id="75" w:name="_Toc514938048"/>
      <w:bookmarkStart w:id="76" w:name="_Toc151452477"/>
      <w:r w:rsidRPr="004920C8">
        <w:rPr>
          <w:noProof/>
        </w:rPr>
        <w:t>2.2.3.</w:t>
      </w:r>
      <w:r w:rsidRPr="004920C8">
        <w:rPr>
          <w:noProof/>
        </w:rPr>
        <w:tab/>
        <w:t>Procjena i obrazloženje troškovne učinkovitosti kontrola (omjer troškova kontrole i vrijednosti sredstava kojima se upravlja) i procjena očekivane razine rizika od pogreške (pri plaćanju i pri zaključenju)</w:t>
      </w:r>
      <w:bookmarkEnd w:id="75"/>
      <w:bookmarkEnd w:id="76"/>
      <w:r w:rsidRPr="004920C8">
        <w:rPr>
          <w:noProof/>
        </w:rPr>
        <w:t xml:space="preserve"> </w:t>
      </w:r>
    </w:p>
    <w:p w14:paraId="6469D2A5"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color w:val="0000FF"/>
        </w:rPr>
      </w:pPr>
      <w:r w:rsidRPr="004920C8">
        <w:rPr>
          <w:noProof/>
        </w:rPr>
        <w:t>Kontrole su dio sustava unutarnje kontrole u Glavnoj upravi EMPL. Te nove aktivnosti dovest će do neznatnih dodatnih troškova kontrole na razini glavne uprave.</w:t>
      </w:r>
    </w:p>
    <w:p w14:paraId="4AC2E798" w14:textId="77777777" w:rsidR="00B81259" w:rsidRPr="004920C8" w:rsidRDefault="00B81259" w:rsidP="00B81259">
      <w:pPr>
        <w:pStyle w:val="ManualHeading2"/>
        <w:rPr>
          <w:bCs/>
          <w:noProof/>
          <w:szCs w:val="24"/>
        </w:rPr>
      </w:pPr>
      <w:bookmarkStart w:id="77" w:name="_Toc514938049"/>
      <w:bookmarkStart w:id="78" w:name="_Toc151452478"/>
      <w:r w:rsidRPr="004920C8">
        <w:rPr>
          <w:noProof/>
        </w:rPr>
        <w:t>2.3.</w:t>
      </w:r>
      <w:r w:rsidRPr="004920C8">
        <w:rPr>
          <w:noProof/>
        </w:rPr>
        <w:tab/>
        <w:t>Mjere za sprečavanje prijevara i nepravilnosti</w:t>
      </w:r>
      <w:bookmarkEnd w:id="77"/>
      <w:bookmarkEnd w:id="78"/>
      <w:r w:rsidRPr="004920C8">
        <w:rPr>
          <w:noProof/>
        </w:rPr>
        <w:t xml:space="preserve"> </w:t>
      </w:r>
    </w:p>
    <w:p w14:paraId="323BA263" w14:textId="77777777" w:rsidR="00B81259" w:rsidRPr="004920C8" w:rsidRDefault="00B81259" w:rsidP="00B81259">
      <w:pPr>
        <w:pStyle w:val="Text1"/>
        <w:rPr>
          <w:i/>
          <w:noProof/>
          <w:sz w:val="20"/>
        </w:rPr>
      </w:pPr>
      <w:r w:rsidRPr="004920C8">
        <w:rPr>
          <w:i/>
          <w:noProof/>
          <w:sz w:val="20"/>
        </w:rPr>
        <w:t>Navesti postojeće ili predviđene mjere za sprečavanje i zaštitu, npr. iz strategije za borbu protiv prijevara.</w:t>
      </w:r>
    </w:p>
    <w:p w14:paraId="34D18695"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r w:rsidRPr="004920C8">
        <w:rPr>
          <w:noProof/>
        </w:rPr>
        <w:t>Komisija osigurava da su, dok se provode djelovanja, financijski interesi Unije zaštićeni primjenom preventivnih mjera protiv prijevare, korupcije i svih drugih nezakonitih aktivnosti, učinkovitim provjerama i osiguravanjem povrata neopravdano plaćenih iznosa te, ako se utvrde nepravilnosti, učinkovitim, proporcionalnim i odvraćajućim kaznama. Komisija može provoditi kontrole i provjere na licu mjesta prema ovoj Odluci, u skladu s Uredbom Vijeća (Euratom, EZ) br. 2185/96 od 11. studenoga 1996. o provjerama i inspekcijama na terenu koje provodi Komisija s ciljem zaštite financijskih interesa Europskih zajednica od prijevara i ostalih nepravilnosti. Prema potrebi, istrage provodi Europski ured za borbu protiv prijevara u skladu s Uredbom (EZ) br. 1073/1999 Europskog parlamenta i Vijeća od 25. svibnja 1999. o istragama koje provodi Europski ured za borbu protiv prijevara (OLAF).</w:t>
      </w:r>
    </w:p>
    <w:p w14:paraId="6524DB11"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p>
    <w:p w14:paraId="51F50C51" w14:textId="77777777" w:rsidR="00B81259" w:rsidRPr="004920C8" w:rsidRDefault="00B81259" w:rsidP="00B81259">
      <w:pPr>
        <w:pStyle w:val="ManualHeading1"/>
        <w:rPr>
          <w:bCs/>
          <w:noProof/>
          <w:szCs w:val="24"/>
        </w:rPr>
      </w:pPr>
      <w:bookmarkStart w:id="79" w:name="_Toc151452479"/>
      <w:r w:rsidRPr="004920C8">
        <w:rPr>
          <w:noProof/>
        </w:rPr>
        <w:t>3.</w:t>
      </w:r>
      <w:r w:rsidRPr="004920C8">
        <w:rPr>
          <w:noProof/>
        </w:rPr>
        <w:tab/>
        <w:t>PROCIJENJENI FINANCIJSKI UČINAK PRIJEDLOGA/INICIJATIVE</w:t>
      </w:r>
      <w:bookmarkEnd w:id="66"/>
      <w:bookmarkEnd w:id="79"/>
      <w:r w:rsidRPr="004920C8">
        <w:rPr>
          <w:noProof/>
        </w:rPr>
        <w:t xml:space="preserve"> </w:t>
      </w:r>
    </w:p>
    <w:p w14:paraId="40E663E8" w14:textId="77777777" w:rsidR="00B81259" w:rsidRPr="004920C8" w:rsidRDefault="00B81259" w:rsidP="00B81259">
      <w:pPr>
        <w:pStyle w:val="ManualHeading2"/>
        <w:rPr>
          <w:noProof/>
        </w:rPr>
      </w:pPr>
      <w:bookmarkStart w:id="80" w:name="_Toc514938051"/>
      <w:bookmarkStart w:id="81" w:name="_Toc151452480"/>
      <w:r w:rsidRPr="004920C8">
        <w:rPr>
          <w:noProof/>
        </w:rPr>
        <w:t>3.1.</w:t>
      </w:r>
      <w:r w:rsidRPr="004920C8">
        <w:rPr>
          <w:noProof/>
        </w:rPr>
        <w:tab/>
        <w:t>Naslovi višegodišnjeg financijskog okvira i proračunske linije rashoda na koje prijedlog/inicijativa ima učinak</w:t>
      </w:r>
      <w:bookmarkEnd w:id="80"/>
      <w:bookmarkEnd w:id="81"/>
      <w:r w:rsidRPr="004920C8">
        <w:rPr>
          <w:noProof/>
        </w:rPr>
        <w:t xml:space="preserve"> </w:t>
      </w:r>
    </w:p>
    <w:p w14:paraId="61938502" w14:textId="77777777" w:rsidR="00B81259" w:rsidRPr="004920C8" w:rsidRDefault="00B81259" w:rsidP="00B81259">
      <w:pPr>
        <w:pStyle w:val="ListBullet1"/>
        <w:rPr>
          <w:noProof/>
        </w:rPr>
      </w:pPr>
      <w:r w:rsidRPr="004920C8">
        <w:rPr>
          <w:noProof/>
        </w:rPr>
        <w:t xml:space="preserve">Postojeće proračunske linije </w:t>
      </w:r>
    </w:p>
    <w:p w14:paraId="736293BC" w14:textId="77777777" w:rsidR="00B81259" w:rsidRPr="004920C8" w:rsidRDefault="00B81259" w:rsidP="00B81259">
      <w:pPr>
        <w:pStyle w:val="Text1"/>
        <w:rPr>
          <w:i/>
          <w:noProof/>
        </w:rPr>
      </w:pPr>
      <w:r w:rsidRPr="004920C8">
        <w:rPr>
          <w:i/>
          <w:noProof/>
          <w:u w:val="single"/>
        </w:rPr>
        <w:t>Prema redoslijedu</w:t>
      </w:r>
      <w:r w:rsidRPr="004920C8">
        <w:rPr>
          <w:i/>
          <w:noProof/>
        </w:rPr>
        <w:t xml:space="preserve"> naslova višegodišnjeg financijskog okvira i proračunskih linija.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81259" w:rsidRPr="004920C8" w14:paraId="71AC0778" w14:textId="77777777" w:rsidTr="00437920">
        <w:tc>
          <w:tcPr>
            <w:tcW w:w="1080" w:type="dxa"/>
            <w:vMerge w:val="restart"/>
            <w:vAlign w:val="center"/>
          </w:tcPr>
          <w:p w14:paraId="27CA96B9" w14:textId="77777777" w:rsidR="00B81259" w:rsidRPr="004920C8" w:rsidRDefault="00B81259" w:rsidP="00437920">
            <w:pPr>
              <w:spacing w:before="60" w:after="60"/>
              <w:jc w:val="center"/>
              <w:rPr>
                <w:noProof/>
              </w:rPr>
            </w:pPr>
            <w:r w:rsidRPr="004920C8">
              <w:rPr>
                <w:noProof/>
                <w:sz w:val="18"/>
              </w:rPr>
              <w:t>Naslov višegodišnjeg financijskog okvira</w:t>
            </w:r>
          </w:p>
        </w:tc>
        <w:tc>
          <w:tcPr>
            <w:tcW w:w="3960" w:type="dxa"/>
            <w:vAlign w:val="center"/>
          </w:tcPr>
          <w:p w14:paraId="220501C3" w14:textId="77777777" w:rsidR="00B81259" w:rsidRPr="004920C8" w:rsidRDefault="00B81259" w:rsidP="00437920">
            <w:pPr>
              <w:spacing w:before="60" w:after="60"/>
              <w:jc w:val="center"/>
              <w:rPr>
                <w:noProof/>
              </w:rPr>
            </w:pPr>
            <w:r w:rsidRPr="004920C8">
              <w:rPr>
                <w:noProof/>
                <w:sz w:val="20"/>
              </w:rPr>
              <w:t>Proračunska linija</w:t>
            </w:r>
          </w:p>
        </w:tc>
        <w:tc>
          <w:tcPr>
            <w:tcW w:w="1080" w:type="dxa"/>
            <w:vAlign w:val="center"/>
          </w:tcPr>
          <w:p w14:paraId="3521656A" w14:textId="77777777" w:rsidR="00B81259" w:rsidRPr="004920C8" w:rsidRDefault="00B81259" w:rsidP="00437920">
            <w:pPr>
              <w:spacing w:before="60" w:after="60"/>
              <w:jc w:val="center"/>
              <w:rPr>
                <w:noProof/>
              </w:rPr>
            </w:pPr>
            <w:r w:rsidRPr="004920C8">
              <w:rPr>
                <w:noProof/>
                <w:sz w:val="18"/>
              </w:rPr>
              <w:t>Vrsta</w:t>
            </w:r>
            <w:r w:rsidRPr="004920C8">
              <w:rPr>
                <w:noProof/>
                <w:sz w:val="22"/>
              </w:rPr>
              <w:br/>
            </w:r>
            <w:r w:rsidRPr="004920C8">
              <w:rPr>
                <w:noProof/>
                <w:sz w:val="18"/>
              </w:rPr>
              <w:t>rashoda</w:t>
            </w:r>
          </w:p>
        </w:tc>
        <w:tc>
          <w:tcPr>
            <w:tcW w:w="4440" w:type="dxa"/>
            <w:gridSpan w:val="4"/>
            <w:vAlign w:val="center"/>
          </w:tcPr>
          <w:p w14:paraId="5D3C6999" w14:textId="77777777" w:rsidR="00B81259" w:rsidRPr="004920C8" w:rsidRDefault="00B81259" w:rsidP="00437920">
            <w:pPr>
              <w:spacing w:before="60" w:after="60"/>
              <w:jc w:val="center"/>
              <w:rPr>
                <w:noProof/>
              </w:rPr>
            </w:pPr>
            <w:r w:rsidRPr="004920C8">
              <w:rPr>
                <w:noProof/>
                <w:sz w:val="20"/>
              </w:rPr>
              <w:t xml:space="preserve">Doprinos </w:t>
            </w:r>
          </w:p>
        </w:tc>
      </w:tr>
      <w:tr w:rsidR="00B81259" w:rsidRPr="004920C8" w14:paraId="65455BD4" w14:textId="77777777" w:rsidTr="00437920">
        <w:tc>
          <w:tcPr>
            <w:tcW w:w="1080" w:type="dxa"/>
            <w:vMerge/>
            <w:vAlign w:val="center"/>
          </w:tcPr>
          <w:p w14:paraId="6FA76E38" w14:textId="77777777" w:rsidR="00B81259" w:rsidRPr="004920C8" w:rsidRDefault="00B81259" w:rsidP="00437920">
            <w:pPr>
              <w:jc w:val="center"/>
              <w:rPr>
                <w:noProof/>
              </w:rPr>
            </w:pPr>
          </w:p>
        </w:tc>
        <w:tc>
          <w:tcPr>
            <w:tcW w:w="3960" w:type="dxa"/>
            <w:vAlign w:val="center"/>
          </w:tcPr>
          <w:p w14:paraId="053C3C47" w14:textId="77777777" w:rsidR="00B81259" w:rsidRPr="004920C8" w:rsidRDefault="00B81259" w:rsidP="00437920">
            <w:pPr>
              <w:rPr>
                <w:noProof/>
              </w:rPr>
            </w:pPr>
            <w:r w:rsidRPr="004920C8">
              <w:rPr>
                <w:noProof/>
                <w:sz w:val="20"/>
              </w:rPr>
              <w:t xml:space="preserve">Broj </w:t>
            </w:r>
            <w:r w:rsidRPr="004920C8">
              <w:rPr>
                <w:noProof/>
                <w:sz w:val="22"/>
              </w:rPr>
              <w:br/>
            </w:r>
          </w:p>
        </w:tc>
        <w:tc>
          <w:tcPr>
            <w:tcW w:w="1080" w:type="dxa"/>
            <w:vAlign w:val="center"/>
          </w:tcPr>
          <w:p w14:paraId="72E132DA" w14:textId="77777777" w:rsidR="00B81259" w:rsidRPr="004920C8" w:rsidRDefault="00B81259" w:rsidP="00437920">
            <w:pPr>
              <w:jc w:val="center"/>
              <w:rPr>
                <w:noProof/>
              </w:rPr>
            </w:pPr>
            <w:r w:rsidRPr="004920C8">
              <w:rPr>
                <w:noProof/>
                <w:sz w:val="18"/>
              </w:rPr>
              <w:t>dif./nedif.</w:t>
            </w:r>
            <w:r w:rsidRPr="004920C8">
              <w:rPr>
                <w:rStyle w:val="FootnoteReference"/>
                <w:noProof/>
                <w:sz w:val="18"/>
              </w:rPr>
              <w:footnoteReference w:id="12"/>
            </w:r>
          </w:p>
        </w:tc>
        <w:tc>
          <w:tcPr>
            <w:tcW w:w="956" w:type="dxa"/>
            <w:vAlign w:val="center"/>
          </w:tcPr>
          <w:p w14:paraId="4468C4D7" w14:textId="77777777" w:rsidR="00B81259" w:rsidRPr="004920C8" w:rsidRDefault="00B81259" w:rsidP="00437920">
            <w:pPr>
              <w:jc w:val="center"/>
              <w:rPr>
                <w:b/>
                <w:noProof/>
                <w:sz w:val="18"/>
              </w:rPr>
            </w:pPr>
            <w:r w:rsidRPr="004920C8">
              <w:rPr>
                <w:noProof/>
                <w:sz w:val="18"/>
              </w:rPr>
              <w:t>zemalja EFTA-e</w:t>
            </w:r>
            <w:r w:rsidRPr="004920C8">
              <w:rPr>
                <w:rStyle w:val="FootnoteReference"/>
                <w:noProof/>
                <w:sz w:val="18"/>
              </w:rPr>
              <w:footnoteReference w:id="13"/>
            </w:r>
          </w:p>
        </w:tc>
        <w:tc>
          <w:tcPr>
            <w:tcW w:w="1080" w:type="dxa"/>
            <w:vAlign w:val="center"/>
          </w:tcPr>
          <w:p w14:paraId="02543876" w14:textId="77777777" w:rsidR="00B81259" w:rsidRPr="004920C8" w:rsidRDefault="00B81259" w:rsidP="00437920">
            <w:pPr>
              <w:jc w:val="center"/>
              <w:rPr>
                <w:noProof/>
                <w:sz w:val="18"/>
              </w:rPr>
            </w:pPr>
            <w:r w:rsidRPr="004920C8">
              <w:rPr>
                <w:noProof/>
                <w:sz w:val="18"/>
              </w:rPr>
              <w:t>zemalja kandidatkinja i potencijalnih kandidata</w:t>
            </w:r>
            <w:r w:rsidRPr="004920C8">
              <w:rPr>
                <w:rStyle w:val="FootnoteReference"/>
                <w:noProof/>
                <w:sz w:val="18"/>
              </w:rPr>
              <w:footnoteReference w:id="14"/>
            </w:r>
          </w:p>
        </w:tc>
        <w:tc>
          <w:tcPr>
            <w:tcW w:w="956" w:type="dxa"/>
            <w:vAlign w:val="center"/>
          </w:tcPr>
          <w:p w14:paraId="7406BDDD" w14:textId="77777777" w:rsidR="00B81259" w:rsidRPr="004920C8" w:rsidRDefault="00B81259" w:rsidP="00437920">
            <w:pPr>
              <w:jc w:val="center"/>
              <w:rPr>
                <w:noProof/>
                <w:sz w:val="18"/>
              </w:rPr>
            </w:pPr>
            <w:r w:rsidRPr="004920C8">
              <w:rPr>
                <w:noProof/>
                <w:sz w:val="18"/>
              </w:rPr>
              <w:t>ostalih trećih zemalja</w:t>
            </w:r>
          </w:p>
        </w:tc>
        <w:tc>
          <w:tcPr>
            <w:tcW w:w="1448" w:type="dxa"/>
            <w:vAlign w:val="center"/>
          </w:tcPr>
          <w:p w14:paraId="41AEAD91" w14:textId="77777777" w:rsidR="00B81259" w:rsidRPr="004920C8" w:rsidRDefault="00B81259" w:rsidP="00437920">
            <w:pPr>
              <w:jc w:val="center"/>
              <w:rPr>
                <w:noProof/>
              </w:rPr>
            </w:pPr>
            <w:r w:rsidRPr="004920C8">
              <w:rPr>
                <w:noProof/>
                <w:sz w:val="18"/>
              </w:rPr>
              <w:t>drugi namjenski prihodi</w:t>
            </w:r>
          </w:p>
        </w:tc>
      </w:tr>
      <w:tr w:rsidR="00B81259" w:rsidRPr="004920C8" w14:paraId="1103D582" w14:textId="77777777" w:rsidTr="00437920">
        <w:tc>
          <w:tcPr>
            <w:tcW w:w="1080" w:type="dxa"/>
            <w:vAlign w:val="center"/>
          </w:tcPr>
          <w:p w14:paraId="30E0D126" w14:textId="77777777" w:rsidR="00B81259" w:rsidRPr="004920C8" w:rsidRDefault="00B81259" w:rsidP="00437920">
            <w:pPr>
              <w:jc w:val="center"/>
              <w:rPr>
                <w:noProof/>
                <w:color w:val="0000FF"/>
              </w:rPr>
            </w:pPr>
          </w:p>
        </w:tc>
        <w:tc>
          <w:tcPr>
            <w:tcW w:w="3960" w:type="dxa"/>
            <w:vAlign w:val="center"/>
          </w:tcPr>
          <w:p w14:paraId="3BC45F52" w14:textId="77777777" w:rsidR="00B81259" w:rsidRPr="004920C8" w:rsidRDefault="00B81259" w:rsidP="00437920">
            <w:pPr>
              <w:spacing w:before="60"/>
              <w:rPr>
                <w:noProof/>
              </w:rPr>
            </w:pPr>
            <w:r w:rsidRPr="004920C8">
              <w:rPr>
                <w:noProof/>
                <w:sz w:val="22"/>
              </w:rPr>
              <w:t>[XX YY YY YY]</w:t>
            </w:r>
          </w:p>
          <w:p w14:paraId="77898F53" w14:textId="77777777" w:rsidR="00B81259" w:rsidRPr="004920C8" w:rsidRDefault="00B81259" w:rsidP="00437920">
            <w:pPr>
              <w:spacing w:after="60"/>
              <w:rPr>
                <w:noProof/>
              </w:rPr>
            </w:pPr>
          </w:p>
        </w:tc>
        <w:tc>
          <w:tcPr>
            <w:tcW w:w="1080" w:type="dxa"/>
            <w:vAlign w:val="center"/>
          </w:tcPr>
          <w:p w14:paraId="734C4861" w14:textId="77777777" w:rsidR="00B81259" w:rsidRPr="004920C8" w:rsidRDefault="00B81259" w:rsidP="00437920">
            <w:pPr>
              <w:jc w:val="center"/>
              <w:rPr>
                <w:noProof/>
                <w:color w:val="0000FF"/>
              </w:rPr>
            </w:pPr>
            <w:r w:rsidRPr="004920C8">
              <w:rPr>
                <w:noProof/>
                <w:sz w:val="22"/>
              </w:rPr>
              <w:t>dif./nedif.</w:t>
            </w:r>
          </w:p>
        </w:tc>
        <w:tc>
          <w:tcPr>
            <w:tcW w:w="956" w:type="dxa"/>
            <w:vAlign w:val="center"/>
          </w:tcPr>
          <w:p w14:paraId="50819A5D" w14:textId="77777777" w:rsidR="00B81259" w:rsidRPr="004920C8" w:rsidRDefault="00B81259" w:rsidP="00437920">
            <w:pPr>
              <w:jc w:val="center"/>
              <w:rPr>
                <w:noProof/>
                <w:sz w:val="20"/>
                <w:szCs w:val="20"/>
              </w:rPr>
            </w:pPr>
            <w:r w:rsidRPr="004920C8">
              <w:rPr>
                <w:noProof/>
                <w:sz w:val="20"/>
              </w:rPr>
              <w:t>DA/NE</w:t>
            </w:r>
          </w:p>
        </w:tc>
        <w:tc>
          <w:tcPr>
            <w:tcW w:w="1080" w:type="dxa"/>
            <w:vAlign w:val="center"/>
          </w:tcPr>
          <w:p w14:paraId="170BB5A2" w14:textId="77777777" w:rsidR="00B81259" w:rsidRPr="004920C8" w:rsidRDefault="00B81259" w:rsidP="00437920">
            <w:pPr>
              <w:jc w:val="center"/>
              <w:rPr>
                <w:noProof/>
                <w:sz w:val="20"/>
                <w:szCs w:val="20"/>
              </w:rPr>
            </w:pPr>
            <w:r w:rsidRPr="004920C8">
              <w:rPr>
                <w:noProof/>
                <w:sz w:val="20"/>
              </w:rPr>
              <w:t>DA/NE</w:t>
            </w:r>
          </w:p>
        </w:tc>
        <w:tc>
          <w:tcPr>
            <w:tcW w:w="956" w:type="dxa"/>
            <w:vAlign w:val="center"/>
          </w:tcPr>
          <w:p w14:paraId="3743C525" w14:textId="77777777" w:rsidR="00B81259" w:rsidRPr="004920C8" w:rsidRDefault="00B81259" w:rsidP="00437920">
            <w:pPr>
              <w:jc w:val="center"/>
              <w:rPr>
                <w:noProof/>
                <w:sz w:val="20"/>
                <w:szCs w:val="20"/>
              </w:rPr>
            </w:pPr>
            <w:r w:rsidRPr="004920C8">
              <w:rPr>
                <w:noProof/>
                <w:sz w:val="20"/>
              </w:rPr>
              <w:t>DA/NE</w:t>
            </w:r>
          </w:p>
        </w:tc>
        <w:tc>
          <w:tcPr>
            <w:tcW w:w="1448" w:type="dxa"/>
            <w:vAlign w:val="center"/>
          </w:tcPr>
          <w:p w14:paraId="3DEEE63F" w14:textId="77777777" w:rsidR="00B81259" w:rsidRPr="004920C8" w:rsidRDefault="00B81259" w:rsidP="00437920">
            <w:pPr>
              <w:jc w:val="center"/>
              <w:rPr>
                <w:noProof/>
                <w:sz w:val="20"/>
                <w:szCs w:val="20"/>
              </w:rPr>
            </w:pPr>
            <w:r w:rsidRPr="004920C8">
              <w:rPr>
                <w:noProof/>
                <w:sz w:val="20"/>
              </w:rPr>
              <w:t>DA/NE</w:t>
            </w:r>
          </w:p>
        </w:tc>
      </w:tr>
    </w:tbl>
    <w:p w14:paraId="5B228ECD" w14:textId="77777777" w:rsidR="00B81259" w:rsidRPr="004920C8" w:rsidRDefault="00B81259" w:rsidP="00B81259">
      <w:pPr>
        <w:pStyle w:val="ListBullet1"/>
        <w:rPr>
          <w:noProof/>
        </w:rPr>
      </w:pPr>
      <w:r w:rsidRPr="004920C8">
        <w:rPr>
          <w:noProof/>
        </w:rPr>
        <w:t xml:space="preserve">Zatražene nove proračunske linije </w:t>
      </w:r>
    </w:p>
    <w:p w14:paraId="57CD3F9D" w14:textId="77777777" w:rsidR="00B81259" w:rsidRPr="004920C8" w:rsidRDefault="00B81259" w:rsidP="00B81259">
      <w:pPr>
        <w:pStyle w:val="Text1"/>
        <w:rPr>
          <w:i/>
          <w:noProof/>
          <w:sz w:val="20"/>
        </w:rPr>
      </w:pPr>
      <w:r w:rsidRPr="004920C8">
        <w:rPr>
          <w:i/>
          <w:noProof/>
          <w:u w:val="single"/>
        </w:rPr>
        <w:t>Prema redoslijedu</w:t>
      </w:r>
      <w:r w:rsidRPr="004920C8">
        <w:rPr>
          <w:i/>
          <w:noProof/>
        </w:rPr>
        <w:t xml:space="preserve"> naslova višegodišnjeg financijskog okvira i proračunskih linija.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81259" w:rsidRPr="004920C8" w14:paraId="7A804EF8" w14:textId="77777777" w:rsidTr="00437920">
        <w:tc>
          <w:tcPr>
            <w:tcW w:w="1080" w:type="dxa"/>
            <w:vMerge w:val="restart"/>
            <w:vAlign w:val="center"/>
          </w:tcPr>
          <w:p w14:paraId="780E4E83" w14:textId="77777777" w:rsidR="00B81259" w:rsidRPr="004920C8" w:rsidRDefault="00B81259" w:rsidP="00437920">
            <w:pPr>
              <w:spacing w:before="60" w:after="60"/>
              <w:jc w:val="center"/>
              <w:rPr>
                <w:noProof/>
                <w:sz w:val="18"/>
                <w:szCs w:val="18"/>
              </w:rPr>
            </w:pPr>
            <w:r w:rsidRPr="004920C8">
              <w:rPr>
                <w:noProof/>
                <w:sz w:val="18"/>
              </w:rPr>
              <w:t>Naslov višegodišnjeg financijskog okvira</w:t>
            </w:r>
          </w:p>
        </w:tc>
        <w:tc>
          <w:tcPr>
            <w:tcW w:w="3960" w:type="dxa"/>
            <w:vAlign w:val="center"/>
          </w:tcPr>
          <w:p w14:paraId="57E6E7AE" w14:textId="77777777" w:rsidR="00B81259" w:rsidRPr="004920C8" w:rsidRDefault="00B81259" w:rsidP="00437920">
            <w:pPr>
              <w:spacing w:before="60" w:after="60"/>
              <w:jc w:val="center"/>
              <w:rPr>
                <w:noProof/>
              </w:rPr>
            </w:pPr>
            <w:r w:rsidRPr="004920C8">
              <w:rPr>
                <w:noProof/>
                <w:sz w:val="20"/>
              </w:rPr>
              <w:t>Proračunska linija</w:t>
            </w:r>
          </w:p>
        </w:tc>
        <w:tc>
          <w:tcPr>
            <w:tcW w:w="1080" w:type="dxa"/>
            <w:vAlign w:val="center"/>
          </w:tcPr>
          <w:p w14:paraId="5052F439" w14:textId="77777777" w:rsidR="00B81259" w:rsidRPr="004920C8" w:rsidRDefault="00B81259" w:rsidP="00437920">
            <w:pPr>
              <w:spacing w:before="60" w:after="60"/>
              <w:jc w:val="center"/>
              <w:rPr>
                <w:noProof/>
              </w:rPr>
            </w:pPr>
            <w:r w:rsidRPr="004920C8">
              <w:rPr>
                <w:noProof/>
                <w:sz w:val="18"/>
              </w:rPr>
              <w:t>Vrsta</w:t>
            </w:r>
            <w:r w:rsidRPr="004920C8">
              <w:rPr>
                <w:noProof/>
                <w:sz w:val="22"/>
              </w:rPr>
              <w:br/>
            </w:r>
            <w:r w:rsidRPr="004920C8">
              <w:rPr>
                <w:noProof/>
                <w:sz w:val="18"/>
              </w:rPr>
              <w:t>rashoda</w:t>
            </w:r>
          </w:p>
        </w:tc>
        <w:tc>
          <w:tcPr>
            <w:tcW w:w="4440" w:type="dxa"/>
            <w:gridSpan w:val="4"/>
            <w:vAlign w:val="center"/>
          </w:tcPr>
          <w:p w14:paraId="19700BC5" w14:textId="77777777" w:rsidR="00B81259" w:rsidRPr="004920C8" w:rsidRDefault="00B81259" w:rsidP="00437920">
            <w:pPr>
              <w:spacing w:before="60" w:after="60"/>
              <w:jc w:val="center"/>
              <w:rPr>
                <w:noProof/>
              </w:rPr>
            </w:pPr>
            <w:r w:rsidRPr="004920C8">
              <w:rPr>
                <w:noProof/>
                <w:sz w:val="20"/>
              </w:rPr>
              <w:t xml:space="preserve">Doprinos </w:t>
            </w:r>
          </w:p>
        </w:tc>
      </w:tr>
      <w:tr w:rsidR="00B81259" w:rsidRPr="004920C8" w14:paraId="17D4F97B" w14:textId="77777777" w:rsidTr="00437920">
        <w:tc>
          <w:tcPr>
            <w:tcW w:w="1080" w:type="dxa"/>
            <w:vMerge/>
            <w:vAlign w:val="center"/>
          </w:tcPr>
          <w:p w14:paraId="27626819" w14:textId="77777777" w:rsidR="00B81259" w:rsidRPr="004920C8" w:rsidRDefault="00B81259" w:rsidP="00437920">
            <w:pPr>
              <w:jc w:val="center"/>
              <w:rPr>
                <w:noProof/>
              </w:rPr>
            </w:pPr>
          </w:p>
        </w:tc>
        <w:tc>
          <w:tcPr>
            <w:tcW w:w="3960" w:type="dxa"/>
            <w:vAlign w:val="center"/>
          </w:tcPr>
          <w:p w14:paraId="05403F0F" w14:textId="77777777" w:rsidR="00B81259" w:rsidRPr="004920C8" w:rsidRDefault="00B81259" w:rsidP="00437920">
            <w:pPr>
              <w:rPr>
                <w:noProof/>
              </w:rPr>
            </w:pPr>
            <w:r w:rsidRPr="004920C8">
              <w:rPr>
                <w:noProof/>
                <w:sz w:val="20"/>
              </w:rPr>
              <w:t xml:space="preserve">Broj </w:t>
            </w:r>
            <w:r w:rsidRPr="004920C8">
              <w:rPr>
                <w:noProof/>
                <w:sz w:val="22"/>
              </w:rPr>
              <w:br/>
            </w:r>
          </w:p>
        </w:tc>
        <w:tc>
          <w:tcPr>
            <w:tcW w:w="1080" w:type="dxa"/>
            <w:vAlign w:val="center"/>
          </w:tcPr>
          <w:p w14:paraId="0CBFC9DD" w14:textId="77777777" w:rsidR="00B81259" w:rsidRPr="004920C8" w:rsidRDefault="00B81259" w:rsidP="00437920">
            <w:pPr>
              <w:jc w:val="center"/>
              <w:rPr>
                <w:noProof/>
              </w:rPr>
            </w:pPr>
            <w:r w:rsidRPr="004920C8">
              <w:rPr>
                <w:noProof/>
                <w:sz w:val="18"/>
              </w:rPr>
              <w:t>dif./nedif.</w:t>
            </w:r>
          </w:p>
        </w:tc>
        <w:tc>
          <w:tcPr>
            <w:tcW w:w="956" w:type="dxa"/>
            <w:vAlign w:val="center"/>
          </w:tcPr>
          <w:p w14:paraId="34AFEB98" w14:textId="77777777" w:rsidR="00B81259" w:rsidRPr="004920C8" w:rsidRDefault="00B81259" w:rsidP="00437920">
            <w:pPr>
              <w:jc w:val="center"/>
              <w:rPr>
                <w:noProof/>
                <w:sz w:val="18"/>
              </w:rPr>
            </w:pPr>
            <w:r w:rsidRPr="004920C8">
              <w:rPr>
                <w:noProof/>
                <w:sz w:val="18"/>
              </w:rPr>
              <w:t>zemalja EFTA-e</w:t>
            </w:r>
          </w:p>
        </w:tc>
        <w:tc>
          <w:tcPr>
            <w:tcW w:w="1080" w:type="dxa"/>
            <w:vAlign w:val="center"/>
          </w:tcPr>
          <w:p w14:paraId="5BEDE48F" w14:textId="77777777" w:rsidR="00B81259" w:rsidRPr="004920C8" w:rsidRDefault="00B81259" w:rsidP="00437920">
            <w:pPr>
              <w:jc w:val="center"/>
              <w:rPr>
                <w:noProof/>
                <w:sz w:val="18"/>
              </w:rPr>
            </w:pPr>
            <w:r w:rsidRPr="004920C8">
              <w:rPr>
                <w:noProof/>
                <w:sz w:val="18"/>
              </w:rPr>
              <w:t>zemalja kandidatkinja i potencijalnih kandidata</w:t>
            </w:r>
          </w:p>
        </w:tc>
        <w:tc>
          <w:tcPr>
            <w:tcW w:w="956" w:type="dxa"/>
            <w:vAlign w:val="center"/>
          </w:tcPr>
          <w:p w14:paraId="50662095" w14:textId="77777777" w:rsidR="00B81259" w:rsidRPr="004920C8" w:rsidRDefault="00B81259" w:rsidP="00437920">
            <w:pPr>
              <w:jc w:val="center"/>
              <w:rPr>
                <w:noProof/>
                <w:sz w:val="18"/>
              </w:rPr>
            </w:pPr>
            <w:r w:rsidRPr="004920C8">
              <w:rPr>
                <w:noProof/>
                <w:sz w:val="18"/>
              </w:rPr>
              <w:t>ostalih trećih zemalja</w:t>
            </w:r>
          </w:p>
        </w:tc>
        <w:tc>
          <w:tcPr>
            <w:tcW w:w="1448" w:type="dxa"/>
            <w:vAlign w:val="center"/>
          </w:tcPr>
          <w:p w14:paraId="78FCDDC6" w14:textId="77777777" w:rsidR="00B81259" w:rsidRPr="004920C8" w:rsidRDefault="00B81259" w:rsidP="00437920">
            <w:pPr>
              <w:jc w:val="center"/>
              <w:rPr>
                <w:noProof/>
              </w:rPr>
            </w:pPr>
            <w:r w:rsidRPr="004920C8">
              <w:rPr>
                <w:noProof/>
                <w:sz w:val="18"/>
              </w:rPr>
              <w:t xml:space="preserve">drugi namjenski prihodi </w:t>
            </w:r>
          </w:p>
        </w:tc>
      </w:tr>
      <w:tr w:rsidR="00B81259" w:rsidRPr="004920C8" w14:paraId="5893F22B" w14:textId="77777777" w:rsidTr="00437920">
        <w:tc>
          <w:tcPr>
            <w:tcW w:w="1080" w:type="dxa"/>
            <w:vAlign w:val="center"/>
          </w:tcPr>
          <w:p w14:paraId="6073A399" w14:textId="77777777" w:rsidR="00B81259" w:rsidRPr="004920C8" w:rsidRDefault="00B81259" w:rsidP="00437920">
            <w:pPr>
              <w:jc w:val="center"/>
              <w:rPr>
                <w:noProof/>
                <w:color w:val="0000FF"/>
              </w:rPr>
            </w:pPr>
          </w:p>
        </w:tc>
        <w:tc>
          <w:tcPr>
            <w:tcW w:w="3960" w:type="dxa"/>
            <w:vAlign w:val="center"/>
          </w:tcPr>
          <w:p w14:paraId="4F57FC19" w14:textId="77777777" w:rsidR="00B81259" w:rsidRPr="004920C8" w:rsidRDefault="00B81259" w:rsidP="00437920">
            <w:pPr>
              <w:spacing w:before="60"/>
              <w:rPr>
                <w:noProof/>
              </w:rPr>
            </w:pPr>
            <w:r w:rsidRPr="004920C8">
              <w:rPr>
                <w:noProof/>
                <w:sz w:val="22"/>
              </w:rPr>
              <w:t>[XX YY YY YY]</w:t>
            </w:r>
          </w:p>
          <w:p w14:paraId="7D6F2AE9" w14:textId="77777777" w:rsidR="00B81259" w:rsidRPr="004920C8" w:rsidRDefault="00B81259" w:rsidP="00437920">
            <w:pPr>
              <w:spacing w:after="60"/>
              <w:rPr>
                <w:noProof/>
                <w:color w:val="0000FF"/>
              </w:rPr>
            </w:pPr>
          </w:p>
        </w:tc>
        <w:tc>
          <w:tcPr>
            <w:tcW w:w="1080" w:type="dxa"/>
            <w:vAlign w:val="center"/>
          </w:tcPr>
          <w:p w14:paraId="2CCE3910" w14:textId="77777777" w:rsidR="00B81259" w:rsidRPr="004920C8" w:rsidRDefault="00B81259" w:rsidP="00437920">
            <w:pPr>
              <w:jc w:val="center"/>
              <w:rPr>
                <w:noProof/>
                <w:color w:val="0000FF"/>
              </w:rPr>
            </w:pPr>
          </w:p>
        </w:tc>
        <w:tc>
          <w:tcPr>
            <w:tcW w:w="956" w:type="dxa"/>
            <w:vAlign w:val="center"/>
          </w:tcPr>
          <w:p w14:paraId="7E6FDD92" w14:textId="77777777" w:rsidR="00B81259" w:rsidRPr="004920C8" w:rsidRDefault="00B81259" w:rsidP="00437920">
            <w:pPr>
              <w:jc w:val="center"/>
              <w:rPr>
                <w:noProof/>
                <w:sz w:val="20"/>
                <w:szCs w:val="20"/>
              </w:rPr>
            </w:pPr>
            <w:r w:rsidRPr="004920C8">
              <w:rPr>
                <w:noProof/>
                <w:sz w:val="20"/>
              </w:rPr>
              <w:t>DA/NE</w:t>
            </w:r>
          </w:p>
        </w:tc>
        <w:tc>
          <w:tcPr>
            <w:tcW w:w="1080" w:type="dxa"/>
            <w:vAlign w:val="center"/>
          </w:tcPr>
          <w:p w14:paraId="2494242D" w14:textId="77777777" w:rsidR="00B81259" w:rsidRPr="004920C8" w:rsidRDefault="00B81259" w:rsidP="00437920">
            <w:pPr>
              <w:jc w:val="center"/>
              <w:rPr>
                <w:noProof/>
                <w:color w:val="0000FF"/>
                <w:sz w:val="20"/>
                <w:szCs w:val="20"/>
              </w:rPr>
            </w:pPr>
            <w:r w:rsidRPr="004920C8">
              <w:rPr>
                <w:noProof/>
                <w:sz w:val="20"/>
              </w:rPr>
              <w:t>DA/NE</w:t>
            </w:r>
          </w:p>
        </w:tc>
        <w:tc>
          <w:tcPr>
            <w:tcW w:w="956" w:type="dxa"/>
            <w:vAlign w:val="center"/>
          </w:tcPr>
          <w:p w14:paraId="623C88D2" w14:textId="77777777" w:rsidR="00B81259" w:rsidRPr="004920C8" w:rsidRDefault="00B81259" w:rsidP="00437920">
            <w:pPr>
              <w:jc w:val="center"/>
              <w:rPr>
                <w:noProof/>
                <w:color w:val="0000FF"/>
                <w:sz w:val="20"/>
                <w:szCs w:val="20"/>
              </w:rPr>
            </w:pPr>
            <w:r w:rsidRPr="004920C8">
              <w:rPr>
                <w:noProof/>
                <w:sz w:val="20"/>
              </w:rPr>
              <w:t>DA/NE</w:t>
            </w:r>
          </w:p>
        </w:tc>
        <w:tc>
          <w:tcPr>
            <w:tcW w:w="1448" w:type="dxa"/>
            <w:vAlign w:val="center"/>
          </w:tcPr>
          <w:p w14:paraId="4759BC27" w14:textId="77777777" w:rsidR="00B81259" w:rsidRPr="004920C8" w:rsidRDefault="00B81259" w:rsidP="00437920">
            <w:pPr>
              <w:jc w:val="center"/>
              <w:rPr>
                <w:noProof/>
                <w:sz w:val="20"/>
                <w:szCs w:val="20"/>
              </w:rPr>
            </w:pPr>
            <w:r w:rsidRPr="004920C8">
              <w:rPr>
                <w:noProof/>
                <w:sz w:val="20"/>
              </w:rPr>
              <w:t>DA/NE</w:t>
            </w:r>
          </w:p>
        </w:tc>
      </w:tr>
    </w:tbl>
    <w:p w14:paraId="3EBE38D5" w14:textId="77777777" w:rsidR="00B81259" w:rsidRPr="004920C8" w:rsidRDefault="00B81259" w:rsidP="00B81259">
      <w:pPr>
        <w:rPr>
          <w:noProof/>
        </w:rPr>
        <w:sectPr w:rsidR="00B81259" w:rsidRPr="004920C8" w:rsidSect="00BB73E3">
          <w:pgSz w:w="11907" w:h="16840" w:code="1"/>
          <w:pgMar w:top="1134" w:right="1418" w:bottom="1134" w:left="1418" w:header="709" w:footer="709" w:gutter="0"/>
          <w:cols w:space="708"/>
          <w:docGrid w:linePitch="360"/>
        </w:sectPr>
      </w:pPr>
    </w:p>
    <w:p w14:paraId="22971BB9" w14:textId="77777777" w:rsidR="00B81259" w:rsidRPr="004920C8" w:rsidRDefault="00B81259" w:rsidP="00B81259">
      <w:pPr>
        <w:pStyle w:val="ManualHeading2"/>
        <w:rPr>
          <w:bCs/>
          <w:noProof/>
          <w:szCs w:val="24"/>
        </w:rPr>
      </w:pPr>
      <w:bookmarkStart w:id="82" w:name="_Toc514938052"/>
      <w:bookmarkStart w:id="83" w:name="_Toc151452481"/>
      <w:r w:rsidRPr="004920C8">
        <w:rPr>
          <w:noProof/>
        </w:rPr>
        <w:t>3.2.</w:t>
      </w:r>
      <w:r w:rsidRPr="004920C8">
        <w:rPr>
          <w:noProof/>
        </w:rPr>
        <w:tab/>
        <w:t>Procijenjeni financijski učinak prijedloga na odobrena sredstva</w:t>
      </w:r>
      <w:bookmarkEnd w:id="82"/>
      <w:bookmarkEnd w:id="83"/>
      <w:r w:rsidRPr="004920C8">
        <w:rPr>
          <w:noProof/>
        </w:rPr>
        <w:t xml:space="preserve"> </w:t>
      </w:r>
    </w:p>
    <w:p w14:paraId="1A0F419B" w14:textId="77777777" w:rsidR="00B81259" w:rsidRPr="004920C8" w:rsidRDefault="00B81259" w:rsidP="00B81259">
      <w:pPr>
        <w:pStyle w:val="ManualHeading3"/>
        <w:rPr>
          <w:noProof/>
        </w:rPr>
      </w:pPr>
      <w:bookmarkStart w:id="84" w:name="_Toc514938053"/>
      <w:bookmarkStart w:id="85" w:name="_Toc151452482"/>
      <w:r w:rsidRPr="004920C8">
        <w:rPr>
          <w:noProof/>
        </w:rPr>
        <w:t>3.2.1.</w:t>
      </w:r>
      <w:r w:rsidRPr="004920C8">
        <w:rPr>
          <w:noProof/>
        </w:rPr>
        <w:tab/>
        <w:t>Sažetak procijenjenog učinka na odobrena sredstva za poslovanje</w:t>
      </w:r>
      <w:bookmarkEnd w:id="84"/>
      <w:bookmarkEnd w:id="85"/>
      <w:r w:rsidRPr="004920C8">
        <w:rPr>
          <w:noProof/>
        </w:rPr>
        <w:t xml:space="preserve"> </w:t>
      </w:r>
    </w:p>
    <w:p w14:paraId="56549007" w14:textId="5C9FAA9F" w:rsidR="00B81259" w:rsidRPr="004920C8" w:rsidRDefault="00B81259" w:rsidP="00B81259">
      <w:pPr>
        <w:pStyle w:val="ListDash1"/>
        <w:rPr>
          <w:noProof/>
        </w:rPr>
      </w:pPr>
      <w:r w:rsidRPr="004920C8">
        <w:rPr>
          <w:noProof/>
        </w:rPr>
        <w:t>X</w:t>
      </w:r>
      <w:r w:rsidRPr="004920C8">
        <w:rPr>
          <w:noProof/>
        </w:rPr>
        <w:tab/>
        <w:t>Za prijedlog/inicijativu nisu potrebna dodatna odobrena sredstva za poslovanje (usp. COM(2023) 512 i povezani zakonodavni financijski izvještaj)</w:t>
      </w:r>
    </w:p>
    <w:p w14:paraId="052649A4" w14:textId="77777777" w:rsidR="00B81259" w:rsidRPr="004920C8" w:rsidRDefault="00B81259" w:rsidP="00B81259">
      <w:pPr>
        <w:pStyle w:val="ListDash1"/>
        <w:rPr>
          <w:noProof/>
        </w:rPr>
      </w:pPr>
      <w:r w:rsidRPr="004920C8">
        <w:rPr>
          <w:noProof/>
        </w:rPr>
        <w:sym w:font="Wingdings" w:char="F0A8"/>
      </w:r>
      <w:r w:rsidRPr="004920C8">
        <w:rPr>
          <w:noProof/>
        </w:rPr>
        <w:tab/>
        <w:t>Za prijedlog/inicijativu potrebna su sljedeća odobrena sredstva za poslovanje:</w:t>
      </w:r>
    </w:p>
    <w:p w14:paraId="28E3DE0A" w14:textId="77777777" w:rsidR="00B81259" w:rsidRPr="004920C8" w:rsidRDefault="00B81259" w:rsidP="00B81259">
      <w:pPr>
        <w:jc w:val="right"/>
        <w:rPr>
          <w:noProof/>
          <w:sz w:val="18"/>
          <w:szCs w:val="18"/>
        </w:rPr>
      </w:pPr>
      <w:r w:rsidRPr="004920C8">
        <w:rPr>
          <w:noProof/>
          <w:sz w:val="18"/>
        </w:rPr>
        <w:t>U milijunima EUR (do 3 decimalna mjesta)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81259" w:rsidRPr="004920C8" w14:paraId="38F170B0" w14:textId="77777777" w:rsidTr="00437920">
        <w:trPr>
          <w:jc w:val="center"/>
        </w:trPr>
        <w:tc>
          <w:tcPr>
            <w:tcW w:w="4744" w:type="dxa"/>
            <w:shd w:val="thinDiagStripe" w:color="C0C0C0" w:fill="auto"/>
            <w:vAlign w:val="center"/>
          </w:tcPr>
          <w:p w14:paraId="48C9E7B8" w14:textId="77777777" w:rsidR="00B81259" w:rsidRPr="004920C8" w:rsidRDefault="00B81259" w:rsidP="00437920">
            <w:pPr>
              <w:spacing w:before="60" w:after="60"/>
              <w:jc w:val="center"/>
              <w:rPr>
                <w:b/>
                <w:noProof/>
              </w:rPr>
            </w:pPr>
            <w:r w:rsidRPr="004920C8">
              <w:rPr>
                <w:b/>
                <w:noProof/>
                <w:sz w:val="22"/>
              </w:rPr>
              <w:t xml:space="preserve">Naslov višegodišnjeg financijskog </w:t>
            </w:r>
            <w:r w:rsidRPr="004920C8">
              <w:rPr>
                <w:noProof/>
                <w:sz w:val="22"/>
              </w:rPr>
              <w:br/>
            </w:r>
            <w:r w:rsidRPr="004920C8">
              <w:rPr>
                <w:b/>
                <w:noProof/>
                <w:sz w:val="22"/>
              </w:rPr>
              <w:t xml:space="preserve">okvira </w:t>
            </w:r>
          </w:p>
        </w:tc>
        <w:tc>
          <w:tcPr>
            <w:tcW w:w="1080" w:type="dxa"/>
            <w:vAlign w:val="center"/>
          </w:tcPr>
          <w:p w14:paraId="04CB5FA1" w14:textId="77777777" w:rsidR="00B81259" w:rsidRPr="004920C8" w:rsidRDefault="00B81259" w:rsidP="00437920">
            <w:pPr>
              <w:spacing w:before="60" w:after="60"/>
              <w:jc w:val="center"/>
              <w:rPr>
                <w:noProof/>
              </w:rPr>
            </w:pPr>
            <w:r w:rsidRPr="004920C8">
              <w:rPr>
                <w:noProof/>
                <w:sz w:val="22"/>
              </w:rPr>
              <w:t>Broj</w:t>
            </w:r>
          </w:p>
        </w:tc>
        <w:tc>
          <w:tcPr>
            <w:tcW w:w="7817" w:type="dxa"/>
            <w:vAlign w:val="center"/>
          </w:tcPr>
          <w:p w14:paraId="0920588B" w14:textId="77777777" w:rsidR="00B81259" w:rsidRPr="004920C8" w:rsidRDefault="00B81259" w:rsidP="00437920">
            <w:pPr>
              <w:spacing w:before="60" w:after="60"/>
              <w:rPr>
                <w:noProof/>
              </w:rPr>
            </w:pPr>
          </w:p>
        </w:tc>
      </w:tr>
    </w:tbl>
    <w:p w14:paraId="217CDF83" w14:textId="77777777" w:rsidR="00B81259" w:rsidRPr="004920C8" w:rsidRDefault="00B81259" w:rsidP="00B81259">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B81259" w:rsidRPr="004920C8" w14:paraId="461547FC" w14:textId="77777777" w:rsidTr="00437920">
        <w:tc>
          <w:tcPr>
            <w:tcW w:w="3960" w:type="dxa"/>
            <w:vAlign w:val="center"/>
          </w:tcPr>
          <w:p w14:paraId="4E977AAF" w14:textId="77777777" w:rsidR="00B81259" w:rsidRPr="004920C8" w:rsidRDefault="00B81259" w:rsidP="00437920">
            <w:pPr>
              <w:jc w:val="center"/>
              <w:rPr>
                <w:noProof/>
              </w:rPr>
            </w:pPr>
            <w:r w:rsidRPr="004920C8">
              <w:rPr>
                <w:noProof/>
                <w:sz w:val="22"/>
              </w:rPr>
              <w:t>GU: &lt;…….&gt;</w:t>
            </w:r>
          </w:p>
        </w:tc>
        <w:tc>
          <w:tcPr>
            <w:tcW w:w="1560" w:type="dxa"/>
            <w:gridSpan w:val="2"/>
          </w:tcPr>
          <w:p w14:paraId="244A5A1A" w14:textId="77777777" w:rsidR="00B81259" w:rsidRPr="004920C8" w:rsidRDefault="00B81259" w:rsidP="00437920">
            <w:pPr>
              <w:rPr>
                <w:noProof/>
                <w:sz w:val="20"/>
              </w:rPr>
            </w:pPr>
          </w:p>
        </w:tc>
        <w:tc>
          <w:tcPr>
            <w:tcW w:w="534" w:type="dxa"/>
          </w:tcPr>
          <w:p w14:paraId="536F58B5" w14:textId="77777777" w:rsidR="00B81259" w:rsidRPr="004920C8" w:rsidRDefault="00B81259" w:rsidP="00437920">
            <w:pPr>
              <w:jc w:val="center"/>
              <w:rPr>
                <w:noProof/>
                <w:sz w:val="20"/>
              </w:rPr>
            </w:pPr>
          </w:p>
        </w:tc>
        <w:tc>
          <w:tcPr>
            <w:tcW w:w="868" w:type="dxa"/>
            <w:vAlign w:val="center"/>
          </w:tcPr>
          <w:p w14:paraId="71AAF99C"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w:t>
            </w:r>
            <w:r w:rsidRPr="004920C8">
              <w:rPr>
                <w:rStyle w:val="FootnoteReference"/>
                <w:b/>
                <w:noProof/>
                <w:sz w:val="20"/>
              </w:rPr>
              <w:footnoteReference w:id="15"/>
            </w:r>
          </w:p>
        </w:tc>
        <w:tc>
          <w:tcPr>
            <w:tcW w:w="868" w:type="dxa"/>
            <w:vAlign w:val="center"/>
          </w:tcPr>
          <w:p w14:paraId="4736B80D"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N+1</w:t>
            </w:r>
          </w:p>
        </w:tc>
        <w:tc>
          <w:tcPr>
            <w:tcW w:w="868" w:type="dxa"/>
            <w:vAlign w:val="center"/>
          </w:tcPr>
          <w:p w14:paraId="193FB799"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N+2</w:t>
            </w:r>
          </w:p>
        </w:tc>
        <w:tc>
          <w:tcPr>
            <w:tcW w:w="868" w:type="dxa"/>
            <w:vAlign w:val="center"/>
          </w:tcPr>
          <w:p w14:paraId="3C731923"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N+3</w:t>
            </w:r>
          </w:p>
        </w:tc>
        <w:tc>
          <w:tcPr>
            <w:tcW w:w="2604" w:type="dxa"/>
            <w:gridSpan w:val="3"/>
            <w:vAlign w:val="center"/>
          </w:tcPr>
          <w:p w14:paraId="2698222B" w14:textId="77777777" w:rsidR="00B81259" w:rsidRPr="004920C8" w:rsidRDefault="00B81259" w:rsidP="00437920">
            <w:pPr>
              <w:jc w:val="center"/>
              <w:rPr>
                <w:b/>
                <w:noProof/>
                <w:sz w:val="18"/>
              </w:rPr>
            </w:pPr>
            <w:r w:rsidRPr="004920C8">
              <w:rPr>
                <w:noProof/>
                <w:sz w:val="18"/>
              </w:rPr>
              <w:t>Unijeti onoliko godina koliko je potrebno za prikaz trajanja učinka (vidjeti točku 1.6.)</w:t>
            </w:r>
          </w:p>
        </w:tc>
        <w:tc>
          <w:tcPr>
            <w:tcW w:w="1777" w:type="dxa"/>
            <w:vAlign w:val="center"/>
          </w:tcPr>
          <w:p w14:paraId="356385EB" w14:textId="77777777" w:rsidR="00B81259" w:rsidRPr="004920C8" w:rsidRDefault="00B81259" w:rsidP="00437920">
            <w:pPr>
              <w:jc w:val="center"/>
              <w:rPr>
                <w:b/>
                <w:noProof/>
                <w:sz w:val="20"/>
              </w:rPr>
            </w:pPr>
            <w:r w:rsidRPr="004920C8">
              <w:rPr>
                <w:b/>
                <w:noProof/>
                <w:sz w:val="20"/>
              </w:rPr>
              <w:t>UKUPNO</w:t>
            </w:r>
          </w:p>
        </w:tc>
      </w:tr>
      <w:tr w:rsidR="00B81259" w:rsidRPr="004920C8" w14:paraId="3CCA751D" w14:textId="77777777" w:rsidTr="00437920">
        <w:trPr>
          <w:trHeight w:val="213"/>
        </w:trPr>
        <w:tc>
          <w:tcPr>
            <w:tcW w:w="6054" w:type="dxa"/>
            <w:gridSpan w:val="4"/>
            <w:vAlign w:val="center"/>
          </w:tcPr>
          <w:p w14:paraId="3977708E" w14:textId="77777777" w:rsidR="00B81259" w:rsidRPr="004920C8" w:rsidRDefault="00B81259" w:rsidP="00437920">
            <w:pPr>
              <w:spacing w:before="20" w:after="20"/>
              <w:rPr>
                <w:noProof/>
                <w:sz w:val="21"/>
              </w:rPr>
            </w:pPr>
            <w:r w:rsidRPr="004920C8">
              <w:rPr>
                <w:noProof/>
                <w:sz w:val="21"/>
              </w:rPr>
              <w:sym w:font="Wingdings" w:char="F09F"/>
            </w:r>
            <w:r w:rsidRPr="004920C8">
              <w:rPr>
                <w:noProof/>
                <w:sz w:val="21"/>
              </w:rPr>
              <w:t xml:space="preserve"> Odobrena sredstva za poslovanje </w:t>
            </w:r>
          </w:p>
        </w:tc>
        <w:tc>
          <w:tcPr>
            <w:tcW w:w="868" w:type="dxa"/>
            <w:vAlign w:val="center"/>
          </w:tcPr>
          <w:p w14:paraId="3625C18B" w14:textId="77777777" w:rsidR="00B81259" w:rsidRPr="004920C8" w:rsidRDefault="00B81259" w:rsidP="00437920">
            <w:pPr>
              <w:rPr>
                <w:noProof/>
                <w:sz w:val="20"/>
              </w:rPr>
            </w:pPr>
          </w:p>
        </w:tc>
        <w:tc>
          <w:tcPr>
            <w:tcW w:w="868" w:type="dxa"/>
            <w:vAlign w:val="center"/>
          </w:tcPr>
          <w:p w14:paraId="617EAFAF" w14:textId="77777777" w:rsidR="00B81259" w:rsidRPr="004920C8" w:rsidRDefault="00B81259" w:rsidP="00437920">
            <w:pPr>
              <w:rPr>
                <w:noProof/>
                <w:sz w:val="20"/>
              </w:rPr>
            </w:pPr>
          </w:p>
        </w:tc>
        <w:tc>
          <w:tcPr>
            <w:tcW w:w="868" w:type="dxa"/>
            <w:vAlign w:val="center"/>
          </w:tcPr>
          <w:p w14:paraId="5426C3A2" w14:textId="77777777" w:rsidR="00B81259" w:rsidRPr="004920C8" w:rsidRDefault="00B81259" w:rsidP="00437920">
            <w:pPr>
              <w:rPr>
                <w:noProof/>
                <w:sz w:val="20"/>
              </w:rPr>
            </w:pPr>
          </w:p>
        </w:tc>
        <w:tc>
          <w:tcPr>
            <w:tcW w:w="868" w:type="dxa"/>
            <w:vAlign w:val="center"/>
          </w:tcPr>
          <w:p w14:paraId="6E2C0FBD" w14:textId="77777777" w:rsidR="00B81259" w:rsidRPr="004920C8" w:rsidRDefault="00B81259" w:rsidP="00437920">
            <w:pPr>
              <w:rPr>
                <w:noProof/>
                <w:sz w:val="20"/>
              </w:rPr>
            </w:pPr>
          </w:p>
        </w:tc>
        <w:tc>
          <w:tcPr>
            <w:tcW w:w="868" w:type="dxa"/>
            <w:vAlign w:val="center"/>
          </w:tcPr>
          <w:p w14:paraId="2B64C976" w14:textId="77777777" w:rsidR="00B81259" w:rsidRPr="004920C8" w:rsidRDefault="00B81259" w:rsidP="00437920">
            <w:pPr>
              <w:rPr>
                <w:noProof/>
                <w:sz w:val="20"/>
              </w:rPr>
            </w:pPr>
          </w:p>
        </w:tc>
        <w:tc>
          <w:tcPr>
            <w:tcW w:w="868" w:type="dxa"/>
            <w:vAlign w:val="center"/>
          </w:tcPr>
          <w:p w14:paraId="54917AD3" w14:textId="77777777" w:rsidR="00B81259" w:rsidRPr="004920C8" w:rsidRDefault="00B81259" w:rsidP="00437920">
            <w:pPr>
              <w:rPr>
                <w:noProof/>
                <w:sz w:val="20"/>
              </w:rPr>
            </w:pPr>
          </w:p>
        </w:tc>
        <w:tc>
          <w:tcPr>
            <w:tcW w:w="868" w:type="dxa"/>
            <w:vAlign w:val="center"/>
          </w:tcPr>
          <w:p w14:paraId="6C21CB03" w14:textId="77777777" w:rsidR="00B81259" w:rsidRPr="004920C8" w:rsidRDefault="00B81259" w:rsidP="00437920">
            <w:pPr>
              <w:rPr>
                <w:b/>
                <w:noProof/>
                <w:sz w:val="20"/>
              </w:rPr>
            </w:pPr>
          </w:p>
        </w:tc>
        <w:tc>
          <w:tcPr>
            <w:tcW w:w="1777" w:type="dxa"/>
            <w:vAlign w:val="center"/>
          </w:tcPr>
          <w:p w14:paraId="6776348A" w14:textId="77777777" w:rsidR="00B81259" w:rsidRPr="004920C8" w:rsidRDefault="00B81259" w:rsidP="00437920">
            <w:pPr>
              <w:rPr>
                <w:b/>
                <w:noProof/>
                <w:sz w:val="20"/>
              </w:rPr>
            </w:pPr>
          </w:p>
        </w:tc>
      </w:tr>
      <w:tr w:rsidR="00B81259" w:rsidRPr="004920C8" w14:paraId="495DA875" w14:textId="77777777" w:rsidTr="00437920">
        <w:trPr>
          <w:trHeight w:val="277"/>
        </w:trPr>
        <w:tc>
          <w:tcPr>
            <w:tcW w:w="3960" w:type="dxa"/>
            <w:vMerge w:val="restart"/>
            <w:vAlign w:val="center"/>
          </w:tcPr>
          <w:p w14:paraId="3DFBB15A" w14:textId="77777777" w:rsidR="00B81259" w:rsidRPr="004920C8" w:rsidRDefault="00B81259" w:rsidP="00437920">
            <w:pPr>
              <w:rPr>
                <w:noProof/>
              </w:rPr>
            </w:pPr>
            <w:r w:rsidRPr="004920C8">
              <w:rPr>
                <w:noProof/>
                <w:sz w:val="20"/>
              </w:rPr>
              <w:t>Proračunska linija</w:t>
            </w:r>
            <w:r w:rsidRPr="004920C8">
              <w:rPr>
                <w:rStyle w:val="FootnoteReference"/>
                <w:noProof/>
                <w:sz w:val="20"/>
              </w:rPr>
              <w:footnoteReference w:id="16"/>
            </w:r>
          </w:p>
        </w:tc>
        <w:tc>
          <w:tcPr>
            <w:tcW w:w="1440" w:type="dxa"/>
            <w:vAlign w:val="center"/>
          </w:tcPr>
          <w:p w14:paraId="7BCF9F09" w14:textId="77777777" w:rsidR="00B81259" w:rsidRPr="004920C8" w:rsidRDefault="00B81259" w:rsidP="00437920">
            <w:pPr>
              <w:spacing w:before="20" w:after="20"/>
              <w:rPr>
                <w:noProof/>
                <w:sz w:val="18"/>
              </w:rPr>
            </w:pPr>
            <w:r w:rsidRPr="004920C8">
              <w:rPr>
                <w:noProof/>
                <w:sz w:val="18"/>
              </w:rPr>
              <w:t>Obveze</w:t>
            </w:r>
          </w:p>
        </w:tc>
        <w:tc>
          <w:tcPr>
            <w:tcW w:w="654" w:type="dxa"/>
            <w:gridSpan w:val="2"/>
            <w:vAlign w:val="center"/>
          </w:tcPr>
          <w:p w14:paraId="67151833" w14:textId="77777777" w:rsidR="00B81259" w:rsidRPr="004920C8" w:rsidRDefault="00B81259" w:rsidP="00437920">
            <w:pPr>
              <w:spacing w:before="20" w:after="20"/>
              <w:jc w:val="center"/>
              <w:rPr>
                <w:noProof/>
                <w:sz w:val="14"/>
              </w:rPr>
            </w:pPr>
            <w:r w:rsidRPr="004920C8">
              <w:rPr>
                <w:noProof/>
                <w:sz w:val="14"/>
              </w:rPr>
              <w:t>(1a)</w:t>
            </w:r>
          </w:p>
        </w:tc>
        <w:tc>
          <w:tcPr>
            <w:tcW w:w="868" w:type="dxa"/>
            <w:vAlign w:val="center"/>
          </w:tcPr>
          <w:p w14:paraId="2F4E4727" w14:textId="77777777" w:rsidR="00B81259" w:rsidRPr="004920C8" w:rsidRDefault="00B81259" w:rsidP="00437920">
            <w:pPr>
              <w:spacing w:before="20" w:after="20"/>
              <w:jc w:val="right"/>
              <w:rPr>
                <w:noProof/>
                <w:sz w:val="20"/>
              </w:rPr>
            </w:pPr>
          </w:p>
        </w:tc>
        <w:tc>
          <w:tcPr>
            <w:tcW w:w="868" w:type="dxa"/>
            <w:vAlign w:val="center"/>
          </w:tcPr>
          <w:p w14:paraId="690C68D9" w14:textId="77777777" w:rsidR="00B81259" w:rsidRPr="004920C8" w:rsidRDefault="00B81259" w:rsidP="00437920">
            <w:pPr>
              <w:spacing w:before="20" w:after="20"/>
              <w:jc w:val="right"/>
              <w:rPr>
                <w:noProof/>
                <w:sz w:val="20"/>
              </w:rPr>
            </w:pPr>
          </w:p>
        </w:tc>
        <w:tc>
          <w:tcPr>
            <w:tcW w:w="868" w:type="dxa"/>
            <w:vAlign w:val="center"/>
          </w:tcPr>
          <w:p w14:paraId="1C1F4A31" w14:textId="77777777" w:rsidR="00B81259" w:rsidRPr="004920C8" w:rsidRDefault="00B81259" w:rsidP="00437920">
            <w:pPr>
              <w:spacing w:before="20" w:after="20"/>
              <w:jc w:val="right"/>
              <w:rPr>
                <w:noProof/>
                <w:sz w:val="20"/>
              </w:rPr>
            </w:pPr>
          </w:p>
        </w:tc>
        <w:tc>
          <w:tcPr>
            <w:tcW w:w="868" w:type="dxa"/>
            <w:vAlign w:val="center"/>
          </w:tcPr>
          <w:p w14:paraId="776DE8DA" w14:textId="77777777" w:rsidR="00B81259" w:rsidRPr="004920C8" w:rsidRDefault="00B81259" w:rsidP="00437920">
            <w:pPr>
              <w:spacing w:before="20" w:after="20"/>
              <w:jc w:val="right"/>
              <w:rPr>
                <w:noProof/>
                <w:sz w:val="20"/>
              </w:rPr>
            </w:pPr>
          </w:p>
        </w:tc>
        <w:tc>
          <w:tcPr>
            <w:tcW w:w="868" w:type="dxa"/>
            <w:vAlign w:val="center"/>
          </w:tcPr>
          <w:p w14:paraId="4E8AF618" w14:textId="77777777" w:rsidR="00B81259" w:rsidRPr="004920C8" w:rsidRDefault="00B81259" w:rsidP="00437920">
            <w:pPr>
              <w:spacing w:before="20" w:after="20"/>
              <w:jc w:val="right"/>
              <w:rPr>
                <w:noProof/>
                <w:sz w:val="20"/>
              </w:rPr>
            </w:pPr>
          </w:p>
        </w:tc>
        <w:tc>
          <w:tcPr>
            <w:tcW w:w="868" w:type="dxa"/>
            <w:vAlign w:val="center"/>
          </w:tcPr>
          <w:p w14:paraId="440FDD25" w14:textId="77777777" w:rsidR="00B81259" w:rsidRPr="004920C8" w:rsidRDefault="00B81259" w:rsidP="00437920">
            <w:pPr>
              <w:spacing w:before="20" w:after="20"/>
              <w:jc w:val="right"/>
              <w:rPr>
                <w:noProof/>
                <w:sz w:val="20"/>
              </w:rPr>
            </w:pPr>
          </w:p>
        </w:tc>
        <w:tc>
          <w:tcPr>
            <w:tcW w:w="868" w:type="dxa"/>
            <w:vAlign w:val="center"/>
          </w:tcPr>
          <w:p w14:paraId="2FA3B9E5" w14:textId="77777777" w:rsidR="00B81259" w:rsidRPr="004920C8" w:rsidRDefault="00B81259" w:rsidP="00437920">
            <w:pPr>
              <w:spacing w:before="20" w:after="20"/>
              <w:jc w:val="right"/>
              <w:rPr>
                <w:b/>
                <w:noProof/>
                <w:sz w:val="20"/>
              </w:rPr>
            </w:pPr>
          </w:p>
        </w:tc>
        <w:tc>
          <w:tcPr>
            <w:tcW w:w="1777" w:type="dxa"/>
            <w:vAlign w:val="center"/>
          </w:tcPr>
          <w:p w14:paraId="371F5DC9" w14:textId="77777777" w:rsidR="00B81259" w:rsidRPr="004920C8" w:rsidRDefault="00B81259" w:rsidP="00437920">
            <w:pPr>
              <w:spacing w:before="20" w:after="20"/>
              <w:jc w:val="right"/>
              <w:rPr>
                <w:b/>
                <w:noProof/>
                <w:sz w:val="20"/>
              </w:rPr>
            </w:pPr>
          </w:p>
        </w:tc>
      </w:tr>
      <w:tr w:rsidR="00B81259" w:rsidRPr="004920C8" w14:paraId="499CF23A" w14:textId="77777777" w:rsidTr="00437920">
        <w:tc>
          <w:tcPr>
            <w:tcW w:w="3960" w:type="dxa"/>
            <w:vMerge/>
          </w:tcPr>
          <w:p w14:paraId="29147270" w14:textId="77777777" w:rsidR="00B81259" w:rsidRPr="004920C8" w:rsidRDefault="00B81259" w:rsidP="00437920">
            <w:pPr>
              <w:jc w:val="center"/>
              <w:rPr>
                <w:noProof/>
                <w:sz w:val="20"/>
              </w:rPr>
            </w:pPr>
          </w:p>
        </w:tc>
        <w:tc>
          <w:tcPr>
            <w:tcW w:w="1440" w:type="dxa"/>
            <w:vAlign w:val="center"/>
          </w:tcPr>
          <w:p w14:paraId="1076F5AD" w14:textId="77777777" w:rsidR="00B81259" w:rsidRPr="004920C8" w:rsidRDefault="00B81259" w:rsidP="00437920">
            <w:pPr>
              <w:spacing w:before="20" w:after="20"/>
              <w:rPr>
                <w:noProof/>
                <w:sz w:val="18"/>
              </w:rPr>
            </w:pPr>
            <w:r w:rsidRPr="004920C8">
              <w:rPr>
                <w:noProof/>
                <w:sz w:val="18"/>
              </w:rPr>
              <w:t>Plaćanja</w:t>
            </w:r>
          </w:p>
        </w:tc>
        <w:tc>
          <w:tcPr>
            <w:tcW w:w="654" w:type="dxa"/>
            <w:gridSpan w:val="2"/>
            <w:vAlign w:val="center"/>
          </w:tcPr>
          <w:p w14:paraId="3EBBB029" w14:textId="77777777" w:rsidR="00B81259" w:rsidRPr="004920C8" w:rsidRDefault="00B81259" w:rsidP="00437920">
            <w:pPr>
              <w:spacing w:before="20" w:after="20"/>
              <w:jc w:val="center"/>
              <w:rPr>
                <w:noProof/>
                <w:sz w:val="14"/>
              </w:rPr>
            </w:pPr>
            <w:r w:rsidRPr="004920C8">
              <w:rPr>
                <w:noProof/>
                <w:sz w:val="14"/>
              </w:rPr>
              <w:t>(2a)</w:t>
            </w:r>
          </w:p>
        </w:tc>
        <w:tc>
          <w:tcPr>
            <w:tcW w:w="868" w:type="dxa"/>
            <w:vAlign w:val="center"/>
          </w:tcPr>
          <w:p w14:paraId="4161E538" w14:textId="77777777" w:rsidR="00B81259" w:rsidRPr="004920C8" w:rsidRDefault="00B81259" w:rsidP="00437920">
            <w:pPr>
              <w:spacing w:before="20" w:after="20"/>
              <w:jc w:val="right"/>
              <w:rPr>
                <w:noProof/>
                <w:sz w:val="20"/>
              </w:rPr>
            </w:pPr>
          </w:p>
        </w:tc>
        <w:tc>
          <w:tcPr>
            <w:tcW w:w="868" w:type="dxa"/>
            <w:vAlign w:val="center"/>
          </w:tcPr>
          <w:p w14:paraId="63A36464" w14:textId="77777777" w:rsidR="00B81259" w:rsidRPr="004920C8" w:rsidRDefault="00B81259" w:rsidP="00437920">
            <w:pPr>
              <w:spacing w:before="20" w:after="20"/>
              <w:jc w:val="right"/>
              <w:rPr>
                <w:noProof/>
                <w:sz w:val="20"/>
              </w:rPr>
            </w:pPr>
          </w:p>
        </w:tc>
        <w:tc>
          <w:tcPr>
            <w:tcW w:w="868" w:type="dxa"/>
            <w:vAlign w:val="center"/>
          </w:tcPr>
          <w:p w14:paraId="0E4F425F" w14:textId="77777777" w:rsidR="00B81259" w:rsidRPr="004920C8" w:rsidRDefault="00B81259" w:rsidP="00437920">
            <w:pPr>
              <w:spacing w:before="20" w:after="20"/>
              <w:jc w:val="right"/>
              <w:rPr>
                <w:noProof/>
                <w:sz w:val="20"/>
              </w:rPr>
            </w:pPr>
          </w:p>
        </w:tc>
        <w:tc>
          <w:tcPr>
            <w:tcW w:w="868" w:type="dxa"/>
            <w:vAlign w:val="center"/>
          </w:tcPr>
          <w:p w14:paraId="11B1FB86" w14:textId="77777777" w:rsidR="00B81259" w:rsidRPr="004920C8" w:rsidRDefault="00B81259" w:rsidP="00437920">
            <w:pPr>
              <w:spacing w:before="20" w:after="20"/>
              <w:jc w:val="right"/>
              <w:rPr>
                <w:noProof/>
                <w:sz w:val="20"/>
              </w:rPr>
            </w:pPr>
          </w:p>
        </w:tc>
        <w:tc>
          <w:tcPr>
            <w:tcW w:w="868" w:type="dxa"/>
            <w:vAlign w:val="center"/>
          </w:tcPr>
          <w:p w14:paraId="740B0251" w14:textId="77777777" w:rsidR="00B81259" w:rsidRPr="004920C8" w:rsidRDefault="00B81259" w:rsidP="00437920">
            <w:pPr>
              <w:spacing w:before="20" w:after="20"/>
              <w:jc w:val="right"/>
              <w:rPr>
                <w:noProof/>
                <w:sz w:val="20"/>
              </w:rPr>
            </w:pPr>
          </w:p>
        </w:tc>
        <w:tc>
          <w:tcPr>
            <w:tcW w:w="868" w:type="dxa"/>
            <w:vAlign w:val="center"/>
          </w:tcPr>
          <w:p w14:paraId="6564D7EE" w14:textId="77777777" w:rsidR="00B81259" w:rsidRPr="004920C8" w:rsidRDefault="00B81259" w:rsidP="00437920">
            <w:pPr>
              <w:spacing w:before="20" w:after="20"/>
              <w:jc w:val="right"/>
              <w:rPr>
                <w:noProof/>
                <w:sz w:val="20"/>
              </w:rPr>
            </w:pPr>
          </w:p>
        </w:tc>
        <w:tc>
          <w:tcPr>
            <w:tcW w:w="868" w:type="dxa"/>
            <w:vAlign w:val="center"/>
          </w:tcPr>
          <w:p w14:paraId="68BCC510" w14:textId="77777777" w:rsidR="00B81259" w:rsidRPr="004920C8" w:rsidRDefault="00B81259" w:rsidP="00437920">
            <w:pPr>
              <w:spacing w:before="20" w:after="20"/>
              <w:jc w:val="right"/>
              <w:rPr>
                <w:b/>
                <w:noProof/>
                <w:sz w:val="20"/>
              </w:rPr>
            </w:pPr>
          </w:p>
        </w:tc>
        <w:tc>
          <w:tcPr>
            <w:tcW w:w="1777" w:type="dxa"/>
            <w:vAlign w:val="center"/>
          </w:tcPr>
          <w:p w14:paraId="2CE0DD77" w14:textId="77777777" w:rsidR="00B81259" w:rsidRPr="004920C8" w:rsidRDefault="00B81259" w:rsidP="00437920">
            <w:pPr>
              <w:spacing w:before="20" w:after="20"/>
              <w:jc w:val="right"/>
              <w:rPr>
                <w:b/>
                <w:noProof/>
                <w:sz w:val="20"/>
              </w:rPr>
            </w:pPr>
          </w:p>
        </w:tc>
      </w:tr>
      <w:tr w:rsidR="00B81259" w:rsidRPr="004920C8" w14:paraId="4CDFC329" w14:textId="77777777" w:rsidTr="00437920">
        <w:tc>
          <w:tcPr>
            <w:tcW w:w="3960" w:type="dxa"/>
            <w:vMerge w:val="restart"/>
            <w:vAlign w:val="center"/>
          </w:tcPr>
          <w:p w14:paraId="2505664D" w14:textId="77777777" w:rsidR="00B81259" w:rsidRPr="004920C8" w:rsidRDefault="00B81259" w:rsidP="00437920">
            <w:pPr>
              <w:rPr>
                <w:noProof/>
              </w:rPr>
            </w:pPr>
            <w:r w:rsidRPr="004920C8">
              <w:rPr>
                <w:noProof/>
                <w:sz w:val="20"/>
              </w:rPr>
              <w:t>Proračunska linija</w:t>
            </w:r>
          </w:p>
        </w:tc>
        <w:tc>
          <w:tcPr>
            <w:tcW w:w="1440" w:type="dxa"/>
            <w:vAlign w:val="center"/>
          </w:tcPr>
          <w:p w14:paraId="5B325989" w14:textId="77777777" w:rsidR="00B81259" w:rsidRPr="004920C8" w:rsidRDefault="00B81259" w:rsidP="00437920">
            <w:pPr>
              <w:spacing w:before="20" w:after="20"/>
              <w:rPr>
                <w:noProof/>
                <w:sz w:val="18"/>
              </w:rPr>
            </w:pPr>
            <w:r w:rsidRPr="004920C8">
              <w:rPr>
                <w:noProof/>
                <w:sz w:val="18"/>
              </w:rPr>
              <w:t>Obveze</w:t>
            </w:r>
          </w:p>
        </w:tc>
        <w:tc>
          <w:tcPr>
            <w:tcW w:w="654" w:type="dxa"/>
            <w:gridSpan w:val="2"/>
            <w:vAlign w:val="center"/>
          </w:tcPr>
          <w:p w14:paraId="35A1B423" w14:textId="77777777" w:rsidR="00B81259" w:rsidRPr="004920C8" w:rsidRDefault="00B81259" w:rsidP="00437920">
            <w:pPr>
              <w:spacing w:before="20" w:after="20"/>
              <w:jc w:val="center"/>
              <w:rPr>
                <w:noProof/>
                <w:sz w:val="14"/>
              </w:rPr>
            </w:pPr>
            <w:r w:rsidRPr="004920C8">
              <w:rPr>
                <w:noProof/>
                <w:sz w:val="14"/>
              </w:rPr>
              <w:t>(1b)</w:t>
            </w:r>
          </w:p>
        </w:tc>
        <w:tc>
          <w:tcPr>
            <w:tcW w:w="868" w:type="dxa"/>
            <w:vAlign w:val="center"/>
          </w:tcPr>
          <w:p w14:paraId="1788749D" w14:textId="77777777" w:rsidR="00B81259" w:rsidRPr="004920C8" w:rsidRDefault="00B81259" w:rsidP="00437920">
            <w:pPr>
              <w:spacing w:before="20" w:after="20"/>
              <w:jc w:val="right"/>
              <w:rPr>
                <w:noProof/>
                <w:sz w:val="20"/>
              </w:rPr>
            </w:pPr>
          </w:p>
        </w:tc>
        <w:tc>
          <w:tcPr>
            <w:tcW w:w="868" w:type="dxa"/>
            <w:vAlign w:val="center"/>
          </w:tcPr>
          <w:p w14:paraId="68EE72F7" w14:textId="77777777" w:rsidR="00B81259" w:rsidRPr="004920C8" w:rsidRDefault="00B81259" w:rsidP="00437920">
            <w:pPr>
              <w:spacing w:before="20" w:after="20"/>
              <w:jc w:val="right"/>
              <w:rPr>
                <w:noProof/>
                <w:sz w:val="20"/>
              </w:rPr>
            </w:pPr>
          </w:p>
        </w:tc>
        <w:tc>
          <w:tcPr>
            <w:tcW w:w="868" w:type="dxa"/>
            <w:vAlign w:val="center"/>
          </w:tcPr>
          <w:p w14:paraId="1EBD55F5" w14:textId="77777777" w:rsidR="00B81259" w:rsidRPr="004920C8" w:rsidRDefault="00B81259" w:rsidP="00437920">
            <w:pPr>
              <w:spacing w:before="20" w:after="20"/>
              <w:jc w:val="right"/>
              <w:rPr>
                <w:noProof/>
                <w:sz w:val="20"/>
              </w:rPr>
            </w:pPr>
          </w:p>
        </w:tc>
        <w:tc>
          <w:tcPr>
            <w:tcW w:w="868" w:type="dxa"/>
            <w:vAlign w:val="center"/>
          </w:tcPr>
          <w:p w14:paraId="609764E1" w14:textId="77777777" w:rsidR="00B81259" w:rsidRPr="004920C8" w:rsidRDefault="00B81259" w:rsidP="00437920">
            <w:pPr>
              <w:spacing w:before="20" w:after="20"/>
              <w:jc w:val="right"/>
              <w:rPr>
                <w:noProof/>
                <w:sz w:val="20"/>
              </w:rPr>
            </w:pPr>
          </w:p>
        </w:tc>
        <w:tc>
          <w:tcPr>
            <w:tcW w:w="868" w:type="dxa"/>
            <w:vAlign w:val="center"/>
          </w:tcPr>
          <w:p w14:paraId="2B05F384" w14:textId="77777777" w:rsidR="00B81259" w:rsidRPr="004920C8" w:rsidRDefault="00B81259" w:rsidP="00437920">
            <w:pPr>
              <w:spacing w:before="20" w:after="20"/>
              <w:jc w:val="right"/>
              <w:rPr>
                <w:noProof/>
                <w:sz w:val="20"/>
              </w:rPr>
            </w:pPr>
          </w:p>
        </w:tc>
        <w:tc>
          <w:tcPr>
            <w:tcW w:w="868" w:type="dxa"/>
            <w:vAlign w:val="center"/>
          </w:tcPr>
          <w:p w14:paraId="1E5BD863" w14:textId="77777777" w:rsidR="00B81259" w:rsidRPr="004920C8" w:rsidRDefault="00B81259" w:rsidP="00437920">
            <w:pPr>
              <w:spacing w:before="20" w:after="20"/>
              <w:jc w:val="right"/>
              <w:rPr>
                <w:noProof/>
                <w:sz w:val="20"/>
              </w:rPr>
            </w:pPr>
          </w:p>
        </w:tc>
        <w:tc>
          <w:tcPr>
            <w:tcW w:w="868" w:type="dxa"/>
            <w:vAlign w:val="center"/>
          </w:tcPr>
          <w:p w14:paraId="448901BE" w14:textId="77777777" w:rsidR="00B81259" w:rsidRPr="004920C8" w:rsidRDefault="00B81259" w:rsidP="00437920">
            <w:pPr>
              <w:spacing w:before="20" w:after="20"/>
              <w:jc w:val="right"/>
              <w:rPr>
                <w:b/>
                <w:noProof/>
                <w:sz w:val="20"/>
              </w:rPr>
            </w:pPr>
          </w:p>
        </w:tc>
        <w:tc>
          <w:tcPr>
            <w:tcW w:w="1777" w:type="dxa"/>
            <w:vAlign w:val="center"/>
          </w:tcPr>
          <w:p w14:paraId="57149D34" w14:textId="77777777" w:rsidR="00B81259" w:rsidRPr="004920C8" w:rsidRDefault="00B81259" w:rsidP="00437920">
            <w:pPr>
              <w:spacing w:before="20" w:after="20"/>
              <w:jc w:val="right"/>
              <w:rPr>
                <w:b/>
                <w:noProof/>
                <w:sz w:val="20"/>
              </w:rPr>
            </w:pPr>
          </w:p>
        </w:tc>
      </w:tr>
      <w:tr w:rsidR="00B81259" w:rsidRPr="004920C8" w14:paraId="1E442990" w14:textId="77777777" w:rsidTr="00437920">
        <w:tc>
          <w:tcPr>
            <w:tcW w:w="3960" w:type="dxa"/>
            <w:vMerge/>
          </w:tcPr>
          <w:p w14:paraId="3F4ECB9E" w14:textId="77777777" w:rsidR="00B81259" w:rsidRPr="004920C8" w:rsidRDefault="00B81259" w:rsidP="00437920">
            <w:pPr>
              <w:jc w:val="center"/>
              <w:rPr>
                <w:noProof/>
                <w:sz w:val="20"/>
              </w:rPr>
            </w:pPr>
          </w:p>
        </w:tc>
        <w:tc>
          <w:tcPr>
            <w:tcW w:w="1440" w:type="dxa"/>
            <w:vAlign w:val="center"/>
          </w:tcPr>
          <w:p w14:paraId="4CE6506D" w14:textId="77777777" w:rsidR="00B81259" w:rsidRPr="004920C8" w:rsidRDefault="00B81259" w:rsidP="00437920">
            <w:pPr>
              <w:spacing w:before="20" w:after="20"/>
              <w:rPr>
                <w:noProof/>
                <w:sz w:val="18"/>
              </w:rPr>
            </w:pPr>
            <w:r w:rsidRPr="004920C8">
              <w:rPr>
                <w:noProof/>
                <w:sz w:val="18"/>
              </w:rPr>
              <w:t>Plaćanja</w:t>
            </w:r>
          </w:p>
        </w:tc>
        <w:tc>
          <w:tcPr>
            <w:tcW w:w="654" w:type="dxa"/>
            <w:gridSpan w:val="2"/>
            <w:vAlign w:val="center"/>
          </w:tcPr>
          <w:p w14:paraId="3AA8523F" w14:textId="77777777" w:rsidR="00B81259" w:rsidRPr="004920C8" w:rsidRDefault="00B81259" w:rsidP="00437920">
            <w:pPr>
              <w:spacing w:before="20" w:after="20"/>
              <w:jc w:val="center"/>
              <w:rPr>
                <w:noProof/>
                <w:sz w:val="14"/>
              </w:rPr>
            </w:pPr>
            <w:r w:rsidRPr="004920C8">
              <w:rPr>
                <w:noProof/>
                <w:sz w:val="14"/>
              </w:rPr>
              <w:t>(2b)</w:t>
            </w:r>
          </w:p>
        </w:tc>
        <w:tc>
          <w:tcPr>
            <w:tcW w:w="868" w:type="dxa"/>
            <w:vAlign w:val="center"/>
          </w:tcPr>
          <w:p w14:paraId="6667FCE6" w14:textId="77777777" w:rsidR="00B81259" w:rsidRPr="004920C8" w:rsidRDefault="00B81259" w:rsidP="00437920">
            <w:pPr>
              <w:spacing w:before="20" w:after="20"/>
              <w:jc w:val="right"/>
              <w:rPr>
                <w:noProof/>
                <w:sz w:val="20"/>
              </w:rPr>
            </w:pPr>
          </w:p>
        </w:tc>
        <w:tc>
          <w:tcPr>
            <w:tcW w:w="868" w:type="dxa"/>
            <w:vAlign w:val="center"/>
          </w:tcPr>
          <w:p w14:paraId="3E5DDE5E" w14:textId="77777777" w:rsidR="00B81259" w:rsidRPr="004920C8" w:rsidRDefault="00B81259" w:rsidP="00437920">
            <w:pPr>
              <w:spacing w:before="20" w:after="20"/>
              <w:jc w:val="right"/>
              <w:rPr>
                <w:noProof/>
                <w:sz w:val="20"/>
              </w:rPr>
            </w:pPr>
          </w:p>
        </w:tc>
        <w:tc>
          <w:tcPr>
            <w:tcW w:w="868" w:type="dxa"/>
            <w:vAlign w:val="center"/>
          </w:tcPr>
          <w:p w14:paraId="32289BAF" w14:textId="77777777" w:rsidR="00B81259" w:rsidRPr="004920C8" w:rsidRDefault="00B81259" w:rsidP="00437920">
            <w:pPr>
              <w:spacing w:before="20" w:after="20"/>
              <w:jc w:val="right"/>
              <w:rPr>
                <w:noProof/>
                <w:sz w:val="20"/>
              </w:rPr>
            </w:pPr>
          </w:p>
        </w:tc>
        <w:tc>
          <w:tcPr>
            <w:tcW w:w="868" w:type="dxa"/>
            <w:vAlign w:val="center"/>
          </w:tcPr>
          <w:p w14:paraId="5AE952C0" w14:textId="77777777" w:rsidR="00B81259" w:rsidRPr="004920C8" w:rsidRDefault="00B81259" w:rsidP="00437920">
            <w:pPr>
              <w:spacing w:before="20" w:after="20"/>
              <w:jc w:val="right"/>
              <w:rPr>
                <w:noProof/>
                <w:sz w:val="20"/>
              </w:rPr>
            </w:pPr>
          </w:p>
        </w:tc>
        <w:tc>
          <w:tcPr>
            <w:tcW w:w="868" w:type="dxa"/>
            <w:vAlign w:val="center"/>
          </w:tcPr>
          <w:p w14:paraId="44188935" w14:textId="77777777" w:rsidR="00B81259" w:rsidRPr="004920C8" w:rsidRDefault="00B81259" w:rsidP="00437920">
            <w:pPr>
              <w:spacing w:before="20" w:after="20"/>
              <w:jc w:val="right"/>
              <w:rPr>
                <w:noProof/>
                <w:sz w:val="20"/>
              </w:rPr>
            </w:pPr>
          </w:p>
        </w:tc>
        <w:tc>
          <w:tcPr>
            <w:tcW w:w="868" w:type="dxa"/>
            <w:vAlign w:val="center"/>
          </w:tcPr>
          <w:p w14:paraId="7C54A0F3" w14:textId="77777777" w:rsidR="00B81259" w:rsidRPr="004920C8" w:rsidRDefault="00B81259" w:rsidP="00437920">
            <w:pPr>
              <w:spacing w:before="20" w:after="20"/>
              <w:jc w:val="right"/>
              <w:rPr>
                <w:noProof/>
                <w:sz w:val="20"/>
              </w:rPr>
            </w:pPr>
          </w:p>
        </w:tc>
        <w:tc>
          <w:tcPr>
            <w:tcW w:w="868" w:type="dxa"/>
            <w:vAlign w:val="center"/>
          </w:tcPr>
          <w:p w14:paraId="55AF7D4B" w14:textId="77777777" w:rsidR="00B81259" w:rsidRPr="004920C8" w:rsidRDefault="00B81259" w:rsidP="00437920">
            <w:pPr>
              <w:spacing w:before="20" w:after="20"/>
              <w:jc w:val="right"/>
              <w:rPr>
                <w:b/>
                <w:noProof/>
                <w:sz w:val="20"/>
              </w:rPr>
            </w:pPr>
          </w:p>
        </w:tc>
        <w:tc>
          <w:tcPr>
            <w:tcW w:w="1777" w:type="dxa"/>
            <w:vAlign w:val="center"/>
          </w:tcPr>
          <w:p w14:paraId="48667931" w14:textId="77777777" w:rsidR="00B81259" w:rsidRPr="004920C8" w:rsidRDefault="00B81259" w:rsidP="00437920">
            <w:pPr>
              <w:spacing w:before="20" w:after="20"/>
              <w:jc w:val="right"/>
              <w:rPr>
                <w:b/>
                <w:noProof/>
                <w:sz w:val="20"/>
              </w:rPr>
            </w:pPr>
          </w:p>
        </w:tc>
      </w:tr>
      <w:tr w:rsidR="00B81259" w:rsidRPr="004920C8" w14:paraId="460274DC" w14:textId="77777777" w:rsidTr="00437920">
        <w:trPr>
          <w:trHeight w:val="231"/>
        </w:trPr>
        <w:tc>
          <w:tcPr>
            <w:tcW w:w="6054" w:type="dxa"/>
            <w:gridSpan w:val="4"/>
            <w:vAlign w:val="center"/>
          </w:tcPr>
          <w:p w14:paraId="37FB4E35" w14:textId="77777777" w:rsidR="00B81259" w:rsidRPr="004920C8" w:rsidRDefault="00B81259" w:rsidP="00437920">
            <w:pPr>
              <w:spacing w:before="20" w:after="20"/>
              <w:rPr>
                <w:noProof/>
              </w:rPr>
            </w:pPr>
            <w:r w:rsidRPr="004920C8">
              <w:rPr>
                <w:noProof/>
                <w:sz w:val="21"/>
              </w:rPr>
              <w:t>Administrativna odobrena sredstva koja se financiraju iz omotnice za posebne programe</w:t>
            </w:r>
            <w:r w:rsidRPr="004920C8">
              <w:rPr>
                <w:rStyle w:val="FootnoteReference"/>
                <w:noProof/>
                <w:sz w:val="21"/>
              </w:rPr>
              <w:footnoteReference w:id="17"/>
            </w:r>
            <w:r w:rsidRPr="004920C8">
              <w:rPr>
                <w:noProof/>
                <w:sz w:val="21"/>
              </w:rPr>
              <w:t xml:space="preserve"> </w:t>
            </w:r>
          </w:p>
          <w:p w14:paraId="3EF41960" w14:textId="77777777" w:rsidR="00B81259" w:rsidRPr="004920C8" w:rsidRDefault="00B81259" w:rsidP="00437920">
            <w:pPr>
              <w:spacing w:before="0" w:after="0"/>
              <w:rPr>
                <w:noProof/>
              </w:rPr>
            </w:pPr>
          </w:p>
        </w:tc>
        <w:tc>
          <w:tcPr>
            <w:tcW w:w="868" w:type="dxa"/>
            <w:vAlign w:val="center"/>
          </w:tcPr>
          <w:p w14:paraId="357E54B6" w14:textId="77777777" w:rsidR="00B81259" w:rsidRPr="004920C8" w:rsidRDefault="00B81259" w:rsidP="00437920">
            <w:pPr>
              <w:rPr>
                <w:b/>
                <w:noProof/>
                <w:sz w:val="20"/>
              </w:rPr>
            </w:pPr>
          </w:p>
        </w:tc>
        <w:tc>
          <w:tcPr>
            <w:tcW w:w="868" w:type="dxa"/>
            <w:vAlign w:val="center"/>
          </w:tcPr>
          <w:p w14:paraId="4A84A5FB" w14:textId="77777777" w:rsidR="00B81259" w:rsidRPr="004920C8" w:rsidRDefault="00B81259" w:rsidP="00437920">
            <w:pPr>
              <w:rPr>
                <w:b/>
                <w:noProof/>
                <w:sz w:val="20"/>
              </w:rPr>
            </w:pPr>
          </w:p>
        </w:tc>
        <w:tc>
          <w:tcPr>
            <w:tcW w:w="868" w:type="dxa"/>
            <w:vAlign w:val="center"/>
          </w:tcPr>
          <w:p w14:paraId="5DE05C2F" w14:textId="77777777" w:rsidR="00B81259" w:rsidRPr="004920C8" w:rsidRDefault="00B81259" w:rsidP="00437920">
            <w:pPr>
              <w:rPr>
                <w:b/>
                <w:noProof/>
                <w:sz w:val="20"/>
              </w:rPr>
            </w:pPr>
          </w:p>
        </w:tc>
        <w:tc>
          <w:tcPr>
            <w:tcW w:w="868" w:type="dxa"/>
            <w:vAlign w:val="center"/>
          </w:tcPr>
          <w:p w14:paraId="033D544A" w14:textId="77777777" w:rsidR="00B81259" w:rsidRPr="004920C8" w:rsidRDefault="00B81259" w:rsidP="00437920">
            <w:pPr>
              <w:rPr>
                <w:b/>
                <w:noProof/>
                <w:sz w:val="20"/>
              </w:rPr>
            </w:pPr>
          </w:p>
        </w:tc>
        <w:tc>
          <w:tcPr>
            <w:tcW w:w="868" w:type="dxa"/>
            <w:vAlign w:val="center"/>
          </w:tcPr>
          <w:p w14:paraId="62D74CDC" w14:textId="77777777" w:rsidR="00B81259" w:rsidRPr="004920C8" w:rsidRDefault="00B81259" w:rsidP="00437920">
            <w:pPr>
              <w:rPr>
                <w:b/>
                <w:noProof/>
                <w:sz w:val="20"/>
              </w:rPr>
            </w:pPr>
          </w:p>
        </w:tc>
        <w:tc>
          <w:tcPr>
            <w:tcW w:w="868" w:type="dxa"/>
            <w:vAlign w:val="center"/>
          </w:tcPr>
          <w:p w14:paraId="78AC73AE" w14:textId="77777777" w:rsidR="00B81259" w:rsidRPr="004920C8" w:rsidRDefault="00B81259" w:rsidP="00437920">
            <w:pPr>
              <w:rPr>
                <w:b/>
                <w:noProof/>
                <w:sz w:val="20"/>
              </w:rPr>
            </w:pPr>
          </w:p>
        </w:tc>
        <w:tc>
          <w:tcPr>
            <w:tcW w:w="868" w:type="dxa"/>
            <w:vAlign w:val="center"/>
          </w:tcPr>
          <w:p w14:paraId="0ADED04D" w14:textId="77777777" w:rsidR="00B81259" w:rsidRPr="004920C8" w:rsidRDefault="00B81259" w:rsidP="00437920">
            <w:pPr>
              <w:rPr>
                <w:b/>
                <w:noProof/>
                <w:sz w:val="20"/>
              </w:rPr>
            </w:pPr>
          </w:p>
        </w:tc>
        <w:tc>
          <w:tcPr>
            <w:tcW w:w="1777" w:type="dxa"/>
            <w:vAlign w:val="center"/>
          </w:tcPr>
          <w:p w14:paraId="20E9D7A4" w14:textId="77777777" w:rsidR="00B81259" w:rsidRPr="004920C8" w:rsidRDefault="00B81259" w:rsidP="00437920">
            <w:pPr>
              <w:rPr>
                <w:b/>
                <w:noProof/>
                <w:sz w:val="20"/>
              </w:rPr>
            </w:pPr>
          </w:p>
        </w:tc>
      </w:tr>
      <w:tr w:rsidR="00B81259" w:rsidRPr="004920C8" w14:paraId="3E8AC116" w14:textId="77777777" w:rsidTr="00437920">
        <w:trPr>
          <w:trHeight w:val="319"/>
        </w:trPr>
        <w:tc>
          <w:tcPr>
            <w:tcW w:w="3960" w:type="dxa"/>
            <w:vAlign w:val="center"/>
          </w:tcPr>
          <w:p w14:paraId="674A044B" w14:textId="77777777" w:rsidR="00B81259" w:rsidRPr="004920C8" w:rsidRDefault="00B81259" w:rsidP="00437920">
            <w:pPr>
              <w:spacing w:before="60" w:after="60"/>
              <w:rPr>
                <w:noProof/>
              </w:rPr>
            </w:pPr>
            <w:r w:rsidRPr="004920C8">
              <w:rPr>
                <w:noProof/>
                <w:sz w:val="20"/>
              </w:rPr>
              <w:t>Proračunska linija</w:t>
            </w:r>
          </w:p>
        </w:tc>
        <w:tc>
          <w:tcPr>
            <w:tcW w:w="1440" w:type="dxa"/>
            <w:vAlign w:val="center"/>
          </w:tcPr>
          <w:p w14:paraId="1D93B26D" w14:textId="77777777" w:rsidR="00B81259" w:rsidRPr="004920C8" w:rsidRDefault="00B81259" w:rsidP="00437920">
            <w:pPr>
              <w:spacing w:before="40" w:after="40"/>
              <w:jc w:val="right"/>
              <w:rPr>
                <w:noProof/>
                <w:sz w:val="18"/>
              </w:rPr>
            </w:pPr>
          </w:p>
        </w:tc>
        <w:tc>
          <w:tcPr>
            <w:tcW w:w="654" w:type="dxa"/>
            <w:gridSpan w:val="2"/>
            <w:vAlign w:val="center"/>
          </w:tcPr>
          <w:p w14:paraId="4630B8C5" w14:textId="77777777" w:rsidR="00B81259" w:rsidRPr="004920C8" w:rsidRDefault="00B81259" w:rsidP="00437920">
            <w:pPr>
              <w:spacing w:before="40" w:after="40"/>
              <w:jc w:val="center"/>
              <w:rPr>
                <w:noProof/>
                <w:sz w:val="14"/>
              </w:rPr>
            </w:pPr>
            <w:r w:rsidRPr="004920C8">
              <w:rPr>
                <w:noProof/>
                <w:sz w:val="14"/>
              </w:rPr>
              <w:t>(3)</w:t>
            </w:r>
          </w:p>
        </w:tc>
        <w:tc>
          <w:tcPr>
            <w:tcW w:w="868" w:type="dxa"/>
            <w:vAlign w:val="center"/>
          </w:tcPr>
          <w:p w14:paraId="562D27BF" w14:textId="77777777" w:rsidR="00B81259" w:rsidRPr="004920C8" w:rsidRDefault="00B81259" w:rsidP="00437920">
            <w:pPr>
              <w:spacing w:before="40" w:after="40"/>
              <w:jc w:val="right"/>
              <w:rPr>
                <w:b/>
                <w:noProof/>
                <w:sz w:val="20"/>
              </w:rPr>
            </w:pPr>
          </w:p>
        </w:tc>
        <w:tc>
          <w:tcPr>
            <w:tcW w:w="868" w:type="dxa"/>
            <w:vAlign w:val="center"/>
          </w:tcPr>
          <w:p w14:paraId="1D5A9D7C" w14:textId="77777777" w:rsidR="00B81259" w:rsidRPr="004920C8" w:rsidRDefault="00B81259" w:rsidP="00437920">
            <w:pPr>
              <w:spacing w:before="40" w:after="40"/>
              <w:jc w:val="right"/>
              <w:rPr>
                <w:b/>
                <w:noProof/>
                <w:sz w:val="20"/>
              </w:rPr>
            </w:pPr>
          </w:p>
        </w:tc>
        <w:tc>
          <w:tcPr>
            <w:tcW w:w="868" w:type="dxa"/>
            <w:vAlign w:val="center"/>
          </w:tcPr>
          <w:p w14:paraId="38586262" w14:textId="77777777" w:rsidR="00B81259" w:rsidRPr="004920C8" w:rsidRDefault="00B81259" w:rsidP="00437920">
            <w:pPr>
              <w:spacing w:before="40" w:after="40"/>
              <w:jc w:val="right"/>
              <w:rPr>
                <w:b/>
                <w:noProof/>
                <w:sz w:val="20"/>
              </w:rPr>
            </w:pPr>
          </w:p>
        </w:tc>
        <w:tc>
          <w:tcPr>
            <w:tcW w:w="868" w:type="dxa"/>
            <w:vAlign w:val="center"/>
          </w:tcPr>
          <w:p w14:paraId="31C31641" w14:textId="77777777" w:rsidR="00B81259" w:rsidRPr="004920C8" w:rsidRDefault="00B81259" w:rsidP="00437920">
            <w:pPr>
              <w:spacing w:before="40" w:after="40"/>
              <w:jc w:val="right"/>
              <w:rPr>
                <w:b/>
                <w:noProof/>
                <w:sz w:val="20"/>
              </w:rPr>
            </w:pPr>
          </w:p>
        </w:tc>
        <w:tc>
          <w:tcPr>
            <w:tcW w:w="868" w:type="dxa"/>
            <w:vAlign w:val="center"/>
          </w:tcPr>
          <w:p w14:paraId="24398E7C" w14:textId="77777777" w:rsidR="00B81259" w:rsidRPr="004920C8" w:rsidRDefault="00B81259" w:rsidP="00437920">
            <w:pPr>
              <w:spacing w:before="40" w:after="40"/>
              <w:jc w:val="right"/>
              <w:rPr>
                <w:b/>
                <w:noProof/>
                <w:sz w:val="20"/>
              </w:rPr>
            </w:pPr>
          </w:p>
        </w:tc>
        <w:tc>
          <w:tcPr>
            <w:tcW w:w="868" w:type="dxa"/>
            <w:vAlign w:val="center"/>
          </w:tcPr>
          <w:p w14:paraId="4F1C00D7" w14:textId="77777777" w:rsidR="00B81259" w:rsidRPr="004920C8" w:rsidRDefault="00B81259" w:rsidP="00437920">
            <w:pPr>
              <w:spacing w:before="40" w:after="40"/>
              <w:jc w:val="right"/>
              <w:rPr>
                <w:b/>
                <w:noProof/>
                <w:sz w:val="20"/>
              </w:rPr>
            </w:pPr>
          </w:p>
        </w:tc>
        <w:tc>
          <w:tcPr>
            <w:tcW w:w="868" w:type="dxa"/>
            <w:vAlign w:val="center"/>
          </w:tcPr>
          <w:p w14:paraId="00591120" w14:textId="77777777" w:rsidR="00B81259" w:rsidRPr="004920C8" w:rsidRDefault="00B81259" w:rsidP="00437920">
            <w:pPr>
              <w:spacing w:before="40" w:after="40"/>
              <w:jc w:val="right"/>
              <w:rPr>
                <w:b/>
                <w:noProof/>
                <w:sz w:val="20"/>
              </w:rPr>
            </w:pPr>
          </w:p>
        </w:tc>
        <w:tc>
          <w:tcPr>
            <w:tcW w:w="1777" w:type="dxa"/>
            <w:vAlign w:val="center"/>
          </w:tcPr>
          <w:p w14:paraId="73F2A401" w14:textId="77777777" w:rsidR="00B81259" w:rsidRPr="004920C8" w:rsidRDefault="00B81259" w:rsidP="00437920">
            <w:pPr>
              <w:spacing w:before="40" w:after="40"/>
              <w:jc w:val="right"/>
              <w:rPr>
                <w:b/>
                <w:noProof/>
                <w:sz w:val="20"/>
              </w:rPr>
            </w:pPr>
          </w:p>
        </w:tc>
      </w:tr>
      <w:tr w:rsidR="00B81259" w:rsidRPr="004920C8" w14:paraId="443D8394" w14:textId="77777777" w:rsidTr="00437920">
        <w:tc>
          <w:tcPr>
            <w:tcW w:w="3960" w:type="dxa"/>
            <w:vMerge w:val="restart"/>
            <w:vAlign w:val="center"/>
          </w:tcPr>
          <w:p w14:paraId="6C1E417B" w14:textId="77777777" w:rsidR="00B81259" w:rsidRPr="004920C8" w:rsidRDefault="00B81259" w:rsidP="00437920">
            <w:pPr>
              <w:jc w:val="center"/>
              <w:rPr>
                <w:b/>
                <w:noProof/>
              </w:rPr>
            </w:pPr>
            <w:r w:rsidRPr="004920C8">
              <w:rPr>
                <w:b/>
                <w:noProof/>
                <w:sz w:val="22"/>
              </w:rPr>
              <w:t>UKUPNA odobrena sredstva</w:t>
            </w:r>
            <w:r w:rsidRPr="004920C8">
              <w:rPr>
                <w:noProof/>
                <w:sz w:val="22"/>
              </w:rPr>
              <w:br/>
            </w:r>
            <w:r w:rsidRPr="004920C8">
              <w:rPr>
                <w:b/>
                <w:noProof/>
                <w:sz w:val="22"/>
              </w:rPr>
              <w:t>za Glavnu upravu</w:t>
            </w:r>
            <w:r w:rsidRPr="004920C8">
              <w:rPr>
                <w:noProof/>
                <w:sz w:val="22"/>
              </w:rPr>
              <w:t xml:space="preserve"> &lt;….&gt;</w:t>
            </w:r>
          </w:p>
        </w:tc>
        <w:tc>
          <w:tcPr>
            <w:tcW w:w="1440" w:type="dxa"/>
            <w:vAlign w:val="center"/>
          </w:tcPr>
          <w:p w14:paraId="5FC2F961" w14:textId="77777777" w:rsidR="00B81259" w:rsidRPr="004920C8" w:rsidRDefault="00B81259" w:rsidP="00437920">
            <w:pPr>
              <w:rPr>
                <w:noProof/>
                <w:sz w:val="18"/>
              </w:rPr>
            </w:pPr>
            <w:r w:rsidRPr="004920C8">
              <w:rPr>
                <w:noProof/>
                <w:sz w:val="18"/>
              </w:rPr>
              <w:t>Obveze</w:t>
            </w:r>
          </w:p>
        </w:tc>
        <w:tc>
          <w:tcPr>
            <w:tcW w:w="654" w:type="dxa"/>
            <w:gridSpan w:val="2"/>
            <w:vAlign w:val="center"/>
          </w:tcPr>
          <w:p w14:paraId="55E5D514" w14:textId="77777777" w:rsidR="00B81259" w:rsidRPr="004920C8" w:rsidRDefault="00B81259" w:rsidP="00437920">
            <w:pPr>
              <w:jc w:val="center"/>
              <w:rPr>
                <w:noProof/>
                <w:sz w:val="14"/>
              </w:rPr>
            </w:pPr>
            <w:r w:rsidRPr="004920C8">
              <w:rPr>
                <w:noProof/>
                <w:sz w:val="14"/>
              </w:rPr>
              <w:t>=1a+1b+3</w:t>
            </w:r>
          </w:p>
        </w:tc>
        <w:tc>
          <w:tcPr>
            <w:tcW w:w="868" w:type="dxa"/>
            <w:vAlign w:val="center"/>
          </w:tcPr>
          <w:p w14:paraId="6D2C4E1C" w14:textId="77777777" w:rsidR="00B81259" w:rsidRPr="004920C8" w:rsidRDefault="00B81259" w:rsidP="00437920">
            <w:pPr>
              <w:spacing w:before="20" w:after="20"/>
              <w:jc w:val="right"/>
              <w:rPr>
                <w:noProof/>
                <w:sz w:val="20"/>
              </w:rPr>
            </w:pPr>
          </w:p>
        </w:tc>
        <w:tc>
          <w:tcPr>
            <w:tcW w:w="868" w:type="dxa"/>
            <w:vAlign w:val="center"/>
          </w:tcPr>
          <w:p w14:paraId="57BD6CF3" w14:textId="77777777" w:rsidR="00B81259" w:rsidRPr="004920C8" w:rsidRDefault="00B81259" w:rsidP="00437920">
            <w:pPr>
              <w:spacing w:before="20" w:after="20"/>
              <w:jc w:val="right"/>
              <w:rPr>
                <w:noProof/>
                <w:sz w:val="20"/>
              </w:rPr>
            </w:pPr>
          </w:p>
        </w:tc>
        <w:tc>
          <w:tcPr>
            <w:tcW w:w="868" w:type="dxa"/>
            <w:vAlign w:val="center"/>
          </w:tcPr>
          <w:p w14:paraId="19098BF5" w14:textId="77777777" w:rsidR="00B81259" w:rsidRPr="004920C8" w:rsidRDefault="00B81259" w:rsidP="00437920">
            <w:pPr>
              <w:spacing w:before="20" w:after="20"/>
              <w:jc w:val="right"/>
              <w:rPr>
                <w:noProof/>
                <w:sz w:val="20"/>
              </w:rPr>
            </w:pPr>
          </w:p>
        </w:tc>
        <w:tc>
          <w:tcPr>
            <w:tcW w:w="868" w:type="dxa"/>
            <w:vAlign w:val="center"/>
          </w:tcPr>
          <w:p w14:paraId="1E4AFC24" w14:textId="77777777" w:rsidR="00B81259" w:rsidRPr="004920C8" w:rsidRDefault="00B81259" w:rsidP="00437920">
            <w:pPr>
              <w:spacing w:before="20" w:after="20"/>
              <w:jc w:val="right"/>
              <w:rPr>
                <w:noProof/>
                <w:sz w:val="20"/>
              </w:rPr>
            </w:pPr>
          </w:p>
        </w:tc>
        <w:tc>
          <w:tcPr>
            <w:tcW w:w="868" w:type="dxa"/>
            <w:vAlign w:val="center"/>
          </w:tcPr>
          <w:p w14:paraId="3DB7A527" w14:textId="77777777" w:rsidR="00B81259" w:rsidRPr="004920C8" w:rsidRDefault="00B81259" w:rsidP="00437920">
            <w:pPr>
              <w:spacing w:before="20" w:after="20"/>
              <w:jc w:val="right"/>
              <w:rPr>
                <w:noProof/>
                <w:sz w:val="20"/>
              </w:rPr>
            </w:pPr>
          </w:p>
        </w:tc>
        <w:tc>
          <w:tcPr>
            <w:tcW w:w="868" w:type="dxa"/>
            <w:vAlign w:val="center"/>
          </w:tcPr>
          <w:p w14:paraId="4947AC39" w14:textId="77777777" w:rsidR="00B81259" w:rsidRPr="004920C8" w:rsidRDefault="00B81259" w:rsidP="00437920">
            <w:pPr>
              <w:spacing w:before="20" w:after="20"/>
              <w:jc w:val="right"/>
              <w:rPr>
                <w:noProof/>
                <w:sz w:val="20"/>
              </w:rPr>
            </w:pPr>
          </w:p>
        </w:tc>
        <w:tc>
          <w:tcPr>
            <w:tcW w:w="868" w:type="dxa"/>
            <w:vAlign w:val="center"/>
          </w:tcPr>
          <w:p w14:paraId="5DA6E57D" w14:textId="77777777" w:rsidR="00B81259" w:rsidRPr="004920C8" w:rsidRDefault="00B81259" w:rsidP="00437920">
            <w:pPr>
              <w:spacing w:before="20" w:after="20"/>
              <w:jc w:val="right"/>
              <w:rPr>
                <w:b/>
                <w:noProof/>
                <w:sz w:val="20"/>
              </w:rPr>
            </w:pPr>
          </w:p>
        </w:tc>
        <w:tc>
          <w:tcPr>
            <w:tcW w:w="1777" w:type="dxa"/>
            <w:vAlign w:val="center"/>
          </w:tcPr>
          <w:p w14:paraId="66BEE3FE" w14:textId="77777777" w:rsidR="00B81259" w:rsidRPr="004920C8" w:rsidRDefault="00B81259" w:rsidP="00437920">
            <w:pPr>
              <w:spacing w:before="20" w:after="20"/>
              <w:jc w:val="right"/>
              <w:rPr>
                <w:b/>
                <w:noProof/>
                <w:sz w:val="20"/>
              </w:rPr>
            </w:pPr>
          </w:p>
        </w:tc>
      </w:tr>
      <w:tr w:rsidR="00B81259" w:rsidRPr="004920C8" w14:paraId="287A7A2F" w14:textId="77777777" w:rsidTr="00437920">
        <w:tc>
          <w:tcPr>
            <w:tcW w:w="3960" w:type="dxa"/>
            <w:vMerge/>
          </w:tcPr>
          <w:p w14:paraId="06EDABB9" w14:textId="77777777" w:rsidR="00B81259" w:rsidRPr="004920C8" w:rsidRDefault="00B81259" w:rsidP="00437920">
            <w:pPr>
              <w:rPr>
                <w:noProof/>
                <w:sz w:val="20"/>
              </w:rPr>
            </w:pPr>
          </w:p>
        </w:tc>
        <w:tc>
          <w:tcPr>
            <w:tcW w:w="1440" w:type="dxa"/>
            <w:vAlign w:val="center"/>
          </w:tcPr>
          <w:p w14:paraId="66E17B59" w14:textId="77777777" w:rsidR="00B81259" w:rsidRPr="004920C8" w:rsidRDefault="00B81259" w:rsidP="00437920">
            <w:pPr>
              <w:rPr>
                <w:noProof/>
                <w:sz w:val="18"/>
              </w:rPr>
            </w:pPr>
            <w:r w:rsidRPr="004920C8">
              <w:rPr>
                <w:noProof/>
                <w:sz w:val="18"/>
              </w:rPr>
              <w:t>Plaćanja</w:t>
            </w:r>
          </w:p>
        </w:tc>
        <w:tc>
          <w:tcPr>
            <w:tcW w:w="654" w:type="dxa"/>
            <w:gridSpan w:val="2"/>
            <w:vAlign w:val="center"/>
          </w:tcPr>
          <w:p w14:paraId="7345E670" w14:textId="77777777" w:rsidR="00B81259" w:rsidRPr="004920C8" w:rsidRDefault="00B81259" w:rsidP="00437920">
            <w:pPr>
              <w:jc w:val="center"/>
              <w:rPr>
                <w:noProof/>
                <w:sz w:val="14"/>
              </w:rPr>
            </w:pPr>
            <w:r w:rsidRPr="004920C8">
              <w:rPr>
                <w:noProof/>
                <w:sz w:val="14"/>
              </w:rPr>
              <w:t>=2a+2b</w:t>
            </w:r>
          </w:p>
          <w:p w14:paraId="5BA6401C" w14:textId="77777777" w:rsidR="00B81259" w:rsidRPr="004920C8" w:rsidRDefault="00B81259" w:rsidP="00437920">
            <w:pPr>
              <w:jc w:val="center"/>
              <w:rPr>
                <w:noProof/>
                <w:sz w:val="14"/>
              </w:rPr>
            </w:pPr>
            <w:r w:rsidRPr="004920C8">
              <w:rPr>
                <w:noProof/>
                <w:sz w:val="14"/>
              </w:rPr>
              <w:t>+3</w:t>
            </w:r>
          </w:p>
        </w:tc>
        <w:tc>
          <w:tcPr>
            <w:tcW w:w="868" w:type="dxa"/>
            <w:vAlign w:val="center"/>
          </w:tcPr>
          <w:p w14:paraId="13F661E5" w14:textId="77777777" w:rsidR="00B81259" w:rsidRPr="004920C8" w:rsidRDefault="00B81259" w:rsidP="00437920">
            <w:pPr>
              <w:spacing w:before="20" w:after="20"/>
              <w:jc w:val="right"/>
              <w:rPr>
                <w:noProof/>
                <w:sz w:val="20"/>
              </w:rPr>
            </w:pPr>
          </w:p>
        </w:tc>
        <w:tc>
          <w:tcPr>
            <w:tcW w:w="868" w:type="dxa"/>
            <w:vAlign w:val="center"/>
          </w:tcPr>
          <w:p w14:paraId="6E163AFF" w14:textId="77777777" w:rsidR="00B81259" w:rsidRPr="004920C8" w:rsidRDefault="00B81259" w:rsidP="00437920">
            <w:pPr>
              <w:spacing w:before="20" w:after="20"/>
              <w:jc w:val="right"/>
              <w:rPr>
                <w:noProof/>
                <w:sz w:val="20"/>
              </w:rPr>
            </w:pPr>
          </w:p>
        </w:tc>
        <w:tc>
          <w:tcPr>
            <w:tcW w:w="868" w:type="dxa"/>
            <w:vAlign w:val="center"/>
          </w:tcPr>
          <w:p w14:paraId="65E23A4D" w14:textId="77777777" w:rsidR="00B81259" w:rsidRPr="004920C8" w:rsidRDefault="00B81259" w:rsidP="00437920">
            <w:pPr>
              <w:spacing w:before="20" w:after="20"/>
              <w:jc w:val="right"/>
              <w:rPr>
                <w:noProof/>
                <w:sz w:val="20"/>
              </w:rPr>
            </w:pPr>
          </w:p>
        </w:tc>
        <w:tc>
          <w:tcPr>
            <w:tcW w:w="868" w:type="dxa"/>
            <w:vAlign w:val="center"/>
          </w:tcPr>
          <w:p w14:paraId="32E38AF1" w14:textId="77777777" w:rsidR="00B81259" w:rsidRPr="004920C8" w:rsidRDefault="00B81259" w:rsidP="00437920">
            <w:pPr>
              <w:spacing w:before="20" w:after="20"/>
              <w:jc w:val="right"/>
              <w:rPr>
                <w:noProof/>
                <w:sz w:val="20"/>
              </w:rPr>
            </w:pPr>
          </w:p>
        </w:tc>
        <w:tc>
          <w:tcPr>
            <w:tcW w:w="868" w:type="dxa"/>
            <w:vAlign w:val="center"/>
          </w:tcPr>
          <w:p w14:paraId="5E5619C3" w14:textId="77777777" w:rsidR="00B81259" w:rsidRPr="004920C8" w:rsidRDefault="00B81259" w:rsidP="00437920">
            <w:pPr>
              <w:spacing w:before="20" w:after="20"/>
              <w:jc w:val="right"/>
              <w:rPr>
                <w:noProof/>
                <w:sz w:val="20"/>
              </w:rPr>
            </w:pPr>
          </w:p>
        </w:tc>
        <w:tc>
          <w:tcPr>
            <w:tcW w:w="868" w:type="dxa"/>
            <w:vAlign w:val="center"/>
          </w:tcPr>
          <w:p w14:paraId="2827425B" w14:textId="77777777" w:rsidR="00B81259" w:rsidRPr="004920C8" w:rsidRDefault="00B81259" w:rsidP="00437920">
            <w:pPr>
              <w:spacing w:before="20" w:after="20"/>
              <w:jc w:val="right"/>
              <w:rPr>
                <w:noProof/>
                <w:sz w:val="20"/>
              </w:rPr>
            </w:pPr>
          </w:p>
        </w:tc>
        <w:tc>
          <w:tcPr>
            <w:tcW w:w="868" w:type="dxa"/>
            <w:vAlign w:val="center"/>
          </w:tcPr>
          <w:p w14:paraId="052961D9" w14:textId="77777777" w:rsidR="00B81259" w:rsidRPr="004920C8" w:rsidRDefault="00B81259" w:rsidP="00437920">
            <w:pPr>
              <w:spacing w:before="20" w:after="20"/>
              <w:jc w:val="right"/>
              <w:rPr>
                <w:b/>
                <w:noProof/>
                <w:sz w:val="20"/>
              </w:rPr>
            </w:pPr>
          </w:p>
        </w:tc>
        <w:tc>
          <w:tcPr>
            <w:tcW w:w="1777" w:type="dxa"/>
            <w:vAlign w:val="center"/>
          </w:tcPr>
          <w:p w14:paraId="1F9B6B92" w14:textId="77777777" w:rsidR="00B81259" w:rsidRPr="004920C8" w:rsidRDefault="00B81259" w:rsidP="00437920">
            <w:pPr>
              <w:spacing w:before="20" w:after="20"/>
              <w:jc w:val="right"/>
              <w:rPr>
                <w:b/>
                <w:noProof/>
                <w:sz w:val="20"/>
              </w:rPr>
            </w:pPr>
          </w:p>
        </w:tc>
      </w:tr>
    </w:tbl>
    <w:p w14:paraId="7DAE351D" w14:textId="77777777" w:rsidR="00B81259" w:rsidRPr="004920C8" w:rsidRDefault="00B81259" w:rsidP="00B81259">
      <w:pPr>
        <w:rPr>
          <w:noProof/>
        </w:rPr>
      </w:pPr>
      <w:r w:rsidRPr="004920C8">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B81259" w:rsidRPr="004920C8" w14:paraId="5D4B91BE" w14:textId="77777777" w:rsidTr="00437920">
        <w:trPr>
          <w:trHeight w:val="277"/>
        </w:trPr>
        <w:tc>
          <w:tcPr>
            <w:tcW w:w="3960" w:type="dxa"/>
            <w:vMerge w:val="restart"/>
            <w:vAlign w:val="center"/>
          </w:tcPr>
          <w:p w14:paraId="1F3883C9" w14:textId="77777777" w:rsidR="00B81259" w:rsidRPr="004920C8" w:rsidRDefault="00B81259" w:rsidP="00437920">
            <w:pPr>
              <w:spacing w:before="20" w:after="20"/>
              <w:rPr>
                <w:noProof/>
              </w:rPr>
            </w:pPr>
            <w:r w:rsidRPr="004920C8">
              <w:rPr>
                <w:noProof/>
              </w:rPr>
              <w:br w:type="page"/>
            </w:r>
            <w:r w:rsidRPr="004920C8">
              <w:rPr>
                <w:noProof/>
                <w:sz w:val="21"/>
              </w:rPr>
              <w:sym w:font="Wingdings" w:char="F09F"/>
            </w:r>
            <w:r w:rsidRPr="004920C8">
              <w:rPr>
                <w:noProof/>
                <w:sz w:val="21"/>
              </w:rPr>
              <w:t xml:space="preserve"> UKUPNA odobrena sredstva za poslovanje </w:t>
            </w:r>
          </w:p>
        </w:tc>
        <w:tc>
          <w:tcPr>
            <w:tcW w:w="1440" w:type="dxa"/>
            <w:vAlign w:val="center"/>
          </w:tcPr>
          <w:p w14:paraId="56247F60" w14:textId="77777777" w:rsidR="00B81259" w:rsidRPr="004920C8" w:rsidRDefault="00B81259" w:rsidP="00437920">
            <w:pPr>
              <w:spacing w:beforeLines="20" w:before="48" w:afterLines="20" w:after="48"/>
              <w:rPr>
                <w:noProof/>
                <w:sz w:val="18"/>
              </w:rPr>
            </w:pPr>
            <w:r w:rsidRPr="004920C8">
              <w:rPr>
                <w:noProof/>
                <w:sz w:val="18"/>
              </w:rPr>
              <w:t>Obveze</w:t>
            </w:r>
          </w:p>
        </w:tc>
        <w:tc>
          <w:tcPr>
            <w:tcW w:w="654" w:type="dxa"/>
            <w:vAlign w:val="center"/>
          </w:tcPr>
          <w:p w14:paraId="5137590B" w14:textId="77777777" w:rsidR="00B81259" w:rsidRPr="004920C8" w:rsidRDefault="00B81259" w:rsidP="00437920">
            <w:pPr>
              <w:spacing w:beforeLines="20" w:before="48" w:afterLines="20" w:after="48"/>
              <w:jc w:val="center"/>
              <w:rPr>
                <w:noProof/>
                <w:sz w:val="14"/>
              </w:rPr>
            </w:pPr>
            <w:r w:rsidRPr="004920C8">
              <w:rPr>
                <w:noProof/>
                <w:sz w:val="14"/>
              </w:rPr>
              <w:t>(4)</w:t>
            </w:r>
          </w:p>
        </w:tc>
        <w:tc>
          <w:tcPr>
            <w:tcW w:w="868" w:type="dxa"/>
            <w:vAlign w:val="center"/>
          </w:tcPr>
          <w:p w14:paraId="535FECA9" w14:textId="77777777" w:rsidR="00B81259" w:rsidRPr="004920C8" w:rsidRDefault="00B81259" w:rsidP="00437920">
            <w:pPr>
              <w:spacing w:before="20" w:after="20"/>
              <w:jc w:val="right"/>
              <w:rPr>
                <w:noProof/>
                <w:sz w:val="20"/>
              </w:rPr>
            </w:pPr>
          </w:p>
        </w:tc>
        <w:tc>
          <w:tcPr>
            <w:tcW w:w="868" w:type="dxa"/>
            <w:vAlign w:val="center"/>
          </w:tcPr>
          <w:p w14:paraId="2206FE4A" w14:textId="77777777" w:rsidR="00B81259" w:rsidRPr="004920C8" w:rsidRDefault="00B81259" w:rsidP="00437920">
            <w:pPr>
              <w:spacing w:before="20" w:after="20"/>
              <w:jc w:val="right"/>
              <w:rPr>
                <w:noProof/>
                <w:sz w:val="20"/>
              </w:rPr>
            </w:pPr>
          </w:p>
        </w:tc>
        <w:tc>
          <w:tcPr>
            <w:tcW w:w="868" w:type="dxa"/>
            <w:vAlign w:val="center"/>
          </w:tcPr>
          <w:p w14:paraId="01563022" w14:textId="77777777" w:rsidR="00B81259" w:rsidRPr="004920C8" w:rsidRDefault="00B81259" w:rsidP="00437920">
            <w:pPr>
              <w:spacing w:before="20" w:after="20"/>
              <w:jc w:val="right"/>
              <w:rPr>
                <w:noProof/>
                <w:sz w:val="20"/>
              </w:rPr>
            </w:pPr>
          </w:p>
        </w:tc>
        <w:tc>
          <w:tcPr>
            <w:tcW w:w="868" w:type="dxa"/>
            <w:vAlign w:val="center"/>
          </w:tcPr>
          <w:p w14:paraId="62813442" w14:textId="77777777" w:rsidR="00B81259" w:rsidRPr="004920C8" w:rsidRDefault="00B81259" w:rsidP="00437920">
            <w:pPr>
              <w:spacing w:before="20" w:after="20"/>
              <w:jc w:val="right"/>
              <w:rPr>
                <w:noProof/>
                <w:sz w:val="20"/>
              </w:rPr>
            </w:pPr>
          </w:p>
        </w:tc>
        <w:tc>
          <w:tcPr>
            <w:tcW w:w="868" w:type="dxa"/>
            <w:vAlign w:val="center"/>
          </w:tcPr>
          <w:p w14:paraId="11BEB2C1" w14:textId="77777777" w:rsidR="00B81259" w:rsidRPr="004920C8" w:rsidRDefault="00B81259" w:rsidP="00437920">
            <w:pPr>
              <w:spacing w:before="20" w:after="20"/>
              <w:jc w:val="right"/>
              <w:rPr>
                <w:noProof/>
                <w:sz w:val="20"/>
              </w:rPr>
            </w:pPr>
          </w:p>
        </w:tc>
        <w:tc>
          <w:tcPr>
            <w:tcW w:w="868" w:type="dxa"/>
            <w:vAlign w:val="center"/>
          </w:tcPr>
          <w:p w14:paraId="5BDC4ED5" w14:textId="77777777" w:rsidR="00B81259" w:rsidRPr="004920C8" w:rsidRDefault="00B81259" w:rsidP="00437920">
            <w:pPr>
              <w:spacing w:before="20" w:after="20"/>
              <w:jc w:val="right"/>
              <w:rPr>
                <w:noProof/>
                <w:sz w:val="20"/>
              </w:rPr>
            </w:pPr>
          </w:p>
        </w:tc>
        <w:tc>
          <w:tcPr>
            <w:tcW w:w="868" w:type="dxa"/>
            <w:vAlign w:val="center"/>
          </w:tcPr>
          <w:p w14:paraId="2DC92E7A" w14:textId="77777777" w:rsidR="00B81259" w:rsidRPr="004920C8" w:rsidRDefault="00B81259" w:rsidP="00437920">
            <w:pPr>
              <w:spacing w:before="20" w:after="20"/>
              <w:jc w:val="right"/>
              <w:rPr>
                <w:b/>
                <w:noProof/>
                <w:sz w:val="20"/>
              </w:rPr>
            </w:pPr>
          </w:p>
        </w:tc>
        <w:tc>
          <w:tcPr>
            <w:tcW w:w="1777" w:type="dxa"/>
            <w:vAlign w:val="center"/>
          </w:tcPr>
          <w:p w14:paraId="1A08C3C8" w14:textId="77777777" w:rsidR="00B81259" w:rsidRPr="004920C8" w:rsidRDefault="00B81259" w:rsidP="00437920">
            <w:pPr>
              <w:spacing w:before="20" w:after="20"/>
              <w:jc w:val="right"/>
              <w:rPr>
                <w:b/>
                <w:noProof/>
                <w:sz w:val="20"/>
              </w:rPr>
            </w:pPr>
          </w:p>
        </w:tc>
      </w:tr>
      <w:tr w:rsidR="00B81259" w:rsidRPr="004920C8" w14:paraId="508FF112" w14:textId="77777777" w:rsidTr="00437920">
        <w:tc>
          <w:tcPr>
            <w:tcW w:w="3960" w:type="dxa"/>
            <w:vMerge/>
          </w:tcPr>
          <w:p w14:paraId="372307CE" w14:textId="77777777" w:rsidR="00B81259" w:rsidRPr="004920C8" w:rsidRDefault="00B81259" w:rsidP="00437920">
            <w:pPr>
              <w:jc w:val="center"/>
              <w:rPr>
                <w:noProof/>
                <w:sz w:val="20"/>
              </w:rPr>
            </w:pPr>
          </w:p>
        </w:tc>
        <w:tc>
          <w:tcPr>
            <w:tcW w:w="1440" w:type="dxa"/>
            <w:vAlign w:val="center"/>
          </w:tcPr>
          <w:p w14:paraId="55EF453F" w14:textId="77777777" w:rsidR="00B81259" w:rsidRPr="004920C8" w:rsidRDefault="00B81259" w:rsidP="00437920">
            <w:pPr>
              <w:spacing w:beforeLines="20" w:before="48" w:afterLines="20" w:after="48"/>
              <w:rPr>
                <w:noProof/>
                <w:sz w:val="18"/>
              </w:rPr>
            </w:pPr>
            <w:r w:rsidRPr="004920C8">
              <w:rPr>
                <w:noProof/>
                <w:sz w:val="18"/>
              </w:rPr>
              <w:t>Plaćanja</w:t>
            </w:r>
          </w:p>
        </w:tc>
        <w:tc>
          <w:tcPr>
            <w:tcW w:w="654" w:type="dxa"/>
            <w:vAlign w:val="center"/>
          </w:tcPr>
          <w:p w14:paraId="574072CD" w14:textId="77777777" w:rsidR="00B81259" w:rsidRPr="004920C8" w:rsidRDefault="00B81259" w:rsidP="00437920">
            <w:pPr>
              <w:spacing w:beforeLines="20" w:before="48" w:afterLines="20" w:after="48"/>
              <w:jc w:val="center"/>
              <w:rPr>
                <w:noProof/>
                <w:sz w:val="14"/>
              </w:rPr>
            </w:pPr>
            <w:r w:rsidRPr="004920C8">
              <w:rPr>
                <w:noProof/>
                <w:sz w:val="14"/>
              </w:rPr>
              <w:t>(5)</w:t>
            </w:r>
          </w:p>
        </w:tc>
        <w:tc>
          <w:tcPr>
            <w:tcW w:w="868" w:type="dxa"/>
            <w:vAlign w:val="center"/>
          </w:tcPr>
          <w:p w14:paraId="5E811869" w14:textId="77777777" w:rsidR="00B81259" w:rsidRPr="004920C8" w:rsidRDefault="00B81259" w:rsidP="00437920">
            <w:pPr>
              <w:spacing w:before="20" w:after="20"/>
              <w:jc w:val="right"/>
              <w:rPr>
                <w:noProof/>
                <w:sz w:val="20"/>
              </w:rPr>
            </w:pPr>
          </w:p>
        </w:tc>
        <w:tc>
          <w:tcPr>
            <w:tcW w:w="868" w:type="dxa"/>
            <w:vAlign w:val="center"/>
          </w:tcPr>
          <w:p w14:paraId="19924A3D" w14:textId="77777777" w:rsidR="00B81259" w:rsidRPr="004920C8" w:rsidRDefault="00B81259" w:rsidP="00437920">
            <w:pPr>
              <w:spacing w:before="20" w:after="20"/>
              <w:jc w:val="right"/>
              <w:rPr>
                <w:noProof/>
                <w:sz w:val="20"/>
              </w:rPr>
            </w:pPr>
          </w:p>
        </w:tc>
        <w:tc>
          <w:tcPr>
            <w:tcW w:w="868" w:type="dxa"/>
            <w:vAlign w:val="center"/>
          </w:tcPr>
          <w:p w14:paraId="1C36D4B0" w14:textId="77777777" w:rsidR="00B81259" w:rsidRPr="004920C8" w:rsidRDefault="00B81259" w:rsidP="00437920">
            <w:pPr>
              <w:spacing w:before="20" w:after="20"/>
              <w:jc w:val="right"/>
              <w:rPr>
                <w:noProof/>
                <w:sz w:val="20"/>
              </w:rPr>
            </w:pPr>
          </w:p>
        </w:tc>
        <w:tc>
          <w:tcPr>
            <w:tcW w:w="868" w:type="dxa"/>
            <w:vAlign w:val="center"/>
          </w:tcPr>
          <w:p w14:paraId="7E8A2532" w14:textId="77777777" w:rsidR="00B81259" w:rsidRPr="004920C8" w:rsidRDefault="00B81259" w:rsidP="00437920">
            <w:pPr>
              <w:spacing w:before="20" w:after="20"/>
              <w:jc w:val="right"/>
              <w:rPr>
                <w:noProof/>
                <w:sz w:val="20"/>
              </w:rPr>
            </w:pPr>
          </w:p>
        </w:tc>
        <w:tc>
          <w:tcPr>
            <w:tcW w:w="868" w:type="dxa"/>
            <w:vAlign w:val="center"/>
          </w:tcPr>
          <w:p w14:paraId="14C1F763" w14:textId="77777777" w:rsidR="00B81259" w:rsidRPr="004920C8" w:rsidRDefault="00B81259" w:rsidP="00437920">
            <w:pPr>
              <w:spacing w:before="20" w:after="20"/>
              <w:jc w:val="right"/>
              <w:rPr>
                <w:noProof/>
                <w:sz w:val="20"/>
              </w:rPr>
            </w:pPr>
          </w:p>
        </w:tc>
        <w:tc>
          <w:tcPr>
            <w:tcW w:w="868" w:type="dxa"/>
            <w:vAlign w:val="center"/>
          </w:tcPr>
          <w:p w14:paraId="703C4D21" w14:textId="77777777" w:rsidR="00B81259" w:rsidRPr="004920C8" w:rsidRDefault="00B81259" w:rsidP="00437920">
            <w:pPr>
              <w:spacing w:before="20" w:after="20"/>
              <w:jc w:val="right"/>
              <w:rPr>
                <w:noProof/>
                <w:sz w:val="20"/>
              </w:rPr>
            </w:pPr>
          </w:p>
        </w:tc>
        <w:tc>
          <w:tcPr>
            <w:tcW w:w="868" w:type="dxa"/>
            <w:vAlign w:val="center"/>
          </w:tcPr>
          <w:p w14:paraId="5467E5B8" w14:textId="77777777" w:rsidR="00B81259" w:rsidRPr="004920C8" w:rsidRDefault="00B81259" w:rsidP="00437920">
            <w:pPr>
              <w:spacing w:before="20" w:after="20"/>
              <w:jc w:val="right"/>
              <w:rPr>
                <w:b/>
                <w:noProof/>
                <w:sz w:val="20"/>
              </w:rPr>
            </w:pPr>
          </w:p>
        </w:tc>
        <w:tc>
          <w:tcPr>
            <w:tcW w:w="1777" w:type="dxa"/>
            <w:vAlign w:val="center"/>
          </w:tcPr>
          <w:p w14:paraId="30E4B211" w14:textId="77777777" w:rsidR="00B81259" w:rsidRPr="004920C8" w:rsidRDefault="00B81259" w:rsidP="00437920">
            <w:pPr>
              <w:spacing w:before="20" w:after="20"/>
              <w:jc w:val="right"/>
              <w:rPr>
                <w:b/>
                <w:noProof/>
                <w:sz w:val="20"/>
              </w:rPr>
            </w:pPr>
          </w:p>
        </w:tc>
      </w:tr>
      <w:tr w:rsidR="00B81259" w:rsidRPr="004920C8" w14:paraId="1A5E93AE" w14:textId="77777777" w:rsidTr="00437920">
        <w:trPr>
          <w:trHeight w:val="533"/>
        </w:trPr>
        <w:tc>
          <w:tcPr>
            <w:tcW w:w="5400" w:type="dxa"/>
            <w:gridSpan w:val="2"/>
            <w:vAlign w:val="center"/>
          </w:tcPr>
          <w:p w14:paraId="3D201089" w14:textId="77777777" w:rsidR="00B81259" w:rsidRPr="004920C8" w:rsidRDefault="00B81259" w:rsidP="00437920">
            <w:pPr>
              <w:spacing w:beforeLines="20" w:before="48" w:afterLines="20" w:after="48"/>
              <w:rPr>
                <w:noProof/>
              </w:rPr>
            </w:pPr>
            <w:r w:rsidRPr="004920C8">
              <w:rPr>
                <w:noProof/>
                <w:sz w:val="21"/>
              </w:rPr>
              <w:sym w:font="Wingdings" w:char="F09F"/>
            </w:r>
            <w:r w:rsidRPr="004920C8">
              <w:rPr>
                <w:noProof/>
                <w:sz w:val="21"/>
              </w:rPr>
              <w:t xml:space="preserve"> UKUPNA administrativna odobrena sredstva koja se financiraju iz omotnice za posebne programe </w:t>
            </w:r>
          </w:p>
        </w:tc>
        <w:tc>
          <w:tcPr>
            <w:tcW w:w="654" w:type="dxa"/>
            <w:vAlign w:val="center"/>
          </w:tcPr>
          <w:p w14:paraId="12273F2C" w14:textId="77777777" w:rsidR="00B81259" w:rsidRPr="004920C8" w:rsidRDefault="00B81259" w:rsidP="00437920">
            <w:pPr>
              <w:spacing w:beforeLines="20" w:before="48" w:afterLines="20" w:after="48"/>
              <w:jc w:val="center"/>
              <w:rPr>
                <w:noProof/>
                <w:sz w:val="14"/>
              </w:rPr>
            </w:pPr>
            <w:r w:rsidRPr="004920C8">
              <w:rPr>
                <w:noProof/>
                <w:sz w:val="14"/>
              </w:rPr>
              <w:t>(6)</w:t>
            </w:r>
          </w:p>
        </w:tc>
        <w:tc>
          <w:tcPr>
            <w:tcW w:w="868" w:type="dxa"/>
            <w:vAlign w:val="center"/>
          </w:tcPr>
          <w:p w14:paraId="06AF47F1" w14:textId="77777777" w:rsidR="00B81259" w:rsidRPr="004920C8" w:rsidRDefault="00B81259" w:rsidP="00437920">
            <w:pPr>
              <w:spacing w:before="20" w:after="20"/>
              <w:jc w:val="right"/>
              <w:rPr>
                <w:b/>
                <w:noProof/>
                <w:sz w:val="20"/>
              </w:rPr>
            </w:pPr>
          </w:p>
        </w:tc>
        <w:tc>
          <w:tcPr>
            <w:tcW w:w="868" w:type="dxa"/>
            <w:vAlign w:val="center"/>
          </w:tcPr>
          <w:p w14:paraId="0D678A92" w14:textId="77777777" w:rsidR="00B81259" w:rsidRPr="004920C8" w:rsidRDefault="00B81259" w:rsidP="00437920">
            <w:pPr>
              <w:spacing w:before="20" w:after="20"/>
              <w:jc w:val="right"/>
              <w:rPr>
                <w:b/>
                <w:noProof/>
                <w:sz w:val="20"/>
              </w:rPr>
            </w:pPr>
          </w:p>
        </w:tc>
        <w:tc>
          <w:tcPr>
            <w:tcW w:w="868" w:type="dxa"/>
            <w:vAlign w:val="center"/>
          </w:tcPr>
          <w:p w14:paraId="583BC859" w14:textId="77777777" w:rsidR="00B81259" w:rsidRPr="004920C8" w:rsidRDefault="00B81259" w:rsidP="00437920">
            <w:pPr>
              <w:spacing w:before="20" w:after="20"/>
              <w:jc w:val="right"/>
              <w:rPr>
                <w:b/>
                <w:noProof/>
                <w:sz w:val="20"/>
              </w:rPr>
            </w:pPr>
          </w:p>
        </w:tc>
        <w:tc>
          <w:tcPr>
            <w:tcW w:w="868" w:type="dxa"/>
            <w:vAlign w:val="center"/>
          </w:tcPr>
          <w:p w14:paraId="0881D8D9" w14:textId="77777777" w:rsidR="00B81259" w:rsidRPr="004920C8" w:rsidRDefault="00B81259" w:rsidP="00437920">
            <w:pPr>
              <w:spacing w:before="20" w:after="20"/>
              <w:jc w:val="right"/>
              <w:rPr>
                <w:b/>
                <w:noProof/>
                <w:sz w:val="20"/>
              </w:rPr>
            </w:pPr>
          </w:p>
        </w:tc>
        <w:tc>
          <w:tcPr>
            <w:tcW w:w="868" w:type="dxa"/>
            <w:vAlign w:val="center"/>
          </w:tcPr>
          <w:p w14:paraId="7868C07D" w14:textId="77777777" w:rsidR="00B81259" w:rsidRPr="004920C8" w:rsidRDefault="00B81259" w:rsidP="00437920">
            <w:pPr>
              <w:spacing w:before="20" w:after="20"/>
              <w:jc w:val="right"/>
              <w:rPr>
                <w:b/>
                <w:noProof/>
                <w:sz w:val="20"/>
              </w:rPr>
            </w:pPr>
          </w:p>
        </w:tc>
        <w:tc>
          <w:tcPr>
            <w:tcW w:w="868" w:type="dxa"/>
            <w:vAlign w:val="center"/>
          </w:tcPr>
          <w:p w14:paraId="65AD7C6F" w14:textId="77777777" w:rsidR="00B81259" w:rsidRPr="004920C8" w:rsidRDefault="00B81259" w:rsidP="00437920">
            <w:pPr>
              <w:spacing w:before="20" w:after="20"/>
              <w:jc w:val="right"/>
              <w:rPr>
                <w:b/>
                <w:noProof/>
                <w:sz w:val="20"/>
              </w:rPr>
            </w:pPr>
          </w:p>
        </w:tc>
        <w:tc>
          <w:tcPr>
            <w:tcW w:w="868" w:type="dxa"/>
            <w:vAlign w:val="center"/>
          </w:tcPr>
          <w:p w14:paraId="4B8BA66F" w14:textId="77777777" w:rsidR="00B81259" w:rsidRPr="004920C8" w:rsidRDefault="00B81259" w:rsidP="00437920">
            <w:pPr>
              <w:spacing w:before="20" w:after="20"/>
              <w:jc w:val="right"/>
              <w:rPr>
                <w:b/>
                <w:noProof/>
                <w:sz w:val="20"/>
              </w:rPr>
            </w:pPr>
          </w:p>
        </w:tc>
        <w:tc>
          <w:tcPr>
            <w:tcW w:w="1777" w:type="dxa"/>
            <w:vAlign w:val="center"/>
          </w:tcPr>
          <w:p w14:paraId="477CD0AF" w14:textId="77777777" w:rsidR="00B81259" w:rsidRPr="004920C8" w:rsidRDefault="00B81259" w:rsidP="00437920">
            <w:pPr>
              <w:spacing w:before="20" w:after="20"/>
              <w:jc w:val="right"/>
              <w:rPr>
                <w:b/>
                <w:noProof/>
                <w:sz w:val="20"/>
              </w:rPr>
            </w:pPr>
          </w:p>
        </w:tc>
      </w:tr>
      <w:tr w:rsidR="00B81259" w:rsidRPr="004920C8" w14:paraId="33080AC4" w14:textId="77777777" w:rsidTr="00437920">
        <w:tc>
          <w:tcPr>
            <w:tcW w:w="3960" w:type="dxa"/>
            <w:vMerge w:val="restart"/>
            <w:shd w:val="thinDiagStripe" w:color="C0C0C0" w:fill="auto"/>
            <w:vAlign w:val="center"/>
          </w:tcPr>
          <w:p w14:paraId="39544657" w14:textId="77777777" w:rsidR="00B81259" w:rsidRPr="004920C8" w:rsidRDefault="00B81259" w:rsidP="00437920">
            <w:pPr>
              <w:jc w:val="center"/>
              <w:rPr>
                <w:b/>
                <w:noProof/>
              </w:rPr>
            </w:pPr>
            <w:r w:rsidRPr="004920C8">
              <w:rPr>
                <w:b/>
                <w:noProof/>
                <w:sz w:val="22"/>
              </w:rPr>
              <w:t xml:space="preserve">UKUPNA odobrena sredstva </w:t>
            </w:r>
            <w:r w:rsidRPr="004920C8">
              <w:rPr>
                <w:noProof/>
                <w:sz w:val="22"/>
              </w:rPr>
              <w:br/>
            </w:r>
            <w:r w:rsidRPr="004920C8">
              <w:rPr>
                <w:b/>
                <w:noProof/>
                <w:sz w:val="22"/>
              </w:rPr>
              <w:t>iz NASLOVA &lt;….&gt;</w:t>
            </w:r>
            <w:r w:rsidRPr="004920C8">
              <w:rPr>
                <w:noProof/>
                <w:sz w:val="22"/>
              </w:rPr>
              <w:br/>
              <w:t>višegodišnjeg financijskog okvira</w:t>
            </w:r>
          </w:p>
        </w:tc>
        <w:tc>
          <w:tcPr>
            <w:tcW w:w="1440" w:type="dxa"/>
            <w:vAlign w:val="center"/>
          </w:tcPr>
          <w:p w14:paraId="711B400F" w14:textId="77777777" w:rsidR="00B81259" w:rsidRPr="004920C8" w:rsidRDefault="00B81259" w:rsidP="00437920">
            <w:pPr>
              <w:rPr>
                <w:noProof/>
                <w:sz w:val="18"/>
              </w:rPr>
            </w:pPr>
            <w:r w:rsidRPr="004920C8">
              <w:rPr>
                <w:noProof/>
                <w:sz w:val="18"/>
              </w:rPr>
              <w:t>Obveze</w:t>
            </w:r>
          </w:p>
        </w:tc>
        <w:tc>
          <w:tcPr>
            <w:tcW w:w="654" w:type="dxa"/>
            <w:vAlign w:val="center"/>
          </w:tcPr>
          <w:p w14:paraId="3D757217" w14:textId="77777777" w:rsidR="00B81259" w:rsidRPr="004920C8" w:rsidRDefault="00B81259" w:rsidP="00437920">
            <w:pPr>
              <w:jc w:val="center"/>
              <w:rPr>
                <w:noProof/>
                <w:sz w:val="14"/>
              </w:rPr>
            </w:pPr>
            <w:r w:rsidRPr="004920C8">
              <w:rPr>
                <w:noProof/>
                <w:sz w:val="14"/>
              </w:rPr>
              <w:t>=4+6</w:t>
            </w:r>
          </w:p>
        </w:tc>
        <w:tc>
          <w:tcPr>
            <w:tcW w:w="868" w:type="dxa"/>
            <w:vAlign w:val="center"/>
          </w:tcPr>
          <w:p w14:paraId="5DA6B2E5" w14:textId="77777777" w:rsidR="00B81259" w:rsidRPr="004920C8" w:rsidRDefault="00B81259" w:rsidP="00437920">
            <w:pPr>
              <w:spacing w:before="20" w:after="20"/>
              <w:jc w:val="right"/>
              <w:rPr>
                <w:noProof/>
                <w:sz w:val="20"/>
              </w:rPr>
            </w:pPr>
          </w:p>
        </w:tc>
        <w:tc>
          <w:tcPr>
            <w:tcW w:w="868" w:type="dxa"/>
            <w:vAlign w:val="center"/>
          </w:tcPr>
          <w:p w14:paraId="5F29F386" w14:textId="77777777" w:rsidR="00B81259" w:rsidRPr="004920C8" w:rsidRDefault="00B81259" w:rsidP="00437920">
            <w:pPr>
              <w:spacing w:before="20" w:after="20"/>
              <w:jc w:val="right"/>
              <w:rPr>
                <w:noProof/>
                <w:sz w:val="20"/>
              </w:rPr>
            </w:pPr>
          </w:p>
        </w:tc>
        <w:tc>
          <w:tcPr>
            <w:tcW w:w="868" w:type="dxa"/>
            <w:vAlign w:val="center"/>
          </w:tcPr>
          <w:p w14:paraId="677050F1" w14:textId="77777777" w:rsidR="00B81259" w:rsidRPr="004920C8" w:rsidRDefault="00B81259" w:rsidP="00437920">
            <w:pPr>
              <w:spacing w:before="20" w:after="20"/>
              <w:jc w:val="right"/>
              <w:rPr>
                <w:noProof/>
                <w:sz w:val="20"/>
              </w:rPr>
            </w:pPr>
          </w:p>
        </w:tc>
        <w:tc>
          <w:tcPr>
            <w:tcW w:w="868" w:type="dxa"/>
            <w:vAlign w:val="center"/>
          </w:tcPr>
          <w:p w14:paraId="5ADE11A7" w14:textId="77777777" w:rsidR="00B81259" w:rsidRPr="004920C8" w:rsidRDefault="00B81259" w:rsidP="00437920">
            <w:pPr>
              <w:spacing w:before="20" w:after="20"/>
              <w:jc w:val="right"/>
              <w:rPr>
                <w:noProof/>
                <w:sz w:val="20"/>
              </w:rPr>
            </w:pPr>
          </w:p>
        </w:tc>
        <w:tc>
          <w:tcPr>
            <w:tcW w:w="868" w:type="dxa"/>
            <w:vAlign w:val="center"/>
          </w:tcPr>
          <w:p w14:paraId="14582749" w14:textId="77777777" w:rsidR="00B81259" w:rsidRPr="004920C8" w:rsidRDefault="00B81259" w:rsidP="00437920">
            <w:pPr>
              <w:spacing w:before="20" w:after="20"/>
              <w:jc w:val="right"/>
              <w:rPr>
                <w:noProof/>
                <w:sz w:val="20"/>
              </w:rPr>
            </w:pPr>
          </w:p>
        </w:tc>
        <w:tc>
          <w:tcPr>
            <w:tcW w:w="868" w:type="dxa"/>
            <w:vAlign w:val="center"/>
          </w:tcPr>
          <w:p w14:paraId="14E7D96A" w14:textId="77777777" w:rsidR="00B81259" w:rsidRPr="004920C8" w:rsidRDefault="00B81259" w:rsidP="00437920">
            <w:pPr>
              <w:spacing w:before="20" w:after="20"/>
              <w:jc w:val="right"/>
              <w:rPr>
                <w:noProof/>
                <w:sz w:val="20"/>
              </w:rPr>
            </w:pPr>
          </w:p>
        </w:tc>
        <w:tc>
          <w:tcPr>
            <w:tcW w:w="868" w:type="dxa"/>
            <w:vAlign w:val="center"/>
          </w:tcPr>
          <w:p w14:paraId="1D8C6C56" w14:textId="77777777" w:rsidR="00B81259" w:rsidRPr="004920C8" w:rsidRDefault="00B81259" w:rsidP="00437920">
            <w:pPr>
              <w:spacing w:before="20" w:after="20"/>
              <w:jc w:val="right"/>
              <w:rPr>
                <w:b/>
                <w:noProof/>
                <w:sz w:val="20"/>
              </w:rPr>
            </w:pPr>
          </w:p>
        </w:tc>
        <w:tc>
          <w:tcPr>
            <w:tcW w:w="1777" w:type="dxa"/>
            <w:vAlign w:val="center"/>
          </w:tcPr>
          <w:p w14:paraId="2F24D4E4" w14:textId="77777777" w:rsidR="00B81259" w:rsidRPr="004920C8" w:rsidRDefault="00B81259" w:rsidP="00437920">
            <w:pPr>
              <w:spacing w:before="20" w:after="20"/>
              <w:jc w:val="right"/>
              <w:rPr>
                <w:b/>
                <w:noProof/>
                <w:sz w:val="20"/>
              </w:rPr>
            </w:pPr>
          </w:p>
        </w:tc>
      </w:tr>
      <w:tr w:rsidR="00B81259" w:rsidRPr="004920C8" w14:paraId="56D10785" w14:textId="77777777" w:rsidTr="00437920">
        <w:tc>
          <w:tcPr>
            <w:tcW w:w="3960" w:type="dxa"/>
            <w:vMerge/>
            <w:shd w:val="thinDiagStripe" w:color="C0C0C0" w:fill="auto"/>
          </w:tcPr>
          <w:p w14:paraId="5691D62C" w14:textId="77777777" w:rsidR="00B81259" w:rsidRPr="004920C8" w:rsidRDefault="00B81259" w:rsidP="00437920">
            <w:pPr>
              <w:rPr>
                <w:noProof/>
                <w:sz w:val="20"/>
              </w:rPr>
            </w:pPr>
          </w:p>
        </w:tc>
        <w:tc>
          <w:tcPr>
            <w:tcW w:w="1440" w:type="dxa"/>
            <w:vAlign w:val="center"/>
          </w:tcPr>
          <w:p w14:paraId="33D22F13" w14:textId="77777777" w:rsidR="00B81259" w:rsidRPr="004920C8" w:rsidRDefault="00B81259" w:rsidP="00437920">
            <w:pPr>
              <w:rPr>
                <w:noProof/>
                <w:sz w:val="18"/>
              </w:rPr>
            </w:pPr>
            <w:r w:rsidRPr="004920C8">
              <w:rPr>
                <w:noProof/>
                <w:sz w:val="18"/>
              </w:rPr>
              <w:t>Plaćanja</w:t>
            </w:r>
          </w:p>
        </w:tc>
        <w:tc>
          <w:tcPr>
            <w:tcW w:w="654" w:type="dxa"/>
            <w:vAlign w:val="center"/>
          </w:tcPr>
          <w:p w14:paraId="2164C49F" w14:textId="77777777" w:rsidR="00B81259" w:rsidRPr="004920C8" w:rsidRDefault="00B81259" w:rsidP="00437920">
            <w:pPr>
              <w:jc w:val="center"/>
              <w:rPr>
                <w:noProof/>
                <w:sz w:val="14"/>
              </w:rPr>
            </w:pPr>
            <w:r w:rsidRPr="004920C8">
              <w:rPr>
                <w:noProof/>
                <w:sz w:val="14"/>
              </w:rPr>
              <w:t>=5+6</w:t>
            </w:r>
          </w:p>
        </w:tc>
        <w:tc>
          <w:tcPr>
            <w:tcW w:w="868" w:type="dxa"/>
            <w:vAlign w:val="center"/>
          </w:tcPr>
          <w:p w14:paraId="31D7BDA3" w14:textId="77777777" w:rsidR="00B81259" w:rsidRPr="004920C8" w:rsidRDefault="00B81259" w:rsidP="00437920">
            <w:pPr>
              <w:spacing w:before="20" w:after="20"/>
              <w:jc w:val="right"/>
              <w:rPr>
                <w:noProof/>
                <w:sz w:val="20"/>
              </w:rPr>
            </w:pPr>
          </w:p>
        </w:tc>
        <w:tc>
          <w:tcPr>
            <w:tcW w:w="868" w:type="dxa"/>
            <w:vAlign w:val="center"/>
          </w:tcPr>
          <w:p w14:paraId="3C92E0B2" w14:textId="77777777" w:rsidR="00B81259" w:rsidRPr="004920C8" w:rsidRDefault="00B81259" w:rsidP="00437920">
            <w:pPr>
              <w:spacing w:before="20" w:after="20"/>
              <w:jc w:val="right"/>
              <w:rPr>
                <w:noProof/>
                <w:sz w:val="20"/>
              </w:rPr>
            </w:pPr>
          </w:p>
        </w:tc>
        <w:tc>
          <w:tcPr>
            <w:tcW w:w="868" w:type="dxa"/>
            <w:vAlign w:val="center"/>
          </w:tcPr>
          <w:p w14:paraId="69C2D544" w14:textId="77777777" w:rsidR="00B81259" w:rsidRPr="004920C8" w:rsidRDefault="00B81259" w:rsidP="00437920">
            <w:pPr>
              <w:spacing w:before="20" w:after="20"/>
              <w:jc w:val="right"/>
              <w:rPr>
                <w:noProof/>
                <w:sz w:val="20"/>
              </w:rPr>
            </w:pPr>
          </w:p>
        </w:tc>
        <w:tc>
          <w:tcPr>
            <w:tcW w:w="868" w:type="dxa"/>
            <w:vAlign w:val="center"/>
          </w:tcPr>
          <w:p w14:paraId="727C9247" w14:textId="77777777" w:rsidR="00B81259" w:rsidRPr="004920C8" w:rsidRDefault="00B81259" w:rsidP="00437920">
            <w:pPr>
              <w:spacing w:before="20" w:after="20"/>
              <w:jc w:val="right"/>
              <w:rPr>
                <w:noProof/>
                <w:sz w:val="20"/>
              </w:rPr>
            </w:pPr>
          </w:p>
        </w:tc>
        <w:tc>
          <w:tcPr>
            <w:tcW w:w="868" w:type="dxa"/>
            <w:vAlign w:val="center"/>
          </w:tcPr>
          <w:p w14:paraId="3004A24F" w14:textId="77777777" w:rsidR="00B81259" w:rsidRPr="004920C8" w:rsidRDefault="00B81259" w:rsidP="00437920">
            <w:pPr>
              <w:spacing w:before="20" w:after="20"/>
              <w:jc w:val="right"/>
              <w:rPr>
                <w:noProof/>
                <w:sz w:val="20"/>
              </w:rPr>
            </w:pPr>
          </w:p>
        </w:tc>
        <w:tc>
          <w:tcPr>
            <w:tcW w:w="868" w:type="dxa"/>
            <w:vAlign w:val="center"/>
          </w:tcPr>
          <w:p w14:paraId="3CD3758F" w14:textId="77777777" w:rsidR="00B81259" w:rsidRPr="004920C8" w:rsidRDefault="00B81259" w:rsidP="00437920">
            <w:pPr>
              <w:spacing w:before="20" w:after="20"/>
              <w:jc w:val="right"/>
              <w:rPr>
                <w:noProof/>
                <w:sz w:val="20"/>
              </w:rPr>
            </w:pPr>
          </w:p>
        </w:tc>
        <w:tc>
          <w:tcPr>
            <w:tcW w:w="868" w:type="dxa"/>
            <w:vAlign w:val="center"/>
          </w:tcPr>
          <w:p w14:paraId="1751C605" w14:textId="77777777" w:rsidR="00B81259" w:rsidRPr="004920C8" w:rsidRDefault="00B81259" w:rsidP="00437920">
            <w:pPr>
              <w:spacing w:before="20" w:after="20"/>
              <w:jc w:val="right"/>
              <w:rPr>
                <w:b/>
                <w:noProof/>
                <w:sz w:val="20"/>
              </w:rPr>
            </w:pPr>
          </w:p>
        </w:tc>
        <w:tc>
          <w:tcPr>
            <w:tcW w:w="1777" w:type="dxa"/>
            <w:vAlign w:val="center"/>
          </w:tcPr>
          <w:p w14:paraId="372663D7" w14:textId="77777777" w:rsidR="00B81259" w:rsidRPr="004920C8" w:rsidRDefault="00B81259" w:rsidP="00437920">
            <w:pPr>
              <w:spacing w:before="20" w:after="20"/>
              <w:jc w:val="right"/>
              <w:rPr>
                <w:b/>
                <w:noProof/>
                <w:sz w:val="20"/>
              </w:rPr>
            </w:pPr>
          </w:p>
        </w:tc>
      </w:tr>
    </w:tbl>
    <w:p w14:paraId="2C1A600B" w14:textId="77777777" w:rsidR="00B81259" w:rsidRPr="004920C8" w:rsidRDefault="00B81259" w:rsidP="00B81259">
      <w:pPr>
        <w:spacing w:after="40"/>
        <w:rPr>
          <w:b/>
          <w:noProof/>
          <w:sz w:val="22"/>
          <w:u w:val="single"/>
        </w:rPr>
      </w:pPr>
      <w:r w:rsidRPr="004920C8">
        <w:rPr>
          <w:b/>
          <w:noProof/>
          <w:sz w:val="22"/>
          <w:u w:val="single"/>
        </w:rPr>
        <w:t>Ako prijedlog/inicijativa utječe na više od jednog naslova za poslovanje, ponovite prethodni odjeljak:</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B81259" w:rsidRPr="004920C8" w14:paraId="4A664EEA" w14:textId="77777777" w:rsidTr="00437920">
        <w:trPr>
          <w:trHeight w:val="277"/>
        </w:trPr>
        <w:tc>
          <w:tcPr>
            <w:tcW w:w="3960" w:type="dxa"/>
            <w:vMerge w:val="restart"/>
            <w:tcBorders>
              <w:top w:val="single" w:sz="4" w:space="0" w:color="auto"/>
              <w:left w:val="single" w:sz="4" w:space="0" w:color="auto"/>
              <w:bottom w:val="single" w:sz="4" w:space="0" w:color="FF0000"/>
            </w:tcBorders>
            <w:vAlign w:val="center"/>
          </w:tcPr>
          <w:p w14:paraId="0AE360F6" w14:textId="77777777" w:rsidR="00B81259" w:rsidRPr="004920C8" w:rsidRDefault="00B81259" w:rsidP="00437920">
            <w:pPr>
              <w:spacing w:before="20" w:after="20"/>
              <w:rPr>
                <w:noProof/>
              </w:rPr>
            </w:pPr>
            <w:r w:rsidRPr="004920C8">
              <w:rPr>
                <w:noProof/>
                <w:sz w:val="21"/>
              </w:rPr>
              <w:sym w:font="Wingdings" w:char="F09F"/>
            </w:r>
            <w:r w:rsidRPr="004920C8">
              <w:rPr>
                <w:noProof/>
                <w:sz w:val="21"/>
              </w:rPr>
              <w:t xml:space="preserve"> UKUPNA odobrena sredstva za poslovanje (svi naslovi za poslovanje)</w:t>
            </w:r>
          </w:p>
        </w:tc>
        <w:tc>
          <w:tcPr>
            <w:tcW w:w="1440" w:type="dxa"/>
            <w:tcBorders>
              <w:top w:val="single" w:sz="4" w:space="0" w:color="auto"/>
            </w:tcBorders>
            <w:vAlign w:val="center"/>
          </w:tcPr>
          <w:p w14:paraId="500B8479" w14:textId="77777777" w:rsidR="00B81259" w:rsidRPr="004920C8" w:rsidRDefault="00B81259" w:rsidP="00437920">
            <w:pPr>
              <w:spacing w:beforeLines="20" w:before="48" w:afterLines="20" w:after="48"/>
              <w:rPr>
                <w:noProof/>
                <w:sz w:val="18"/>
              </w:rPr>
            </w:pPr>
            <w:r w:rsidRPr="004920C8">
              <w:rPr>
                <w:noProof/>
                <w:sz w:val="18"/>
              </w:rPr>
              <w:t>Obveze</w:t>
            </w:r>
          </w:p>
        </w:tc>
        <w:tc>
          <w:tcPr>
            <w:tcW w:w="654" w:type="dxa"/>
            <w:tcBorders>
              <w:top w:val="single" w:sz="4" w:space="0" w:color="auto"/>
            </w:tcBorders>
            <w:vAlign w:val="center"/>
          </w:tcPr>
          <w:p w14:paraId="64E5FE41" w14:textId="77777777" w:rsidR="00B81259" w:rsidRPr="004920C8" w:rsidRDefault="00B81259" w:rsidP="00437920">
            <w:pPr>
              <w:spacing w:beforeLines="20" w:before="48" w:afterLines="20" w:after="48"/>
              <w:jc w:val="center"/>
              <w:rPr>
                <w:noProof/>
                <w:sz w:val="14"/>
              </w:rPr>
            </w:pPr>
            <w:r w:rsidRPr="004920C8">
              <w:rPr>
                <w:noProof/>
                <w:sz w:val="14"/>
              </w:rPr>
              <w:t>(4)</w:t>
            </w:r>
          </w:p>
        </w:tc>
        <w:tc>
          <w:tcPr>
            <w:tcW w:w="868" w:type="dxa"/>
            <w:tcBorders>
              <w:top w:val="single" w:sz="4" w:space="0" w:color="auto"/>
            </w:tcBorders>
            <w:vAlign w:val="center"/>
          </w:tcPr>
          <w:p w14:paraId="6657FDD2" w14:textId="77777777" w:rsidR="00B81259" w:rsidRPr="004920C8" w:rsidRDefault="00B81259" w:rsidP="00437920">
            <w:pPr>
              <w:spacing w:before="20" w:after="20"/>
              <w:jc w:val="right"/>
              <w:rPr>
                <w:noProof/>
                <w:sz w:val="20"/>
              </w:rPr>
            </w:pPr>
          </w:p>
        </w:tc>
        <w:tc>
          <w:tcPr>
            <w:tcW w:w="868" w:type="dxa"/>
            <w:tcBorders>
              <w:top w:val="single" w:sz="4" w:space="0" w:color="auto"/>
            </w:tcBorders>
            <w:vAlign w:val="center"/>
          </w:tcPr>
          <w:p w14:paraId="58B144F1" w14:textId="77777777" w:rsidR="00B81259" w:rsidRPr="004920C8" w:rsidRDefault="00B81259" w:rsidP="00437920">
            <w:pPr>
              <w:spacing w:before="20" w:after="20"/>
              <w:jc w:val="right"/>
              <w:rPr>
                <w:noProof/>
                <w:sz w:val="20"/>
              </w:rPr>
            </w:pPr>
          </w:p>
        </w:tc>
        <w:tc>
          <w:tcPr>
            <w:tcW w:w="868" w:type="dxa"/>
            <w:tcBorders>
              <w:top w:val="single" w:sz="4" w:space="0" w:color="auto"/>
            </w:tcBorders>
            <w:vAlign w:val="center"/>
          </w:tcPr>
          <w:p w14:paraId="23AEC1B8" w14:textId="77777777" w:rsidR="00B81259" w:rsidRPr="004920C8" w:rsidRDefault="00B81259" w:rsidP="00437920">
            <w:pPr>
              <w:spacing w:before="20" w:after="20"/>
              <w:jc w:val="right"/>
              <w:rPr>
                <w:noProof/>
                <w:sz w:val="20"/>
              </w:rPr>
            </w:pPr>
          </w:p>
        </w:tc>
        <w:tc>
          <w:tcPr>
            <w:tcW w:w="868" w:type="dxa"/>
            <w:tcBorders>
              <w:top w:val="single" w:sz="4" w:space="0" w:color="auto"/>
            </w:tcBorders>
            <w:vAlign w:val="center"/>
          </w:tcPr>
          <w:p w14:paraId="024A8677" w14:textId="77777777" w:rsidR="00B81259" w:rsidRPr="004920C8" w:rsidRDefault="00B81259" w:rsidP="00437920">
            <w:pPr>
              <w:spacing w:before="20" w:after="20"/>
              <w:jc w:val="right"/>
              <w:rPr>
                <w:noProof/>
                <w:sz w:val="20"/>
              </w:rPr>
            </w:pPr>
          </w:p>
        </w:tc>
        <w:tc>
          <w:tcPr>
            <w:tcW w:w="868" w:type="dxa"/>
            <w:tcBorders>
              <w:top w:val="single" w:sz="4" w:space="0" w:color="auto"/>
            </w:tcBorders>
            <w:vAlign w:val="center"/>
          </w:tcPr>
          <w:p w14:paraId="001535D0" w14:textId="77777777" w:rsidR="00B81259" w:rsidRPr="004920C8" w:rsidRDefault="00B81259" w:rsidP="00437920">
            <w:pPr>
              <w:spacing w:before="20" w:after="20"/>
              <w:jc w:val="right"/>
              <w:rPr>
                <w:noProof/>
                <w:sz w:val="20"/>
              </w:rPr>
            </w:pPr>
          </w:p>
        </w:tc>
        <w:tc>
          <w:tcPr>
            <w:tcW w:w="868" w:type="dxa"/>
            <w:tcBorders>
              <w:top w:val="single" w:sz="4" w:space="0" w:color="auto"/>
            </w:tcBorders>
            <w:vAlign w:val="center"/>
          </w:tcPr>
          <w:p w14:paraId="48BE10FB" w14:textId="77777777" w:rsidR="00B81259" w:rsidRPr="004920C8" w:rsidRDefault="00B81259" w:rsidP="00437920">
            <w:pPr>
              <w:spacing w:before="20" w:after="20"/>
              <w:jc w:val="right"/>
              <w:rPr>
                <w:noProof/>
                <w:sz w:val="20"/>
              </w:rPr>
            </w:pPr>
          </w:p>
        </w:tc>
        <w:tc>
          <w:tcPr>
            <w:tcW w:w="868" w:type="dxa"/>
            <w:tcBorders>
              <w:top w:val="single" w:sz="4" w:space="0" w:color="auto"/>
            </w:tcBorders>
            <w:vAlign w:val="center"/>
          </w:tcPr>
          <w:p w14:paraId="3E9E424C" w14:textId="77777777" w:rsidR="00B81259" w:rsidRPr="004920C8" w:rsidRDefault="00B81259" w:rsidP="00437920">
            <w:pPr>
              <w:spacing w:before="20" w:after="20"/>
              <w:jc w:val="right"/>
              <w:rPr>
                <w:b/>
                <w:noProof/>
                <w:sz w:val="20"/>
              </w:rPr>
            </w:pPr>
          </w:p>
        </w:tc>
        <w:tc>
          <w:tcPr>
            <w:tcW w:w="1777" w:type="dxa"/>
            <w:tcBorders>
              <w:top w:val="single" w:sz="4" w:space="0" w:color="auto"/>
              <w:right w:val="single" w:sz="4" w:space="0" w:color="auto"/>
            </w:tcBorders>
            <w:vAlign w:val="center"/>
          </w:tcPr>
          <w:p w14:paraId="586233B3" w14:textId="77777777" w:rsidR="00B81259" w:rsidRPr="004920C8" w:rsidRDefault="00B81259" w:rsidP="00437920">
            <w:pPr>
              <w:spacing w:before="20" w:after="20"/>
              <w:jc w:val="right"/>
              <w:rPr>
                <w:b/>
                <w:noProof/>
                <w:sz w:val="20"/>
              </w:rPr>
            </w:pPr>
          </w:p>
        </w:tc>
      </w:tr>
      <w:tr w:rsidR="00B81259" w:rsidRPr="004920C8" w14:paraId="60B1765F" w14:textId="77777777" w:rsidTr="00437920">
        <w:tc>
          <w:tcPr>
            <w:tcW w:w="3960" w:type="dxa"/>
            <w:vMerge/>
            <w:tcBorders>
              <w:top w:val="single" w:sz="4" w:space="0" w:color="FF0000"/>
              <w:left w:val="single" w:sz="4" w:space="0" w:color="auto"/>
              <w:bottom w:val="single" w:sz="4" w:space="0" w:color="FF0000"/>
            </w:tcBorders>
          </w:tcPr>
          <w:p w14:paraId="51EE4EA2" w14:textId="77777777" w:rsidR="00B81259" w:rsidRPr="004920C8" w:rsidRDefault="00B81259" w:rsidP="00437920">
            <w:pPr>
              <w:jc w:val="center"/>
              <w:rPr>
                <w:noProof/>
                <w:sz w:val="20"/>
              </w:rPr>
            </w:pPr>
          </w:p>
        </w:tc>
        <w:tc>
          <w:tcPr>
            <w:tcW w:w="1440" w:type="dxa"/>
            <w:vAlign w:val="center"/>
          </w:tcPr>
          <w:p w14:paraId="3E4B7EB5" w14:textId="77777777" w:rsidR="00B81259" w:rsidRPr="004920C8" w:rsidRDefault="00B81259" w:rsidP="00437920">
            <w:pPr>
              <w:spacing w:beforeLines="20" w:before="48" w:afterLines="20" w:after="48"/>
              <w:rPr>
                <w:noProof/>
                <w:sz w:val="18"/>
              </w:rPr>
            </w:pPr>
            <w:r w:rsidRPr="004920C8">
              <w:rPr>
                <w:noProof/>
                <w:sz w:val="18"/>
              </w:rPr>
              <w:t>Plaćanja</w:t>
            </w:r>
          </w:p>
        </w:tc>
        <w:tc>
          <w:tcPr>
            <w:tcW w:w="654" w:type="dxa"/>
            <w:vAlign w:val="center"/>
          </w:tcPr>
          <w:p w14:paraId="7148C822" w14:textId="77777777" w:rsidR="00B81259" w:rsidRPr="004920C8" w:rsidRDefault="00B81259" w:rsidP="00437920">
            <w:pPr>
              <w:spacing w:beforeLines="20" w:before="48" w:afterLines="20" w:after="48"/>
              <w:jc w:val="center"/>
              <w:rPr>
                <w:noProof/>
                <w:sz w:val="14"/>
              </w:rPr>
            </w:pPr>
            <w:r w:rsidRPr="004920C8">
              <w:rPr>
                <w:noProof/>
                <w:sz w:val="14"/>
              </w:rPr>
              <w:t>(5)</w:t>
            </w:r>
          </w:p>
        </w:tc>
        <w:tc>
          <w:tcPr>
            <w:tcW w:w="868" w:type="dxa"/>
            <w:vAlign w:val="center"/>
          </w:tcPr>
          <w:p w14:paraId="1032AD27" w14:textId="77777777" w:rsidR="00B81259" w:rsidRPr="004920C8" w:rsidRDefault="00B81259" w:rsidP="00437920">
            <w:pPr>
              <w:spacing w:before="20" w:after="20"/>
              <w:jc w:val="right"/>
              <w:rPr>
                <w:noProof/>
                <w:sz w:val="20"/>
              </w:rPr>
            </w:pPr>
          </w:p>
        </w:tc>
        <w:tc>
          <w:tcPr>
            <w:tcW w:w="868" w:type="dxa"/>
            <w:vAlign w:val="center"/>
          </w:tcPr>
          <w:p w14:paraId="03295AC2" w14:textId="77777777" w:rsidR="00B81259" w:rsidRPr="004920C8" w:rsidRDefault="00B81259" w:rsidP="00437920">
            <w:pPr>
              <w:spacing w:before="20" w:after="20"/>
              <w:jc w:val="right"/>
              <w:rPr>
                <w:noProof/>
                <w:sz w:val="20"/>
              </w:rPr>
            </w:pPr>
          </w:p>
        </w:tc>
        <w:tc>
          <w:tcPr>
            <w:tcW w:w="868" w:type="dxa"/>
            <w:vAlign w:val="center"/>
          </w:tcPr>
          <w:p w14:paraId="648B70AF" w14:textId="77777777" w:rsidR="00B81259" w:rsidRPr="004920C8" w:rsidRDefault="00B81259" w:rsidP="00437920">
            <w:pPr>
              <w:spacing w:before="20" w:after="20"/>
              <w:jc w:val="right"/>
              <w:rPr>
                <w:noProof/>
                <w:sz w:val="20"/>
              </w:rPr>
            </w:pPr>
          </w:p>
        </w:tc>
        <w:tc>
          <w:tcPr>
            <w:tcW w:w="868" w:type="dxa"/>
            <w:vAlign w:val="center"/>
          </w:tcPr>
          <w:p w14:paraId="546EC9DC" w14:textId="77777777" w:rsidR="00B81259" w:rsidRPr="004920C8" w:rsidRDefault="00B81259" w:rsidP="00437920">
            <w:pPr>
              <w:spacing w:before="20" w:after="20"/>
              <w:jc w:val="right"/>
              <w:rPr>
                <w:noProof/>
                <w:sz w:val="20"/>
              </w:rPr>
            </w:pPr>
          </w:p>
        </w:tc>
        <w:tc>
          <w:tcPr>
            <w:tcW w:w="868" w:type="dxa"/>
            <w:vAlign w:val="center"/>
          </w:tcPr>
          <w:p w14:paraId="3942D710" w14:textId="77777777" w:rsidR="00B81259" w:rsidRPr="004920C8" w:rsidRDefault="00B81259" w:rsidP="00437920">
            <w:pPr>
              <w:spacing w:before="20" w:after="20"/>
              <w:jc w:val="right"/>
              <w:rPr>
                <w:noProof/>
                <w:sz w:val="20"/>
              </w:rPr>
            </w:pPr>
          </w:p>
        </w:tc>
        <w:tc>
          <w:tcPr>
            <w:tcW w:w="868" w:type="dxa"/>
            <w:vAlign w:val="center"/>
          </w:tcPr>
          <w:p w14:paraId="544147FE" w14:textId="77777777" w:rsidR="00B81259" w:rsidRPr="004920C8" w:rsidRDefault="00B81259" w:rsidP="00437920">
            <w:pPr>
              <w:spacing w:before="20" w:after="20"/>
              <w:jc w:val="right"/>
              <w:rPr>
                <w:noProof/>
                <w:sz w:val="20"/>
              </w:rPr>
            </w:pPr>
          </w:p>
        </w:tc>
        <w:tc>
          <w:tcPr>
            <w:tcW w:w="868" w:type="dxa"/>
            <w:vAlign w:val="center"/>
          </w:tcPr>
          <w:p w14:paraId="6773CA8A" w14:textId="77777777" w:rsidR="00B81259" w:rsidRPr="004920C8" w:rsidRDefault="00B81259" w:rsidP="00437920">
            <w:pPr>
              <w:spacing w:before="20" w:after="20"/>
              <w:jc w:val="right"/>
              <w:rPr>
                <w:b/>
                <w:noProof/>
                <w:sz w:val="20"/>
              </w:rPr>
            </w:pPr>
          </w:p>
        </w:tc>
        <w:tc>
          <w:tcPr>
            <w:tcW w:w="1777" w:type="dxa"/>
            <w:tcBorders>
              <w:right w:val="single" w:sz="4" w:space="0" w:color="auto"/>
            </w:tcBorders>
            <w:vAlign w:val="center"/>
          </w:tcPr>
          <w:p w14:paraId="602E0638" w14:textId="77777777" w:rsidR="00B81259" w:rsidRPr="004920C8" w:rsidRDefault="00B81259" w:rsidP="00437920">
            <w:pPr>
              <w:spacing w:before="20" w:after="20"/>
              <w:jc w:val="right"/>
              <w:rPr>
                <w:b/>
                <w:noProof/>
                <w:sz w:val="20"/>
              </w:rPr>
            </w:pPr>
          </w:p>
        </w:tc>
      </w:tr>
      <w:tr w:rsidR="00B81259" w:rsidRPr="004920C8" w14:paraId="1FEB6A47" w14:textId="77777777" w:rsidTr="00437920">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13170729" w14:textId="77777777" w:rsidR="00B81259" w:rsidRPr="004920C8" w:rsidRDefault="00B81259" w:rsidP="00437920">
            <w:pPr>
              <w:spacing w:beforeLines="20" w:before="48" w:afterLines="20" w:after="48"/>
              <w:rPr>
                <w:noProof/>
              </w:rPr>
            </w:pPr>
            <w:r w:rsidRPr="004920C8">
              <w:rPr>
                <w:noProof/>
                <w:sz w:val="21"/>
              </w:rPr>
              <w:t xml:space="preserve"> UKUPNA administrativna odobrena sredstva koja se financiraju iz omotnice za posebne programe (svi naslovi za poslovanje)</w:t>
            </w:r>
          </w:p>
        </w:tc>
        <w:tc>
          <w:tcPr>
            <w:tcW w:w="654" w:type="dxa"/>
            <w:vAlign w:val="center"/>
          </w:tcPr>
          <w:p w14:paraId="757A71E7" w14:textId="77777777" w:rsidR="00B81259" w:rsidRPr="004920C8" w:rsidRDefault="00B81259" w:rsidP="00437920">
            <w:pPr>
              <w:rPr>
                <w:noProof/>
              </w:rPr>
            </w:pPr>
          </w:p>
          <w:p w14:paraId="7570AC17" w14:textId="77777777" w:rsidR="00B81259" w:rsidRPr="004920C8" w:rsidRDefault="00B81259" w:rsidP="00437920">
            <w:pPr>
              <w:spacing w:beforeLines="20" w:before="48" w:afterLines="20" w:after="48"/>
              <w:jc w:val="center"/>
              <w:rPr>
                <w:noProof/>
                <w:sz w:val="14"/>
              </w:rPr>
            </w:pPr>
            <w:r w:rsidRPr="004920C8">
              <w:rPr>
                <w:noProof/>
                <w:sz w:val="14"/>
              </w:rPr>
              <w:t>(6)</w:t>
            </w:r>
          </w:p>
        </w:tc>
        <w:tc>
          <w:tcPr>
            <w:tcW w:w="868" w:type="dxa"/>
            <w:vAlign w:val="center"/>
          </w:tcPr>
          <w:p w14:paraId="7E86F440" w14:textId="77777777" w:rsidR="00B81259" w:rsidRPr="004920C8" w:rsidRDefault="00B81259" w:rsidP="00437920">
            <w:pPr>
              <w:spacing w:before="20" w:after="20"/>
              <w:jc w:val="right"/>
              <w:rPr>
                <w:b/>
                <w:noProof/>
                <w:sz w:val="20"/>
              </w:rPr>
            </w:pPr>
          </w:p>
        </w:tc>
        <w:tc>
          <w:tcPr>
            <w:tcW w:w="868" w:type="dxa"/>
            <w:vAlign w:val="center"/>
          </w:tcPr>
          <w:p w14:paraId="1A552BDF" w14:textId="77777777" w:rsidR="00B81259" w:rsidRPr="004920C8" w:rsidRDefault="00B81259" w:rsidP="00437920">
            <w:pPr>
              <w:spacing w:before="20" w:after="20"/>
              <w:jc w:val="right"/>
              <w:rPr>
                <w:b/>
                <w:noProof/>
                <w:sz w:val="20"/>
              </w:rPr>
            </w:pPr>
          </w:p>
        </w:tc>
        <w:tc>
          <w:tcPr>
            <w:tcW w:w="868" w:type="dxa"/>
            <w:vAlign w:val="center"/>
          </w:tcPr>
          <w:p w14:paraId="5080BDC9" w14:textId="77777777" w:rsidR="00B81259" w:rsidRPr="004920C8" w:rsidRDefault="00B81259" w:rsidP="00437920">
            <w:pPr>
              <w:spacing w:before="20" w:after="20"/>
              <w:jc w:val="right"/>
              <w:rPr>
                <w:b/>
                <w:noProof/>
                <w:sz w:val="20"/>
              </w:rPr>
            </w:pPr>
          </w:p>
        </w:tc>
        <w:tc>
          <w:tcPr>
            <w:tcW w:w="868" w:type="dxa"/>
            <w:vAlign w:val="center"/>
          </w:tcPr>
          <w:p w14:paraId="75FDB590" w14:textId="77777777" w:rsidR="00B81259" w:rsidRPr="004920C8" w:rsidRDefault="00B81259" w:rsidP="00437920">
            <w:pPr>
              <w:spacing w:before="20" w:after="20"/>
              <w:jc w:val="right"/>
              <w:rPr>
                <w:b/>
                <w:noProof/>
                <w:sz w:val="20"/>
              </w:rPr>
            </w:pPr>
          </w:p>
        </w:tc>
        <w:tc>
          <w:tcPr>
            <w:tcW w:w="868" w:type="dxa"/>
            <w:vAlign w:val="center"/>
          </w:tcPr>
          <w:p w14:paraId="212B4495" w14:textId="77777777" w:rsidR="00B81259" w:rsidRPr="004920C8" w:rsidRDefault="00B81259" w:rsidP="00437920">
            <w:pPr>
              <w:spacing w:before="20" w:after="20"/>
              <w:jc w:val="right"/>
              <w:rPr>
                <w:b/>
                <w:noProof/>
                <w:sz w:val="20"/>
              </w:rPr>
            </w:pPr>
          </w:p>
        </w:tc>
        <w:tc>
          <w:tcPr>
            <w:tcW w:w="868" w:type="dxa"/>
            <w:vAlign w:val="center"/>
          </w:tcPr>
          <w:p w14:paraId="13F2D7EE" w14:textId="77777777" w:rsidR="00B81259" w:rsidRPr="004920C8" w:rsidRDefault="00B81259" w:rsidP="00437920">
            <w:pPr>
              <w:spacing w:before="20" w:after="20"/>
              <w:jc w:val="right"/>
              <w:rPr>
                <w:b/>
                <w:noProof/>
                <w:sz w:val="20"/>
              </w:rPr>
            </w:pPr>
          </w:p>
        </w:tc>
        <w:tc>
          <w:tcPr>
            <w:tcW w:w="868" w:type="dxa"/>
            <w:vAlign w:val="center"/>
          </w:tcPr>
          <w:p w14:paraId="66528A18" w14:textId="77777777" w:rsidR="00B81259" w:rsidRPr="004920C8" w:rsidRDefault="00B81259" w:rsidP="00437920">
            <w:pPr>
              <w:spacing w:before="20" w:after="20"/>
              <w:jc w:val="right"/>
              <w:rPr>
                <w:b/>
                <w:noProof/>
                <w:sz w:val="20"/>
              </w:rPr>
            </w:pPr>
          </w:p>
        </w:tc>
        <w:tc>
          <w:tcPr>
            <w:tcW w:w="1777" w:type="dxa"/>
            <w:vAlign w:val="center"/>
          </w:tcPr>
          <w:p w14:paraId="0788A33F" w14:textId="77777777" w:rsidR="00B81259" w:rsidRPr="004920C8" w:rsidRDefault="00B81259" w:rsidP="00437920">
            <w:pPr>
              <w:spacing w:before="20" w:after="20"/>
              <w:jc w:val="right"/>
              <w:rPr>
                <w:b/>
                <w:noProof/>
                <w:sz w:val="20"/>
              </w:rPr>
            </w:pPr>
          </w:p>
        </w:tc>
      </w:tr>
      <w:tr w:rsidR="00B81259" w:rsidRPr="004920C8" w14:paraId="2A6ABC8A" w14:textId="77777777" w:rsidTr="00437920">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2558D6B9" w14:textId="77777777" w:rsidR="00B81259" w:rsidRPr="004920C8" w:rsidRDefault="00B81259" w:rsidP="00437920">
            <w:pPr>
              <w:jc w:val="center"/>
              <w:rPr>
                <w:b/>
                <w:noProof/>
              </w:rPr>
            </w:pPr>
            <w:r w:rsidRPr="004920C8">
              <w:rPr>
                <w:b/>
                <w:noProof/>
                <w:sz w:val="22"/>
              </w:rPr>
              <w:t xml:space="preserve">UKUPNA odobrena sredstva </w:t>
            </w:r>
            <w:r w:rsidRPr="004920C8">
              <w:rPr>
                <w:noProof/>
                <w:sz w:val="22"/>
              </w:rPr>
              <w:br/>
            </w:r>
            <w:r w:rsidRPr="004920C8">
              <w:rPr>
                <w:b/>
                <w:noProof/>
                <w:sz w:val="22"/>
              </w:rPr>
              <w:t>iz NASLOVA 1.–6.</w:t>
            </w:r>
            <w:r w:rsidRPr="004920C8">
              <w:rPr>
                <w:noProof/>
                <w:sz w:val="22"/>
              </w:rPr>
              <w:br/>
              <w:t>višegodišnjeg financijskog okvira</w:t>
            </w:r>
            <w:r w:rsidRPr="004920C8">
              <w:rPr>
                <w:noProof/>
                <w:sz w:val="22"/>
              </w:rPr>
              <w:br/>
            </w:r>
            <w:r w:rsidRPr="004920C8">
              <w:rPr>
                <w:noProof/>
                <w:sz w:val="20"/>
              </w:rPr>
              <w:t>(referentni iznos)</w:t>
            </w:r>
          </w:p>
        </w:tc>
        <w:tc>
          <w:tcPr>
            <w:tcW w:w="1440" w:type="dxa"/>
            <w:vAlign w:val="center"/>
          </w:tcPr>
          <w:p w14:paraId="5C324222" w14:textId="77777777" w:rsidR="00B81259" w:rsidRPr="004920C8" w:rsidRDefault="00B81259" w:rsidP="00437920">
            <w:pPr>
              <w:rPr>
                <w:noProof/>
                <w:sz w:val="18"/>
              </w:rPr>
            </w:pPr>
            <w:r w:rsidRPr="004920C8">
              <w:rPr>
                <w:noProof/>
                <w:sz w:val="18"/>
              </w:rPr>
              <w:t>Obveze</w:t>
            </w:r>
          </w:p>
        </w:tc>
        <w:tc>
          <w:tcPr>
            <w:tcW w:w="654" w:type="dxa"/>
            <w:vAlign w:val="center"/>
          </w:tcPr>
          <w:p w14:paraId="0F2004C5" w14:textId="77777777" w:rsidR="00B81259" w:rsidRPr="004920C8" w:rsidRDefault="00B81259" w:rsidP="00437920">
            <w:pPr>
              <w:jc w:val="center"/>
              <w:rPr>
                <w:noProof/>
                <w:sz w:val="14"/>
              </w:rPr>
            </w:pPr>
            <w:r w:rsidRPr="004920C8">
              <w:rPr>
                <w:noProof/>
                <w:sz w:val="14"/>
              </w:rPr>
              <w:t>=4+6</w:t>
            </w:r>
          </w:p>
        </w:tc>
        <w:tc>
          <w:tcPr>
            <w:tcW w:w="868" w:type="dxa"/>
            <w:vAlign w:val="center"/>
          </w:tcPr>
          <w:p w14:paraId="5A63BB0D" w14:textId="77777777" w:rsidR="00B81259" w:rsidRPr="004920C8" w:rsidRDefault="00B81259" w:rsidP="00437920">
            <w:pPr>
              <w:spacing w:before="20" w:after="20"/>
              <w:jc w:val="right"/>
              <w:rPr>
                <w:noProof/>
                <w:sz w:val="20"/>
              </w:rPr>
            </w:pPr>
          </w:p>
        </w:tc>
        <w:tc>
          <w:tcPr>
            <w:tcW w:w="868" w:type="dxa"/>
            <w:vAlign w:val="center"/>
          </w:tcPr>
          <w:p w14:paraId="3F0BD87C" w14:textId="77777777" w:rsidR="00B81259" w:rsidRPr="004920C8" w:rsidRDefault="00B81259" w:rsidP="00437920">
            <w:pPr>
              <w:spacing w:before="20" w:after="20"/>
              <w:jc w:val="right"/>
              <w:rPr>
                <w:noProof/>
                <w:sz w:val="20"/>
              </w:rPr>
            </w:pPr>
          </w:p>
        </w:tc>
        <w:tc>
          <w:tcPr>
            <w:tcW w:w="868" w:type="dxa"/>
            <w:vAlign w:val="center"/>
          </w:tcPr>
          <w:p w14:paraId="447CE311" w14:textId="77777777" w:rsidR="00B81259" w:rsidRPr="004920C8" w:rsidRDefault="00B81259" w:rsidP="00437920">
            <w:pPr>
              <w:spacing w:before="20" w:after="20"/>
              <w:jc w:val="right"/>
              <w:rPr>
                <w:noProof/>
                <w:sz w:val="20"/>
              </w:rPr>
            </w:pPr>
          </w:p>
        </w:tc>
        <w:tc>
          <w:tcPr>
            <w:tcW w:w="868" w:type="dxa"/>
            <w:vAlign w:val="center"/>
          </w:tcPr>
          <w:p w14:paraId="061FCABC" w14:textId="77777777" w:rsidR="00B81259" w:rsidRPr="004920C8" w:rsidRDefault="00B81259" w:rsidP="00437920">
            <w:pPr>
              <w:spacing w:before="20" w:after="20"/>
              <w:jc w:val="right"/>
              <w:rPr>
                <w:noProof/>
                <w:sz w:val="20"/>
              </w:rPr>
            </w:pPr>
          </w:p>
        </w:tc>
        <w:tc>
          <w:tcPr>
            <w:tcW w:w="868" w:type="dxa"/>
            <w:vAlign w:val="center"/>
          </w:tcPr>
          <w:p w14:paraId="0CB153AF" w14:textId="77777777" w:rsidR="00B81259" w:rsidRPr="004920C8" w:rsidRDefault="00B81259" w:rsidP="00437920">
            <w:pPr>
              <w:spacing w:before="20" w:after="20"/>
              <w:jc w:val="right"/>
              <w:rPr>
                <w:noProof/>
                <w:sz w:val="20"/>
              </w:rPr>
            </w:pPr>
          </w:p>
        </w:tc>
        <w:tc>
          <w:tcPr>
            <w:tcW w:w="868" w:type="dxa"/>
            <w:vAlign w:val="center"/>
          </w:tcPr>
          <w:p w14:paraId="09E41BB2" w14:textId="77777777" w:rsidR="00B81259" w:rsidRPr="004920C8" w:rsidRDefault="00B81259" w:rsidP="00437920">
            <w:pPr>
              <w:spacing w:before="20" w:after="20"/>
              <w:jc w:val="right"/>
              <w:rPr>
                <w:noProof/>
                <w:sz w:val="20"/>
              </w:rPr>
            </w:pPr>
          </w:p>
        </w:tc>
        <w:tc>
          <w:tcPr>
            <w:tcW w:w="868" w:type="dxa"/>
            <w:vAlign w:val="center"/>
          </w:tcPr>
          <w:p w14:paraId="0F073B35" w14:textId="77777777" w:rsidR="00B81259" w:rsidRPr="004920C8" w:rsidRDefault="00B81259" w:rsidP="00437920">
            <w:pPr>
              <w:spacing w:before="20" w:after="20"/>
              <w:jc w:val="right"/>
              <w:rPr>
                <w:b/>
                <w:noProof/>
                <w:sz w:val="20"/>
              </w:rPr>
            </w:pPr>
          </w:p>
        </w:tc>
        <w:tc>
          <w:tcPr>
            <w:tcW w:w="1777" w:type="dxa"/>
            <w:tcBorders>
              <w:right w:val="single" w:sz="4" w:space="0" w:color="auto"/>
            </w:tcBorders>
            <w:vAlign w:val="center"/>
          </w:tcPr>
          <w:p w14:paraId="237714EE" w14:textId="77777777" w:rsidR="00B81259" w:rsidRPr="004920C8" w:rsidRDefault="00B81259" w:rsidP="00437920">
            <w:pPr>
              <w:spacing w:before="20" w:after="20"/>
              <w:jc w:val="right"/>
              <w:rPr>
                <w:b/>
                <w:noProof/>
                <w:sz w:val="20"/>
              </w:rPr>
            </w:pPr>
          </w:p>
        </w:tc>
      </w:tr>
      <w:tr w:rsidR="00B81259" w:rsidRPr="004920C8" w14:paraId="15F442EF" w14:textId="77777777" w:rsidTr="00437920">
        <w:tc>
          <w:tcPr>
            <w:tcW w:w="3960" w:type="dxa"/>
            <w:vMerge/>
            <w:tcBorders>
              <w:top w:val="single" w:sz="4" w:space="0" w:color="FF0000"/>
              <w:left w:val="single" w:sz="4" w:space="0" w:color="auto"/>
              <w:bottom w:val="single" w:sz="4" w:space="0" w:color="auto"/>
            </w:tcBorders>
            <w:shd w:val="thinDiagStripe" w:color="C0C0C0" w:fill="auto"/>
          </w:tcPr>
          <w:p w14:paraId="5BCFB7F3" w14:textId="77777777" w:rsidR="00B81259" w:rsidRPr="004920C8" w:rsidRDefault="00B81259" w:rsidP="00437920">
            <w:pPr>
              <w:rPr>
                <w:noProof/>
                <w:sz w:val="20"/>
              </w:rPr>
            </w:pPr>
          </w:p>
        </w:tc>
        <w:tc>
          <w:tcPr>
            <w:tcW w:w="1440" w:type="dxa"/>
            <w:tcBorders>
              <w:bottom w:val="single" w:sz="4" w:space="0" w:color="auto"/>
            </w:tcBorders>
            <w:vAlign w:val="center"/>
          </w:tcPr>
          <w:p w14:paraId="4AD0B97F" w14:textId="77777777" w:rsidR="00B81259" w:rsidRPr="004920C8" w:rsidRDefault="00B81259" w:rsidP="00437920">
            <w:pPr>
              <w:rPr>
                <w:noProof/>
                <w:sz w:val="18"/>
              </w:rPr>
            </w:pPr>
            <w:r w:rsidRPr="004920C8">
              <w:rPr>
                <w:noProof/>
                <w:sz w:val="18"/>
              </w:rPr>
              <w:t>Plaćanja</w:t>
            </w:r>
          </w:p>
        </w:tc>
        <w:tc>
          <w:tcPr>
            <w:tcW w:w="654" w:type="dxa"/>
            <w:tcBorders>
              <w:bottom w:val="single" w:sz="4" w:space="0" w:color="auto"/>
            </w:tcBorders>
            <w:vAlign w:val="center"/>
          </w:tcPr>
          <w:p w14:paraId="44691D45" w14:textId="77777777" w:rsidR="00B81259" w:rsidRPr="004920C8" w:rsidRDefault="00B81259" w:rsidP="00437920">
            <w:pPr>
              <w:jc w:val="center"/>
              <w:rPr>
                <w:noProof/>
                <w:sz w:val="14"/>
              </w:rPr>
            </w:pPr>
            <w:r w:rsidRPr="004920C8">
              <w:rPr>
                <w:noProof/>
                <w:sz w:val="14"/>
              </w:rPr>
              <w:t>=5+6</w:t>
            </w:r>
          </w:p>
        </w:tc>
        <w:tc>
          <w:tcPr>
            <w:tcW w:w="868" w:type="dxa"/>
            <w:tcBorders>
              <w:bottom w:val="single" w:sz="4" w:space="0" w:color="auto"/>
            </w:tcBorders>
            <w:vAlign w:val="center"/>
          </w:tcPr>
          <w:p w14:paraId="0F94BBA2" w14:textId="77777777" w:rsidR="00B81259" w:rsidRPr="004920C8" w:rsidRDefault="00B81259" w:rsidP="00437920">
            <w:pPr>
              <w:spacing w:before="20" w:after="20"/>
              <w:jc w:val="right"/>
              <w:rPr>
                <w:noProof/>
                <w:sz w:val="20"/>
              </w:rPr>
            </w:pPr>
          </w:p>
        </w:tc>
        <w:tc>
          <w:tcPr>
            <w:tcW w:w="868" w:type="dxa"/>
            <w:tcBorders>
              <w:bottom w:val="single" w:sz="4" w:space="0" w:color="auto"/>
            </w:tcBorders>
            <w:vAlign w:val="center"/>
          </w:tcPr>
          <w:p w14:paraId="57EEE7FA" w14:textId="77777777" w:rsidR="00B81259" w:rsidRPr="004920C8" w:rsidRDefault="00B81259" w:rsidP="00437920">
            <w:pPr>
              <w:spacing w:before="20" w:after="20"/>
              <w:jc w:val="right"/>
              <w:rPr>
                <w:noProof/>
                <w:sz w:val="20"/>
              </w:rPr>
            </w:pPr>
          </w:p>
        </w:tc>
        <w:tc>
          <w:tcPr>
            <w:tcW w:w="868" w:type="dxa"/>
            <w:tcBorders>
              <w:bottom w:val="single" w:sz="4" w:space="0" w:color="auto"/>
            </w:tcBorders>
            <w:vAlign w:val="center"/>
          </w:tcPr>
          <w:p w14:paraId="03464F85" w14:textId="77777777" w:rsidR="00B81259" w:rsidRPr="004920C8" w:rsidRDefault="00B81259" w:rsidP="00437920">
            <w:pPr>
              <w:spacing w:before="20" w:after="20"/>
              <w:jc w:val="right"/>
              <w:rPr>
                <w:noProof/>
                <w:sz w:val="20"/>
              </w:rPr>
            </w:pPr>
          </w:p>
        </w:tc>
        <w:tc>
          <w:tcPr>
            <w:tcW w:w="868" w:type="dxa"/>
            <w:tcBorders>
              <w:bottom w:val="single" w:sz="4" w:space="0" w:color="auto"/>
            </w:tcBorders>
            <w:vAlign w:val="center"/>
          </w:tcPr>
          <w:p w14:paraId="3B6551CC" w14:textId="77777777" w:rsidR="00B81259" w:rsidRPr="004920C8" w:rsidRDefault="00B81259" w:rsidP="00437920">
            <w:pPr>
              <w:spacing w:before="20" w:after="20"/>
              <w:jc w:val="right"/>
              <w:rPr>
                <w:noProof/>
                <w:sz w:val="20"/>
              </w:rPr>
            </w:pPr>
          </w:p>
        </w:tc>
        <w:tc>
          <w:tcPr>
            <w:tcW w:w="868" w:type="dxa"/>
            <w:tcBorders>
              <w:bottom w:val="single" w:sz="4" w:space="0" w:color="auto"/>
            </w:tcBorders>
            <w:vAlign w:val="center"/>
          </w:tcPr>
          <w:p w14:paraId="38FFC698" w14:textId="77777777" w:rsidR="00B81259" w:rsidRPr="004920C8" w:rsidRDefault="00B81259" w:rsidP="00437920">
            <w:pPr>
              <w:spacing w:before="20" w:after="20"/>
              <w:jc w:val="right"/>
              <w:rPr>
                <w:noProof/>
                <w:sz w:val="20"/>
              </w:rPr>
            </w:pPr>
          </w:p>
        </w:tc>
        <w:tc>
          <w:tcPr>
            <w:tcW w:w="868" w:type="dxa"/>
            <w:tcBorders>
              <w:bottom w:val="single" w:sz="4" w:space="0" w:color="auto"/>
            </w:tcBorders>
            <w:vAlign w:val="center"/>
          </w:tcPr>
          <w:p w14:paraId="47728AA3" w14:textId="77777777" w:rsidR="00B81259" w:rsidRPr="004920C8" w:rsidRDefault="00B81259" w:rsidP="00437920">
            <w:pPr>
              <w:spacing w:before="20" w:after="20"/>
              <w:jc w:val="right"/>
              <w:rPr>
                <w:noProof/>
                <w:sz w:val="20"/>
              </w:rPr>
            </w:pPr>
          </w:p>
        </w:tc>
        <w:tc>
          <w:tcPr>
            <w:tcW w:w="868" w:type="dxa"/>
            <w:tcBorders>
              <w:bottom w:val="single" w:sz="4" w:space="0" w:color="auto"/>
            </w:tcBorders>
            <w:vAlign w:val="center"/>
          </w:tcPr>
          <w:p w14:paraId="103D6BC1" w14:textId="77777777" w:rsidR="00B81259" w:rsidRPr="004920C8" w:rsidRDefault="00B81259" w:rsidP="00437920">
            <w:pPr>
              <w:spacing w:before="20" w:after="20"/>
              <w:jc w:val="right"/>
              <w:rPr>
                <w:b/>
                <w:noProof/>
                <w:sz w:val="20"/>
              </w:rPr>
            </w:pPr>
          </w:p>
        </w:tc>
        <w:tc>
          <w:tcPr>
            <w:tcW w:w="1777" w:type="dxa"/>
            <w:tcBorders>
              <w:bottom w:val="single" w:sz="4" w:space="0" w:color="auto"/>
              <w:right w:val="single" w:sz="4" w:space="0" w:color="auto"/>
            </w:tcBorders>
            <w:vAlign w:val="center"/>
          </w:tcPr>
          <w:p w14:paraId="1F5B8B1B" w14:textId="77777777" w:rsidR="00B81259" w:rsidRPr="004920C8" w:rsidRDefault="00B81259" w:rsidP="00437920">
            <w:pPr>
              <w:spacing w:before="20" w:after="20"/>
              <w:jc w:val="right"/>
              <w:rPr>
                <w:b/>
                <w:noProof/>
                <w:sz w:val="20"/>
              </w:rPr>
            </w:pPr>
          </w:p>
        </w:tc>
      </w:tr>
    </w:tbl>
    <w:p w14:paraId="56B8802C" w14:textId="77777777" w:rsidR="00B81259" w:rsidRPr="004920C8" w:rsidRDefault="00B81259" w:rsidP="00B81259">
      <w:pPr>
        <w:rPr>
          <w:noProof/>
        </w:rPr>
      </w:pPr>
    </w:p>
    <w:p w14:paraId="7F19FE68" w14:textId="77777777" w:rsidR="00B81259" w:rsidRPr="004920C8" w:rsidRDefault="00B81259" w:rsidP="00B81259">
      <w:pPr>
        <w:spacing w:before="0" w:after="0"/>
        <w:jc w:val="left"/>
        <w:rPr>
          <w:noProof/>
        </w:rPr>
      </w:pPr>
      <w:r w:rsidRPr="004920C8">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81259" w:rsidRPr="004920C8" w14:paraId="76C8CABB" w14:textId="77777777" w:rsidTr="00437920">
        <w:trPr>
          <w:jc w:val="center"/>
        </w:trPr>
        <w:tc>
          <w:tcPr>
            <w:tcW w:w="4744" w:type="dxa"/>
            <w:shd w:val="thinDiagStripe" w:color="C0C0C0" w:fill="auto"/>
            <w:vAlign w:val="center"/>
          </w:tcPr>
          <w:p w14:paraId="2341E799" w14:textId="77777777" w:rsidR="00B81259" w:rsidRPr="004920C8" w:rsidRDefault="00B81259" w:rsidP="00437920">
            <w:pPr>
              <w:spacing w:before="60" w:after="60"/>
              <w:jc w:val="center"/>
              <w:rPr>
                <w:b/>
                <w:noProof/>
              </w:rPr>
            </w:pPr>
            <w:r w:rsidRPr="004920C8">
              <w:rPr>
                <w:noProof/>
              </w:rPr>
              <w:br w:type="page"/>
            </w:r>
            <w:r w:rsidRPr="004920C8">
              <w:rPr>
                <w:b/>
                <w:noProof/>
                <w:sz w:val="22"/>
              </w:rPr>
              <w:t xml:space="preserve">Naslov višegodišnjeg financijskog </w:t>
            </w:r>
            <w:r w:rsidRPr="004920C8">
              <w:rPr>
                <w:noProof/>
                <w:sz w:val="22"/>
              </w:rPr>
              <w:br/>
            </w:r>
            <w:r w:rsidRPr="004920C8">
              <w:rPr>
                <w:b/>
                <w:noProof/>
                <w:sz w:val="22"/>
              </w:rPr>
              <w:t xml:space="preserve">okvira </w:t>
            </w:r>
          </w:p>
        </w:tc>
        <w:tc>
          <w:tcPr>
            <w:tcW w:w="1080" w:type="dxa"/>
            <w:shd w:val="thinDiagStripe" w:color="C0C0C0" w:fill="auto"/>
            <w:vAlign w:val="center"/>
          </w:tcPr>
          <w:p w14:paraId="325EB053" w14:textId="77777777" w:rsidR="00B81259" w:rsidRPr="004920C8" w:rsidRDefault="00B81259" w:rsidP="00437920">
            <w:pPr>
              <w:spacing w:before="60" w:after="60"/>
              <w:jc w:val="center"/>
              <w:rPr>
                <w:noProof/>
              </w:rPr>
            </w:pPr>
            <w:r w:rsidRPr="004920C8">
              <w:rPr>
                <w:b/>
                <w:noProof/>
                <w:sz w:val="22"/>
              </w:rPr>
              <w:t>7.</w:t>
            </w:r>
          </w:p>
        </w:tc>
        <w:tc>
          <w:tcPr>
            <w:tcW w:w="7817" w:type="dxa"/>
            <w:vAlign w:val="center"/>
          </w:tcPr>
          <w:p w14:paraId="759F2E86" w14:textId="77777777" w:rsidR="00B81259" w:rsidRPr="004920C8" w:rsidRDefault="00B81259" w:rsidP="00437920">
            <w:pPr>
              <w:spacing w:before="60" w:after="60"/>
              <w:rPr>
                <w:noProof/>
              </w:rPr>
            </w:pPr>
            <w:r w:rsidRPr="004920C8">
              <w:rPr>
                <w:noProof/>
                <w:sz w:val="22"/>
              </w:rPr>
              <w:t>„Administrativni rashodi”</w:t>
            </w:r>
          </w:p>
        </w:tc>
      </w:tr>
    </w:tbl>
    <w:p w14:paraId="1016521C" w14:textId="77777777" w:rsidR="00B81259" w:rsidRPr="004920C8" w:rsidRDefault="00B81259" w:rsidP="00B81259">
      <w:pPr>
        <w:jc w:val="left"/>
        <w:rPr>
          <w:noProof/>
          <w:sz w:val="20"/>
        </w:rPr>
      </w:pPr>
      <w:r w:rsidRPr="004920C8">
        <w:rPr>
          <w:noProof/>
        </w:rPr>
        <w:t xml:space="preserve">U ovaj se odjeljak unose „administrativni proračunski podaci”, koji prethodno moraju biti uneseni u </w:t>
      </w:r>
      <w:hyperlink r:id="rId11" w:history="1">
        <w:r w:rsidRPr="004920C8">
          <w:rPr>
            <w:rStyle w:val="Hyperlink"/>
            <w:noProof/>
          </w:rPr>
          <w:t>prilog zakonodavnom financijskom izvještaju</w:t>
        </w:r>
      </w:hyperlink>
      <w:r w:rsidRPr="004920C8">
        <w:rPr>
          <w:noProof/>
        </w:rPr>
        <w:t xml:space="preserve"> (Prilog 5. Odluci Komisije o internim pravilima za izvršenje dijela „Komisija” općeg proračuna Europske unije), koji se unosi u DECIDE za potrebe savjetovanja među službama.</w:t>
      </w:r>
    </w:p>
    <w:p w14:paraId="4358BE7C" w14:textId="77777777" w:rsidR="00B81259" w:rsidRPr="004920C8" w:rsidRDefault="00B81259" w:rsidP="00B81259">
      <w:pPr>
        <w:jc w:val="right"/>
        <w:rPr>
          <w:noProof/>
          <w:sz w:val="20"/>
        </w:rPr>
      </w:pPr>
      <w:r w:rsidRPr="004920C8">
        <w:rPr>
          <w:noProof/>
          <w:sz w:val="20"/>
        </w:rPr>
        <w:t>U milijunima EUR (do 3 decimalna mjesta)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81259" w:rsidRPr="004920C8" w14:paraId="7104BF23" w14:textId="77777777" w:rsidTr="00437920">
        <w:tc>
          <w:tcPr>
            <w:tcW w:w="3960" w:type="dxa"/>
            <w:tcBorders>
              <w:top w:val="nil"/>
              <w:left w:val="nil"/>
              <w:right w:val="nil"/>
            </w:tcBorders>
            <w:vAlign w:val="center"/>
          </w:tcPr>
          <w:p w14:paraId="3E906B5F" w14:textId="77777777" w:rsidR="00B81259" w:rsidRPr="004920C8" w:rsidRDefault="00B81259" w:rsidP="00437920">
            <w:pPr>
              <w:jc w:val="center"/>
              <w:rPr>
                <w:noProof/>
              </w:rPr>
            </w:pPr>
          </w:p>
        </w:tc>
        <w:tc>
          <w:tcPr>
            <w:tcW w:w="1560" w:type="dxa"/>
            <w:tcBorders>
              <w:top w:val="nil"/>
              <w:left w:val="nil"/>
              <w:right w:val="nil"/>
            </w:tcBorders>
          </w:tcPr>
          <w:p w14:paraId="4573EA90" w14:textId="77777777" w:rsidR="00B81259" w:rsidRPr="004920C8" w:rsidRDefault="00B81259" w:rsidP="00437920">
            <w:pPr>
              <w:rPr>
                <w:noProof/>
                <w:sz w:val="20"/>
              </w:rPr>
            </w:pPr>
          </w:p>
        </w:tc>
        <w:tc>
          <w:tcPr>
            <w:tcW w:w="534" w:type="dxa"/>
            <w:tcBorders>
              <w:top w:val="nil"/>
              <w:left w:val="nil"/>
            </w:tcBorders>
          </w:tcPr>
          <w:p w14:paraId="0AFA61FE" w14:textId="77777777" w:rsidR="00B81259" w:rsidRPr="004920C8" w:rsidRDefault="00B81259" w:rsidP="00437920">
            <w:pPr>
              <w:jc w:val="center"/>
              <w:rPr>
                <w:noProof/>
                <w:sz w:val="20"/>
              </w:rPr>
            </w:pPr>
          </w:p>
        </w:tc>
        <w:tc>
          <w:tcPr>
            <w:tcW w:w="868" w:type="dxa"/>
            <w:vAlign w:val="center"/>
          </w:tcPr>
          <w:p w14:paraId="428E1248"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w:t>
            </w:r>
          </w:p>
        </w:tc>
        <w:tc>
          <w:tcPr>
            <w:tcW w:w="868" w:type="dxa"/>
            <w:vAlign w:val="center"/>
          </w:tcPr>
          <w:p w14:paraId="5F603928"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N+1</w:t>
            </w:r>
          </w:p>
        </w:tc>
        <w:tc>
          <w:tcPr>
            <w:tcW w:w="868" w:type="dxa"/>
            <w:vAlign w:val="center"/>
          </w:tcPr>
          <w:p w14:paraId="097DAE0B"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N+2</w:t>
            </w:r>
          </w:p>
        </w:tc>
        <w:tc>
          <w:tcPr>
            <w:tcW w:w="868" w:type="dxa"/>
            <w:vAlign w:val="center"/>
          </w:tcPr>
          <w:p w14:paraId="358A8ECC"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N+3</w:t>
            </w:r>
          </w:p>
        </w:tc>
        <w:tc>
          <w:tcPr>
            <w:tcW w:w="2604" w:type="dxa"/>
            <w:gridSpan w:val="3"/>
            <w:vAlign w:val="center"/>
          </w:tcPr>
          <w:p w14:paraId="1F9507CC" w14:textId="77777777" w:rsidR="00B81259" w:rsidRPr="004920C8" w:rsidRDefault="00B81259" w:rsidP="00437920">
            <w:pPr>
              <w:jc w:val="center"/>
              <w:rPr>
                <w:b/>
                <w:noProof/>
                <w:sz w:val="18"/>
              </w:rPr>
            </w:pPr>
            <w:r w:rsidRPr="004920C8">
              <w:rPr>
                <w:noProof/>
                <w:sz w:val="18"/>
              </w:rPr>
              <w:t xml:space="preserve">Unijeti onoliko godina koliko je potrebno za prikaz trajanja učinka (vidjeti točku 1.6.) </w:t>
            </w:r>
          </w:p>
        </w:tc>
        <w:tc>
          <w:tcPr>
            <w:tcW w:w="1777" w:type="dxa"/>
            <w:vAlign w:val="center"/>
          </w:tcPr>
          <w:p w14:paraId="3358CEDD" w14:textId="77777777" w:rsidR="00B81259" w:rsidRPr="004920C8" w:rsidRDefault="00B81259" w:rsidP="00437920">
            <w:pPr>
              <w:jc w:val="center"/>
              <w:rPr>
                <w:b/>
                <w:noProof/>
                <w:sz w:val="20"/>
              </w:rPr>
            </w:pPr>
            <w:r w:rsidRPr="004920C8">
              <w:rPr>
                <w:b/>
                <w:noProof/>
                <w:sz w:val="20"/>
              </w:rPr>
              <w:t>UKUPNO</w:t>
            </w:r>
          </w:p>
        </w:tc>
      </w:tr>
      <w:tr w:rsidR="00B81259" w:rsidRPr="004920C8" w14:paraId="61A54A04" w14:textId="77777777" w:rsidTr="00437920">
        <w:trPr>
          <w:gridAfter w:val="10"/>
          <w:wAfter w:w="9947" w:type="dxa"/>
        </w:trPr>
        <w:tc>
          <w:tcPr>
            <w:tcW w:w="3960" w:type="dxa"/>
            <w:vAlign w:val="center"/>
          </w:tcPr>
          <w:p w14:paraId="5E258D29" w14:textId="77777777" w:rsidR="00B81259" w:rsidRPr="004920C8" w:rsidRDefault="00B81259" w:rsidP="00437920">
            <w:pPr>
              <w:spacing w:before="60" w:after="60"/>
              <w:jc w:val="center"/>
              <w:rPr>
                <w:noProof/>
              </w:rPr>
            </w:pPr>
            <w:r w:rsidRPr="004920C8">
              <w:rPr>
                <w:noProof/>
                <w:sz w:val="22"/>
              </w:rPr>
              <w:t>GU: &lt;…….&gt;</w:t>
            </w:r>
          </w:p>
        </w:tc>
      </w:tr>
      <w:tr w:rsidR="00B81259" w:rsidRPr="004920C8" w14:paraId="15DF7073" w14:textId="77777777" w:rsidTr="00437920">
        <w:trPr>
          <w:trHeight w:val="313"/>
        </w:trPr>
        <w:tc>
          <w:tcPr>
            <w:tcW w:w="6054" w:type="dxa"/>
            <w:gridSpan w:val="3"/>
            <w:vAlign w:val="center"/>
          </w:tcPr>
          <w:p w14:paraId="1D15596A" w14:textId="77777777" w:rsidR="00B81259" w:rsidRPr="004920C8" w:rsidRDefault="00B81259" w:rsidP="00437920">
            <w:pPr>
              <w:spacing w:before="20" w:after="20"/>
              <w:rPr>
                <w:noProof/>
              </w:rPr>
            </w:pPr>
            <w:r w:rsidRPr="004920C8">
              <w:rPr>
                <w:noProof/>
                <w:sz w:val="22"/>
              </w:rPr>
              <w:sym w:font="Wingdings" w:char="F09F"/>
            </w:r>
            <w:r w:rsidRPr="004920C8">
              <w:rPr>
                <w:noProof/>
                <w:sz w:val="22"/>
              </w:rPr>
              <w:t xml:space="preserve"> Ljudski resursi </w:t>
            </w:r>
          </w:p>
        </w:tc>
        <w:tc>
          <w:tcPr>
            <w:tcW w:w="868" w:type="dxa"/>
            <w:vAlign w:val="center"/>
          </w:tcPr>
          <w:p w14:paraId="571408CE" w14:textId="77777777" w:rsidR="00B81259" w:rsidRPr="004920C8" w:rsidRDefault="00B81259" w:rsidP="00437920">
            <w:pPr>
              <w:spacing w:before="20" w:after="20"/>
              <w:jc w:val="right"/>
              <w:rPr>
                <w:noProof/>
                <w:sz w:val="20"/>
              </w:rPr>
            </w:pPr>
          </w:p>
        </w:tc>
        <w:tc>
          <w:tcPr>
            <w:tcW w:w="868" w:type="dxa"/>
            <w:vAlign w:val="center"/>
          </w:tcPr>
          <w:p w14:paraId="36A2A3BF" w14:textId="77777777" w:rsidR="00B81259" w:rsidRPr="004920C8" w:rsidRDefault="00B81259" w:rsidP="00437920">
            <w:pPr>
              <w:spacing w:before="20" w:after="20"/>
              <w:jc w:val="right"/>
              <w:rPr>
                <w:noProof/>
                <w:sz w:val="20"/>
              </w:rPr>
            </w:pPr>
          </w:p>
        </w:tc>
        <w:tc>
          <w:tcPr>
            <w:tcW w:w="868" w:type="dxa"/>
            <w:vAlign w:val="center"/>
          </w:tcPr>
          <w:p w14:paraId="1870B938" w14:textId="77777777" w:rsidR="00B81259" w:rsidRPr="004920C8" w:rsidRDefault="00B81259" w:rsidP="00437920">
            <w:pPr>
              <w:spacing w:before="20" w:after="20"/>
              <w:jc w:val="right"/>
              <w:rPr>
                <w:noProof/>
                <w:sz w:val="20"/>
              </w:rPr>
            </w:pPr>
          </w:p>
        </w:tc>
        <w:tc>
          <w:tcPr>
            <w:tcW w:w="868" w:type="dxa"/>
            <w:vAlign w:val="center"/>
          </w:tcPr>
          <w:p w14:paraId="377E6339" w14:textId="77777777" w:rsidR="00B81259" w:rsidRPr="004920C8" w:rsidRDefault="00B81259" w:rsidP="00437920">
            <w:pPr>
              <w:spacing w:before="20" w:after="20"/>
              <w:jc w:val="right"/>
              <w:rPr>
                <w:noProof/>
                <w:sz w:val="20"/>
              </w:rPr>
            </w:pPr>
          </w:p>
        </w:tc>
        <w:tc>
          <w:tcPr>
            <w:tcW w:w="868" w:type="dxa"/>
            <w:vAlign w:val="center"/>
          </w:tcPr>
          <w:p w14:paraId="06B15F4C" w14:textId="77777777" w:rsidR="00B81259" w:rsidRPr="004920C8" w:rsidRDefault="00B81259" w:rsidP="00437920">
            <w:pPr>
              <w:spacing w:before="20" w:after="20"/>
              <w:jc w:val="right"/>
              <w:rPr>
                <w:noProof/>
                <w:sz w:val="20"/>
              </w:rPr>
            </w:pPr>
          </w:p>
        </w:tc>
        <w:tc>
          <w:tcPr>
            <w:tcW w:w="868" w:type="dxa"/>
            <w:vAlign w:val="center"/>
          </w:tcPr>
          <w:p w14:paraId="5DA19510" w14:textId="77777777" w:rsidR="00B81259" w:rsidRPr="004920C8" w:rsidRDefault="00B81259" w:rsidP="00437920">
            <w:pPr>
              <w:spacing w:before="20" w:after="20"/>
              <w:jc w:val="right"/>
              <w:rPr>
                <w:noProof/>
                <w:sz w:val="20"/>
              </w:rPr>
            </w:pPr>
          </w:p>
        </w:tc>
        <w:tc>
          <w:tcPr>
            <w:tcW w:w="868" w:type="dxa"/>
            <w:vAlign w:val="center"/>
          </w:tcPr>
          <w:p w14:paraId="1AE07855" w14:textId="77777777" w:rsidR="00B81259" w:rsidRPr="004920C8" w:rsidRDefault="00B81259" w:rsidP="00437920">
            <w:pPr>
              <w:spacing w:before="20" w:after="20"/>
              <w:jc w:val="right"/>
              <w:rPr>
                <w:b/>
                <w:noProof/>
                <w:sz w:val="20"/>
              </w:rPr>
            </w:pPr>
          </w:p>
        </w:tc>
        <w:tc>
          <w:tcPr>
            <w:tcW w:w="1777" w:type="dxa"/>
            <w:vAlign w:val="center"/>
          </w:tcPr>
          <w:p w14:paraId="30750F79" w14:textId="77777777" w:rsidR="00B81259" w:rsidRPr="004920C8" w:rsidRDefault="00B81259" w:rsidP="00437920">
            <w:pPr>
              <w:spacing w:before="20" w:after="20"/>
              <w:jc w:val="right"/>
              <w:rPr>
                <w:b/>
                <w:noProof/>
                <w:sz w:val="20"/>
              </w:rPr>
            </w:pPr>
          </w:p>
        </w:tc>
      </w:tr>
      <w:tr w:rsidR="00B81259" w:rsidRPr="004920C8" w14:paraId="2F63498D" w14:textId="77777777" w:rsidTr="00437920">
        <w:trPr>
          <w:trHeight w:val="351"/>
        </w:trPr>
        <w:tc>
          <w:tcPr>
            <w:tcW w:w="6054" w:type="dxa"/>
            <w:gridSpan w:val="3"/>
            <w:vAlign w:val="center"/>
          </w:tcPr>
          <w:p w14:paraId="37E996F0" w14:textId="77777777" w:rsidR="00B81259" w:rsidRPr="004920C8" w:rsidRDefault="00B81259" w:rsidP="00437920">
            <w:pPr>
              <w:spacing w:before="20" w:after="20"/>
              <w:rPr>
                <w:noProof/>
              </w:rPr>
            </w:pPr>
            <w:r w:rsidRPr="004920C8">
              <w:rPr>
                <w:noProof/>
                <w:sz w:val="22"/>
              </w:rPr>
              <w:sym w:font="Wingdings" w:char="F09F"/>
            </w:r>
            <w:r w:rsidRPr="004920C8">
              <w:rPr>
                <w:noProof/>
                <w:sz w:val="22"/>
              </w:rPr>
              <w:t xml:space="preserve"> Ostali administrativni rashodi </w:t>
            </w:r>
          </w:p>
        </w:tc>
        <w:tc>
          <w:tcPr>
            <w:tcW w:w="868" w:type="dxa"/>
            <w:vAlign w:val="center"/>
          </w:tcPr>
          <w:p w14:paraId="175040A5" w14:textId="77777777" w:rsidR="00B81259" w:rsidRPr="004920C8" w:rsidRDefault="00B81259" w:rsidP="00437920">
            <w:pPr>
              <w:spacing w:before="20" w:after="20"/>
              <w:jc w:val="right"/>
              <w:rPr>
                <w:b/>
                <w:noProof/>
                <w:sz w:val="20"/>
              </w:rPr>
            </w:pPr>
          </w:p>
        </w:tc>
        <w:tc>
          <w:tcPr>
            <w:tcW w:w="868" w:type="dxa"/>
            <w:vAlign w:val="center"/>
          </w:tcPr>
          <w:p w14:paraId="7CCCAA0B" w14:textId="77777777" w:rsidR="00B81259" w:rsidRPr="004920C8" w:rsidRDefault="00B81259" w:rsidP="00437920">
            <w:pPr>
              <w:spacing w:before="20" w:after="20"/>
              <w:jc w:val="right"/>
              <w:rPr>
                <w:b/>
                <w:noProof/>
                <w:sz w:val="20"/>
              </w:rPr>
            </w:pPr>
          </w:p>
        </w:tc>
        <w:tc>
          <w:tcPr>
            <w:tcW w:w="868" w:type="dxa"/>
            <w:vAlign w:val="center"/>
          </w:tcPr>
          <w:p w14:paraId="52A4595D" w14:textId="77777777" w:rsidR="00B81259" w:rsidRPr="004920C8" w:rsidRDefault="00B81259" w:rsidP="00437920">
            <w:pPr>
              <w:spacing w:before="20" w:after="20"/>
              <w:jc w:val="right"/>
              <w:rPr>
                <w:b/>
                <w:noProof/>
                <w:sz w:val="20"/>
              </w:rPr>
            </w:pPr>
          </w:p>
        </w:tc>
        <w:tc>
          <w:tcPr>
            <w:tcW w:w="868" w:type="dxa"/>
            <w:vAlign w:val="center"/>
          </w:tcPr>
          <w:p w14:paraId="060517E2" w14:textId="77777777" w:rsidR="00B81259" w:rsidRPr="004920C8" w:rsidRDefault="00B81259" w:rsidP="00437920">
            <w:pPr>
              <w:spacing w:before="20" w:after="20"/>
              <w:jc w:val="right"/>
              <w:rPr>
                <w:b/>
                <w:noProof/>
                <w:sz w:val="20"/>
              </w:rPr>
            </w:pPr>
          </w:p>
        </w:tc>
        <w:tc>
          <w:tcPr>
            <w:tcW w:w="868" w:type="dxa"/>
            <w:vAlign w:val="center"/>
          </w:tcPr>
          <w:p w14:paraId="0C71FD71" w14:textId="77777777" w:rsidR="00B81259" w:rsidRPr="004920C8" w:rsidRDefault="00B81259" w:rsidP="00437920">
            <w:pPr>
              <w:spacing w:before="20" w:after="20"/>
              <w:jc w:val="right"/>
              <w:rPr>
                <w:b/>
                <w:noProof/>
                <w:sz w:val="20"/>
              </w:rPr>
            </w:pPr>
          </w:p>
        </w:tc>
        <w:tc>
          <w:tcPr>
            <w:tcW w:w="868" w:type="dxa"/>
            <w:vAlign w:val="center"/>
          </w:tcPr>
          <w:p w14:paraId="0C147E58" w14:textId="77777777" w:rsidR="00B81259" w:rsidRPr="004920C8" w:rsidRDefault="00B81259" w:rsidP="00437920">
            <w:pPr>
              <w:spacing w:before="20" w:after="20"/>
              <w:jc w:val="right"/>
              <w:rPr>
                <w:b/>
                <w:noProof/>
                <w:sz w:val="20"/>
              </w:rPr>
            </w:pPr>
          </w:p>
        </w:tc>
        <w:tc>
          <w:tcPr>
            <w:tcW w:w="868" w:type="dxa"/>
            <w:vAlign w:val="center"/>
          </w:tcPr>
          <w:p w14:paraId="093FA27B" w14:textId="77777777" w:rsidR="00B81259" w:rsidRPr="004920C8" w:rsidRDefault="00B81259" w:rsidP="00437920">
            <w:pPr>
              <w:spacing w:before="20" w:after="20"/>
              <w:jc w:val="right"/>
              <w:rPr>
                <w:b/>
                <w:noProof/>
                <w:sz w:val="20"/>
              </w:rPr>
            </w:pPr>
          </w:p>
        </w:tc>
        <w:tc>
          <w:tcPr>
            <w:tcW w:w="1777" w:type="dxa"/>
            <w:vAlign w:val="center"/>
          </w:tcPr>
          <w:p w14:paraId="6948F81C" w14:textId="77777777" w:rsidR="00B81259" w:rsidRPr="004920C8" w:rsidRDefault="00B81259" w:rsidP="00437920">
            <w:pPr>
              <w:spacing w:before="20" w:after="20"/>
              <w:jc w:val="right"/>
              <w:rPr>
                <w:b/>
                <w:noProof/>
                <w:sz w:val="20"/>
              </w:rPr>
            </w:pPr>
          </w:p>
        </w:tc>
      </w:tr>
      <w:tr w:rsidR="00B81259" w:rsidRPr="004920C8" w14:paraId="1119FC18" w14:textId="77777777" w:rsidTr="00437920">
        <w:tc>
          <w:tcPr>
            <w:tcW w:w="3960" w:type="dxa"/>
            <w:vAlign w:val="center"/>
          </w:tcPr>
          <w:p w14:paraId="0F0977F9" w14:textId="77777777" w:rsidR="00B81259" w:rsidRPr="004920C8" w:rsidRDefault="00B81259" w:rsidP="00437920">
            <w:pPr>
              <w:jc w:val="center"/>
              <w:rPr>
                <w:b/>
                <w:noProof/>
              </w:rPr>
            </w:pPr>
            <w:r w:rsidRPr="004920C8">
              <w:rPr>
                <w:b/>
                <w:noProof/>
                <w:sz w:val="22"/>
              </w:rPr>
              <w:t>GLAVNA UPRAVA</w:t>
            </w:r>
            <w:r w:rsidRPr="004920C8">
              <w:rPr>
                <w:noProof/>
                <w:sz w:val="22"/>
              </w:rPr>
              <w:t xml:space="preserve"> &lt;….&gt; </w:t>
            </w:r>
            <w:r w:rsidRPr="004920C8">
              <w:rPr>
                <w:b/>
                <w:noProof/>
                <w:sz w:val="22"/>
              </w:rPr>
              <w:t>UKUPNO</w:t>
            </w:r>
          </w:p>
        </w:tc>
        <w:tc>
          <w:tcPr>
            <w:tcW w:w="2094" w:type="dxa"/>
            <w:gridSpan w:val="2"/>
            <w:vAlign w:val="center"/>
          </w:tcPr>
          <w:p w14:paraId="794C4573" w14:textId="77777777" w:rsidR="00B81259" w:rsidRPr="004920C8" w:rsidRDefault="00B81259" w:rsidP="00437920">
            <w:pPr>
              <w:rPr>
                <w:noProof/>
                <w:sz w:val="14"/>
              </w:rPr>
            </w:pPr>
            <w:r w:rsidRPr="004920C8">
              <w:rPr>
                <w:noProof/>
                <w:sz w:val="18"/>
              </w:rPr>
              <w:t xml:space="preserve">Odobrena sredstva </w:t>
            </w:r>
          </w:p>
        </w:tc>
        <w:tc>
          <w:tcPr>
            <w:tcW w:w="868" w:type="dxa"/>
            <w:vAlign w:val="center"/>
          </w:tcPr>
          <w:p w14:paraId="7E113D3E" w14:textId="77777777" w:rsidR="00B81259" w:rsidRPr="004920C8" w:rsidRDefault="00B81259" w:rsidP="00437920">
            <w:pPr>
              <w:spacing w:before="60" w:after="60"/>
              <w:jc w:val="right"/>
              <w:rPr>
                <w:noProof/>
                <w:sz w:val="20"/>
              </w:rPr>
            </w:pPr>
          </w:p>
        </w:tc>
        <w:tc>
          <w:tcPr>
            <w:tcW w:w="868" w:type="dxa"/>
            <w:vAlign w:val="center"/>
          </w:tcPr>
          <w:p w14:paraId="76676616" w14:textId="77777777" w:rsidR="00B81259" w:rsidRPr="004920C8" w:rsidRDefault="00B81259" w:rsidP="00437920">
            <w:pPr>
              <w:spacing w:before="20" w:after="20"/>
              <w:jc w:val="right"/>
              <w:rPr>
                <w:noProof/>
                <w:sz w:val="20"/>
              </w:rPr>
            </w:pPr>
          </w:p>
        </w:tc>
        <w:tc>
          <w:tcPr>
            <w:tcW w:w="868" w:type="dxa"/>
            <w:vAlign w:val="center"/>
          </w:tcPr>
          <w:p w14:paraId="77C44FDA" w14:textId="77777777" w:rsidR="00B81259" w:rsidRPr="004920C8" w:rsidRDefault="00B81259" w:rsidP="00437920">
            <w:pPr>
              <w:spacing w:before="20" w:after="20"/>
              <w:jc w:val="right"/>
              <w:rPr>
                <w:noProof/>
                <w:sz w:val="20"/>
              </w:rPr>
            </w:pPr>
          </w:p>
        </w:tc>
        <w:tc>
          <w:tcPr>
            <w:tcW w:w="868" w:type="dxa"/>
            <w:vAlign w:val="center"/>
          </w:tcPr>
          <w:p w14:paraId="413853C2" w14:textId="77777777" w:rsidR="00B81259" w:rsidRPr="004920C8" w:rsidRDefault="00B81259" w:rsidP="00437920">
            <w:pPr>
              <w:spacing w:before="20" w:after="20"/>
              <w:jc w:val="right"/>
              <w:rPr>
                <w:noProof/>
                <w:sz w:val="20"/>
              </w:rPr>
            </w:pPr>
          </w:p>
        </w:tc>
        <w:tc>
          <w:tcPr>
            <w:tcW w:w="868" w:type="dxa"/>
            <w:vAlign w:val="center"/>
          </w:tcPr>
          <w:p w14:paraId="28F2132B" w14:textId="77777777" w:rsidR="00B81259" w:rsidRPr="004920C8" w:rsidRDefault="00B81259" w:rsidP="00437920">
            <w:pPr>
              <w:spacing w:before="20" w:after="20"/>
              <w:jc w:val="right"/>
              <w:rPr>
                <w:noProof/>
                <w:sz w:val="20"/>
              </w:rPr>
            </w:pPr>
          </w:p>
        </w:tc>
        <w:tc>
          <w:tcPr>
            <w:tcW w:w="868" w:type="dxa"/>
            <w:vAlign w:val="center"/>
          </w:tcPr>
          <w:p w14:paraId="69D61C5B" w14:textId="77777777" w:rsidR="00B81259" w:rsidRPr="004920C8" w:rsidRDefault="00B81259" w:rsidP="00437920">
            <w:pPr>
              <w:spacing w:before="20" w:after="20"/>
              <w:jc w:val="right"/>
              <w:rPr>
                <w:noProof/>
                <w:sz w:val="20"/>
              </w:rPr>
            </w:pPr>
          </w:p>
        </w:tc>
        <w:tc>
          <w:tcPr>
            <w:tcW w:w="868" w:type="dxa"/>
            <w:vAlign w:val="center"/>
          </w:tcPr>
          <w:p w14:paraId="560AB0B0" w14:textId="77777777" w:rsidR="00B81259" w:rsidRPr="004920C8" w:rsidRDefault="00B81259" w:rsidP="00437920">
            <w:pPr>
              <w:spacing w:before="20" w:after="20"/>
              <w:jc w:val="right"/>
              <w:rPr>
                <w:b/>
                <w:noProof/>
                <w:sz w:val="20"/>
              </w:rPr>
            </w:pPr>
          </w:p>
        </w:tc>
        <w:tc>
          <w:tcPr>
            <w:tcW w:w="1777" w:type="dxa"/>
            <w:vAlign w:val="center"/>
          </w:tcPr>
          <w:p w14:paraId="732943C6" w14:textId="77777777" w:rsidR="00B81259" w:rsidRPr="004920C8" w:rsidRDefault="00B81259" w:rsidP="00437920">
            <w:pPr>
              <w:spacing w:before="20" w:after="20"/>
              <w:jc w:val="right"/>
              <w:rPr>
                <w:b/>
                <w:noProof/>
                <w:sz w:val="20"/>
              </w:rPr>
            </w:pPr>
          </w:p>
        </w:tc>
      </w:tr>
    </w:tbl>
    <w:p w14:paraId="2CE8CD42" w14:textId="77777777" w:rsidR="00B81259" w:rsidRPr="004920C8" w:rsidRDefault="00B81259" w:rsidP="00B81259">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B81259" w:rsidRPr="004920C8" w14:paraId="0E8F6583" w14:textId="77777777" w:rsidTr="00437920">
        <w:tc>
          <w:tcPr>
            <w:tcW w:w="3960" w:type="dxa"/>
            <w:shd w:val="thinDiagStripe" w:color="C0C0C0" w:fill="auto"/>
            <w:vAlign w:val="center"/>
          </w:tcPr>
          <w:p w14:paraId="7A171AB7" w14:textId="77777777" w:rsidR="00B81259" w:rsidRPr="004920C8" w:rsidRDefault="00B81259" w:rsidP="00437920">
            <w:pPr>
              <w:jc w:val="center"/>
              <w:rPr>
                <w:b/>
                <w:noProof/>
              </w:rPr>
            </w:pPr>
            <w:r w:rsidRPr="004920C8">
              <w:rPr>
                <w:b/>
                <w:noProof/>
                <w:sz w:val="22"/>
              </w:rPr>
              <w:t>UKUPNA odobrena sredstva</w:t>
            </w:r>
            <w:r w:rsidRPr="004920C8">
              <w:rPr>
                <w:noProof/>
                <w:sz w:val="22"/>
              </w:rPr>
              <w:br/>
            </w:r>
            <w:r w:rsidRPr="004920C8">
              <w:rPr>
                <w:b/>
                <w:noProof/>
                <w:sz w:val="22"/>
              </w:rPr>
              <w:t>iz NASLOVA 7.</w:t>
            </w:r>
            <w:r w:rsidRPr="004920C8">
              <w:rPr>
                <w:noProof/>
                <w:sz w:val="22"/>
              </w:rPr>
              <w:br/>
              <w:t>višegodišnjeg financijskog okvira</w:t>
            </w:r>
            <w:r w:rsidRPr="004920C8">
              <w:rPr>
                <w:b/>
                <w:noProof/>
                <w:sz w:val="22"/>
              </w:rPr>
              <w:t xml:space="preserve"> </w:t>
            </w:r>
          </w:p>
        </w:tc>
        <w:tc>
          <w:tcPr>
            <w:tcW w:w="2094" w:type="dxa"/>
            <w:vAlign w:val="center"/>
          </w:tcPr>
          <w:p w14:paraId="6368D218" w14:textId="77777777" w:rsidR="00B81259" w:rsidRPr="004920C8" w:rsidRDefault="00B81259" w:rsidP="00437920">
            <w:pPr>
              <w:spacing w:before="40" w:after="40"/>
              <w:rPr>
                <w:noProof/>
              </w:rPr>
            </w:pPr>
            <w:r w:rsidRPr="004920C8">
              <w:rPr>
                <w:noProof/>
                <w:sz w:val="18"/>
              </w:rPr>
              <w:t>(ukupne obveze = ukupna plaćanja)</w:t>
            </w:r>
          </w:p>
        </w:tc>
        <w:tc>
          <w:tcPr>
            <w:tcW w:w="868" w:type="dxa"/>
            <w:vAlign w:val="center"/>
          </w:tcPr>
          <w:p w14:paraId="4750C70C" w14:textId="77777777" w:rsidR="00B81259" w:rsidRPr="004920C8" w:rsidRDefault="00B81259" w:rsidP="00437920">
            <w:pPr>
              <w:spacing w:before="20" w:after="20"/>
              <w:jc w:val="right"/>
              <w:rPr>
                <w:noProof/>
                <w:sz w:val="20"/>
              </w:rPr>
            </w:pPr>
          </w:p>
        </w:tc>
        <w:tc>
          <w:tcPr>
            <w:tcW w:w="868" w:type="dxa"/>
            <w:vAlign w:val="center"/>
          </w:tcPr>
          <w:p w14:paraId="00F0F985" w14:textId="77777777" w:rsidR="00B81259" w:rsidRPr="004920C8" w:rsidRDefault="00B81259" w:rsidP="00437920">
            <w:pPr>
              <w:spacing w:before="20" w:after="20"/>
              <w:jc w:val="right"/>
              <w:rPr>
                <w:noProof/>
                <w:sz w:val="20"/>
              </w:rPr>
            </w:pPr>
          </w:p>
        </w:tc>
        <w:tc>
          <w:tcPr>
            <w:tcW w:w="868" w:type="dxa"/>
            <w:vAlign w:val="center"/>
          </w:tcPr>
          <w:p w14:paraId="37A114D8" w14:textId="77777777" w:rsidR="00B81259" w:rsidRPr="004920C8" w:rsidRDefault="00B81259" w:rsidP="00437920">
            <w:pPr>
              <w:spacing w:before="20" w:after="20"/>
              <w:jc w:val="right"/>
              <w:rPr>
                <w:noProof/>
                <w:sz w:val="20"/>
              </w:rPr>
            </w:pPr>
          </w:p>
        </w:tc>
        <w:tc>
          <w:tcPr>
            <w:tcW w:w="868" w:type="dxa"/>
            <w:vAlign w:val="center"/>
          </w:tcPr>
          <w:p w14:paraId="39A97EC8" w14:textId="77777777" w:rsidR="00B81259" w:rsidRPr="004920C8" w:rsidRDefault="00B81259" w:rsidP="00437920">
            <w:pPr>
              <w:spacing w:before="20" w:after="20"/>
              <w:jc w:val="right"/>
              <w:rPr>
                <w:noProof/>
                <w:sz w:val="20"/>
              </w:rPr>
            </w:pPr>
          </w:p>
        </w:tc>
        <w:tc>
          <w:tcPr>
            <w:tcW w:w="868" w:type="dxa"/>
            <w:vAlign w:val="center"/>
          </w:tcPr>
          <w:p w14:paraId="36719B91" w14:textId="77777777" w:rsidR="00B81259" w:rsidRPr="004920C8" w:rsidRDefault="00B81259" w:rsidP="00437920">
            <w:pPr>
              <w:spacing w:before="20" w:after="20"/>
              <w:jc w:val="right"/>
              <w:rPr>
                <w:noProof/>
                <w:sz w:val="20"/>
              </w:rPr>
            </w:pPr>
          </w:p>
        </w:tc>
        <w:tc>
          <w:tcPr>
            <w:tcW w:w="868" w:type="dxa"/>
            <w:vAlign w:val="center"/>
          </w:tcPr>
          <w:p w14:paraId="3F69EC82" w14:textId="77777777" w:rsidR="00B81259" w:rsidRPr="004920C8" w:rsidRDefault="00B81259" w:rsidP="00437920">
            <w:pPr>
              <w:spacing w:before="20" w:after="20"/>
              <w:jc w:val="right"/>
              <w:rPr>
                <w:noProof/>
                <w:sz w:val="20"/>
              </w:rPr>
            </w:pPr>
          </w:p>
        </w:tc>
        <w:tc>
          <w:tcPr>
            <w:tcW w:w="868" w:type="dxa"/>
            <w:vAlign w:val="center"/>
          </w:tcPr>
          <w:p w14:paraId="5DA3011B" w14:textId="77777777" w:rsidR="00B81259" w:rsidRPr="004920C8" w:rsidRDefault="00B81259" w:rsidP="00437920">
            <w:pPr>
              <w:spacing w:before="20" w:after="20"/>
              <w:jc w:val="right"/>
              <w:rPr>
                <w:b/>
                <w:noProof/>
                <w:sz w:val="20"/>
              </w:rPr>
            </w:pPr>
          </w:p>
        </w:tc>
        <w:tc>
          <w:tcPr>
            <w:tcW w:w="1777" w:type="dxa"/>
            <w:vAlign w:val="center"/>
          </w:tcPr>
          <w:p w14:paraId="516E4665" w14:textId="77777777" w:rsidR="00B81259" w:rsidRPr="004920C8" w:rsidRDefault="00B81259" w:rsidP="00437920">
            <w:pPr>
              <w:spacing w:before="20" w:after="20"/>
              <w:jc w:val="right"/>
              <w:rPr>
                <w:b/>
                <w:noProof/>
                <w:sz w:val="20"/>
              </w:rPr>
            </w:pPr>
          </w:p>
        </w:tc>
      </w:tr>
    </w:tbl>
    <w:p w14:paraId="2E361DBF" w14:textId="77777777" w:rsidR="00B81259" w:rsidRPr="004920C8" w:rsidRDefault="00B81259" w:rsidP="00B81259">
      <w:pPr>
        <w:jc w:val="right"/>
        <w:rPr>
          <w:noProof/>
          <w:sz w:val="20"/>
        </w:rPr>
      </w:pPr>
      <w:r w:rsidRPr="004920C8">
        <w:rPr>
          <w:noProof/>
          <w:sz w:val="20"/>
        </w:rPr>
        <w:t>U milijunima EUR (do 3 decimalna mjesta)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81259" w:rsidRPr="004920C8" w14:paraId="032C35D5" w14:textId="77777777" w:rsidTr="00437920">
        <w:tc>
          <w:tcPr>
            <w:tcW w:w="3960" w:type="dxa"/>
            <w:tcBorders>
              <w:top w:val="nil"/>
              <w:left w:val="nil"/>
              <w:right w:val="nil"/>
            </w:tcBorders>
            <w:vAlign w:val="center"/>
          </w:tcPr>
          <w:p w14:paraId="6D1FE2FA" w14:textId="77777777" w:rsidR="00B81259" w:rsidRPr="004920C8" w:rsidRDefault="00B81259" w:rsidP="00437920">
            <w:pPr>
              <w:jc w:val="center"/>
              <w:rPr>
                <w:noProof/>
              </w:rPr>
            </w:pPr>
          </w:p>
        </w:tc>
        <w:tc>
          <w:tcPr>
            <w:tcW w:w="1560" w:type="dxa"/>
            <w:tcBorders>
              <w:top w:val="nil"/>
              <w:left w:val="nil"/>
              <w:right w:val="nil"/>
            </w:tcBorders>
          </w:tcPr>
          <w:p w14:paraId="7B5392AB" w14:textId="77777777" w:rsidR="00B81259" w:rsidRPr="004920C8" w:rsidRDefault="00B81259" w:rsidP="00437920">
            <w:pPr>
              <w:rPr>
                <w:noProof/>
                <w:sz w:val="20"/>
              </w:rPr>
            </w:pPr>
          </w:p>
        </w:tc>
        <w:tc>
          <w:tcPr>
            <w:tcW w:w="534" w:type="dxa"/>
            <w:tcBorders>
              <w:top w:val="nil"/>
              <w:left w:val="nil"/>
            </w:tcBorders>
          </w:tcPr>
          <w:p w14:paraId="502EA215" w14:textId="77777777" w:rsidR="00B81259" w:rsidRPr="004920C8" w:rsidRDefault="00B81259" w:rsidP="00437920">
            <w:pPr>
              <w:jc w:val="center"/>
              <w:rPr>
                <w:noProof/>
                <w:sz w:val="20"/>
              </w:rPr>
            </w:pPr>
          </w:p>
        </w:tc>
        <w:tc>
          <w:tcPr>
            <w:tcW w:w="868" w:type="dxa"/>
            <w:vAlign w:val="center"/>
          </w:tcPr>
          <w:p w14:paraId="280CD220"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w:t>
            </w:r>
            <w:r w:rsidRPr="004920C8">
              <w:rPr>
                <w:rStyle w:val="FootnoteReference"/>
                <w:b/>
                <w:noProof/>
                <w:sz w:val="20"/>
              </w:rPr>
              <w:footnoteReference w:id="18"/>
            </w:r>
          </w:p>
        </w:tc>
        <w:tc>
          <w:tcPr>
            <w:tcW w:w="868" w:type="dxa"/>
            <w:vAlign w:val="center"/>
          </w:tcPr>
          <w:p w14:paraId="0EE5EEF1"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N+1</w:t>
            </w:r>
          </w:p>
        </w:tc>
        <w:tc>
          <w:tcPr>
            <w:tcW w:w="868" w:type="dxa"/>
            <w:vAlign w:val="center"/>
          </w:tcPr>
          <w:p w14:paraId="260C5ACF"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N+2</w:t>
            </w:r>
          </w:p>
        </w:tc>
        <w:tc>
          <w:tcPr>
            <w:tcW w:w="868" w:type="dxa"/>
            <w:vAlign w:val="center"/>
          </w:tcPr>
          <w:p w14:paraId="43048713"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N+3</w:t>
            </w:r>
          </w:p>
        </w:tc>
        <w:tc>
          <w:tcPr>
            <w:tcW w:w="2604" w:type="dxa"/>
            <w:gridSpan w:val="3"/>
            <w:vAlign w:val="center"/>
          </w:tcPr>
          <w:p w14:paraId="1FBEAF82" w14:textId="77777777" w:rsidR="00B81259" w:rsidRPr="004920C8" w:rsidRDefault="00B81259" w:rsidP="00437920">
            <w:pPr>
              <w:jc w:val="center"/>
              <w:rPr>
                <w:b/>
                <w:noProof/>
                <w:sz w:val="18"/>
              </w:rPr>
            </w:pPr>
            <w:r w:rsidRPr="004920C8">
              <w:rPr>
                <w:noProof/>
                <w:sz w:val="18"/>
              </w:rPr>
              <w:t>Unijeti onoliko godina koliko je potrebno za prikaz trajanja učinka (vidjeti točku 1.6.)</w:t>
            </w:r>
          </w:p>
        </w:tc>
        <w:tc>
          <w:tcPr>
            <w:tcW w:w="1777" w:type="dxa"/>
            <w:vAlign w:val="center"/>
          </w:tcPr>
          <w:p w14:paraId="715FCC44" w14:textId="77777777" w:rsidR="00B81259" w:rsidRPr="004920C8" w:rsidRDefault="00B81259" w:rsidP="00437920">
            <w:pPr>
              <w:jc w:val="center"/>
              <w:rPr>
                <w:b/>
                <w:noProof/>
                <w:sz w:val="20"/>
              </w:rPr>
            </w:pPr>
            <w:r w:rsidRPr="004920C8">
              <w:rPr>
                <w:b/>
                <w:noProof/>
                <w:sz w:val="20"/>
              </w:rPr>
              <w:t>UKUPNO</w:t>
            </w:r>
          </w:p>
        </w:tc>
      </w:tr>
      <w:tr w:rsidR="00B81259" w:rsidRPr="004920C8" w14:paraId="07267FD9" w14:textId="77777777" w:rsidTr="00437920">
        <w:tc>
          <w:tcPr>
            <w:tcW w:w="3960" w:type="dxa"/>
            <w:vMerge w:val="restart"/>
            <w:shd w:val="clear" w:color="auto" w:fill="C0C0C0"/>
            <w:vAlign w:val="center"/>
          </w:tcPr>
          <w:p w14:paraId="5219D9DC" w14:textId="77777777" w:rsidR="00B81259" w:rsidRPr="004920C8" w:rsidRDefault="00B81259" w:rsidP="00437920">
            <w:pPr>
              <w:jc w:val="center"/>
              <w:rPr>
                <w:b/>
                <w:noProof/>
              </w:rPr>
            </w:pPr>
            <w:r w:rsidRPr="004920C8">
              <w:rPr>
                <w:b/>
                <w:noProof/>
                <w:sz w:val="22"/>
              </w:rPr>
              <w:t xml:space="preserve">UKUPNA odobrena sredstva </w:t>
            </w:r>
            <w:r w:rsidRPr="004920C8">
              <w:rPr>
                <w:noProof/>
                <w:sz w:val="22"/>
              </w:rPr>
              <w:br/>
            </w:r>
            <w:r w:rsidRPr="004920C8">
              <w:rPr>
                <w:b/>
                <w:noProof/>
                <w:sz w:val="22"/>
              </w:rPr>
              <w:t>iz NASLOVA 1.–7.</w:t>
            </w:r>
            <w:r w:rsidRPr="004920C8">
              <w:rPr>
                <w:noProof/>
                <w:sz w:val="22"/>
              </w:rPr>
              <w:br/>
              <w:t>višegodišnjeg financijskog okvira</w:t>
            </w:r>
            <w:r w:rsidRPr="004920C8">
              <w:rPr>
                <w:b/>
                <w:noProof/>
                <w:sz w:val="22"/>
              </w:rPr>
              <w:t xml:space="preserve"> </w:t>
            </w:r>
          </w:p>
        </w:tc>
        <w:tc>
          <w:tcPr>
            <w:tcW w:w="2094" w:type="dxa"/>
            <w:gridSpan w:val="2"/>
            <w:vAlign w:val="center"/>
          </w:tcPr>
          <w:p w14:paraId="44C7B094" w14:textId="77777777" w:rsidR="00B81259" w:rsidRPr="004920C8" w:rsidRDefault="00B81259" w:rsidP="00437920">
            <w:pPr>
              <w:rPr>
                <w:noProof/>
                <w:sz w:val="14"/>
              </w:rPr>
            </w:pPr>
            <w:r w:rsidRPr="004920C8">
              <w:rPr>
                <w:noProof/>
                <w:sz w:val="18"/>
              </w:rPr>
              <w:t>Obveze</w:t>
            </w:r>
          </w:p>
        </w:tc>
        <w:tc>
          <w:tcPr>
            <w:tcW w:w="868" w:type="dxa"/>
            <w:vAlign w:val="center"/>
          </w:tcPr>
          <w:p w14:paraId="3BCDFE93" w14:textId="77777777" w:rsidR="00B81259" w:rsidRPr="004920C8" w:rsidRDefault="00B81259" w:rsidP="00437920">
            <w:pPr>
              <w:spacing w:before="60" w:after="60"/>
              <w:jc w:val="right"/>
              <w:rPr>
                <w:noProof/>
                <w:sz w:val="20"/>
              </w:rPr>
            </w:pPr>
          </w:p>
        </w:tc>
        <w:tc>
          <w:tcPr>
            <w:tcW w:w="868" w:type="dxa"/>
            <w:vAlign w:val="center"/>
          </w:tcPr>
          <w:p w14:paraId="68AC1AF3" w14:textId="77777777" w:rsidR="00B81259" w:rsidRPr="004920C8" w:rsidRDefault="00B81259" w:rsidP="00437920">
            <w:pPr>
              <w:spacing w:before="60" w:after="60"/>
              <w:jc w:val="right"/>
              <w:rPr>
                <w:noProof/>
                <w:sz w:val="20"/>
              </w:rPr>
            </w:pPr>
          </w:p>
        </w:tc>
        <w:tc>
          <w:tcPr>
            <w:tcW w:w="868" w:type="dxa"/>
            <w:vAlign w:val="center"/>
          </w:tcPr>
          <w:p w14:paraId="2D92DC68" w14:textId="77777777" w:rsidR="00B81259" w:rsidRPr="004920C8" w:rsidRDefault="00B81259" w:rsidP="00437920">
            <w:pPr>
              <w:spacing w:before="60" w:after="60"/>
              <w:jc w:val="right"/>
              <w:rPr>
                <w:noProof/>
                <w:sz w:val="20"/>
              </w:rPr>
            </w:pPr>
          </w:p>
        </w:tc>
        <w:tc>
          <w:tcPr>
            <w:tcW w:w="868" w:type="dxa"/>
            <w:vAlign w:val="center"/>
          </w:tcPr>
          <w:p w14:paraId="761E4C7B" w14:textId="77777777" w:rsidR="00B81259" w:rsidRPr="004920C8" w:rsidRDefault="00B81259" w:rsidP="00437920">
            <w:pPr>
              <w:spacing w:before="60" w:after="60"/>
              <w:jc w:val="right"/>
              <w:rPr>
                <w:noProof/>
                <w:sz w:val="20"/>
              </w:rPr>
            </w:pPr>
          </w:p>
        </w:tc>
        <w:tc>
          <w:tcPr>
            <w:tcW w:w="868" w:type="dxa"/>
            <w:vAlign w:val="center"/>
          </w:tcPr>
          <w:p w14:paraId="03690E90" w14:textId="77777777" w:rsidR="00B81259" w:rsidRPr="004920C8" w:rsidRDefault="00B81259" w:rsidP="00437920">
            <w:pPr>
              <w:spacing w:before="60" w:after="60"/>
              <w:jc w:val="right"/>
              <w:rPr>
                <w:noProof/>
                <w:sz w:val="20"/>
              </w:rPr>
            </w:pPr>
          </w:p>
        </w:tc>
        <w:tc>
          <w:tcPr>
            <w:tcW w:w="868" w:type="dxa"/>
            <w:vAlign w:val="center"/>
          </w:tcPr>
          <w:p w14:paraId="706051CC" w14:textId="77777777" w:rsidR="00B81259" w:rsidRPr="004920C8" w:rsidRDefault="00B81259" w:rsidP="00437920">
            <w:pPr>
              <w:spacing w:before="60" w:after="60"/>
              <w:jc w:val="right"/>
              <w:rPr>
                <w:noProof/>
                <w:sz w:val="20"/>
              </w:rPr>
            </w:pPr>
          </w:p>
        </w:tc>
        <w:tc>
          <w:tcPr>
            <w:tcW w:w="868" w:type="dxa"/>
            <w:vAlign w:val="center"/>
          </w:tcPr>
          <w:p w14:paraId="3A2EF4BF" w14:textId="77777777" w:rsidR="00B81259" w:rsidRPr="004920C8" w:rsidRDefault="00B81259" w:rsidP="00437920">
            <w:pPr>
              <w:spacing w:before="60" w:after="60"/>
              <w:jc w:val="right"/>
              <w:rPr>
                <w:b/>
                <w:noProof/>
                <w:sz w:val="20"/>
              </w:rPr>
            </w:pPr>
          </w:p>
        </w:tc>
        <w:tc>
          <w:tcPr>
            <w:tcW w:w="1777" w:type="dxa"/>
            <w:vAlign w:val="center"/>
          </w:tcPr>
          <w:p w14:paraId="3670241F" w14:textId="77777777" w:rsidR="00B81259" w:rsidRPr="004920C8" w:rsidRDefault="00B81259" w:rsidP="00437920">
            <w:pPr>
              <w:spacing w:before="60" w:after="60"/>
              <w:jc w:val="right"/>
              <w:rPr>
                <w:b/>
                <w:noProof/>
                <w:sz w:val="20"/>
              </w:rPr>
            </w:pPr>
          </w:p>
        </w:tc>
      </w:tr>
      <w:tr w:rsidR="00B81259" w:rsidRPr="004920C8" w14:paraId="307C2E7F" w14:textId="77777777" w:rsidTr="00437920">
        <w:tc>
          <w:tcPr>
            <w:tcW w:w="3960" w:type="dxa"/>
            <w:vMerge/>
            <w:shd w:val="clear" w:color="auto" w:fill="C0C0C0"/>
          </w:tcPr>
          <w:p w14:paraId="6B035F5A" w14:textId="77777777" w:rsidR="00B81259" w:rsidRPr="004920C8" w:rsidRDefault="00B81259" w:rsidP="00437920">
            <w:pPr>
              <w:rPr>
                <w:noProof/>
                <w:sz w:val="20"/>
              </w:rPr>
            </w:pPr>
          </w:p>
        </w:tc>
        <w:tc>
          <w:tcPr>
            <w:tcW w:w="2094" w:type="dxa"/>
            <w:gridSpan w:val="2"/>
            <w:vAlign w:val="center"/>
          </w:tcPr>
          <w:p w14:paraId="7B6DF062" w14:textId="77777777" w:rsidR="00B81259" w:rsidRPr="004920C8" w:rsidRDefault="00B81259" w:rsidP="00437920">
            <w:pPr>
              <w:rPr>
                <w:noProof/>
                <w:sz w:val="14"/>
              </w:rPr>
            </w:pPr>
            <w:r w:rsidRPr="004920C8">
              <w:rPr>
                <w:noProof/>
                <w:sz w:val="18"/>
              </w:rPr>
              <w:t>Plaćanja</w:t>
            </w:r>
          </w:p>
        </w:tc>
        <w:tc>
          <w:tcPr>
            <w:tcW w:w="868" w:type="dxa"/>
            <w:vAlign w:val="center"/>
          </w:tcPr>
          <w:p w14:paraId="43ABE6FF" w14:textId="77777777" w:rsidR="00B81259" w:rsidRPr="004920C8" w:rsidRDefault="00B81259" w:rsidP="00437920">
            <w:pPr>
              <w:spacing w:before="60" w:after="60"/>
              <w:jc w:val="right"/>
              <w:rPr>
                <w:noProof/>
                <w:sz w:val="20"/>
              </w:rPr>
            </w:pPr>
          </w:p>
        </w:tc>
        <w:tc>
          <w:tcPr>
            <w:tcW w:w="868" w:type="dxa"/>
            <w:vAlign w:val="center"/>
          </w:tcPr>
          <w:p w14:paraId="34C9A72B" w14:textId="77777777" w:rsidR="00B81259" w:rsidRPr="004920C8" w:rsidRDefault="00B81259" w:rsidP="00437920">
            <w:pPr>
              <w:spacing w:before="60" w:after="60"/>
              <w:jc w:val="right"/>
              <w:rPr>
                <w:noProof/>
                <w:sz w:val="20"/>
              </w:rPr>
            </w:pPr>
          </w:p>
        </w:tc>
        <w:tc>
          <w:tcPr>
            <w:tcW w:w="868" w:type="dxa"/>
            <w:vAlign w:val="center"/>
          </w:tcPr>
          <w:p w14:paraId="371EF0FE" w14:textId="77777777" w:rsidR="00B81259" w:rsidRPr="004920C8" w:rsidRDefault="00B81259" w:rsidP="00437920">
            <w:pPr>
              <w:spacing w:before="60" w:after="60"/>
              <w:jc w:val="right"/>
              <w:rPr>
                <w:noProof/>
                <w:sz w:val="20"/>
              </w:rPr>
            </w:pPr>
          </w:p>
        </w:tc>
        <w:tc>
          <w:tcPr>
            <w:tcW w:w="868" w:type="dxa"/>
            <w:vAlign w:val="center"/>
          </w:tcPr>
          <w:p w14:paraId="391007FB" w14:textId="77777777" w:rsidR="00B81259" w:rsidRPr="004920C8" w:rsidRDefault="00B81259" w:rsidP="00437920">
            <w:pPr>
              <w:spacing w:before="60" w:after="60"/>
              <w:jc w:val="right"/>
              <w:rPr>
                <w:noProof/>
                <w:sz w:val="20"/>
              </w:rPr>
            </w:pPr>
          </w:p>
        </w:tc>
        <w:tc>
          <w:tcPr>
            <w:tcW w:w="868" w:type="dxa"/>
            <w:vAlign w:val="center"/>
          </w:tcPr>
          <w:p w14:paraId="370EFB81" w14:textId="77777777" w:rsidR="00B81259" w:rsidRPr="004920C8" w:rsidRDefault="00B81259" w:rsidP="00437920">
            <w:pPr>
              <w:spacing w:before="60" w:after="60"/>
              <w:jc w:val="right"/>
              <w:rPr>
                <w:noProof/>
                <w:sz w:val="20"/>
              </w:rPr>
            </w:pPr>
          </w:p>
        </w:tc>
        <w:tc>
          <w:tcPr>
            <w:tcW w:w="868" w:type="dxa"/>
            <w:vAlign w:val="center"/>
          </w:tcPr>
          <w:p w14:paraId="54D35D1A" w14:textId="77777777" w:rsidR="00B81259" w:rsidRPr="004920C8" w:rsidRDefault="00B81259" w:rsidP="00437920">
            <w:pPr>
              <w:spacing w:before="60" w:after="60"/>
              <w:jc w:val="right"/>
              <w:rPr>
                <w:noProof/>
                <w:sz w:val="20"/>
              </w:rPr>
            </w:pPr>
          </w:p>
        </w:tc>
        <w:tc>
          <w:tcPr>
            <w:tcW w:w="868" w:type="dxa"/>
            <w:vAlign w:val="center"/>
          </w:tcPr>
          <w:p w14:paraId="4BA79519" w14:textId="77777777" w:rsidR="00B81259" w:rsidRPr="004920C8" w:rsidRDefault="00B81259" w:rsidP="00437920">
            <w:pPr>
              <w:spacing w:before="60" w:after="60"/>
              <w:jc w:val="right"/>
              <w:rPr>
                <w:b/>
                <w:noProof/>
                <w:sz w:val="20"/>
              </w:rPr>
            </w:pPr>
          </w:p>
        </w:tc>
        <w:tc>
          <w:tcPr>
            <w:tcW w:w="1777" w:type="dxa"/>
            <w:vAlign w:val="center"/>
          </w:tcPr>
          <w:p w14:paraId="770FB413" w14:textId="77777777" w:rsidR="00B81259" w:rsidRPr="004920C8" w:rsidRDefault="00B81259" w:rsidP="00437920">
            <w:pPr>
              <w:spacing w:before="60" w:after="60"/>
              <w:jc w:val="right"/>
              <w:rPr>
                <w:b/>
                <w:noProof/>
                <w:sz w:val="20"/>
              </w:rPr>
            </w:pPr>
          </w:p>
        </w:tc>
      </w:tr>
    </w:tbl>
    <w:p w14:paraId="27107FB3" w14:textId="77777777" w:rsidR="00B81259" w:rsidRPr="004920C8" w:rsidRDefault="00B81259" w:rsidP="00B81259">
      <w:pPr>
        <w:rPr>
          <w:noProof/>
        </w:rPr>
      </w:pPr>
    </w:p>
    <w:p w14:paraId="3EFFCD65" w14:textId="77777777" w:rsidR="00B81259" w:rsidRPr="004920C8" w:rsidRDefault="00B81259" w:rsidP="00B81259">
      <w:pPr>
        <w:pStyle w:val="ManualHeading3"/>
        <w:rPr>
          <w:bCs/>
          <w:noProof/>
          <w:szCs w:val="24"/>
        </w:rPr>
      </w:pPr>
      <w:bookmarkStart w:id="86" w:name="_Toc514938054"/>
      <w:bookmarkStart w:id="87" w:name="_Toc151452483"/>
      <w:r w:rsidRPr="004920C8">
        <w:rPr>
          <w:noProof/>
        </w:rPr>
        <w:t>3.2.2.</w:t>
      </w:r>
      <w:r w:rsidRPr="004920C8">
        <w:rPr>
          <w:noProof/>
        </w:rPr>
        <w:tab/>
        <w:t>Procijenjeni rezultati financirani odobrenim sredstvima za poslovanje</w:t>
      </w:r>
      <w:bookmarkEnd w:id="86"/>
      <w:bookmarkEnd w:id="87"/>
      <w:r w:rsidRPr="004920C8">
        <w:rPr>
          <w:noProof/>
        </w:rPr>
        <w:t xml:space="preserve"> </w:t>
      </w:r>
    </w:p>
    <w:p w14:paraId="76776D96" w14:textId="77777777" w:rsidR="00B81259" w:rsidRPr="004920C8" w:rsidRDefault="00B81259" w:rsidP="00B81259">
      <w:pPr>
        <w:jc w:val="right"/>
        <w:rPr>
          <w:noProof/>
          <w:sz w:val="20"/>
        </w:rPr>
      </w:pPr>
      <w:r w:rsidRPr="004920C8">
        <w:rPr>
          <w:noProof/>
          <w:sz w:val="20"/>
        </w:rPr>
        <w:t>Odobrena sredstva za preuzimanje obveza u milijunima EUR (do 3 decimalna mjesta)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B81259" w:rsidRPr="004920C8" w14:paraId="36A61740" w14:textId="77777777" w:rsidTr="00437920">
        <w:trPr>
          <w:jc w:val="center"/>
        </w:trPr>
        <w:tc>
          <w:tcPr>
            <w:tcW w:w="1423" w:type="dxa"/>
            <w:vMerge w:val="restart"/>
            <w:vAlign w:val="center"/>
          </w:tcPr>
          <w:p w14:paraId="5EB401C9" w14:textId="77777777" w:rsidR="00B81259" w:rsidRPr="004920C8" w:rsidRDefault="00B81259" w:rsidP="00437920">
            <w:pPr>
              <w:ind w:right="-29"/>
              <w:jc w:val="center"/>
              <w:rPr>
                <w:b/>
                <w:noProof/>
                <w:sz w:val="18"/>
                <w:szCs w:val="18"/>
              </w:rPr>
            </w:pPr>
            <w:r w:rsidRPr="004920C8">
              <w:rPr>
                <w:b/>
                <w:noProof/>
                <w:sz w:val="18"/>
              </w:rPr>
              <w:t xml:space="preserve">Navesti ciljeve i rezultate </w:t>
            </w:r>
          </w:p>
          <w:p w14:paraId="3AB5643F" w14:textId="77777777" w:rsidR="00B81259" w:rsidRPr="004920C8" w:rsidRDefault="00B81259" w:rsidP="00437920">
            <w:pPr>
              <w:ind w:right="-29"/>
              <w:jc w:val="center"/>
              <w:rPr>
                <w:b/>
                <w:noProof/>
                <w:sz w:val="18"/>
                <w:szCs w:val="18"/>
              </w:rPr>
            </w:pPr>
          </w:p>
          <w:p w14:paraId="5BD391C3" w14:textId="77777777" w:rsidR="00B81259" w:rsidRPr="004920C8" w:rsidRDefault="00B81259" w:rsidP="00437920">
            <w:pPr>
              <w:ind w:right="-29"/>
              <w:jc w:val="center"/>
              <w:rPr>
                <w:noProof/>
                <w:sz w:val="18"/>
                <w:szCs w:val="18"/>
              </w:rPr>
            </w:pPr>
            <w:r w:rsidRPr="004920C8">
              <w:rPr>
                <w:noProof/>
                <w:sz w:val="18"/>
              </w:rPr>
              <w:sym w:font="Wingdings" w:char="F0F2"/>
            </w:r>
          </w:p>
        </w:tc>
        <w:tc>
          <w:tcPr>
            <w:tcW w:w="720" w:type="dxa"/>
            <w:vAlign w:val="center"/>
          </w:tcPr>
          <w:p w14:paraId="5E8BCD9D" w14:textId="77777777" w:rsidR="00B81259" w:rsidRPr="004920C8" w:rsidRDefault="00B81259" w:rsidP="00437920">
            <w:pPr>
              <w:ind w:right="-29"/>
              <w:jc w:val="center"/>
              <w:rPr>
                <w:noProof/>
                <w:sz w:val="18"/>
                <w:szCs w:val="18"/>
              </w:rPr>
            </w:pPr>
          </w:p>
        </w:tc>
        <w:tc>
          <w:tcPr>
            <w:tcW w:w="701" w:type="dxa"/>
            <w:vAlign w:val="center"/>
          </w:tcPr>
          <w:p w14:paraId="345BEFD4" w14:textId="77777777" w:rsidR="00B81259" w:rsidRPr="004920C8" w:rsidRDefault="00B81259" w:rsidP="00437920">
            <w:pPr>
              <w:ind w:right="-29"/>
              <w:jc w:val="center"/>
              <w:rPr>
                <w:noProof/>
                <w:sz w:val="18"/>
                <w:szCs w:val="18"/>
              </w:rPr>
            </w:pPr>
          </w:p>
        </w:tc>
        <w:tc>
          <w:tcPr>
            <w:tcW w:w="1224" w:type="dxa"/>
            <w:gridSpan w:val="2"/>
            <w:tcBorders>
              <w:left w:val="nil"/>
            </w:tcBorders>
            <w:vAlign w:val="center"/>
          </w:tcPr>
          <w:p w14:paraId="460C7228" w14:textId="77777777" w:rsidR="00B81259" w:rsidRPr="004920C8" w:rsidRDefault="00B81259" w:rsidP="00437920">
            <w:pPr>
              <w:ind w:right="-29"/>
              <w:jc w:val="center"/>
              <w:rPr>
                <w:noProof/>
                <w:sz w:val="18"/>
                <w:szCs w:val="18"/>
              </w:rPr>
            </w:pPr>
            <w:r w:rsidRPr="004920C8">
              <w:rPr>
                <w:noProof/>
                <w:sz w:val="18"/>
              </w:rPr>
              <w:t>Godina</w:t>
            </w:r>
            <w:r w:rsidRPr="004920C8">
              <w:rPr>
                <w:noProof/>
                <w:sz w:val="22"/>
              </w:rPr>
              <w:br/>
            </w:r>
            <w:r w:rsidRPr="004920C8">
              <w:rPr>
                <w:b/>
                <w:noProof/>
                <w:sz w:val="18"/>
              </w:rPr>
              <w:t>N</w:t>
            </w:r>
          </w:p>
        </w:tc>
        <w:tc>
          <w:tcPr>
            <w:tcW w:w="1260" w:type="dxa"/>
            <w:gridSpan w:val="2"/>
            <w:vAlign w:val="center"/>
          </w:tcPr>
          <w:p w14:paraId="66842FB6" w14:textId="77777777" w:rsidR="00B81259" w:rsidRPr="004920C8" w:rsidRDefault="00B81259" w:rsidP="00437920">
            <w:pPr>
              <w:ind w:right="-29"/>
              <w:jc w:val="center"/>
              <w:rPr>
                <w:noProof/>
                <w:sz w:val="18"/>
                <w:szCs w:val="18"/>
              </w:rPr>
            </w:pPr>
            <w:r w:rsidRPr="004920C8">
              <w:rPr>
                <w:noProof/>
                <w:sz w:val="18"/>
              </w:rPr>
              <w:t>Godina</w:t>
            </w:r>
            <w:r w:rsidRPr="004920C8">
              <w:rPr>
                <w:noProof/>
                <w:sz w:val="22"/>
              </w:rPr>
              <w:br/>
            </w:r>
            <w:r w:rsidRPr="004920C8">
              <w:rPr>
                <w:b/>
                <w:noProof/>
                <w:sz w:val="18"/>
              </w:rPr>
              <w:t>N+1</w:t>
            </w:r>
          </w:p>
        </w:tc>
        <w:tc>
          <w:tcPr>
            <w:tcW w:w="1440" w:type="dxa"/>
            <w:gridSpan w:val="2"/>
            <w:vAlign w:val="center"/>
          </w:tcPr>
          <w:p w14:paraId="78274862" w14:textId="77777777" w:rsidR="00B81259" w:rsidRPr="004920C8" w:rsidRDefault="00B81259" w:rsidP="00437920">
            <w:pPr>
              <w:ind w:right="-29"/>
              <w:jc w:val="center"/>
              <w:rPr>
                <w:noProof/>
                <w:sz w:val="18"/>
                <w:szCs w:val="18"/>
              </w:rPr>
            </w:pPr>
            <w:r w:rsidRPr="004920C8">
              <w:rPr>
                <w:noProof/>
                <w:sz w:val="18"/>
              </w:rPr>
              <w:t>Godina</w:t>
            </w:r>
            <w:r w:rsidRPr="004920C8">
              <w:rPr>
                <w:noProof/>
                <w:sz w:val="22"/>
              </w:rPr>
              <w:br/>
            </w:r>
            <w:r w:rsidRPr="004920C8">
              <w:rPr>
                <w:b/>
                <w:noProof/>
                <w:sz w:val="18"/>
              </w:rPr>
              <w:t>N+2</w:t>
            </w:r>
          </w:p>
        </w:tc>
        <w:tc>
          <w:tcPr>
            <w:tcW w:w="1620" w:type="dxa"/>
            <w:gridSpan w:val="3"/>
            <w:vAlign w:val="center"/>
          </w:tcPr>
          <w:p w14:paraId="1610CDB1" w14:textId="77777777" w:rsidR="00B81259" w:rsidRPr="004920C8" w:rsidRDefault="00B81259" w:rsidP="00437920">
            <w:pPr>
              <w:ind w:right="-29"/>
              <w:jc w:val="center"/>
              <w:rPr>
                <w:noProof/>
                <w:sz w:val="18"/>
                <w:szCs w:val="18"/>
              </w:rPr>
            </w:pPr>
            <w:r w:rsidRPr="004920C8">
              <w:rPr>
                <w:noProof/>
                <w:sz w:val="18"/>
              </w:rPr>
              <w:t>Godina</w:t>
            </w:r>
            <w:r w:rsidRPr="004920C8">
              <w:rPr>
                <w:noProof/>
                <w:sz w:val="22"/>
              </w:rPr>
              <w:br/>
            </w:r>
            <w:r w:rsidRPr="004920C8">
              <w:rPr>
                <w:b/>
                <w:noProof/>
                <w:sz w:val="18"/>
              </w:rPr>
              <w:t>N+3</w:t>
            </w:r>
          </w:p>
        </w:tc>
        <w:tc>
          <w:tcPr>
            <w:tcW w:w="3600" w:type="dxa"/>
            <w:gridSpan w:val="6"/>
            <w:vAlign w:val="center"/>
          </w:tcPr>
          <w:p w14:paraId="1DAFBCF8" w14:textId="77777777" w:rsidR="00B81259" w:rsidRPr="004920C8" w:rsidRDefault="00B81259" w:rsidP="00437920">
            <w:pPr>
              <w:jc w:val="center"/>
              <w:rPr>
                <w:noProof/>
                <w:sz w:val="18"/>
                <w:szCs w:val="18"/>
              </w:rPr>
            </w:pPr>
            <w:r w:rsidRPr="004920C8">
              <w:rPr>
                <w:noProof/>
                <w:sz w:val="18"/>
              </w:rPr>
              <w:t>Unijeti onoliko godina koliko je potrebno za prikaz trajanja učinka (vidjeti točku 1.6.)</w:t>
            </w:r>
          </w:p>
        </w:tc>
        <w:tc>
          <w:tcPr>
            <w:tcW w:w="1620" w:type="dxa"/>
            <w:gridSpan w:val="2"/>
            <w:tcBorders>
              <w:left w:val="nil"/>
              <w:bottom w:val="nil"/>
            </w:tcBorders>
            <w:vAlign w:val="center"/>
          </w:tcPr>
          <w:p w14:paraId="79F13C60" w14:textId="77777777" w:rsidR="00B81259" w:rsidRPr="004920C8" w:rsidRDefault="00B81259" w:rsidP="00437920">
            <w:pPr>
              <w:ind w:right="-29"/>
              <w:jc w:val="center"/>
              <w:rPr>
                <w:noProof/>
                <w:sz w:val="18"/>
                <w:szCs w:val="18"/>
              </w:rPr>
            </w:pPr>
            <w:r w:rsidRPr="004920C8">
              <w:rPr>
                <w:b/>
                <w:noProof/>
                <w:sz w:val="18"/>
              </w:rPr>
              <w:t>UKUPNO</w:t>
            </w:r>
          </w:p>
        </w:tc>
      </w:tr>
      <w:tr w:rsidR="00B81259" w:rsidRPr="004920C8" w14:paraId="4F2A9067" w14:textId="77777777" w:rsidTr="00437920">
        <w:trPr>
          <w:jc w:val="center"/>
        </w:trPr>
        <w:tc>
          <w:tcPr>
            <w:tcW w:w="1423" w:type="dxa"/>
            <w:vMerge/>
            <w:vAlign w:val="center"/>
          </w:tcPr>
          <w:p w14:paraId="1CD6CD24" w14:textId="77777777" w:rsidR="00B81259" w:rsidRPr="004920C8" w:rsidRDefault="00B81259" w:rsidP="00437920">
            <w:pPr>
              <w:ind w:right="-29"/>
              <w:jc w:val="center"/>
              <w:rPr>
                <w:noProof/>
                <w:sz w:val="18"/>
                <w:szCs w:val="18"/>
              </w:rPr>
            </w:pPr>
          </w:p>
        </w:tc>
        <w:tc>
          <w:tcPr>
            <w:tcW w:w="12185" w:type="dxa"/>
            <w:gridSpan w:val="19"/>
            <w:vAlign w:val="center"/>
          </w:tcPr>
          <w:p w14:paraId="77889E37" w14:textId="77777777" w:rsidR="00B81259" w:rsidRPr="004920C8" w:rsidRDefault="00B81259" w:rsidP="00437920">
            <w:pPr>
              <w:spacing w:before="60" w:after="60"/>
              <w:ind w:right="-29"/>
              <w:jc w:val="center"/>
              <w:rPr>
                <w:noProof/>
                <w:sz w:val="18"/>
                <w:szCs w:val="18"/>
              </w:rPr>
            </w:pPr>
            <w:r w:rsidRPr="004920C8">
              <w:rPr>
                <w:b/>
                <w:noProof/>
                <w:sz w:val="18"/>
              </w:rPr>
              <w:t>REZULTATI</w:t>
            </w:r>
          </w:p>
        </w:tc>
      </w:tr>
      <w:tr w:rsidR="00B81259" w:rsidRPr="004920C8" w14:paraId="732D392D" w14:textId="77777777" w:rsidTr="00437920">
        <w:trPr>
          <w:cantSplit/>
          <w:trHeight w:val="1134"/>
          <w:jc w:val="center"/>
        </w:trPr>
        <w:tc>
          <w:tcPr>
            <w:tcW w:w="1423" w:type="dxa"/>
            <w:vMerge/>
            <w:vAlign w:val="center"/>
          </w:tcPr>
          <w:p w14:paraId="2EF292F7" w14:textId="77777777" w:rsidR="00B81259" w:rsidRPr="004920C8" w:rsidRDefault="00B81259" w:rsidP="00437920">
            <w:pPr>
              <w:rPr>
                <w:noProof/>
                <w:sz w:val="18"/>
                <w:szCs w:val="18"/>
              </w:rPr>
            </w:pPr>
          </w:p>
        </w:tc>
        <w:tc>
          <w:tcPr>
            <w:tcW w:w="720" w:type="dxa"/>
            <w:vAlign w:val="center"/>
          </w:tcPr>
          <w:p w14:paraId="2AFCD583" w14:textId="77777777" w:rsidR="00B81259" w:rsidRPr="004920C8" w:rsidRDefault="00B81259" w:rsidP="00437920">
            <w:pPr>
              <w:jc w:val="center"/>
              <w:rPr>
                <w:noProof/>
                <w:sz w:val="18"/>
                <w:szCs w:val="18"/>
              </w:rPr>
            </w:pPr>
            <w:r w:rsidRPr="004920C8">
              <w:rPr>
                <w:noProof/>
                <w:sz w:val="18"/>
              </w:rPr>
              <w:t>Vrsta</w:t>
            </w:r>
            <w:r w:rsidRPr="004920C8">
              <w:rPr>
                <w:rStyle w:val="FootnoteReference"/>
                <w:noProof/>
                <w:sz w:val="18"/>
              </w:rPr>
              <w:footnoteReference w:id="19"/>
            </w:r>
          </w:p>
          <w:p w14:paraId="4097DCE1" w14:textId="77777777" w:rsidR="00B81259" w:rsidRPr="004920C8" w:rsidRDefault="00B81259" w:rsidP="00437920">
            <w:pPr>
              <w:spacing w:before="0" w:after="0"/>
              <w:jc w:val="center"/>
              <w:rPr>
                <w:noProof/>
                <w:sz w:val="18"/>
                <w:szCs w:val="18"/>
              </w:rPr>
            </w:pPr>
          </w:p>
        </w:tc>
        <w:tc>
          <w:tcPr>
            <w:tcW w:w="701" w:type="dxa"/>
            <w:vAlign w:val="center"/>
          </w:tcPr>
          <w:p w14:paraId="1D0178DC" w14:textId="77777777" w:rsidR="00B81259" w:rsidRPr="004920C8" w:rsidRDefault="00B81259" w:rsidP="00437920">
            <w:pPr>
              <w:jc w:val="center"/>
              <w:rPr>
                <w:noProof/>
                <w:sz w:val="18"/>
                <w:szCs w:val="18"/>
              </w:rPr>
            </w:pPr>
            <w:r w:rsidRPr="004920C8">
              <w:rPr>
                <w:noProof/>
                <w:sz w:val="18"/>
              </w:rPr>
              <w:t>Prosječni trošak</w:t>
            </w:r>
          </w:p>
        </w:tc>
        <w:tc>
          <w:tcPr>
            <w:tcW w:w="504" w:type="dxa"/>
            <w:tcBorders>
              <w:left w:val="nil"/>
              <w:right w:val="dashSmallGap" w:sz="4" w:space="0" w:color="auto"/>
            </w:tcBorders>
            <w:shd w:val="pct10" w:color="auto" w:fill="auto"/>
            <w:textDirection w:val="btLr"/>
            <w:vAlign w:val="center"/>
          </w:tcPr>
          <w:p w14:paraId="5C865095" w14:textId="77777777" w:rsidR="00B81259" w:rsidRPr="004920C8" w:rsidRDefault="00B81259" w:rsidP="00437920">
            <w:pPr>
              <w:ind w:left="113" w:right="113"/>
              <w:jc w:val="center"/>
              <w:rPr>
                <w:noProof/>
                <w:sz w:val="18"/>
                <w:szCs w:val="18"/>
              </w:rPr>
            </w:pPr>
            <w:r w:rsidRPr="004920C8">
              <w:rPr>
                <w:noProof/>
                <w:sz w:val="18"/>
              </w:rPr>
              <w:t>Br.</w:t>
            </w:r>
          </w:p>
        </w:tc>
        <w:tc>
          <w:tcPr>
            <w:tcW w:w="720" w:type="dxa"/>
            <w:tcBorders>
              <w:left w:val="dashSmallGap" w:sz="4" w:space="0" w:color="auto"/>
            </w:tcBorders>
            <w:shd w:val="pct10" w:color="auto" w:fill="auto"/>
            <w:vAlign w:val="center"/>
          </w:tcPr>
          <w:p w14:paraId="27CE5AF8" w14:textId="77777777" w:rsidR="00B81259" w:rsidRPr="004920C8" w:rsidRDefault="00B81259" w:rsidP="00437920">
            <w:pPr>
              <w:jc w:val="center"/>
              <w:rPr>
                <w:noProof/>
                <w:sz w:val="18"/>
                <w:szCs w:val="18"/>
              </w:rPr>
            </w:pPr>
            <w:r w:rsidRPr="004920C8">
              <w:rPr>
                <w:noProof/>
                <w:sz w:val="18"/>
              </w:rPr>
              <w:t>Trošak</w:t>
            </w:r>
          </w:p>
        </w:tc>
        <w:tc>
          <w:tcPr>
            <w:tcW w:w="540" w:type="dxa"/>
            <w:tcBorders>
              <w:right w:val="dashSmallGap" w:sz="4" w:space="0" w:color="auto"/>
            </w:tcBorders>
            <w:shd w:val="pct10" w:color="auto" w:fill="auto"/>
            <w:textDirection w:val="btLr"/>
            <w:vAlign w:val="center"/>
          </w:tcPr>
          <w:p w14:paraId="328492B8" w14:textId="77777777" w:rsidR="00B81259" w:rsidRPr="004920C8" w:rsidRDefault="00B81259" w:rsidP="00437920">
            <w:pPr>
              <w:ind w:left="113" w:right="113"/>
              <w:jc w:val="center"/>
              <w:rPr>
                <w:noProof/>
                <w:sz w:val="18"/>
                <w:szCs w:val="18"/>
              </w:rPr>
            </w:pPr>
            <w:r w:rsidRPr="004920C8">
              <w:rPr>
                <w:noProof/>
                <w:sz w:val="18"/>
              </w:rPr>
              <w:t>Br.</w:t>
            </w:r>
          </w:p>
        </w:tc>
        <w:tc>
          <w:tcPr>
            <w:tcW w:w="720" w:type="dxa"/>
            <w:tcBorders>
              <w:left w:val="dashSmallGap" w:sz="4" w:space="0" w:color="auto"/>
            </w:tcBorders>
            <w:shd w:val="pct10" w:color="auto" w:fill="auto"/>
            <w:vAlign w:val="center"/>
          </w:tcPr>
          <w:p w14:paraId="22FD6048" w14:textId="77777777" w:rsidR="00B81259" w:rsidRPr="004920C8" w:rsidRDefault="00B81259" w:rsidP="00437920">
            <w:pPr>
              <w:jc w:val="center"/>
              <w:rPr>
                <w:noProof/>
                <w:sz w:val="18"/>
                <w:szCs w:val="18"/>
              </w:rPr>
            </w:pPr>
            <w:r w:rsidRPr="004920C8">
              <w:rPr>
                <w:noProof/>
                <w:sz w:val="18"/>
              </w:rPr>
              <w:t>Trošak</w:t>
            </w:r>
          </w:p>
        </w:tc>
        <w:tc>
          <w:tcPr>
            <w:tcW w:w="720" w:type="dxa"/>
            <w:tcBorders>
              <w:right w:val="dashSmallGap" w:sz="4" w:space="0" w:color="auto"/>
            </w:tcBorders>
            <w:shd w:val="pct10" w:color="auto" w:fill="auto"/>
            <w:textDirection w:val="btLr"/>
            <w:vAlign w:val="center"/>
          </w:tcPr>
          <w:p w14:paraId="6D636FE9" w14:textId="77777777" w:rsidR="00B81259" w:rsidRPr="004920C8" w:rsidRDefault="00B81259" w:rsidP="00437920">
            <w:pPr>
              <w:ind w:left="113" w:right="113"/>
              <w:jc w:val="center"/>
              <w:rPr>
                <w:noProof/>
                <w:sz w:val="18"/>
                <w:szCs w:val="18"/>
              </w:rPr>
            </w:pPr>
            <w:r w:rsidRPr="004920C8">
              <w:rPr>
                <w:noProof/>
                <w:sz w:val="18"/>
              </w:rPr>
              <w:t>Br.</w:t>
            </w:r>
          </w:p>
        </w:tc>
        <w:tc>
          <w:tcPr>
            <w:tcW w:w="720" w:type="dxa"/>
            <w:tcBorders>
              <w:left w:val="dashSmallGap" w:sz="4" w:space="0" w:color="auto"/>
            </w:tcBorders>
            <w:shd w:val="pct10" w:color="auto" w:fill="auto"/>
            <w:vAlign w:val="center"/>
          </w:tcPr>
          <w:p w14:paraId="1AC941F8" w14:textId="77777777" w:rsidR="00B81259" w:rsidRPr="004920C8" w:rsidRDefault="00B81259" w:rsidP="00437920">
            <w:pPr>
              <w:jc w:val="center"/>
              <w:rPr>
                <w:noProof/>
                <w:sz w:val="18"/>
                <w:szCs w:val="18"/>
              </w:rPr>
            </w:pPr>
            <w:r w:rsidRPr="004920C8">
              <w:rPr>
                <w:noProof/>
                <w:sz w:val="18"/>
              </w:rPr>
              <w:t>Trošak</w:t>
            </w:r>
          </w:p>
        </w:tc>
        <w:tc>
          <w:tcPr>
            <w:tcW w:w="900" w:type="dxa"/>
            <w:tcBorders>
              <w:right w:val="dashSmallGap" w:sz="4" w:space="0" w:color="auto"/>
            </w:tcBorders>
            <w:shd w:val="pct10" w:color="auto" w:fill="auto"/>
            <w:textDirection w:val="btLr"/>
            <w:vAlign w:val="center"/>
          </w:tcPr>
          <w:p w14:paraId="35F4988B" w14:textId="77777777" w:rsidR="00B81259" w:rsidRPr="004920C8" w:rsidRDefault="00B81259" w:rsidP="00437920">
            <w:pPr>
              <w:ind w:left="113" w:right="113"/>
              <w:jc w:val="center"/>
              <w:rPr>
                <w:noProof/>
                <w:sz w:val="18"/>
                <w:szCs w:val="18"/>
              </w:rPr>
            </w:pPr>
            <w:r w:rsidRPr="004920C8">
              <w:rPr>
                <w:noProof/>
                <w:sz w:val="18"/>
              </w:rPr>
              <w:t>Br.</w:t>
            </w:r>
          </w:p>
        </w:tc>
        <w:tc>
          <w:tcPr>
            <w:tcW w:w="720" w:type="dxa"/>
            <w:gridSpan w:val="2"/>
            <w:tcBorders>
              <w:left w:val="dashSmallGap" w:sz="4" w:space="0" w:color="auto"/>
            </w:tcBorders>
            <w:shd w:val="pct10" w:color="auto" w:fill="auto"/>
            <w:vAlign w:val="center"/>
          </w:tcPr>
          <w:p w14:paraId="038CD0FC" w14:textId="77777777" w:rsidR="00B81259" w:rsidRPr="004920C8" w:rsidRDefault="00B81259" w:rsidP="00437920">
            <w:pPr>
              <w:jc w:val="center"/>
              <w:rPr>
                <w:noProof/>
                <w:sz w:val="18"/>
                <w:szCs w:val="18"/>
              </w:rPr>
            </w:pPr>
            <w:r w:rsidRPr="004920C8">
              <w:rPr>
                <w:noProof/>
                <w:sz w:val="18"/>
              </w:rPr>
              <w:t>Trošak</w:t>
            </w:r>
          </w:p>
        </w:tc>
        <w:tc>
          <w:tcPr>
            <w:tcW w:w="540" w:type="dxa"/>
            <w:tcBorders>
              <w:right w:val="dashSmallGap" w:sz="4" w:space="0" w:color="auto"/>
            </w:tcBorders>
            <w:shd w:val="pct10" w:color="auto" w:fill="auto"/>
            <w:textDirection w:val="btLr"/>
            <w:vAlign w:val="center"/>
          </w:tcPr>
          <w:p w14:paraId="4C3A07C5" w14:textId="77777777" w:rsidR="00B81259" w:rsidRPr="004920C8" w:rsidRDefault="00B81259" w:rsidP="00437920">
            <w:pPr>
              <w:ind w:left="113" w:right="113"/>
              <w:jc w:val="center"/>
              <w:rPr>
                <w:noProof/>
                <w:sz w:val="18"/>
                <w:szCs w:val="18"/>
              </w:rPr>
            </w:pPr>
            <w:r w:rsidRPr="004920C8">
              <w:rPr>
                <w:noProof/>
                <w:sz w:val="18"/>
              </w:rPr>
              <w:t>Br.</w:t>
            </w:r>
          </w:p>
        </w:tc>
        <w:tc>
          <w:tcPr>
            <w:tcW w:w="648" w:type="dxa"/>
            <w:tcBorders>
              <w:left w:val="dashSmallGap" w:sz="4" w:space="0" w:color="auto"/>
            </w:tcBorders>
            <w:shd w:val="pct10" w:color="auto" w:fill="auto"/>
            <w:vAlign w:val="center"/>
          </w:tcPr>
          <w:p w14:paraId="6949018E" w14:textId="77777777" w:rsidR="00B81259" w:rsidRPr="004920C8" w:rsidRDefault="00B81259" w:rsidP="00437920">
            <w:pPr>
              <w:jc w:val="center"/>
              <w:rPr>
                <w:noProof/>
                <w:sz w:val="18"/>
                <w:szCs w:val="18"/>
              </w:rPr>
            </w:pPr>
            <w:r w:rsidRPr="004920C8">
              <w:rPr>
                <w:noProof/>
                <w:sz w:val="18"/>
              </w:rPr>
              <w:t>Trošak</w:t>
            </w:r>
          </w:p>
        </w:tc>
        <w:tc>
          <w:tcPr>
            <w:tcW w:w="432" w:type="dxa"/>
            <w:tcBorders>
              <w:right w:val="dashSmallGap" w:sz="4" w:space="0" w:color="auto"/>
            </w:tcBorders>
            <w:shd w:val="pct10" w:color="auto" w:fill="auto"/>
            <w:textDirection w:val="btLr"/>
            <w:vAlign w:val="center"/>
          </w:tcPr>
          <w:p w14:paraId="30CDA17E" w14:textId="77777777" w:rsidR="00B81259" w:rsidRPr="004920C8" w:rsidRDefault="00B81259" w:rsidP="00437920">
            <w:pPr>
              <w:ind w:left="113" w:right="113"/>
              <w:jc w:val="center"/>
              <w:rPr>
                <w:noProof/>
                <w:sz w:val="18"/>
                <w:szCs w:val="18"/>
              </w:rPr>
            </w:pPr>
            <w:r w:rsidRPr="004920C8">
              <w:rPr>
                <w:noProof/>
                <w:sz w:val="18"/>
              </w:rPr>
              <w:t>Br.</w:t>
            </w:r>
          </w:p>
        </w:tc>
        <w:tc>
          <w:tcPr>
            <w:tcW w:w="720" w:type="dxa"/>
            <w:tcBorders>
              <w:left w:val="dashSmallGap" w:sz="4" w:space="0" w:color="auto"/>
            </w:tcBorders>
            <w:shd w:val="pct10" w:color="auto" w:fill="auto"/>
            <w:vAlign w:val="center"/>
          </w:tcPr>
          <w:p w14:paraId="5BB930BE" w14:textId="77777777" w:rsidR="00B81259" w:rsidRPr="004920C8" w:rsidRDefault="00B81259" w:rsidP="00437920">
            <w:pPr>
              <w:jc w:val="center"/>
              <w:rPr>
                <w:noProof/>
                <w:sz w:val="18"/>
                <w:szCs w:val="18"/>
              </w:rPr>
            </w:pPr>
            <w:r w:rsidRPr="004920C8">
              <w:rPr>
                <w:noProof/>
                <w:sz w:val="18"/>
              </w:rPr>
              <w:t>Trošak</w:t>
            </w:r>
          </w:p>
        </w:tc>
        <w:tc>
          <w:tcPr>
            <w:tcW w:w="540" w:type="dxa"/>
            <w:tcBorders>
              <w:right w:val="dashSmallGap" w:sz="4" w:space="0" w:color="auto"/>
            </w:tcBorders>
            <w:shd w:val="pct10" w:color="auto" w:fill="auto"/>
            <w:textDirection w:val="btLr"/>
            <w:vAlign w:val="center"/>
          </w:tcPr>
          <w:p w14:paraId="6A8FDE49" w14:textId="77777777" w:rsidR="00B81259" w:rsidRPr="004920C8" w:rsidRDefault="00B81259" w:rsidP="00437920">
            <w:pPr>
              <w:ind w:left="113" w:right="113"/>
              <w:jc w:val="center"/>
              <w:rPr>
                <w:noProof/>
                <w:sz w:val="18"/>
                <w:szCs w:val="18"/>
              </w:rPr>
            </w:pPr>
            <w:r w:rsidRPr="004920C8">
              <w:rPr>
                <w:noProof/>
                <w:sz w:val="18"/>
              </w:rPr>
              <w:t>Br.</w:t>
            </w:r>
          </w:p>
        </w:tc>
        <w:tc>
          <w:tcPr>
            <w:tcW w:w="720" w:type="dxa"/>
            <w:tcBorders>
              <w:left w:val="dashSmallGap" w:sz="4" w:space="0" w:color="auto"/>
            </w:tcBorders>
            <w:shd w:val="pct10" w:color="auto" w:fill="auto"/>
            <w:vAlign w:val="center"/>
          </w:tcPr>
          <w:p w14:paraId="2C4F7AA0" w14:textId="77777777" w:rsidR="00B81259" w:rsidRPr="004920C8" w:rsidRDefault="00B81259" w:rsidP="00437920">
            <w:pPr>
              <w:jc w:val="center"/>
              <w:rPr>
                <w:noProof/>
                <w:sz w:val="18"/>
                <w:szCs w:val="18"/>
              </w:rPr>
            </w:pPr>
            <w:r w:rsidRPr="004920C8">
              <w:rPr>
                <w:noProof/>
                <w:sz w:val="18"/>
              </w:rPr>
              <w:t>Trošak</w:t>
            </w:r>
          </w:p>
        </w:tc>
        <w:tc>
          <w:tcPr>
            <w:tcW w:w="720" w:type="dxa"/>
            <w:tcBorders>
              <w:right w:val="dashSmallGap" w:sz="4" w:space="0" w:color="auto"/>
            </w:tcBorders>
            <w:shd w:val="pct10" w:color="auto" w:fill="auto"/>
            <w:vAlign w:val="center"/>
          </w:tcPr>
          <w:p w14:paraId="00201961" w14:textId="77777777" w:rsidR="00B81259" w:rsidRPr="004920C8" w:rsidRDefault="00B81259" w:rsidP="00437920">
            <w:pPr>
              <w:jc w:val="center"/>
              <w:rPr>
                <w:noProof/>
                <w:sz w:val="18"/>
                <w:szCs w:val="18"/>
              </w:rPr>
            </w:pPr>
            <w:r w:rsidRPr="004920C8">
              <w:rPr>
                <w:noProof/>
                <w:sz w:val="18"/>
              </w:rPr>
              <w:t>Ukupni broj</w:t>
            </w:r>
          </w:p>
        </w:tc>
        <w:tc>
          <w:tcPr>
            <w:tcW w:w="900" w:type="dxa"/>
            <w:tcBorders>
              <w:left w:val="dashSmallGap" w:sz="4" w:space="0" w:color="auto"/>
            </w:tcBorders>
            <w:shd w:val="pct10" w:color="auto" w:fill="auto"/>
            <w:vAlign w:val="center"/>
          </w:tcPr>
          <w:p w14:paraId="6A7A5C20" w14:textId="77777777" w:rsidR="00B81259" w:rsidRPr="004920C8" w:rsidRDefault="00B81259" w:rsidP="00437920">
            <w:pPr>
              <w:jc w:val="center"/>
              <w:rPr>
                <w:noProof/>
                <w:sz w:val="18"/>
                <w:szCs w:val="18"/>
              </w:rPr>
            </w:pPr>
            <w:r w:rsidRPr="004920C8">
              <w:rPr>
                <w:noProof/>
                <w:sz w:val="18"/>
              </w:rPr>
              <w:t>Ukupni trošak</w:t>
            </w:r>
          </w:p>
        </w:tc>
      </w:tr>
      <w:tr w:rsidR="00B81259" w:rsidRPr="004920C8" w14:paraId="44CF51BF" w14:textId="77777777" w:rsidTr="00437920">
        <w:trPr>
          <w:jc w:val="center"/>
        </w:trPr>
        <w:tc>
          <w:tcPr>
            <w:tcW w:w="2844" w:type="dxa"/>
            <w:gridSpan w:val="3"/>
            <w:vAlign w:val="center"/>
          </w:tcPr>
          <w:p w14:paraId="28F75DBF" w14:textId="77777777" w:rsidR="00B81259" w:rsidRPr="004920C8" w:rsidRDefault="00B81259" w:rsidP="00437920">
            <w:pPr>
              <w:spacing w:before="60" w:after="60"/>
              <w:ind w:right="-29"/>
              <w:jc w:val="center"/>
              <w:rPr>
                <w:noProof/>
                <w:sz w:val="18"/>
                <w:szCs w:val="18"/>
              </w:rPr>
            </w:pPr>
            <w:r w:rsidRPr="004920C8">
              <w:rPr>
                <w:noProof/>
                <w:sz w:val="18"/>
              </w:rPr>
              <w:t>SPECIFIČNI CILJ br. 1</w:t>
            </w:r>
            <w:r w:rsidRPr="004920C8">
              <w:rPr>
                <w:rStyle w:val="FootnoteReference"/>
                <w:noProof/>
                <w:sz w:val="18"/>
              </w:rPr>
              <w:footnoteReference w:id="20"/>
            </w:r>
            <w:r w:rsidRPr="004920C8">
              <w:rPr>
                <w:noProof/>
                <w:sz w:val="18"/>
              </w:rPr>
              <w:t>…</w:t>
            </w:r>
          </w:p>
        </w:tc>
        <w:tc>
          <w:tcPr>
            <w:tcW w:w="504" w:type="dxa"/>
            <w:tcBorders>
              <w:top w:val="nil"/>
              <w:left w:val="nil"/>
              <w:bottom w:val="nil"/>
              <w:right w:val="nil"/>
            </w:tcBorders>
          </w:tcPr>
          <w:p w14:paraId="34D43F88"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4D960166" w14:textId="77777777" w:rsidR="00B81259" w:rsidRPr="004920C8" w:rsidRDefault="00B81259" w:rsidP="00437920">
            <w:pPr>
              <w:spacing w:before="60" w:after="60"/>
              <w:ind w:right="-29"/>
              <w:jc w:val="center"/>
              <w:rPr>
                <w:noProof/>
                <w:sz w:val="18"/>
                <w:szCs w:val="18"/>
              </w:rPr>
            </w:pPr>
          </w:p>
        </w:tc>
        <w:tc>
          <w:tcPr>
            <w:tcW w:w="540" w:type="dxa"/>
            <w:tcBorders>
              <w:top w:val="nil"/>
              <w:left w:val="nil"/>
              <w:bottom w:val="nil"/>
              <w:right w:val="nil"/>
            </w:tcBorders>
          </w:tcPr>
          <w:p w14:paraId="0EC07A5A"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09228F70"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0DE56CC5"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358A7412" w14:textId="77777777" w:rsidR="00B81259" w:rsidRPr="004920C8" w:rsidRDefault="00B81259" w:rsidP="00437920">
            <w:pPr>
              <w:spacing w:before="60" w:after="60"/>
              <w:ind w:right="-29"/>
              <w:jc w:val="center"/>
              <w:rPr>
                <w:noProof/>
                <w:sz w:val="18"/>
                <w:szCs w:val="18"/>
              </w:rPr>
            </w:pPr>
          </w:p>
        </w:tc>
        <w:tc>
          <w:tcPr>
            <w:tcW w:w="900" w:type="dxa"/>
            <w:tcBorders>
              <w:top w:val="nil"/>
              <w:left w:val="nil"/>
              <w:bottom w:val="nil"/>
              <w:right w:val="nil"/>
            </w:tcBorders>
          </w:tcPr>
          <w:p w14:paraId="1B939A5A" w14:textId="77777777" w:rsidR="00B81259" w:rsidRPr="004920C8" w:rsidRDefault="00B81259" w:rsidP="00437920">
            <w:pPr>
              <w:spacing w:before="60" w:after="60"/>
              <w:ind w:right="-29"/>
              <w:jc w:val="center"/>
              <w:rPr>
                <w:noProof/>
                <w:sz w:val="18"/>
                <w:szCs w:val="18"/>
              </w:rPr>
            </w:pPr>
          </w:p>
        </w:tc>
        <w:tc>
          <w:tcPr>
            <w:tcW w:w="720" w:type="dxa"/>
            <w:gridSpan w:val="2"/>
            <w:tcBorders>
              <w:top w:val="nil"/>
              <w:left w:val="nil"/>
              <w:bottom w:val="nil"/>
              <w:right w:val="nil"/>
            </w:tcBorders>
          </w:tcPr>
          <w:p w14:paraId="089530F0" w14:textId="77777777" w:rsidR="00B81259" w:rsidRPr="004920C8" w:rsidRDefault="00B81259" w:rsidP="00437920">
            <w:pPr>
              <w:spacing w:before="60" w:after="60"/>
              <w:ind w:right="-29"/>
              <w:jc w:val="center"/>
              <w:rPr>
                <w:noProof/>
                <w:sz w:val="18"/>
                <w:szCs w:val="18"/>
              </w:rPr>
            </w:pPr>
          </w:p>
        </w:tc>
        <w:tc>
          <w:tcPr>
            <w:tcW w:w="540" w:type="dxa"/>
            <w:tcBorders>
              <w:top w:val="nil"/>
              <w:left w:val="nil"/>
              <w:bottom w:val="nil"/>
              <w:right w:val="nil"/>
            </w:tcBorders>
          </w:tcPr>
          <w:p w14:paraId="5E830A2D" w14:textId="77777777" w:rsidR="00B81259" w:rsidRPr="004920C8" w:rsidRDefault="00B81259" w:rsidP="00437920">
            <w:pPr>
              <w:spacing w:before="60" w:after="60"/>
              <w:ind w:right="-29"/>
              <w:jc w:val="center"/>
              <w:rPr>
                <w:noProof/>
                <w:sz w:val="18"/>
                <w:szCs w:val="18"/>
              </w:rPr>
            </w:pPr>
          </w:p>
        </w:tc>
        <w:tc>
          <w:tcPr>
            <w:tcW w:w="648" w:type="dxa"/>
            <w:tcBorders>
              <w:top w:val="nil"/>
              <w:left w:val="nil"/>
              <w:bottom w:val="nil"/>
              <w:right w:val="nil"/>
            </w:tcBorders>
          </w:tcPr>
          <w:p w14:paraId="642A59E1" w14:textId="77777777" w:rsidR="00B81259" w:rsidRPr="004920C8" w:rsidRDefault="00B81259" w:rsidP="00437920">
            <w:pPr>
              <w:spacing w:before="60" w:after="60"/>
              <w:ind w:right="-29"/>
              <w:jc w:val="center"/>
              <w:rPr>
                <w:noProof/>
                <w:sz w:val="18"/>
                <w:szCs w:val="18"/>
              </w:rPr>
            </w:pPr>
          </w:p>
        </w:tc>
        <w:tc>
          <w:tcPr>
            <w:tcW w:w="432" w:type="dxa"/>
            <w:tcBorders>
              <w:top w:val="nil"/>
              <w:left w:val="nil"/>
              <w:bottom w:val="nil"/>
              <w:right w:val="nil"/>
            </w:tcBorders>
          </w:tcPr>
          <w:p w14:paraId="47C6FE68"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381AA450" w14:textId="77777777" w:rsidR="00B81259" w:rsidRPr="004920C8" w:rsidRDefault="00B81259" w:rsidP="00437920">
            <w:pPr>
              <w:spacing w:before="60" w:after="60"/>
              <w:ind w:right="-29"/>
              <w:jc w:val="center"/>
              <w:rPr>
                <w:noProof/>
                <w:sz w:val="18"/>
                <w:szCs w:val="18"/>
              </w:rPr>
            </w:pPr>
          </w:p>
        </w:tc>
        <w:tc>
          <w:tcPr>
            <w:tcW w:w="540" w:type="dxa"/>
            <w:tcBorders>
              <w:top w:val="nil"/>
              <w:left w:val="nil"/>
              <w:bottom w:val="nil"/>
              <w:right w:val="nil"/>
            </w:tcBorders>
          </w:tcPr>
          <w:p w14:paraId="711E644E"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35FAFCF9"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78C7A103" w14:textId="77777777" w:rsidR="00B81259" w:rsidRPr="004920C8" w:rsidRDefault="00B81259" w:rsidP="00437920">
            <w:pPr>
              <w:spacing w:before="60" w:after="60"/>
              <w:ind w:right="-29"/>
              <w:jc w:val="center"/>
              <w:rPr>
                <w:noProof/>
                <w:sz w:val="18"/>
                <w:szCs w:val="18"/>
              </w:rPr>
            </w:pPr>
          </w:p>
        </w:tc>
        <w:tc>
          <w:tcPr>
            <w:tcW w:w="900" w:type="dxa"/>
            <w:tcBorders>
              <w:top w:val="nil"/>
              <w:left w:val="nil"/>
              <w:bottom w:val="nil"/>
              <w:right w:val="nil"/>
            </w:tcBorders>
          </w:tcPr>
          <w:p w14:paraId="1D78F803" w14:textId="77777777" w:rsidR="00B81259" w:rsidRPr="004920C8" w:rsidRDefault="00B81259" w:rsidP="00437920">
            <w:pPr>
              <w:spacing w:before="60" w:after="60"/>
              <w:ind w:right="-29"/>
              <w:jc w:val="center"/>
              <w:rPr>
                <w:noProof/>
                <w:sz w:val="18"/>
                <w:szCs w:val="18"/>
              </w:rPr>
            </w:pPr>
          </w:p>
        </w:tc>
      </w:tr>
      <w:tr w:rsidR="00B81259" w:rsidRPr="004920C8" w14:paraId="6341B810" w14:textId="77777777" w:rsidTr="00437920">
        <w:trPr>
          <w:trHeight w:hRule="exact" w:val="369"/>
          <w:jc w:val="center"/>
        </w:trPr>
        <w:tc>
          <w:tcPr>
            <w:tcW w:w="1423" w:type="dxa"/>
          </w:tcPr>
          <w:p w14:paraId="607FF13D" w14:textId="77777777" w:rsidR="00B81259" w:rsidRPr="004920C8" w:rsidRDefault="00B81259" w:rsidP="00437920">
            <w:pPr>
              <w:ind w:right="-29"/>
              <w:jc w:val="center"/>
              <w:rPr>
                <w:noProof/>
                <w:sz w:val="18"/>
                <w:szCs w:val="18"/>
              </w:rPr>
            </w:pPr>
            <w:r w:rsidRPr="004920C8">
              <w:rPr>
                <w:noProof/>
                <w:sz w:val="18"/>
              </w:rPr>
              <w:t>– Rezultat</w:t>
            </w:r>
          </w:p>
        </w:tc>
        <w:tc>
          <w:tcPr>
            <w:tcW w:w="720" w:type="dxa"/>
          </w:tcPr>
          <w:p w14:paraId="27569DBC" w14:textId="77777777" w:rsidR="00B81259" w:rsidRPr="004920C8" w:rsidRDefault="00B81259" w:rsidP="00437920">
            <w:pPr>
              <w:ind w:right="-29"/>
              <w:jc w:val="center"/>
              <w:rPr>
                <w:noProof/>
                <w:sz w:val="18"/>
                <w:szCs w:val="18"/>
              </w:rPr>
            </w:pPr>
          </w:p>
        </w:tc>
        <w:tc>
          <w:tcPr>
            <w:tcW w:w="701" w:type="dxa"/>
          </w:tcPr>
          <w:p w14:paraId="40EDF057" w14:textId="77777777" w:rsidR="00B81259" w:rsidRPr="004920C8" w:rsidRDefault="00B81259" w:rsidP="00437920">
            <w:pPr>
              <w:ind w:right="-29"/>
              <w:jc w:val="center"/>
              <w:rPr>
                <w:noProof/>
                <w:sz w:val="18"/>
                <w:szCs w:val="18"/>
              </w:rPr>
            </w:pPr>
          </w:p>
        </w:tc>
        <w:tc>
          <w:tcPr>
            <w:tcW w:w="504" w:type="dxa"/>
            <w:tcBorders>
              <w:right w:val="dashSmallGap" w:sz="4" w:space="0" w:color="auto"/>
            </w:tcBorders>
          </w:tcPr>
          <w:p w14:paraId="032A188B" w14:textId="77777777" w:rsidR="00B81259" w:rsidRPr="004920C8" w:rsidRDefault="00B81259" w:rsidP="00437920">
            <w:pPr>
              <w:ind w:right="-29"/>
              <w:jc w:val="center"/>
              <w:rPr>
                <w:noProof/>
                <w:sz w:val="18"/>
                <w:szCs w:val="18"/>
              </w:rPr>
            </w:pPr>
          </w:p>
        </w:tc>
        <w:tc>
          <w:tcPr>
            <w:tcW w:w="720" w:type="dxa"/>
            <w:tcBorders>
              <w:left w:val="dashSmallGap" w:sz="4" w:space="0" w:color="auto"/>
            </w:tcBorders>
          </w:tcPr>
          <w:p w14:paraId="00FC454C" w14:textId="77777777" w:rsidR="00B81259" w:rsidRPr="004920C8" w:rsidRDefault="00B81259" w:rsidP="00437920">
            <w:pPr>
              <w:ind w:right="-29"/>
              <w:jc w:val="center"/>
              <w:rPr>
                <w:noProof/>
                <w:sz w:val="18"/>
                <w:szCs w:val="18"/>
              </w:rPr>
            </w:pPr>
          </w:p>
        </w:tc>
        <w:tc>
          <w:tcPr>
            <w:tcW w:w="540" w:type="dxa"/>
            <w:tcBorders>
              <w:right w:val="dashSmallGap" w:sz="4" w:space="0" w:color="auto"/>
            </w:tcBorders>
          </w:tcPr>
          <w:p w14:paraId="68FB1BF2" w14:textId="77777777" w:rsidR="00B81259" w:rsidRPr="004920C8" w:rsidRDefault="00B81259" w:rsidP="00437920">
            <w:pPr>
              <w:ind w:right="-29"/>
              <w:jc w:val="center"/>
              <w:rPr>
                <w:noProof/>
                <w:sz w:val="18"/>
                <w:szCs w:val="18"/>
              </w:rPr>
            </w:pPr>
          </w:p>
        </w:tc>
        <w:tc>
          <w:tcPr>
            <w:tcW w:w="720" w:type="dxa"/>
            <w:tcBorders>
              <w:left w:val="dashSmallGap" w:sz="4" w:space="0" w:color="auto"/>
            </w:tcBorders>
          </w:tcPr>
          <w:p w14:paraId="046C119E" w14:textId="77777777" w:rsidR="00B81259" w:rsidRPr="004920C8" w:rsidRDefault="00B81259" w:rsidP="00437920">
            <w:pPr>
              <w:ind w:right="-29"/>
              <w:jc w:val="center"/>
              <w:rPr>
                <w:noProof/>
                <w:sz w:val="18"/>
                <w:szCs w:val="18"/>
              </w:rPr>
            </w:pPr>
          </w:p>
        </w:tc>
        <w:tc>
          <w:tcPr>
            <w:tcW w:w="720" w:type="dxa"/>
            <w:tcBorders>
              <w:right w:val="dashSmallGap" w:sz="4" w:space="0" w:color="auto"/>
            </w:tcBorders>
          </w:tcPr>
          <w:p w14:paraId="40EC80B0" w14:textId="77777777" w:rsidR="00B81259" w:rsidRPr="004920C8" w:rsidRDefault="00B81259" w:rsidP="00437920">
            <w:pPr>
              <w:ind w:right="-29"/>
              <w:jc w:val="center"/>
              <w:rPr>
                <w:noProof/>
                <w:sz w:val="18"/>
                <w:szCs w:val="18"/>
              </w:rPr>
            </w:pPr>
          </w:p>
        </w:tc>
        <w:tc>
          <w:tcPr>
            <w:tcW w:w="720" w:type="dxa"/>
            <w:tcBorders>
              <w:left w:val="dashSmallGap" w:sz="4" w:space="0" w:color="auto"/>
            </w:tcBorders>
          </w:tcPr>
          <w:p w14:paraId="4C11B2CF" w14:textId="77777777" w:rsidR="00B81259" w:rsidRPr="004920C8" w:rsidRDefault="00B81259" w:rsidP="00437920">
            <w:pPr>
              <w:ind w:right="-29"/>
              <w:jc w:val="center"/>
              <w:rPr>
                <w:noProof/>
                <w:sz w:val="18"/>
                <w:szCs w:val="18"/>
              </w:rPr>
            </w:pPr>
          </w:p>
        </w:tc>
        <w:tc>
          <w:tcPr>
            <w:tcW w:w="900" w:type="dxa"/>
            <w:tcBorders>
              <w:right w:val="dashSmallGap" w:sz="4" w:space="0" w:color="auto"/>
            </w:tcBorders>
          </w:tcPr>
          <w:p w14:paraId="5E0584FE" w14:textId="77777777" w:rsidR="00B81259" w:rsidRPr="004920C8" w:rsidRDefault="00B81259" w:rsidP="00437920">
            <w:pPr>
              <w:ind w:right="-29"/>
              <w:jc w:val="center"/>
              <w:rPr>
                <w:noProof/>
                <w:sz w:val="18"/>
                <w:szCs w:val="18"/>
              </w:rPr>
            </w:pPr>
          </w:p>
        </w:tc>
        <w:tc>
          <w:tcPr>
            <w:tcW w:w="720" w:type="dxa"/>
            <w:gridSpan w:val="2"/>
            <w:tcBorders>
              <w:left w:val="dashSmallGap" w:sz="4" w:space="0" w:color="auto"/>
            </w:tcBorders>
          </w:tcPr>
          <w:p w14:paraId="14CBDD4B" w14:textId="77777777" w:rsidR="00B81259" w:rsidRPr="004920C8" w:rsidRDefault="00B81259" w:rsidP="00437920">
            <w:pPr>
              <w:ind w:right="-29"/>
              <w:jc w:val="center"/>
              <w:rPr>
                <w:noProof/>
                <w:sz w:val="18"/>
                <w:szCs w:val="18"/>
              </w:rPr>
            </w:pPr>
          </w:p>
        </w:tc>
        <w:tc>
          <w:tcPr>
            <w:tcW w:w="540" w:type="dxa"/>
            <w:tcBorders>
              <w:right w:val="dashSmallGap" w:sz="4" w:space="0" w:color="auto"/>
            </w:tcBorders>
          </w:tcPr>
          <w:p w14:paraId="6BF531A1" w14:textId="77777777" w:rsidR="00B81259" w:rsidRPr="004920C8" w:rsidRDefault="00B81259" w:rsidP="00437920">
            <w:pPr>
              <w:ind w:right="-29"/>
              <w:jc w:val="center"/>
              <w:rPr>
                <w:noProof/>
                <w:sz w:val="18"/>
                <w:szCs w:val="18"/>
              </w:rPr>
            </w:pPr>
          </w:p>
        </w:tc>
        <w:tc>
          <w:tcPr>
            <w:tcW w:w="648" w:type="dxa"/>
            <w:tcBorders>
              <w:left w:val="dashSmallGap" w:sz="4" w:space="0" w:color="auto"/>
            </w:tcBorders>
          </w:tcPr>
          <w:p w14:paraId="387DCDD9" w14:textId="77777777" w:rsidR="00B81259" w:rsidRPr="004920C8" w:rsidRDefault="00B81259" w:rsidP="00437920">
            <w:pPr>
              <w:ind w:right="-29"/>
              <w:jc w:val="center"/>
              <w:rPr>
                <w:noProof/>
                <w:sz w:val="18"/>
                <w:szCs w:val="18"/>
              </w:rPr>
            </w:pPr>
          </w:p>
        </w:tc>
        <w:tc>
          <w:tcPr>
            <w:tcW w:w="432" w:type="dxa"/>
            <w:tcBorders>
              <w:right w:val="dashSmallGap" w:sz="4" w:space="0" w:color="auto"/>
            </w:tcBorders>
          </w:tcPr>
          <w:p w14:paraId="4D4EC816" w14:textId="77777777" w:rsidR="00B81259" w:rsidRPr="004920C8" w:rsidRDefault="00B81259" w:rsidP="00437920">
            <w:pPr>
              <w:ind w:right="-29"/>
              <w:jc w:val="center"/>
              <w:rPr>
                <w:noProof/>
                <w:sz w:val="18"/>
                <w:szCs w:val="18"/>
              </w:rPr>
            </w:pPr>
          </w:p>
        </w:tc>
        <w:tc>
          <w:tcPr>
            <w:tcW w:w="720" w:type="dxa"/>
            <w:tcBorders>
              <w:left w:val="dashSmallGap" w:sz="4" w:space="0" w:color="auto"/>
            </w:tcBorders>
          </w:tcPr>
          <w:p w14:paraId="625ECE0E" w14:textId="77777777" w:rsidR="00B81259" w:rsidRPr="004920C8" w:rsidRDefault="00B81259" w:rsidP="00437920">
            <w:pPr>
              <w:ind w:right="-29"/>
              <w:jc w:val="center"/>
              <w:rPr>
                <w:noProof/>
                <w:sz w:val="18"/>
                <w:szCs w:val="18"/>
              </w:rPr>
            </w:pPr>
          </w:p>
        </w:tc>
        <w:tc>
          <w:tcPr>
            <w:tcW w:w="540" w:type="dxa"/>
            <w:tcBorders>
              <w:right w:val="dashSmallGap" w:sz="4" w:space="0" w:color="auto"/>
            </w:tcBorders>
          </w:tcPr>
          <w:p w14:paraId="6A13D5A9" w14:textId="77777777" w:rsidR="00B81259" w:rsidRPr="004920C8" w:rsidRDefault="00B81259" w:rsidP="00437920">
            <w:pPr>
              <w:ind w:right="-29"/>
              <w:jc w:val="center"/>
              <w:rPr>
                <w:noProof/>
                <w:sz w:val="18"/>
                <w:szCs w:val="18"/>
              </w:rPr>
            </w:pPr>
          </w:p>
        </w:tc>
        <w:tc>
          <w:tcPr>
            <w:tcW w:w="720" w:type="dxa"/>
            <w:tcBorders>
              <w:left w:val="dashSmallGap" w:sz="4" w:space="0" w:color="auto"/>
            </w:tcBorders>
          </w:tcPr>
          <w:p w14:paraId="15F8A7C9" w14:textId="77777777" w:rsidR="00B81259" w:rsidRPr="004920C8" w:rsidRDefault="00B81259" w:rsidP="00437920">
            <w:pPr>
              <w:ind w:right="-29"/>
              <w:jc w:val="center"/>
              <w:rPr>
                <w:noProof/>
                <w:sz w:val="18"/>
                <w:szCs w:val="18"/>
              </w:rPr>
            </w:pPr>
          </w:p>
        </w:tc>
        <w:tc>
          <w:tcPr>
            <w:tcW w:w="720" w:type="dxa"/>
          </w:tcPr>
          <w:p w14:paraId="7F49995D" w14:textId="77777777" w:rsidR="00B81259" w:rsidRPr="004920C8" w:rsidRDefault="00B81259" w:rsidP="00437920">
            <w:pPr>
              <w:ind w:right="-29"/>
              <w:jc w:val="center"/>
              <w:rPr>
                <w:noProof/>
                <w:sz w:val="18"/>
                <w:szCs w:val="18"/>
              </w:rPr>
            </w:pPr>
          </w:p>
        </w:tc>
        <w:tc>
          <w:tcPr>
            <w:tcW w:w="900" w:type="dxa"/>
          </w:tcPr>
          <w:p w14:paraId="458D92B3" w14:textId="77777777" w:rsidR="00B81259" w:rsidRPr="004920C8" w:rsidRDefault="00B81259" w:rsidP="00437920">
            <w:pPr>
              <w:ind w:right="-29"/>
              <w:jc w:val="center"/>
              <w:rPr>
                <w:noProof/>
                <w:sz w:val="18"/>
                <w:szCs w:val="18"/>
              </w:rPr>
            </w:pPr>
          </w:p>
        </w:tc>
      </w:tr>
      <w:tr w:rsidR="00B81259" w:rsidRPr="004920C8" w14:paraId="64F75493" w14:textId="77777777" w:rsidTr="00437920">
        <w:trPr>
          <w:trHeight w:hRule="exact" w:val="369"/>
          <w:jc w:val="center"/>
        </w:trPr>
        <w:tc>
          <w:tcPr>
            <w:tcW w:w="1423" w:type="dxa"/>
          </w:tcPr>
          <w:p w14:paraId="6B3F3240" w14:textId="77777777" w:rsidR="00B81259" w:rsidRPr="004920C8" w:rsidRDefault="00B81259" w:rsidP="00437920">
            <w:pPr>
              <w:ind w:right="-29"/>
              <w:jc w:val="center"/>
              <w:rPr>
                <w:noProof/>
                <w:sz w:val="18"/>
                <w:szCs w:val="18"/>
              </w:rPr>
            </w:pPr>
            <w:r w:rsidRPr="004920C8">
              <w:rPr>
                <w:noProof/>
                <w:sz w:val="18"/>
              </w:rPr>
              <w:t>– Rezultat</w:t>
            </w:r>
          </w:p>
        </w:tc>
        <w:tc>
          <w:tcPr>
            <w:tcW w:w="720" w:type="dxa"/>
          </w:tcPr>
          <w:p w14:paraId="7277A56D" w14:textId="77777777" w:rsidR="00B81259" w:rsidRPr="004920C8" w:rsidRDefault="00B81259" w:rsidP="00437920">
            <w:pPr>
              <w:ind w:right="-29"/>
              <w:jc w:val="center"/>
              <w:rPr>
                <w:noProof/>
                <w:sz w:val="18"/>
                <w:szCs w:val="18"/>
              </w:rPr>
            </w:pPr>
          </w:p>
        </w:tc>
        <w:tc>
          <w:tcPr>
            <w:tcW w:w="701" w:type="dxa"/>
          </w:tcPr>
          <w:p w14:paraId="73124141" w14:textId="77777777" w:rsidR="00B81259" w:rsidRPr="004920C8" w:rsidRDefault="00B81259" w:rsidP="00437920">
            <w:pPr>
              <w:ind w:right="-29"/>
              <w:jc w:val="center"/>
              <w:rPr>
                <w:noProof/>
                <w:sz w:val="18"/>
                <w:szCs w:val="18"/>
              </w:rPr>
            </w:pPr>
          </w:p>
        </w:tc>
        <w:tc>
          <w:tcPr>
            <w:tcW w:w="504" w:type="dxa"/>
            <w:tcBorders>
              <w:right w:val="dashSmallGap" w:sz="4" w:space="0" w:color="auto"/>
            </w:tcBorders>
          </w:tcPr>
          <w:p w14:paraId="1E5E41CB" w14:textId="77777777" w:rsidR="00B81259" w:rsidRPr="004920C8" w:rsidRDefault="00B81259" w:rsidP="00437920">
            <w:pPr>
              <w:ind w:right="-29"/>
              <w:jc w:val="center"/>
              <w:rPr>
                <w:noProof/>
                <w:sz w:val="18"/>
                <w:szCs w:val="18"/>
              </w:rPr>
            </w:pPr>
          </w:p>
        </w:tc>
        <w:tc>
          <w:tcPr>
            <w:tcW w:w="720" w:type="dxa"/>
            <w:tcBorders>
              <w:left w:val="dashSmallGap" w:sz="4" w:space="0" w:color="auto"/>
            </w:tcBorders>
          </w:tcPr>
          <w:p w14:paraId="210EC0DF" w14:textId="77777777" w:rsidR="00B81259" w:rsidRPr="004920C8" w:rsidRDefault="00B81259" w:rsidP="00437920">
            <w:pPr>
              <w:ind w:right="-29"/>
              <w:jc w:val="center"/>
              <w:rPr>
                <w:noProof/>
                <w:sz w:val="18"/>
                <w:szCs w:val="18"/>
              </w:rPr>
            </w:pPr>
          </w:p>
        </w:tc>
        <w:tc>
          <w:tcPr>
            <w:tcW w:w="540" w:type="dxa"/>
            <w:tcBorders>
              <w:right w:val="dashSmallGap" w:sz="4" w:space="0" w:color="auto"/>
            </w:tcBorders>
          </w:tcPr>
          <w:p w14:paraId="4E09E05C" w14:textId="77777777" w:rsidR="00B81259" w:rsidRPr="004920C8" w:rsidRDefault="00B81259" w:rsidP="00437920">
            <w:pPr>
              <w:ind w:right="-29"/>
              <w:jc w:val="center"/>
              <w:rPr>
                <w:noProof/>
                <w:sz w:val="18"/>
                <w:szCs w:val="18"/>
              </w:rPr>
            </w:pPr>
          </w:p>
        </w:tc>
        <w:tc>
          <w:tcPr>
            <w:tcW w:w="720" w:type="dxa"/>
            <w:tcBorders>
              <w:left w:val="dashSmallGap" w:sz="4" w:space="0" w:color="auto"/>
            </w:tcBorders>
          </w:tcPr>
          <w:p w14:paraId="6BF10FD9" w14:textId="77777777" w:rsidR="00B81259" w:rsidRPr="004920C8" w:rsidRDefault="00B81259" w:rsidP="00437920">
            <w:pPr>
              <w:ind w:right="-29"/>
              <w:jc w:val="center"/>
              <w:rPr>
                <w:noProof/>
                <w:sz w:val="18"/>
                <w:szCs w:val="18"/>
              </w:rPr>
            </w:pPr>
          </w:p>
        </w:tc>
        <w:tc>
          <w:tcPr>
            <w:tcW w:w="720" w:type="dxa"/>
            <w:tcBorders>
              <w:right w:val="dashSmallGap" w:sz="4" w:space="0" w:color="auto"/>
            </w:tcBorders>
          </w:tcPr>
          <w:p w14:paraId="19F9DD4A" w14:textId="77777777" w:rsidR="00B81259" w:rsidRPr="004920C8" w:rsidRDefault="00B81259" w:rsidP="00437920">
            <w:pPr>
              <w:ind w:right="-29"/>
              <w:jc w:val="center"/>
              <w:rPr>
                <w:noProof/>
                <w:sz w:val="18"/>
                <w:szCs w:val="18"/>
              </w:rPr>
            </w:pPr>
          </w:p>
        </w:tc>
        <w:tc>
          <w:tcPr>
            <w:tcW w:w="720" w:type="dxa"/>
            <w:tcBorders>
              <w:left w:val="dashSmallGap" w:sz="4" w:space="0" w:color="auto"/>
            </w:tcBorders>
          </w:tcPr>
          <w:p w14:paraId="21AB1143" w14:textId="77777777" w:rsidR="00B81259" w:rsidRPr="004920C8" w:rsidRDefault="00B81259" w:rsidP="00437920">
            <w:pPr>
              <w:ind w:right="-29"/>
              <w:jc w:val="center"/>
              <w:rPr>
                <w:noProof/>
                <w:sz w:val="18"/>
                <w:szCs w:val="18"/>
              </w:rPr>
            </w:pPr>
          </w:p>
        </w:tc>
        <w:tc>
          <w:tcPr>
            <w:tcW w:w="900" w:type="dxa"/>
            <w:tcBorders>
              <w:right w:val="dashSmallGap" w:sz="4" w:space="0" w:color="auto"/>
            </w:tcBorders>
          </w:tcPr>
          <w:p w14:paraId="3AC205B7" w14:textId="77777777" w:rsidR="00B81259" w:rsidRPr="004920C8" w:rsidRDefault="00B81259" w:rsidP="00437920">
            <w:pPr>
              <w:ind w:right="-29"/>
              <w:jc w:val="center"/>
              <w:rPr>
                <w:noProof/>
                <w:sz w:val="18"/>
                <w:szCs w:val="18"/>
              </w:rPr>
            </w:pPr>
          </w:p>
        </w:tc>
        <w:tc>
          <w:tcPr>
            <w:tcW w:w="720" w:type="dxa"/>
            <w:gridSpan w:val="2"/>
            <w:tcBorders>
              <w:left w:val="dashSmallGap" w:sz="4" w:space="0" w:color="auto"/>
            </w:tcBorders>
          </w:tcPr>
          <w:p w14:paraId="4062172C" w14:textId="77777777" w:rsidR="00B81259" w:rsidRPr="004920C8" w:rsidRDefault="00B81259" w:rsidP="00437920">
            <w:pPr>
              <w:ind w:right="-29"/>
              <w:jc w:val="center"/>
              <w:rPr>
                <w:noProof/>
                <w:sz w:val="18"/>
                <w:szCs w:val="18"/>
              </w:rPr>
            </w:pPr>
          </w:p>
        </w:tc>
        <w:tc>
          <w:tcPr>
            <w:tcW w:w="540" w:type="dxa"/>
            <w:tcBorders>
              <w:right w:val="dashSmallGap" w:sz="4" w:space="0" w:color="auto"/>
            </w:tcBorders>
          </w:tcPr>
          <w:p w14:paraId="0E1FB6B9" w14:textId="77777777" w:rsidR="00B81259" w:rsidRPr="004920C8" w:rsidRDefault="00B81259" w:rsidP="00437920">
            <w:pPr>
              <w:ind w:right="-29"/>
              <w:jc w:val="center"/>
              <w:rPr>
                <w:noProof/>
                <w:sz w:val="18"/>
                <w:szCs w:val="18"/>
              </w:rPr>
            </w:pPr>
          </w:p>
        </w:tc>
        <w:tc>
          <w:tcPr>
            <w:tcW w:w="648" w:type="dxa"/>
            <w:tcBorders>
              <w:left w:val="dashSmallGap" w:sz="4" w:space="0" w:color="auto"/>
            </w:tcBorders>
          </w:tcPr>
          <w:p w14:paraId="71B19279" w14:textId="77777777" w:rsidR="00B81259" w:rsidRPr="004920C8" w:rsidRDefault="00B81259" w:rsidP="00437920">
            <w:pPr>
              <w:ind w:right="-29"/>
              <w:jc w:val="center"/>
              <w:rPr>
                <w:noProof/>
                <w:sz w:val="18"/>
                <w:szCs w:val="18"/>
              </w:rPr>
            </w:pPr>
          </w:p>
        </w:tc>
        <w:tc>
          <w:tcPr>
            <w:tcW w:w="432" w:type="dxa"/>
            <w:tcBorders>
              <w:right w:val="dashSmallGap" w:sz="4" w:space="0" w:color="auto"/>
            </w:tcBorders>
          </w:tcPr>
          <w:p w14:paraId="444D1FCC" w14:textId="77777777" w:rsidR="00B81259" w:rsidRPr="004920C8" w:rsidRDefault="00B81259" w:rsidP="00437920">
            <w:pPr>
              <w:ind w:right="-29"/>
              <w:jc w:val="center"/>
              <w:rPr>
                <w:noProof/>
                <w:sz w:val="18"/>
                <w:szCs w:val="18"/>
              </w:rPr>
            </w:pPr>
          </w:p>
        </w:tc>
        <w:tc>
          <w:tcPr>
            <w:tcW w:w="720" w:type="dxa"/>
            <w:tcBorders>
              <w:left w:val="dashSmallGap" w:sz="4" w:space="0" w:color="auto"/>
            </w:tcBorders>
          </w:tcPr>
          <w:p w14:paraId="5DC9A80E" w14:textId="77777777" w:rsidR="00B81259" w:rsidRPr="004920C8" w:rsidRDefault="00B81259" w:rsidP="00437920">
            <w:pPr>
              <w:ind w:right="-29"/>
              <w:jc w:val="center"/>
              <w:rPr>
                <w:noProof/>
                <w:sz w:val="18"/>
                <w:szCs w:val="18"/>
              </w:rPr>
            </w:pPr>
          </w:p>
        </w:tc>
        <w:tc>
          <w:tcPr>
            <w:tcW w:w="540" w:type="dxa"/>
            <w:tcBorders>
              <w:right w:val="dashSmallGap" w:sz="4" w:space="0" w:color="auto"/>
            </w:tcBorders>
          </w:tcPr>
          <w:p w14:paraId="1C40FDDA" w14:textId="77777777" w:rsidR="00B81259" w:rsidRPr="004920C8" w:rsidRDefault="00B81259" w:rsidP="00437920">
            <w:pPr>
              <w:ind w:right="-29"/>
              <w:jc w:val="center"/>
              <w:rPr>
                <w:noProof/>
                <w:sz w:val="18"/>
                <w:szCs w:val="18"/>
              </w:rPr>
            </w:pPr>
          </w:p>
        </w:tc>
        <w:tc>
          <w:tcPr>
            <w:tcW w:w="720" w:type="dxa"/>
            <w:tcBorders>
              <w:left w:val="dashSmallGap" w:sz="4" w:space="0" w:color="auto"/>
            </w:tcBorders>
          </w:tcPr>
          <w:p w14:paraId="045742BB" w14:textId="77777777" w:rsidR="00B81259" w:rsidRPr="004920C8" w:rsidRDefault="00B81259" w:rsidP="00437920">
            <w:pPr>
              <w:ind w:right="-29"/>
              <w:jc w:val="center"/>
              <w:rPr>
                <w:noProof/>
                <w:sz w:val="18"/>
                <w:szCs w:val="18"/>
              </w:rPr>
            </w:pPr>
          </w:p>
        </w:tc>
        <w:tc>
          <w:tcPr>
            <w:tcW w:w="720" w:type="dxa"/>
          </w:tcPr>
          <w:p w14:paraId="22A7ABB2" w14:textId="77777777" w:rsidR="00B81259" w:rsidRPr="004920C8" w:rsidRDefault="00B81259" w:rsidP="00437920">
            <w:pPr>
              <w:ind w:right="-29"/>
              <w:jc w:val="center"/>
              <w:rPr>
                <w:noProof/>
                <w:sz w:val="18"/>
                <w:szCs w:val="18"/>
              </w:rPr>
            </w:pPr>
          </w:p>
        </w:tc>
        <w:tc>
          <w:tcPr>
            <w:tcW w:w="900" w:type="dxa"/>
          </w:tcPr>
          <w:p w14:paraId="15728224" w14:textId="77777777" w:rsidR="00B81259" w:rsidRPr="004920C8" w:rsidRDefault="00B81259" w:rsidP="00437920">
            <w:pPr>
              <w:ind w:right="-29"/>
              <w:jc w:val="center"/>
              <w:rPr>
                <w:noProof/>
                <w:sz w:val="18"/>
                <w:szCs w:val="18"/>
              </w:rPr>
            </w:pPr>
          </w:p>
        </w:tc>
      </w:tr>
      <w:tr w:rsidR="00B81259" w:rsidRPr="004920C8" w14:paraId="48CF7855" w14:textId="77777777" w:rsidTr="00437920">
        <w:trPr>
          <w:trHeight w:hRule="exact" w:val="369"/>
          <w:jc w:val="center"/>
        </w:trPr>
        <w:tc>
          <w:tcPr>
            <w:tcW w:w="1423" w:type="dxa"/>
          </w:tcPr>
          <w:p w14:paraId="7F747FC3" w14:textId="77777777" w:rsidR="00B81259" w:rsidRPr="004920C8" w:rsidRDefault="00B81259" w:rsidP="00437920">
            <w:pPr>
              <w:ind w:right="-29"/>
              <w:jc w:val="center"/>
              <w:rPr>
                <w:noProof/>
                <w:sz w:val="18"/>
                <w:szCs w:val="18"/>
              </w:rPr>
            </w:pPr>
            <w:r w:rsidRPr="004920C8">
              <w:rPr>
                <w:noProof/>
                <w:sz w:val="18"/>
              </w:rPr>
              <w:t>– Rezultat</w:t>
            </w:r>
          </w:p>
        </w:tc>
        <w:tc>
          <w:tcPr>
            <w:tcW w:w="720" w:type="dxa"/>
          </w:tcPr>
          <w:p w14:paraId="33565F6A" w14:textId="77777777" w:rsidR="00B81259" w:rsidRPr="004920C8" w:rsidRDefault="00B81259" w:rsidP="00437920">
            <w:pPr>
              <w:ind w:right="-29"/>
              <w:jc w:val="center"/>
              <w:rPr>
                <w:noProof/>
                <w:sz w:val="18"/>
                <w:szCs w:val="18"/>
              </w:rPr>
            </w:pPr>
          </w:p>
        </w:tc>
        <w:tc>
          <w:tcPr>
            <w:tcW w:w="701" w:type="dxa"/>
          </w:tcPr>
          <w:p w14:paraId="13973DDA" w14:textId="77777777" w:rsidR="00B81259" w:rsidRPr="004920C8" w:rsidRDefault="00B81259" w:rsidP="00437920">
            <w:pPr>
              <w:ind w:right="-29"/>
              <w:jc w:val="center"/>
              <w:rPr>
                <w:noProof/>
                <w:sz w:val="18"/>
                <w:szCs w:val="18"/>
              </w:rPr>
            </w:pPr>
          </w:p>
        </w:tc>
        <w:tc>
          <w:tcPr>
            <w:tcW w:w="504" w:type="dxa"/>
          </w:tcPr>
          <w:p w14:paraId="2C2C8D98" w14:textId="77777777" w:rsidR="00B81259" w:rsidRPr="004920C8" w:rsidRDefault="00B81259" w:rsidP="00437920">
            <w:pPr>
              <w:ind w:right="-29"/>
              <w:jc w:val="center"/>
              <w:rPr>
                <w:noProof/>
                <w:sz w:val="18"/>
                <w:szCs w:val="18"/>
              </w:rPr>
            </w:pPr>
          </w:p>
        </w:tc>
        <w:tc>
          <w:tcPr>
            <w:tcW w:w="720" w:type="dxa"/>
          </w:tcPr>
          <w:p w14:paraId="4440B8F1" w14:textId="77777777" w:rsidR="00B81259" w:rsidRPr="004920C8" w:rsidRDefault="00B81259" w:rsidP="00437920">
            <w:pPr>
              <w:ind w:right="-29"/>
              <w:jc w:val="center"/>
              <w:rPr>
                <w:noProof/>
                <w:sz w:val="18"/>
                <w:szCs w:val="18"/>
              </w:rPr>
            </w:pPr>
          </w:p>
        </w:tc>
        <w:tc>
          <w:tcPr>
            <w:tcW w:w="540" w:type="dxa"/>
          </w:tcPr>
          <w:p w14:paraId="0203BC4A" w14:textId="77777777" w:rsidR="00B81259" w:rsidRPr="004920C8" w:rsidRDefault="00B81259" w:rsidP="00437920">
            <w:pPr>
              <w:ind w:right="-29"/>
              <w:jc w:val="center"/>
              <w:rPr>
                <w:noProof/>
                <w:sz w:val="18"/>
                <w:szCs w:val="18"/>
              </w:rPr>
            </w:pPr>
          </w:p>
        </w:tc>
        <w:tc>
          <w:tcPr>
            <w:tcW w:w="720" w:type="dxa"/>
          </w:tcPr>
          <w:p w14:paraId="645B01FA" w14:textId="77777777" w:rsidR="00B81259" w:rsidRPr="004920C8" w:rsidRDefault="00B81259" w:rsidP="00437920">
            <w:pPr>
              <w:ind w:right="-29"/>
              <w:jc w:val="center"/>
              <w:rPr>
                <w:noProof/>
                <w:sz w:val="18"/>
                <w:szCs w:val="18"/>
              </w:rPr>
            </w:pPr>
          </w:p>
        </w:tc>
        <w:tc>
          <w:tcPr>
            <w:tcW w:w="720" w:type="dxa"/>
          </w:tcPr>
          <w:p w14:paraId="1267BC47" w14:textId="77777777" w:rsidR="00B81259" w:rsidRPr="004920C8" w:rsidRDefault="00B81259" w:rsidP="00437920">
            <w:pPr>
              <w:ind w:right="-29"/>
              <w:jc w:val="center"/>
              <w:rPr>
                <w:noProof/>
                <w:sz w:val="18"/>
                <w:szCs w:val="18"/>
              </w:rPr>
            </w:pPr>
          </w:p>
        </w:tc>
        <w:tc>
          <w:tcPr>
            <w:tcW w:w="720" w:type="dxa"/>
          </w:tcPr>
          <w:p w14:paraId="30AE9BDA" w14:textId="77777777" w:rsidR="00B81259" w:rsidRPr="004920C8" w:rsidRDefault="00B81259" w:rsidP="00437920">
            <w:pPr>
              <w:ind w:right="-29"/>
              <w:jc w:val="center"/>
              <w:rPr>
                <w:noProof/>
                <w:sz w:val="18"/>
                <w:szCs w:val="18"/>
              </w:rPr>
            </w:pPr>
          </w:p>
        </w:tc>
        <w:tc>
          <w:tcPr>
            <w:tcW w:w="900" w:type="dxa"/>
          </w:tcPr>
          <w:p w14:paraId="359DCC8B" w14:textId="77777777" w:rsidR="00B81259" w:rsidRPr="004920C8" w:rsidRDefault="00B81259" w:rsidP="00437920">
            <w:pPr>
              <w:ind w:right="-29"/>
              <w:jc w:val="center"/>
              <w:rPr>
                <w:noProof/>
                <w:sz w:val="18"/>
                <w:szCs w:val="18"/>
              </w:rPr>
            </w:pPr>
          </w:p>
        </w:tc>
        <w:tc>
          <w:tcPr>
            <w:tcW w:w="720" w:type="dxa"/>
            <w:gridSpan w:val="2"/>
          </w:tcPr>
          <w:p w14:paraId="01BCBBE1" w14:textId="77777777" w:rsidR="00B81259" w:rsidRPr="004920C8" w:rsidRDefault="00B81259" w:rsidP="00437920">
            <w:pPr>
              <w:ind w:right="-29"/>
              <w:jc w:val="center"/>
              <w:rPr>
                <w:noProof/>
                <w:sz w:val="18"/>
                <w:szCs w:val="18"/>
              </w:rPr>
            </w:pPr>
          </w:p>
        </w:tc>
        <w:tc>
          <w:tcPr>
            <w:tcW w:w="540" w:type="dxa"/>
          </w:tcPr>
          <w:p w14:paraId="40804FE0" w14:textId="77777777" w:rsidR="00B81259" w:rsidRPr="004920C8" w:rsidRDefault="00B81259" w:rsidP="00437920">
            <w:pPr>
              <w:ind w:right="-29"/>
              <w:jc w:val="center"/>
              <w:rPr>
                <w:noProof/>
                <w:sz w:val="18"/>
                <w:szCs w:val="18"/>
              </w:rPr>
            </w:pPr>
          </w:p>
        </w:tc>
        <w:tc>
          <w:tcPr>
            <w:tcW w:w="648" w:type="dxa"/>
          </w:tcPr>
          <w:p w14:paraId="15851381" w14:textId="77777777" w:rsidR="00B81259" w:rsidRPr="004920C8" w:rsidRDefault="00B81259" w:rsidP="00437920">
            <w:pPr>
              <w:ind w:right="-29"/>
              <w:jc w:val="center"/>
              <w:rPr>
                <w:noProof/>
                <w:sz w:val="18"/>
                <w:szCs w:val="18"/>
              </w:rPr>
            </w:pPr>
          </w:p>
        </w:tc>
        <w:tc>
          <w:tcPr>
            <w:tcW w:w="432" w:type="dxa"/>
          </w:tcPr>
          <w:p w14:paraId="2D49FF26" w14:textId="77777777" w:rsidR="00B81259" w:rsidRPr="004920C8" w:rsidRDefault="00B81259" w:rsidP="00437920">
            <w:pPr>
              <w:ind w:right="-29"/>
              <w:jc w:val="center"/>
              <w:rPr>
                <w:noProof/>
                <w:sz w:val="18"/>
                <w:szCs w:val="18"/>
              </w:rPr>
            </w:pPr>
          </w:p>
        </w:tc>
        <w:tc>
          <w:tcPr>
            <w:tcW w:w="720" w:type="dxa"/>
          </w:tcPr>
          <w:p w14:paraId="0ACE32FE" w14:textId="77777777" w:rsidR="00B81259" w:rsidRPr="004920C8" w:rsidRDefault="00B81259" w:rsidP="00437920">
            <w:pPr>
              <w:ind w:right="-29"/>
              <w:jc w:val="center"/>
              <w:rPr>
                <w:noProof/>
                <w:sz w:val="18"/>
                <w:szCs w:val="18"/>
              </w:rPr>
            </w:pPr>
          </w:p>
        </w:tc>
        <w:tc>
          <w:tcPr>
            <w:tcW w:w="540" w:type="dxa"/>
          </w:tcPr>
          <w:p w14:paraId="2386FA1D" w14:textId="77777777" w:rsidR="00B81259" w:rsidRPr="004920C8" w:rsidRDefault="00B81259" w:rsidP="00437920">
            <w:pPr>
              <w:ind w:right="-29"/>
              <w:jc w:val="center"/>
              <w:rPr>
                <w:noProof/>
                <w:sz w:val="18"/>
                <w:szCs w:val="18"/>
              </w:rPr>
            </w:pPr>
          </w:p>
        </w:tc>
        <w:tc>
          <w:tcPr>
            <w:tcW w:w="720" w:type="dxa"/>
          </w:tcPr>
          <w:p w14:paraId="0C35FB16" w14:textId="77777777" w:rsidR="00B81259" w:rsidRPr="004920C8" w:rsidRDefault="00B81259" w:rsidP="00437920">
            <w:pPr>
              <w:ind w:right="-29"/>
              <w:jc w:val="center"/>
              <w:rPr>
                <w:noProof/>
                <w:sz w:val="18"/>
                <w:szCs w:val="18"/>
              </w:rPr>
            </w:pPr>
          </w:p>
        </w:tc>
        <w:tc>
          <w:tcPr>
            <w:tcW w:w="720" w:type="dxa"/>
          </w:tcPr>
          <w:p w14:paraId="0DEE3896" w14:textId="77777777" w:rsidR="00B81259" w:rsidRPr="004920C8" w:rsidRDefault="00B81259" w:rsidP="00437920">
            <w:pPr>
              <w:ind w:right="-29"/>
              <w:jc w:val="center"/>
              <w:rPr>
                <w:noProof/>
                <w:sz w:val="18"/>
                <w:szCs w:val="18"/>
              </w:rPr>
            </w:pPr>
          </w:p>
        </w:tc>
        <w:tc>
          <w:tcPr>
            <w:tcW w:w="900" w:type="dxa"/>
          </w:tcPr>
          <w:p w14:paraId="06FD91CF" w14:textId="77777777" w:rsidR="00B81259" w:rsidRPr="004920C8" w:rsidRDefault="00B81259" w:rsidP="00437920">
            <w:pPr>
              <w:ind w:right="-29"/>
              <w:jc w:val="center"/>
              <w:rPr>
                <w:noProof/>
                <w:sz w:val="18"/>
                <w:szCs w:val="18"/>
              </w:rPr>
            </w:pPr>
          </w:p>
        </w:tc>
      </w:tr>
      <w:tr w:rsidR="00B81259" w:rsidRPr="004920C8" w14:paraId="4FD1793D" w14:textId="77777777" w:rsidTr="00437920">
        <w:trPr>
          <w:trHeight w:val="77"/>
          <w:jc w:val="center"/>
        </w:trPr>
        <w:tc>
          <w:tcPr>
            <w:tcW w:w="2844" w:type="dxa"/>
            <w:gridSpan w:val="3"/>
            <w:tcBorders>
              <w:bottom w:val="single" w:sz="12" w:space="0" w:color="auto"/>
            </w:tcBorders>
            <w:vAlign w:val="center"/>
          </w:tcPr>
          <w:p w14:paraId="5A482F51" w14:textId="77777777" w:rsidR="00B81259" w:rsidRPr="004920C8" w:rsidRDefault="00B81259" w:rsidP="00437920">
            <w:pPr>
              <w:ind w:right="-29"/>
              <w:jc w:val="center"/>
              <w:rPr>
                <w:noProof/>
                <w:sz w:val="18"/>
                <w:szCs w:val="18"/>
              </w:rPr>
            </w:pPr>
            <w:r w:rsidRPr="004920C8">
              <w:rPr>
                <w:noProof/>
                <w:sz w:val="18"/>
              </w:rPr>
              <w:t>Međuzbroj za specifični cilj br. 1</w:t>
            </w:r>
          </w:p>
        </w:tc>
        <w:tc>
          <w:tcPr>
            <w:tcW w:w="504" w:type="dxa"/>
            <w:tcBorders>
              <w:bottom w:val="single" w:sz="12" w:space="0" w:color="auto"/>
            </w:tcBorders>
          </w:tcPr>
          <w:p w14:paraId="1E4C197C"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687A6277" w14:textId="77777777" w:rsidR="00B81259" w:rsidRPr="004920C8" w:rsidRDefault="00B81259" w:rsidP="00437920">
            <w:pPr>
              <w:ind w:right="-29"/>
              <w:jc w:val="center"/>
              <w:rPr>
                <w:noProof/>
                <w:sz w:val="18"/>
                <w:szCs w:val="18"/>
              </w:rPr>
            </w:pPr>
          </w:p>
        </w:tc>
        <w:tc>
          <w:tcPr>
            <w:tcW w:w="540" w:type="dxa"/>
            <w:tcBorders>
              <w:bottom w:val="single" w:sz="12" w:space="0" w:color="auto"/>
            </w:tcBorders>
          </w:tcPr>
          <w:p w14:paraId="3A2066D1"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081535DF"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30C06C9A"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61131973" w14:textId="77777777" w:rsidR="00B81259" w:rsidRPr="004920C8" w:rsidRDefault="00B81259" w:rsidP="00437920">
            <w:pPr>
              <w:ind w:right="-29"/>
              <w:jc w:val="center"/>
              <w:rPr>
                <w:noProof/>
                <w:sz w:val="18"/>
                <w:szCs w:val="18"/>
              </w:rPr>
            </w:pPr>
          </w:p>
        </w:tc>
        <w:tc>
          <w:tcPr>
            <w:tcW w:w="900" w:type="dxa"/>
            <w:tcBorders>
              <w:bottom w:val="single" w:sz="12" w:space="0" w:color="auto"/>
            </w:tcBorders>
          </w:tcPr>
          <w:p w14:paraId="34C431E3" w14:textId="77777777" w:rsidR="00B81259" w:rsidRPr="004920C8" w:rsidRDefault="00B81259" w:rsidP="00437920">
            <w:pPr>
              <w:ind w:right="-29"/>
              <w:jc w:val="center"/>
              <w:rPr>
                <w:noProof/>
                <w:sz w:val="18"/>
                <w:szCs w:val="18"/>
              </w:rPr>
            </w:pPr>
          </w:p>
        </w:tc>
        <w:tc>
          <w:tcPr>
            <w:tcW w:w="720" w:type="dxa"/>
            <w:gridSpan w:val="2"/>
            <w:tcBorders>
              <w:bottom w:val="single" w:sz="12" w:space="0" w:color="auto"/>
            </w:tcBorders>
          </w:tcPr>
          <w:p w14:paraId="65BA9486" w14:textId="77777777" w:rsidR="00B81259" w:rsidRPr="004920C8" w:rsidRDefault="00B81259" w:rsidP="00437920">
            <w:pPr>
              <w:ind w:right="-29"/>
              <w:jc w:val="center"/>
              <w:rPr>
                <w:noProof/>
                <w:sz w:val="18"/>
                <w:szCs w:val="18"/>
              </w:rPr>
            </w:pPr>
          </w:p>
        </w:tc>
        <w:tc>
          <w:tcPr>
            <w:tcW w:w="540" w:type="dxa"/>
            <w:tcBorders>
              <w:bottom w:val="single" w:sz="12" w:space="0" w:color="auto"/>
            </w:tcBorders>
          </w:tcPr>
          <w:p w14:paraId="41E0C853" w14:textId="77777777" w:rsidR="00B81259" w:rsidRPr="004920C8" w:rsidRDefault="00B81259" w:rsidP="00437920">
            <w:pPr>
              <w:ind w:right="-29"/>
              <w:jc w:val="center"/>
              <w:rPr>
                <w:noProof/>
                <w:sz w:val="18"/>
                <w:szCs w:val="18"/>
              </w:rPr>
            </w:pPr>
          </w:p>
        </w:tc>
        <w:tc>
          <w:tcPr>
            <w:tcW w:w="648" w:type="dxa"/>
            <w:tcBorders>
              <w:bottom w:val="single" w:sz="12" w:space="0" w:color="auto"/>
            </w:tcBorders>
          </w:tcPr>
          <w:p w14:paraId="6771E45A" w14:textId="77777777" w:rsidR="00B81259" w:rsidRPr="004920C8" w:rsidRDefault="00B81259" w:rsidP="00437920">
            <w:pPr>
              <w:ind w:right="-29"/>
              <w:jc w:val="center"/>
              <w:rPr>
                <w:noProof/>
                <w:sz w:val="18"/>
                <w:szCs w:val="18"/>
              </w:rPr>
            </w:pPr>
          </w:p>
        </w:tc>
        <w:tc>
          <w:tcPr>
            <w:tcW w:w="432" w:type="dxa"/>
            <w:tcBorders>
              <w:bottom w:val="single" w:sz="12" w:space="0" w:color="auto"/>
            </w:tcBorders>
          </w:tcPr>
          <w:p w14:paraId="1752467C"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4A66CB34" w14:textId="77777777" w:rsidR="00B81259" w:rsidRPr="004920C8" w:rsidRDefault="00B81259" w:rsidP="00437920">
            <w:pPr>
              <w:ind w:right="-29"/>
              <w:jc w:val="center"/>
              <w:rPr>
                <w:noProof/>
                <w:sz w:val="18"/>
                <w:szCs w:val="18"/>
              </w:rPr>
            </w:pPr>
          </w:p>
        </w:tc>
        <w:tc>
          <w:tcPr>
            <w:tcW w:w="540" w:type="dxa"/>
            <w:tcBorders>
              <w:bottom w:val="single" w:sz="12" w:space="0" w:color="auto"/>
            </w:tcBorders>
          </w:tcPr>
          <w:p w14:paraId="648E60A8"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451EF3E8"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4F7FF42E" w14:textId="77777777" w:rsidR="00B81259" w:rsidRPr="004920C8" w:rsidRDefault="00B81259" w:rsidP="00437920">
            <w:pPr>
              <w:ind w:right="-29"/>
              <w:jc w:val="center"/>
              <w:rPr>
                <w:noProof/>
                <w:sz w:val="18"/>
                <w:szCs w:val="18"/>
              </w:rPr>
            </w:pPr>
          </w:p>
        </w:tc>
        <w:tc>
          <w:tcPr>
            <w:tcW w:w="900" w:type="dxa"/>
            <w:tcBorders>
              <w:bottom w:val="single" w:sz="12" w:space="0" w:color="auto"/>
            </w:tcBorders>
          </w:tcPr>
          <w:p w14:paraId="7AC76DF0" w14:textId="77777777" w:rsidR="00B81259" w:rsidRPr="004920C8" w:rsidRDefault="00B81259" w:rsidP="00437920">
            <w:pPr>
              <w:ind w:right="-29"/>
              <w:jc w:val="center"/>
              <w:rPr>
                <w:noProof/>
                <w:sz w:val="18"/>
                <w:szCs w:val="18"/>
              </w:rPr>
            </w:pPr>
          </w:p>
        </w:tc>
      </w:tr>
      <w:tr w:rsidR="00B81259" w:rsidRPr="004920C8" w14:paraId="0E6B1438" w14:textId="77777777" w:rsidTr="00437920">
        <w:trPr>
          <w:jc w:val="center"/>
        </w:trPr>
        <w:tc>
          <w:tcPr>
            <w:tcW w:w="2844" w:type="dxa"/>
            <w:gridSpan w:val="3"/>
            <w:vAlign w:val="center"/>
          </w:tcPr>
          <w:p w14:paraId="3224E61D" w14:textId="77777777" w:rsidR="00B81259" w:rsidRPr="004920C8" w:rsidRDefault="00B81259" w:rsidP="00437920">
            <w:pPr>
              <w:spacing w:before="60" w:after="60"/>
              <w:ind w:right="-29"/>
              <w:jc w:val="center"/>
              <w:rPr>
                <w:noProof/>
                <w:sz w:val="18"/>
                <w:szCs w:val="18"/>
              </w:rPr>
            </w:pPr>
            <w:r w:rsidRPr="004920C8">
              <w:rPr>
                <w:noProof/>
                <w:sz w:val="18"/>
              </w:rPr>
              <w:t>SPECIFIČNI CILJ br. 2...</w:t>
            </w:r>
          </w:p>
        </w:tc>
        <w:tc>
          <w:tcPr>
            <w:tcW w:w="504" w:type="dxa"/>
            <w:tcBorders>
              <w:top w:val="nil"/>
              <w:left w:val="nil"/>
              <w:bottom w:val="nil"/>
              <w:right w:val="nil"/>
            </w:tcBorders>
          </w:tcPr>
          <w:p w14:paraId="4C9CAEEA"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31EF32AE" w14:textId="77777777" w:rsidR="00B81259" w:rsidRPr="004920C8" w:rsidRDefault="00B81259" w:rsidP="00437920">
            <w:pPr>
              <w:spacing w:before="60" w:after="60"/>
              <w:ind w:right="-29"/>
              <w:jc w:val="center"/>
              <w:rPr>
                <w:noProof/>
                <w:sz w:val="18"/>
                <w:szCs w:val="18"/>
              </w:rPr>
            </w:pPr>
          </w:p>
        </w:tc>
        <w:tc>
          <w:tcPr>
            <w:tcW w:w="540" w:type="dxa"/>
            <w:tcBorders>
              <w:top w:val="nil"/>
              <w:left w:val="nil"/>
              <w:bottom w:val="nil"/>
              <w:right w:val="nil"/>
            </w:tcBorders>
          </w:tcPr>
          <w:p w14:paraId="407817BA"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5A32FE3B"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714FF818"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23EDA8AE" w14:textId="77777777" w:rsidR="00B81259" w:rsidRPr="004920C8" w:rsidRDefault="00B81259" w:rsidP="00437920">
            <w:pPr>
              <w:spacing w:before="60" w:after="60"/>
              <w:ind w:right="-29"/>
              <w:jc w:val="center"/>
              <w:rPr>
                <w:noProof/>
                <w:sz w:val="18"/>
                <w:szCs w:val="18"/>
              </w:rPr>
            </w:pPr>
          </w:p>
        </w:tc>
        <w:tc>
          <w:tcPr>
            <w:tcW w:w="900" w:type="dxa"/>
            <w:tcBorders>
              <w:top w:val="nil"/>
              <w:left w:val="nil"/>
              <w:bottom w:val="nil"/>
              <w:right w:val="nil"/>
            </w:tcBorders>
          </w:tcPr>
          <w:p w14:paraId="6F6CEDB4" w14:textId="77777777" w:rsidR="00B81259" w:rsidRPr="004920C8" w:rsidRDefault="00B81259" w:rsidP="00437920">
            <w:pPr>
              <w:spacing w:before="60" w:after="60"/>
              <w:ind w:right="-29"/>
              <w:jc w:val="center"/>
              <w:rPr>
                <w:noProof/>
                <w:sz w:val="18"/>
                <w:szCs w:val="18"/>
              </w:rPr>
            </w:pPr>
          </w:p>
        </w:tc>
        <w:tc>
          <w:tcPr>
            <w:tcW w:w="720" w:type="dxa"/>
            <w:gridSpan w:val="2"/>
            <w:tcBorders>
              <w:top w:val="nil"/>
              <w:left w:val="nil"/>
              <w:bottom w:val="nil"/>
              <w:right w:val="nil"/>
            </w:tcBorders>
          </w:tcPr>
          <w:p w14:paraId="40E81212" w14:textId="77777777" w:rsidR="00B81259" w:rsidRPr="004920C8" w:rsidRDefault="00B81259" w:rsidP="00437920">
            <w:pPr>
              <w:spacing w:before="60" w:after="60"/>
              <w:ind w:right="-29"/>
              <w:jc w:val="center"/>
              <w:rPr>
                <w:noProof/>
                <w:sz w:val="18"/>
                <w:szCs w:val="18"/>
              </w:rPr>
            </w:pPr>
          </w:p>
        </w:tc>
        <w:tc>
          <w:tcPr>
            <w:tcW w:w="540" w:type="dxa"/>
            <w:tcBorders>
              <w:top w:val="nil"/>
              <w:left w:val="nil"/>
              <w:bottom w:val="nil"/>
              <w:right w:val="nil"/>
            </w:tcBorders>
          </w:tcPr>
          <w:p w14:paraId="220A03CC" w14:textId="77777777" w:rsidR="00B81259" w:rsidRPr="004920C8" w:rsidRDefault="00B81259" w:rsidP="00437920">
            <w:pPr>
              <w:spacing w:before="60" w:after="60"/>
              <w:ind w:right="-29"/>
              <w:jc w:val="center"/>
              <w:rPr>
                <w:noProof/>
                <w:sz w:val="18"/>
                <w:szCs w:val="18"/>
              </w:rPr>
            </w:pPr>
          </w:p>
        </w:tc>
        <w:tc>
          <w:tcPr>
            <w:tcW w:w="648" w:type="dxa"/>
            <w:tcBorders>
              <w:top w:val="nil"/>
              <w:left w:val="nil"/>
              <w:bottom w:val="nil"/>
              <w:right w:val="nil"/>
            </w:tcBorders>
          </w:tcPr>
          <w:p w14:paraId="754078FB" w14:textId="77777777" w:rsidR="00B81259" w:rsidRPr="004920C8" w:rsidRDefault="00B81259" w:rsidP="00437920">
            <w:pPr>
              <w:spacing w:before="60" w:after="60"/>
              <w:ind w:right="-29"/>
              <w:jc w:val="center"/>
              <w:rPr>
                <w:noProof/>
                <w:sz w:val="18"/>
                <w:szCs w:val="18"/>
              </w:rPr>
            </w:pPr>
          </w:p>
        </w:tc>
        <w:tc>
          <w:tcPr>
            <w:tcW w:w="432" w:type="dxa"/>
            <w:tcBorders>
              <w:top w:val="nil"/>
              <w:left w:val="nil"/>
              <w:bottom w:val="nil"/>
              <w:right w:val="nil"/>
            </w:tcBorders>
          </w:tcPr>
          <w:p w14:paraId="456E2726"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2DE0C149" w14:textId="77777777" w:rsidR="00B81259" w:rsidRPr="004920C8" w:rsidRDefault="00B81259" w:rsidP="00437920">
            <w:pPr>
              <w:spacing w:before="60" w:after="60"/>
              <w:ind w:right="-29"/>
              <w:jc w:val="center"/>
              <w:rPr>
                <w:noProof/>
                <w:sz w:val="18"/>
                <w:szCs w:val="18"/>
              </w:rPr>
            </w:pPr>
          </w:p>
        </w:tc>
        <w:tc>
          <w:tcPr>
            <w:tcW w:w="540" w:type="dxa"/>
            <w:tcBorders>
              <w:top w:val="nil"/>
              <w:left w:val="nil"/>
              <w:bottom w:val="nil"/>
              <w:right w:val="nil"/>
            </w:tcBorders>
          </w:tcPr>
          <w:p w14:paraId="2263D740"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6B4581E5" w14:textId="77777777" w:rsidR="00B81259" w:rsidRPr="004920C8" w:rsidRDefault="00B81259" w:rsidP="00437920">
            <w:pPr>
              <w:spacing w:before="60" w:after="60"/>
              <w:ind w:right="-29"/>
              <w:jc w:val="center"/>
              <w:rPr>
                <w:noProof/>
                <w:sz w:val="18"/>
                <w:szCs w:val="18"/>
              </w:rPr>
            </w:pPr>
          </w:p>
        </w:tc>
        <w:tc>
          <w:tcPr>
            <w:tcW w:w="720" w:type="dxa"/>
            <w:tcBorders>
              <w:top w:val="nil"/>
              <w:left w:val="nil"/>
              <w:bottom w:val="nil"/>
              <w:right w:val="nil"/>
            </w:tcBorders>
          </w:tcPr>
          <w:p w14:paraId="6495319D" w14:textId="77777777" w:rsidR="00B81259" w:rsidRPr="004920C8" w:rsidRDefault="00B81259" w:rsidP="00437920">
            <w:pPr>
              <w:spacing w:before="60" w:after="60"/>
              <w:ind w:right="-29"/>
              <w:jc w:val="center"/>
              <w:rPr>
                <w:noProof/>
                <w:sz w:val="18"/>
                <w:szCs w:val="18"/>
              </w:rPr>
            </w:pPr>
          </w:p>
        </w:tc>
        <w:tc>
          <w:tcPr>
            <w:tcW w:w="900" w:type="dxa"/>
            <w:tcBorders>
              <w:top w:val="nil"/>
              <w:left w:val="nil"/>
              <w:bottom w:val="nil"/>
              <w:right w:val="nil"/>
            </w:tcBorders>
          </w:tcPr>
          <w:p w14:paraId="4A9D44F4" w14:textId="77777777" w:rsidR="00B81259" w:rsidRPr="004920C8" w:rsidRDefault="00B81259" w:rsidP="00437920">
            <w:pPr>
              <w:spacing w:before="60" w:after="60"/>
              <w:ind w:right="-29"/>
              <w:jc w:val="center"/>
              <w:rPr>
                <w:noProof/>
                <w:sz w:val="18"/>
                <w:szCs w:val="18"/>
              </w:rPr>
            </w:pPr>
          </w:p>
        </w:tc>
      </w:tr>
      <w:tr w:rsidR="00B81259" w:rsidRPr="004920C8" w14:paraId="48EDE637" w14:textId="77777777" w:rsidTr="00437920">
        <w:trPr>
          <w:trHeight w:hRule="exact" w:val="369"/>
          <w:jc w:val="center"/>
        </w:trPr>
        <w:tc>
          <w:tcPr>
            <w:tcW w:w="1423" w:type="dxa"/>
          </w:tcPr>
          <w:p w14:paraId="3CF35813" w14:textId="77777777" w:rsidR="00B81259" w:rsidRPr="004920C8" w:rsidRDefault="00B81259" w:rsidP="00437920">
            <w:pPr>
              <w:ind w:right="-29"/>
              <w:jc w:val="center"/>
              <w:rPr>
                <w:noProof/>
                <w:sz w:val="18"/>
                <w:szCs w:val="18"/>
              </w:rPr>
            </w:pPr>
            <w:r w:rsidRPr="004920C8">
              <w:rPr>
                <w:noProof/>
                <w:sz w:val="18"/>
              </w:rPr>
              <w:t>– Rezultat</w:t>
            </w:r>
          </w:p>
        </w:tc>
        <w:tc>
          <w:tcPr>
            <w:tcW w:w="720" w:type="dxa"/>
          </w:tcPr>
          <w:p w14:paraId="5E869F6D" w14:textId="77777777" w:rsidR="00B81259" w:rsidRPr="004920C8" w:rsidRDefault="00B81259" w:rsidP="00437920">
            <w:pPr>
              <w:ind w:right="-29"/>
              <w:jc w:val="center"/>
              <w:rPr>
                <w:noProof/>
                <w:sz w:val="18"/>
                <w:szCs w:val="18"/>
              </w:rPr>
            </w:pPr>
          </w:p>
        </w:tc>
        <w:tc>
          <w:tcPr>
            <w:tcW w:w="701" w:type="dxa"/>
          </w:tcPr>
          <w:p w14:paraId="6D9F0039" w14:textId="77777777" w:rsidR="00B81259" w:rsidRPr="004920C8" w:rsidRDefault="00B81259" w:rsidP="00437920">
            <w:pPr>
              <w:ind w:right="-29"/>
              <w:jc w:val="center"/>
              <w:rPr>
                <w:noProof/>
                <w:sz w:val="18"/>
                <w:szCs w:val="18"/>
              </w:rPr>
            </w:pPr>
          </w:p>
        </w:tc>
        <w:tc>
          <w:tcPr>
            <w:tcW w:w="504" w:type="dxa"/>
          </w:tcPr>
          <w:p w14:paraId="07D86C91" w14:textId="77777777" w:rsidR="00B81259" w:rsidRPr="004920C8" w:rsidRDefault="00B81259" w:rsidP="00437920">
            <w:pPr>
              <w:ind w:right="-29"/>
              <w:jc w:val="center"/>
              <w:rPr>
                <w:noProof/>
                <w:sz w:val="18"/>
                <w:szCs w:val="18"/>
              </w:rPr>
            </w:pPr>
          </w:p>
        </w:tc>
        <w:tc>
          <w:tcPr>
            <w:tcW w:w="720" w:type="dxa"/>
          </w:tcPr>
          <w:p w14:paraId="14C9B2D9" w14:textId="77777777" w:rsidR="00B81259" w:rsidRPr="004920C8" w:rsidRDefault="00B81259" w:rsidP="00437920">
            <w:pPr>
              <w:ind w:right="-29"/>
              <w:jc w:val="center"/>
              <w:rPr>
                <w:noProof/>
                <w:sz w:val="18"/>
                <w:szCs w:val="18"/>
              </w:rPr>
            </w:pPr>
          </w:p>
        </w:tc>
        <w:tc>
          <w:tcPr>
            <w:tcW w:w="540" w:type="dxa"/>
          </w:tcPr>
          <w:p w14:paraId="18DEDCD7" w14:textId="77777777" w:rsidR="00B81259" w:rsidRPr="004920C8" w:rsidRDefault="00B81259" w:rsidP="00437920">
            <w:pPr>
              <w:ind w:right="-29"/>
              <w:jc w:val="center"/>
              <w:rPr>
                <w:noProof/>
                <w:sz w:val="18"/>
                <w:szCs w:val="18"/>
              </w:rPr>
            </w:pPr>
          </w:p>
        </w:tc>
        <w:tc>
          <w:tcPr>
            <w:tcW w:w="720" w:type="dxa"/>
          </w:tcPr>
          <w:p w14:paraId="38CAEBD0" w14:textId="77777777" w:rsidR="00B81259" w:rsidRPr="004920C8" w:rsidRDefault="00B81259" w:rsidP="00437920">
            <w:pPr>
              <w:ind w:right="-29"/>
              <w:jc w:val="center"/>
              <w:rPr>
                <w:noProof/>
                <w:sz w:val="18"/>
                <w:szCs w:val="18"/>
              </w:rPr>
            </w:pPr>
          </w:p>
        </w:tc>
        <w:tc>
          <w:tcPr>
            <w:tcW w:w="720" w:type="dxa"/>
          </w:tcPr>
          <w:p w14:paraId="5BC55DE2" w14:textId="77777777" w:rsidR="00B81259" w:rsidRPr="004920C8" w:rsidRDefault="00B81259" w:rsidP="00437920">
            <w:pPr>
              <w:ind w:right="-29"/>
              <w:jc w:val="center"/>
              <w:rPr>
                <w:noProof/>
                <w:sz w:val="18"/>
                <w:szCs w:val="18"/>
              </w:rPr>
            </w:pPr>
          </w:p>
        </w:tc>
        <w:tc>
          <w:tcPr>
            <w:tcW w:w="720" w:type="dxa"/>
          </w:tcPr>
          <w:p w14:paraId="3DAF8057" w14:textId="77777777" w:rsidR="00B81259" w:rsidRPr="004920C8" w:rsidRDefault="00B81259" w:rsidP="00437920">
            <w:pPr>
              <w:ind w:right="-29"/>
              <w:jc w:val="center"/>
              <w:rPr>
                <w:noProof/>
                <w:sz w:val="18"/>
                <w:szCs w:val="18"/>
              </w:rPr>
            </w:pPr>
          </w:p>
        </w:tc>
        <w:tc>
          <w:tcPr>
            <w:tcW w:w="900" w:type="dxa"/>
          </w:tcPr>
          <w:p w14:paraId="10DB7043" w14:textId="77777777" w:rsidR="00B81259" w:rsidRPr="004920C8" w:rsidRDefault="00B81259" w:rsidP="00437920">
            <w:pPr>
              <w:ind w:right="-29"/>
              <w:jc w:val="center"/>
              <w:rPr>
                <w:noProof/>
                <w:sz w:val="18"/>
                <w:szCs w:val="18"/>
              </w:rPr>
            </w:pPr>
          </w:p>
        </w:tc>
        <w:tc>
          <w:tcPr>
            <w:tcW w:w="720" w:type="dxa"/>
            <w:gridSpan w:val="2"/>
          </w:tcPr>
          <w:p w14:paraId="4D6E67F8" w14:textId="77777777" w:rsidR="00B81259" w:rsidRPr="004920C8" w:rsidRDefault="00B81259" w:rsidP="00437920">
            <w:pPr>
              <w:ind w:right="-29"/>
              <w:jc w:val="center"/>
              <w:rPr>
                <w:noProof/>
                <w:sz w:val="18"/>
                <w:szCs w:val="18"/>
              </w:rPr>
            </w:pPr>
          </w:p>
        </w:tc>
        <w:tc>
          <w:tcPr>
            <w:tcW w:w="540" w:type="dxa"/>
          </w:tcPr>
          <w:p w14:paraId="1F9786B0" w14:textId="77777777" w:rsidR="00B81259" w:rsidRPr="004920C8" w:rsidRDefault="00B81259" w:rsidP="00437920">
            <w:pPr>
              <w:ind w:right="-29"/>
              <w:jc w:val="center"/>
              <w:rPr>
                <w:noProof/>
                <w:sz w:val="18"/>
                <w:szCs w:val="18"/>
              </w:rPr>
            </w:pPr>
          </w:p>
        </w:tc>
        <w:tc>
          <w:tcPr>
            <w:tcW w:w="648" w:type="dxa"/>
          </w:tcPr>
          <w:p w14:paraId="1316CF81" w14:textId="77777777" w:rsidR="00B81259" w:rsidRPr="004920C8" w:rsidRDefault="00B81259" w:rsidP="00437920">
            <w:pPr>
              <w:ind w:right="-29"/>
              <w:jc w:val="center"/>
              <w:rPr>
                <w:noProof/>
                <w:sz w:val="18"/>
                <w:szCs w:val="18"/>
              </w:rPr>
            </w:pPr>
          </w:p>
        </w:tc>
        <w:tc>
          <w:tcPr>
            <w:tcW w:w="432" w:type="dxa"/>
          </w:tcPr>
          <w:p w14:paraId="6D2338DD" w14:textId="77777777" w:rsidR="00B81259" w:rsidRPr="004920C8" w:rsidRDefault="00B81259" w:rsidP="00437920">
            <w:pPr>
              <w:ind w:right="-29"/>
              <w:jc w:val="center"/>
              <w:rPr>
                <w:noProof/>
                <w:sz w:val="18"/>
                <w:szCs w:val="18"/>
              </w:rPr>
            </w:pPr>
          </w:p>
        </w:tc>
        <w:tc>
          <w:tcPr>
            <w:tcW w:w="720" w:type="dxa"/>
          </w:tcPr>
          <w:p w14:paraId="7B496E8B" w14:textId="77777777" w:rsidR="00B81259" w:rsidRPr="004920C8" w:rsidRDefault="00B81259" w:rsidP="00437920">
            <w:pPr>
              <w:ind w:right="-29"/>
              <w:jc w:val="center"/>
              <w:rPr>
                <w:noProof/>
                <w:sz w:val="18"/>
                <w:szCs w:val="18"/>
              </w:rPr>
            </w:pPr>
          </w:p>
        </w:tc>
        <w:tc>
          <w:tcPr>
            <w:tcW w:w="540" w:type="dxa"/>
          </w:tcPr>
          <w:p w14:paraId="4B22B8DD" w14:textId="77777777" w:rsidR="00B81259" w:rsidRPr="004920C8" w:rsidRDefault="00B81259" w:rsidP="00437920">
            <w:pPr>
              <w:ind w:right="-29"/>
              <w:jc w:val="center"/>
              <w:rPr>
                <w:noProof/>
                <w:sz w:val="18"/>
                <w:szCs w:val="18"/>
              </w:rPr>
            </w:pPr>
          </w:p>
        </w:tc>
        <w:tc>
          <w:tcPr>
            <w:tcW w:w="720" w:type="dxa"/>
          </w:tcPr>
          <w:p w14:paraId="0E1AE58F" w14:textId="77777777" w:rsidR="00B81259" w:rsidRPr="004920C8" w:rsidRDefault="00B81259" w:rsidP="00437920">
            <w:pPr>
              <w:ind w:right="-29"/>
              <w:jc w:val="center"/>
              <w:rPr>
                <w:noProof/>
                <w:sz w:val="18"/>
                <w:szCs w:val="18"/>
              </w:rPr>
            </w:pPr>
          </w:p>
        </w:tc>
        <w:tc>
          <w:tcPr>
            <w:tcW w:w="720" w:type="dxa"/>
          </w:tcPr>
          <w:p w14:paraId="38E5484F" w14:textId="77777777" w:rsidR="00B81259" w:rsidRPr="004920C8" w:rsidRDefault="00B81259" w:rsidP="00437920">
            <w:pPr>
              <w:ind w:right="-29"/>
              <w:jc w:val="center"/>
              <w:rPr>
                <w:noProof/>
                <w:sz w:val="18"/>
                <w:szCs w:val="18"/>
              </w:rPr>
            </w:pPr>
          </w:p>
        </w:tc>
        <w:tc>
          <w:tcPr>
            <w:tcW w:w="900" w:type="dxa"/>
          </w:tcPr>
          <w:p w14:paraId="4F13E2BA" w14:textId="77777777" w:rsidR="00B81259" w:rsidRPr="004920C8" w:rsidRDefault="00B81259" w:rsidP="00437920">
            <w:pPr>
              <w:ind w:right="-29"/>
              <w:jc w:val="center"/>
              <w:rPr>
                <w:noProof/>
                <w:sz w:val="18"/>
                <w:szCs w:val="18"/>
              </w:rPr>
            </w:pPr>
          </w:p>
        </w:tc>
      </w:tr>
      <w:tr w:rsidR="00B81259" w:rsidRPr="004920C8" w14:paraId="53864702" w14:textId="77777777" w:rsidTr="00437920">
        <w:trPr>
          <w:jc w:val="center"/>
        </w:trPr>
        <w:tc>
          <w:tcPr>
            <w:tcW w:w="2844" w:type="dxa"/>
            <w:gridSpan w:val="3"/>
            <w:tcBorders>
              <w:bottom w:val="single" w:sz="12" w:space="0" w:color="auto"/>
            </w:tcBorders>
            <w:vAlign w:val="center"/>
          </w:tcPr>
          <w:p w14:paraId="69A5B45A" w14:textId="77777777" w:rsidR="00B81259" w:rsidRPr="004920C8" w:rsidRDefault="00B81259" w:rsidP="00437920">
            <w:pPr>
              <w:jc w:val="center"/>
              <w:rPr>
                <w:noProof/>
                <w:sz w:val="18"/>
                <w:szCs w:val="18"/>
              </w:rPr>
            </w:pPr>
            <w:r w:rsidRPr="004920C8">
              <w:rPr>
                <w:noProof/>
                <w:sz w:val="18"/>
              </w:rPr>
              <w:t>Međuzbroj za specifični cilj br. 2</w:t>
            </w:r>
          </w:p>
        </w:tc>
        <w:tc>
          <w:tcPr>
            <w:tcW w:w="504" w:type="dxa"/>
            <w:tcBorders>
              <w:bottom w:val="single" w:sz="12" w:space="0" w:color="auto"/>
            </w:tcBorders>
          </w:tcPr>
          <w:p w14:paraId="1504E1E0"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775A078B" w14:textId="77777777" w:rsidR="00B81259" w:rsidRPr="004920C8" w:rsidRDefault="00B81259" w:rsidP="00437920">
            <w:pPr>
              <w:ind w:right="-29"/>
              <w:jc w:val="center"/>
              <w:rPr>
                <w:noProof/>
                <w:sz w:val="18"/>
                <w:szCs w:val="18"/>
              </w:rPr>
            </w:pPr>
          </w:p>
        </w:tc>
        <w:tc>
          <w:tcPr>
            <w:tcW w:w="540" w:type="dxa"/>
            <w:tcBorders>
              <w:bottom w:val="single" w:sz="12" w:space="0" w:color="auto"/>
            </w:tcBorders>
          </w:tcPr>
          <w:p w14:paraId="53E0500A"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5F6B62E0"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35BD2403"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341B4B80" w14:textId="77777777" w:rsidR="00B81259" w:rsidRPr="004920C8" w:rsidRDefault="00B81259" w:rsidP="00437920">
            <w:pPr>
              <w:ind w:right="-29"/>
              <w:jc w:val="center"/>
              <w:rPr>
                <w:noProof/>
                <w:sz w:val="18"/>
                <w:szCs w:val="18"/>
              </w:rPr>
            </w:pPr>
          </w:p>
        </w:tc>
        <w:tc>
          <w:tcPr>
            <w:tcW w:w="951" w:type="dxa"/>
            <w:gridSpan w:val="2"/>
            <w:tcBorders>
              <w:bottom w:val="single" w:sz="12" w:space="0" w:color="auto"/>
            </w:tcBorders>
          </w:tcPr>
          <w:p w14:paraId="162C411F" w14:textId="77777777" w:rsidR="00B81259" w:rsidRPr="004920C8" w:rsidRDefault="00B81259" w:rsidP="00437920">
            <w:pPr>
              <w:ind w:right="-29"/>
              <w:jc w:val="center"/>
              <w:rPr>
                <w:noProof/>
                <w:sz w:val="18"/>
                <w:szCs w:val="18"/>
              </w:rPr>
            </w:pPr>
          </w:p>
        </w:tc>
        <w:tc>
          <w:tcPr>
            <w:tcW w:w="669" w:type="dxa"/>
            <w:tcBorders>
              <w:bottom w:val="single" w:sz="12" w:space="0" w:color="auto"/>
            </w:tcBorders>
          </w:tcPr>
          <w:p w14:paraId="3ACB1103" w14:textId="77777777" w:rsidR="00B81259" w:rsidRPr="004920C8" w:rsidRDefault="00B81259" w:rsidP="00437920">
            <w:pPr>
              <w:ind w:right="-29"/>
              <w:jc w:val="center"/>
              <w:rPr>
                <w:noProof/>
                <w:sz w:val="18"/>
                <w:szCs w:val="18"/>
              </w:rPr>
            </w:pPr>
          </w:p>
        </w:tc>
        <w:tc>
          <w:tcPr>
            <w:tcW w:w="540" w:type="dxa"/>
            <w:tcBorders>
              <w:bottom w:val="single" w:sz="12" w:space="0" w:color="auto"/>
            </w:tcBorders>
          </w:tcPr>
          <w:p w14:paraId="1B587643" w14:textId="77777777" w:rsidR="00B81259" w:rsidRPr="004920C8" w:rsidRDefault="00B81259" w:rsidP="00437920">
            <w:pPr>
              <w:ind w:right="-29"/>
              <w:jc w:val="center"/>
              <w:rPr>
                <w:noProof/>
                <w:sz w:val="18"/>
                <w:szCs w:val="18"/>
              </w:rPr>
            </w:pPr>
          </w:p>
        </w:tc>
        <w:tc>
          <w:tcPr>
            <w:tcW w:w="648" w:type="dxa"/>
            <w:tcBorders>
              <w:bottom w:val="single" w:sz="12" w:space="0" w:color="auto"/>
            </w:tcBorders>
          </w:tcPr>
          <w:p w14:paraId="2BBD9779" w14:textId="77777777" w:rsidR="00B81259" w:rsidRPr="004920C8" w:rsidRDefault="00B81259" w:rsidP="00437920">
            <w:pPr>
              <w:ind w:right="-29"/>
              <w:jc w:val="center"/>
              <w:rPr>
                <w:noProof/>
                <w:sz w:val="18"/>
                <w:szCs w:val="18"/>
              </w:rPr>
            </w:pPr>
          </w:p>
        </w:tc>
        <w:tc>
          <w:tcPr>
            <w:tcW w:w="432" w:type="dxa"/>
            <w:tcBorders>
              <w:bottom w:val="single" w:sz="12" w:space="0" w:color="auto"/>
            </w:tcBorders>
          </w:tcPr>
          <w:p w14:paraId="2368BA1A"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03B83351" w14:textId="77777777" w:rsidR="00B81259" w:rsidRPr="004920C8" w:rsidRDefault="00B81259" w:rsidP="00437920">
            <w:pPr>
              <w:ind w:right="-29"/>
              <w:jc w:val="center"/>
              <w:rPr>
                <w:noProof/>
                <w:sz w:val="18"/>
                <w:szCs w:val="18"/>
              </w:rPr>
            </w:pPr>
          </w:p>
        </w:tc>
        <w:tc>
          <w:tcPr>
            <w:tcW w:w="540" w:type="dxa"/>
            <w:tcBorders>
              <w:bottom w:val="single" w:sz="12" w:space="0" w:color="auto"/>
            </w:tcBorders>
          </w:tcPr>
          <w:p w14:paraId="4C9562EC"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1A00CFED" w14:textId="77777777" w:rsidR="00B81259" w:rsidRPr="004920C8" w:rsidRDefault="00B81259" w:rsidP="00437920">
            <w:pPr>
              <w:ind w:right="-29"/>
              <w:jc w:val="center"/>
              <w:rPr>
                <w:noProof/>
                <w:sz w:val="18"/>
                <w:szCs w:val="18"/>
              </w:rPr>
            </w:pPr>
          </w:p>
        </w:tc>
        <w:tc>
          <w:tcPr>
            <w:tcW w:w="720" w:type="dxa"/>
            <w:tcBorders>
              <w:bottom w:val="single" w:sz="12" w:space="0" w:color="auto"/>
            </w:tcBorders>
          </w:tcPr>
          <w:p w14:paraId="2C3588EC" w14:textId="77777777" w:rsidR="00B81259" w:rsidRPr="004920C8" w:rsidRDefault="00B81259" w:rsidP="00437920">
            <w:pPr>
              <w:ind w:right="-29"/>
              <w:jc w:val="center"/>
              <w:rPr>
                <w:noProof/>
                <w:sz w:val="18"/>
                <w:szCs w:val="18"/>
              </w:rPr>
            </w:pPr>
          </w:p>
        </w:tc>
        <w:tc>
          <w:tcPr>
            <w:tcW w:w="900" w:type="dxa"/>
            <w:tcBorders>
              <w:bottom w:val="single" w:sz="12" w:space="0" w:color="auto"/>
            </w:tcBorders>
          </w:tcPr>
          <w:p w14:paraId="1CD286B3" w14:textId="77777777" w:rsidR="00B81259" w:rsidRPr="004920C8" w:rsidRDefault="00B81259" w:rsidP="00437920">
            <w:pPr>
              <w:ind w:right="-29"/>
              <w:jc w:val="center"/>
              <w:rPr>
                <w:noProof/>
                <w:sz w:val="18"/>
                <w:szCs w:val="18"/>
              </w:rPr>
            </w:pPr>
          </w:p>
        </w:tc>
      </w:tr>
      <w:tr w:rsidR="00B81259" w:rsidRPr="004920C8" w14:paraId="742D4998" w14:textId="77777777" w:rsidTr="00437920">
        <w:trPr>
          <w:jc w:val="center"/>
        </w:trPr>
        <w:tc>
          <w:tcPr>
            <w:tcW w:w="2844" w:type="dxa"/>
            <w:gridSpan w:val="3"/>
            <w:tcBorders>
              <w:top w:val="single" w:sz="12" w:space="0" w:color="auto"/>
              <w:left w:val="single" w:sz="12" w:space="0" w:color="auto"/>
              <w:bottom w:val="single" w:sz="12" w:space="0" w:color="auto"/>
            </w:tcBorders>
            <w:vAlign w:val="center"/>
          </w:tcPr>
          <w:p w14:paraId="615F0A97" w14:textId="77777777" w:rsidR="00B81259" w:rsidRPr="004920C8" w:rsidRDefault="00B81259" w:rsidP="00437920">
            <w:pPr>
              <w:ind w:right="-29"/>
              <w:jc w:val="center"/>
              <w:rPr>
                <w:noProof/>
                <w:sz w:val="18"/>
                <w:szCs w:val="18"/>
              </w:rPr>
            </w:pPr>
            <w:r w:rsidRPr="004920C8">
              <w:rPr>
                <w:b/>
                <w:noProof/>
                <w:sz w:val="18"/>
              </w:rPr>
              <w:t>UKUPNO</w:t>
            </w:r>
          </w:p>
        </w:tc>
        <w:tc>
          <w:tcPr>
            <w:tcW w:w="504" w:type="dxa"/>
            <w:tcBorders>
              <w:top w:val="single" w:sz="12" w:space="0" w:color="auto"/>
              <w:bottom w:val="single" w:sz="12" w:space="0" w:color="auto"/>
            </w:tcBorders>
          </w:tcPr>
          <w:p w14:paraId="16262E28" w14:textId="77777777" w:rsidR="00B81259" w:rsidRPr="004920C8" w:rsidRDefault="00B81259" w:rsidP="00437920">
            <w:pPr>
              <w:spacing w:before="180" w:after="180"/>
              <w:ind w:right="-29"/>
              <w:jc w:val="center"/>
              <w:rPr>
                <w:noProof/>
                <w:sz w:val="18"/>
                <w:szCs w:val="18"/>
              </w:rPr>
            </w:pPr>
          </w:p>
        </w:tc>
        <w:tc>
          <w:tcPr>
            <w:tcW w:w="720" w:type="dxa"/>
            <w:tcBorders>
              <w:top w:val="single" w:sz="12" w:space="0" w:color="auto"/>
              <w:bottom w:val="single" w:sz="12" w:space="0" w:color="auto"/>
            </w:tcBorders>
          </w:tcPr>
          <w:p w14:paraId="51C56C34" w14:textId="77777777" w:rsidR="00B81259" w:rsidRPr="004920C8" w:rsidRDefault="00B81259" w:rsidP="00437920">
            <w:pPr>
              <w:spacing w:before="180" w:after="180"/>
              <w:ind w:right="-29"/>
              <w:jc w:val="center"/>
              <w:rPr>
                <w:noProof/>
                <w:sz w:val="18"/>
                <w:szCs w:val="18"/>
              </w:rPr>
            </w:pPr>
          </w:p>
        </w:tc>
        <w:tc>
          <w:tcPr>
            <w:tcW w:w="540" w:type="dxa"/>
            <w:tcBorders>
              <w:top w:val="single" w:sz="12" w:space="0" w:color="auto"/>
              <w:bottom w:val="single" w:sz="12" w:space="0" w:color="auto"/>
            </w:tcBorders>
          </w:tcPr>
          <w:p w14:paraId="1DD4DF29" w14:textId="77777777" w:rsidR="00B81259" w:rsidRPr="004920C8" w:rsidRDefault="00B81259" w:rsidP="00437920">
            <w:pPr>
              <w:spacing w:before="180" w:after="180"/>
              <w:ind w:right="-29"/>
              <w:jc w:val="center"/>
              <w:rPr>
                <w:noProof/>
                <w:sz w:val="18"/>
                <w:szCs w:val="18"/>
              </w:rPr>
            </w:pPr>
          </w:p>
        </w:tc>
        <w:tc>
          <w:tcPr>
            <w:tcW w:w="720" w:type="dxa"/>
            <w:tcBorders>
              <w:top w:val="single" w:sz="12" w:space="0" w:color="auto"/>
              <w:bottom w:val="single" w:sz="12" w:space="0" w:color="auto"/>
            </w:tcBorders>
          </w:tcPr>
          <w:p w14:paraId="0A81DA53" w14:textId="77777777" w:rsidR="00B81259" w:rsidRPr="004920C8" w:rsidRDefault="00B81259" w:rsidP="00437920">
            <w:pPr>
              <w:spacing w:before="180" w:after="180"/>
              <w:ind w:right="-29"/>
              <w:jc w:val="center"/>
              <w:rPr>
                <w:noProof/>
                <w:sz w:val="18"/>
                <w:szCs w:val="18"/>
              </w:rPr>
            </w:pPr>
          </w:p>
        </w:tc>
        <w:tc>
          <w:tcPr>
            <w:tcW w:w="720" w:type="dxa"/>
            <w:tcBorders>
              <w:top w:val="single" w:sz="12" w:space="0" w:color="auto"/>
              <w:bottom w:val="single" w:sz="12" w:space="0" w:color="auto"/>
            </w:tcBorders>
          </w:tcPr>
          <w:p w14:paraId="32A15EFF" w14:textId="77777777" w:rsidR="00B81259" w:rsidRPr="004920C8" w:rsidRDefault="00B81259" w:rsidP="00437920">
            <w:pPr>
              <w:spacing w:before="180" w:after="180"/>
              <w:ind w:right="-29"/>
              <w:jc w:val="center"/>
              <w:rPr>
                <w:noProof/>
                <w:sz w:val="18"/>
                <w:szCs w:val="18"/>
              </w:rPr>
            </w:pPr>
          </w:p>
        </w:tc>
        <w:tc>
          <w:tcPr>
            <w:tcW w:w="720" w:type="dxa"/>
            <w:tcBorders>
              <w:top w:val="single" w:sz="12" w:space="0" w:color="auto"/>
              <w:bottom w:val="single" w:sz="12" w:space="0" w:color="auto"/>
            </w:tcBorders>
          </w:tcPr>
          <w:p w14:paraId="73C622FE" w14:textId="77777777" w:rsidR="00B81259" w:rsidRPr="004920C8" w:rsidRDefault="00B81259" w:rsidP="00437920">
            <w:pPr>
              <w:spacing w:before="180" w:after="180"/>
              <w:ind w:right="-29"/>
              <w:jc w:val="center"/>
              <w:rPr>
                <w:noProof/>
                <w:sz w:val="18"/>
                <w:szCs w:val="18"/>
              </w:rPr>
            </w:pPr>
          </w:p>
        </w:tc>
        <w:tc>
          <w:tcPr>
            <w:tcW w:w="900" w:type="dxa"/>
            <w:tcBorders>
              <w:top w:val="single" w:sz="12" w:space="0" w:color="auto"/>
              <w:bottom w:val="single" w:sz="12" w:space="0" w:color="auto"/>
            </w:tcBorders>
          </w:tcPr>
          <w:p w14:paraId="1339599F" w14:textId="77777777" w:rsidR="00B81259" w:rsidRPr="004920C8" w:rsidRDefault="00B81259" w:rsidP="0043792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1A2FD93E" w14:textId="77777777" w:rsidR="00B81259" w:rsidRPr="004920C8" w:rsidRDefault="00B81259" w:rsidP="00437920">
            <w:pPr>
              <w:spacing w:before="180" w:after="180"/>
              <w:ind w:right="-29"/>
              <w:jc w:val="center"/>
              <w:rPr>
                <w:noProof/>
                <w:sz w:val="18"/>
                <w:szCs w:val="18"/>
              </w:rPr>
            </w:pPr>
          </w:p>
        </w:tc>
        <w:tc>
          <w:tcPr>
            <w:tcW w:w="540" w:type="dxa"/>
            <w:tcBorders>
              <w:top w:val="single" w:sz="12" w:space="0" w:color="auto"/>
              <w:bottom w:val="single" w:sz="12" w:space="0" w:color="auto"/>
            </w:tcBorders>
          </w:tcPr>
          <w:p w14:paraId="38ADE701" w14:textId="77777777" w:rsidR="00B81259" w:rsidRPr="004920C8" w:rsidRDefault="00B81259" w:rsidP="00437920">
            <w:pPr>
              <w:spacing w:before="180" w:after="180"/>
              <w:ind w:right="-29"/>
              <w:jc w:val="center"/>
              <w:rPr>
                <w:noProof/>
                <w:sz w:val="18"/>
                <w:szCs w:val="18"/>
              </w:rPr>
            </w:pPr>
          </w:p>
        </w:tc>
        <w:tc>
          <w:tcPr>
            <w:tcW w:w="648" w:type="dxa"/>
            <w:tcBorders>
              <w:top w:val="single" w:sz="12" w:space="0" w:color="auto"/>
              <w:bottom w:val="single" w:sz="12" w:space="0" w:color="auto"/>
            </w:tcBorders>
          </w:tcPr>
          <w:p w14:paraId="0283F625" w14:textId="77777777" w:rsidR="00B81259" w:rsidRPr="004920C8" w:rsidRDefault="00B81259" w:rsidP="00437920">
            <w:pPr>
              <w:spacing w:before="180" w:after="180"/>
              <w:ind w:right="-29"/>
              <w:jc w:val="center"/>
              <w:rPr>
                <w:noProof/>
                <w:sz w:val="18"/>
                <w:szCs w:val="18"/>
              </w:rPr>
            </w:pPr>
          </w:p>
        </w:tc>
        <w:tc>
          <w:tcPr>
            <w:tcW w:w="432" w:type="dxa"/>
            <w:tcBorders>
              <w:top w:val="single" w:sz="12" w:space="0" w:color="auto"/>
              <w:bottom w:val="single" w:sz="12" w:space="0" w:color="auto"/>
            </w:tcBorders>
          </w:tcPr>
          <w:p w14:paraId="1B86A8AF" w14:textId="77777777" w:rsidR="00B81259" w:rsidRPr="004920C8" w:rsidRDefault="00B81259" w:rsidP="00437920">
            <w:pPr>
              <w:spacing w:before="180" w:after="180"/>
              <w:ind w:right="-29"/>
              <w:jc w:val="center"/>
              <w:rPr>
                <w:noProof/>
                <w:sz w:val="18"/>
                <w:szCs w:val="18"/>
              </w:rPr>
            </w:pPr>
          </w:p>
        </w:tc>
        <w:tc>
          <w:tcPr>
            <w:tcW w:w="720" w:type="dxa"/>
            <w:tcBorders>
              <w:top w:val="single" w:sz="12" w:space="0" w:color="auto"/>
              <w:bottom w:val="single" w:sz="12" w:space="0" w:color="auto"/>
            </w:tcBorders>
          </w:tcPr>
          <w:p w14:paraId="180200BE" w14:textId="77777777" w:rsidR="00B81259" w:rsidRPr="004920C8" w:rsidRDefault="00B81259" w:rsidP="00437920">
            <w:pPr>
              <w:spacing w:before="180" w:after="180"/>
              <w:ind w:right="-29"/>
              <w:jc w:val="center"/>
              <w:rPr>
                <w:noProof/>
                <w:sz w:val="18"/>
                <w:szCs w:val="18"/>
              </w:rPr>
            </w:pPr>
          </w:p>
        </w:tc>
        <w:tc>
          <w:tcPr>
            <w:tcW w:w="540" w:type="dxa"/>
            <w:tcBorders>
              <w:top w:val="single" w:sz="12" w:space="0" w:color="auto"/>
              <w:bottom w:val="single" w:sz="12" w:space="0" w:color="auto"/>
            </w:tcBorders>
          </w:tcPr>
          <w:p w14:paraId="1FE3483A" w14:textId="77777777" w:rsidR="00B81259" w:rsidRPr="004920C8" w:rsidRDefault="00B81259" w:rsidP="00437920">
            <w:pPr>
              <w:spacing w:before="180" w:after="180"/>
              <w:ind w:right="-29"/>
              <w:jc w:val="center"/>
              <w:rPr>
                <w:noProof/>
                <w:sz w:val="18"/>
                <w:szCs w:val="18"/>
              </w:rPr>
            </w:pPr>
          </w:p>
        </w:tc>
        <w:tc>
          <w:tcPr>
            <w:tcW w:w="720" w:type="dxa"/>
            <w:tcBorders>
              <w:top w:val="single" w:sz="12" w:space="0" w:color="auto"/>
              <w:bottom w:val="single" w:sz="12" w:space="0" w:color="auto"/>
            </w:tcBorders>
          </w:tcPr>
          <w:p w14:paraId="6D568C52" w14:textId="77777777" w:rsidR="00B81259" w:rsidRPr="004920C8" w:rsidRDefault="00B81259" w:rsidP="00437920">
            <w:pPr>
              <w:spacing w:before="180" w:after="180"/>
              <w:ind w:right="-29"/>
              <w:jc w:val="center"/>
              <w:rPr>
                <w:noProof/>
                <w:sz w:val="18"/>
                <w:szCs w:val="18"/>
              </w:rPr>
            </w:pPr>
          </w:p>
        </w:tc>
        <w:tc>
          <w:tcPr>
            <w:tcW w:w="720" w:type="dxa"/>
            <w:tcBorders>
              <w:top w:val="single" w:sz="12" w:space="0" w:color="auto"/>
              <w:bottom w:val="single" w:sz="12" w:space="0" w:color="auto"/>
            </w:tcBorders>
          </w:tcPr>
          <w:p w14:paraId="2C5208EC" w14:textId="77777777" w:rsidR="00B81259" w:rsidRPr="004920C8" w:rsidRDefault="00B81259" w:rsidP="0043792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622D0532" w14:textId="77777777" w:rsidR="00B81259" w:rsidRPr="004920C8" w:rsidRDefault="00B81259" w:rsidP="00437920">
            <w:pPr>
              <w:spacing w:before="180" w:after="180"/>
              <w:ind w:right="-29"/>
              <w:jc w:val="center"/>
              <w:rPr>
                <w:noProof/>
                <w:sz w:val="18"/>
                <w:szCs w:val="18"/>
              </w:rPr>
            </w:pPr>
          </w:p>
        </w:tc>
      </w:tr>
    </w:tbl>
    <w:p w14:paraId="086D44C8" w14:textId="77777777" w:rsidR="00B81259" w:rsidRPr="004920C8" w:rsidRDefault="00B81259" w:rsidP="00B81259">
      <w:pPr>
        <w:rPr>
          <w:noProof/>
        </w:rPr>
        <w:sectPr w:rsidR="00B81259" w:rsidRPr="004920C8" w:rsidSect="00BB73E3">
          <w:headerReference w:type="default" r:id="rId12"/>
          <w:footerReference w:type="default" r:id="rId13"/>
          <w:headerReference w:type="first" r:id="rId14"/>
          <w:footerReference w:type="first" r:id="rId15"/>
          <w:pgSz w:w="16840" w:h="11907" w:orient="landscape" w:code="9"/>
          <w:pgMar w:top="1134" w:right="1418" w:bottom="567" w:left="1418" w:header="709" w:footer="709" w:gutter="0"/>
          <w:cols w:space="708"/>
          <w:docGrid w:linePitch="360"/>
        </w:sectPr>
      </w:pPr>
    </w:p>
    <w:p w14:paraId="62F46A2C" w14:textId="77777777" w:rsidR="00B81259" w:rsidRPr="004920C8" w:rsidRDefault="00B81259" w:rsidP="00B81259">
      <w:pPr>
        <w:pStyle w:val="ManualHeading3"/>
        <w:rPr>
          <w:bCs/>
          <w:noProof/>
          <w:szCs w:val="24"/>
        </w:rPr>
      </w:pPr>
      <w:bookmarkStart w:id="88" w:name="_Toc514938055"/>
      <w:bookmarkStart w:id="89" w:name="_Toc151452484"/>
      <w:r w:rsidRPr="004920C8">
        <w:rPr>
          <w:noProof/>
        </w:rPr>
        <w:t>3.2.3.</w:t>
      </w:r>
      <w:r w:rsidRPr="004920C8">
        <w:rPr>
          <w:noProof/>
        </w:rPr>
        <w:tab/>
        <w:t>Sažetak procijenjenog učinka na administrativna odobrena sredstva</w:t>
      </w:r>
      <w:bookmarkEnd w:id="88"/>
      <w:bookmarkEnd w:id="89"/>
      <w:r w:rsidRPr="004920C8">
        <w:rPr>
          <w:noProof/>
        </w:rPr>
        <w:t xml:space="preserve"> </w:t>
      </w:r>
    </w:p>
    <w:p w14:paraId="5599F8B1" w14:textId="77777777" w:rsidR="00B81259" w:rsidRPr="004920C8" w:rsidRDefault="00B81259" w:rsidP="00B81259">
      <w:pPr>
        <w:pStyle w:val="ListDash1"/>
        <w:rPr>
          <w:noProof/>
        </w:rPr>
      </w:pPr>
      <w:r w:rsidRPr="004920C8">
        <w:rPr>
          <w:noProof/>
        </w:rPr>
        <w:t>X</w:t>
      </w:r>
      <w:r w:rsidRPr="004920C8">
        <w:rPr>
          <w:noProof/>
        </w:rPr>
        <w:tab/>
        <w:t xml:space="preserve">Za prijedlog/inicijativu nisu potrebna administrativna odobrena sredstva. </w:t>
      </w:r>
    </w:p>
    <w:p w14:paraId="0EE68EEC" w14:textId="77777777" w:rsidR="00B81259" w:rsidRPr="004920C8" w:rsidRDefault="00B81259" w:rsidP="00B81259">
      <w:pPr>
        <w:pStyle w:val="ListDash1"/>
        <w:rPr>
          <w:noProof/>
        </w:rPr>
      </w:pPr>
      <w:r w:rsidRPr="004920C8">
        <w:rPr>
          <w:noProof/>
        </w:rPr>
        <w:sym w:font="Wingdings" w:char="F0A8"/>
      </w:r>
      <w:r w:rsidRPr="004920C8">
        <w:rPr>
          <w:noProof/>
        </w:rPr>
        <w:tab/>
        <w:t>Za prijedlog/inicijativu potrebna su sljedeća administrativna odobrena sredstva:</w:t>
      </w:r>
    </w:p>
    <w:p w14:paraId="3E05A76F" w14:textId="77777777" w:rsidR="00B81259" w:rsidRPr="004920C8" w:rsidRDefault="00B81259" w:rsidP="00B81259">
      <w:pPr>
        <w:jc w:val="right"/>
        <w:rPr>
          <w:noProof/>
          <w:sz w:val="20"/>
        </w:rPr>
      </w:pPr>
      <w:r w:rsidRPr="004920C8">
        <w:rPr>
          <w:noProof/>
          <w:sz w:val="20"/>
        </w:rPr>
        <w:t>U milijunima EUR (do 3 decimalna mjesta)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B81259" w:rsidRPr="004920C8" w14:paraId="298B2EC8" w14:textId="77777777" w:rsidTr="00437920">
        <w:trPr>
          <w:trHeight w:val="585"/>
        </w:trPr>
        <w:tc>
          <w:tcPr>
            <w:tcW w:w="1980" w:type="dxa"/>
          </w:tcPr>
          <w:p w14:paraId="79F533E6" w14:textId="77777777" w:rsidR="00B81259" w:rsidRPr="004920C8" w:rsidRDefault="00B81259" w:rsidP="00437920">
            <w:pPr>
              <w:spacing w:before="60" w:after="60" w:line="200" w:lineRule="exact"/>
              <w:rPr>
                <w:noProof/>
                <w:sz w:val="16"/>
                <w:szCs w:val="16"/>
              </w:rPr>
            </w:pPr>
          </w:p>
        </w:tc>
        <w:tc>
          <w:tcPr>
            <w:tcW w:w="1080" w:type="dxa"/>
            <w:vAlign w:val="center"/>
          </w:tcPr>
          <w:p w14:paraId="4ED4F1F2" w14:textId="77777777" w:rsidR="00B81259" w:rsidRPr="004920C8" w:rsidRDefault="00B81259" w:rsidP="00437920">
            <w:pPr>
              <w:spacing w:before="60" w:after="60" w:line="200" w:lineRule="exact"/>
              <w:jc w:val="center"/>
              <w:rPr>
                <w:noProof/>
                <w:sz w:val="16"/>
                <w:szCs w:val="16"/>
              </w:rPr>
            </w:pPr>
            <w:r w:rsidRPr="004920C8">
              <w:rPr>
                <w:noProof/>
                <w:sz w:val="16"/>
              </w:rPr>
              <w:t>Godina</w:t>
            </w:r>
            <w:r w:rsidRPr="004920C8">
              <w:rPr>
                <w:noProof/>
                <w:sz w:val="22"/>
              </w:rPr>
              <w:br/>
            </w:r>
            <w:r w:rsidRPr="004920C8">
              <w:rPr>
                <w:b/>
                <w:noProof/>
                <w:sz w:val="16"/>
              </w:rPr>
              <w:t>N</w:t>
            </w:r>
            <w:r w:rsidRPr="004920C8">
              <w:rPr>
                <w:rStyle w:val="FootnoteReference"/>
                <w:b/>
                <w:noProof/>
                <w:sz w:val="16"/>
              </w:rPr>
              <w:footnoteReference w:id="21"/>
            </w:r>
          </w:p>
        </w:tc>
        <w:tc>
          <w:tcPr>
            <w:tcW w:w="1080" w:type="dxa"/>
            <w:vAlign w:val="center"/>
          </w:tcPr>
          <w:p w14:paraId="5A52A043" w14:textId="77777777" w:rsidR="00B81259" w:rsidRPr="004920C8" w:rsidRDefault="00B81259" w:rsidP="00437920">
            <w:pPr>
              <w:spacing w:before="60" w:after="60" w:line="200" w:lineRule="exact"/>
              <w:jc w:val="center"/>
              <w:rPr>
                <w:noProof/>
                <w:sz w:val="16"/>
                <w:szCs w:val="16"/>
              </w:rPr>
            </w:pPr>
            <w:r w:rsidRPr="004920C8">
              <w:rPr>
                <w:noProof/>
                <w:sz w:val="16"/>
              </w:rPr>
              <w:t>Godina</w:t>
            </w:r>
            <w:r w:rsidRPr="004920C8">
              <w:rPr>
                <w:noProof/>
                <w:sz w:val="22"/>
              </w:rPr>
              <w:br/>
            </w:r>
            <w:r w:rsidRPr="004920C8">
              <w:rPr>
                <w:b/>
                <w:noProof/>
                <w:sz w:val="16"/>
              </w:rPr>
              <w:t>N+1</w:t>
            </w:r>
          </w:p>
        </w:tc>
        <w:tc>
          <w:tcPr>
            <w:tcW w:w="1080" w:type="dxa"/>
            <w:vAlign w:val="center"/>
          </w:tcPr>
          <w:p w14:paraId="2EDB11E4" w14:textId="77777777" w:rsidR="00B81259" w:rsidRPr="004920C8" w:rsidRDefault="00B81259" w:rsidP="00437920">
            <w:pPr>
              <w:spacing w:before="60" w:after="60" w:line="200" w:lineRule="exact"/>
              <w:jc w:val="center"/>
              <w:rPr>
                <w:noProof/>
                <w:sz w:val="16"/>
                <w:szCs w:val="16"/>
              </w:rPr>
            </w:pPr>
            <w:r w:rsidRPr="004920C8">
              <w:rPr>
                <w:noProof/>
                <w:sz w:val="16"/>
              </w:rPr>
              <w:t>Godina</w:t>
            </w:r>
            <w:r w:rsidRPr="004920C8">
              <w:rPr>
                <w:noProof/>
                <w:sz w:val="22"/>
              </w:rPr>
              <w:br/>
            </w:r>
            <w:r w:rsidRPr="004920C8">
              <w:rPr>
                <w:b/>
                <w:noProof/>
                <w:sz w:val="16"/>
              </w:rPr>
              <w:t>N+2</w:t>
            </w:r>
          </w:p>
        </w:tc>
        <w:tc>
          <w:tcPr>
            <w:tcW w:w="1080" w:type="dxa"/>
            <w:vAlign w:val="center"/>
          </w:tcPr>
          <w:p w14:paraId="254A32B8" w14:textId="77777777" w:rsidR="00B81259" w:rsidRPr="004920C8" w:rsidRDefault="00B81259" w:rsidP="00437920">
            <w:pPr>
              <w:spacing w:before="60" w:after="60" w:line="200" w:lineRule="exact"/>
              <w:jc w:val="center"/>
              <w:rPr>
                <w:noProof/>
                <w:sz w:val="16"/>
                <w:szCs w:val="16"/>
              </w:rPr>
            </w:pPr>
            <w:r w:rsidRPr="004920C8">
              <w:rPr>
                <w:noProof/>
                <w:sz w:val="16"/>
              </w:rPr>
              <w:t>Godina</w:t>
            </w:r>
            <w:r w:rsidRPr="004920C8">
              <w:rPr>
                <w:noProof/>
                <w:sz w:val="22"/>
              </w:rPr>
              <w:br/>
            </w:r>
            <w:r w:rsidRPr="004920C8">
              <w:rPr>
                <w:b/>
                <w:noProof/>
                <w:sz w:val="16"/>
              </w:rPr>
              <w:t>N+3</w:t>
            </w:r>
          </w:p>
        </w:tc>
        <w:tc>
          <w:tcPr>
            <w:tcW w:w="3240" w:type="dxa"/>
            <w:vAlign w:val="center"/>
          </w:tcPr>
          <w:p w14:paraId="2A887CFC" w14:textId="77777777" w:rsidR="00B81259" w:rsidRPr="004920C8" w:rsidRDefault="00B81259" w:rsidP="00437920">
            <w:pPr>
              <w:spacing w:line="200" w:lineRule="exact"/>
              <w:jc w:val="center"/>
              <w:rPr>
                <w:b/>
                <w:noProof/>
                <w:sz w:val="16"/>
                <w:szCs w:val="16"/>
              </w:rPr>
            </w:pPr>
            <w:r w:rsidRPr="004920C8">
              <w:rPr>
                <w:noProof/>
                <w:sz w:val="16"/>
              </w:rPr>
              <w:t>Unijeti onoliko godina koliko je potrebno za prikaz trajanja učinka (vidjeti točku 1.6.)</w:t>
            </w:r>
          </w:p>
        </w:tc>
        <w:tc>
          <w:tcPr>
            <w:tcW w:w="1080" w:type="dxa"/>
            <w:vAlign w:val="center"/>
          </w:tcPr>
          <w:p w14:paraId="512F959B" w14:textId="77777777" w:rsidR="00B81259" w:rsidRPr="004920C8" w:rsidRDefault="00B81259" w:rsidP="00437920">
            <w:pPr>
              <w:spacing w:before="60" w:after="60" w:line="200" w:lineRule="exact"/>
              <w:jc w:val="center"/>
              <w:rPr>
                <w:b/>
                <w:noProof/>
                <w:sz w:val="16"/>
                <w:szCs w:val="16"/>
              </w:rPr>
            </w:pPr>
            <w:r w:rsidRPr="004920C8">
              <w:rPr>
                <w:b/>
                <w:noProof/>
                <w:sz w:val="16"/>
              </w:rPr>
              <w:t>UKUPNO</w:t>
            </w:r>
          </w:p>
        </w:tc>
      </w:tr>
    </w:tbl>
    <w:p w14:paraId="5B8E6F78" w14:textId="77777777" w:rsidR="00B81259" w:rsidRPr="004920C8" w:rsidRDefault="00B81259" w:rsidP="00B8125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B81259" w:rsidRPr="004920C8" w14:paraId="7EF6234A" w14:textId="77777777" w:rsidTr="00437920">
        <w:trPr>
          <w:trHeight w:val="585"/>
        </w:trPr>
        <w:tc>
          <w:tcPr>
            <w:tcW w:w="1980" w:type="dxa"/>
            <w:shd w:val="clear" w:color="auto" w:fill="CCCCCC"/>
            <w:vAlign w:val="center"/>
          </w:tcPr>
          <w:p w14:paraId="02572D02" w14:textId="77777777" w:rsidR="00B81259" w:rsidRPr="004920C8" w:rsidRDefault="00B81259" w:rsidP="00437920">
            <w:pPr>
              <w:spacing w:before="60" w:after="60" w:line="200" w:lineRule="exact"/>
              <w:jc w:val="center"/>
              <w:rPr>
                <w:b/>
                <w:noProof/>
                <w:sz w:val="16"/>
                <w:szCs w:val="16"/>
              </w:rPr>
            </w:pPr>
            <w:r w:rsidRPr="004920C8">
              <w:rPr>
                <w:b/>
                <w:noProof/>
                <w:sz w:val="16"/>
              </w:rPr>
              <w:t>NASLOV 7.</w:t>
            </w:r>
            <w:r w:rsidRPr="004920C8">
              <w:rPr>
                <w:noProof/>
                <w:sz w:val="22"/>
              </w:rPr>
              <w:br/>
            </w:r>
            <w:r w:rsidRPr="004920C8">
              <w:rPr>
                <w:b/>
                <w:noProof/>
                <w:sz w:val="16"/>
              </w:rPr>
              <w:t>višegodišnjeg financijskog okvira</w:t>
            </w:r>
          </w:p>
        </w:tc>
        <w:tc>
          <w:tcPr>
            <w:tcW w:w="1080" w:type="dxa"/>
            <w:vAlign w:val="center"/>
          </w:tcPr>
          <w:p w14:paraId="6566541B"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21B57A5C"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4A23F124"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5FE6C41F"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32FED57E"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755122C1"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44AF3A1A" w14:textId="77777777" w:rsidR="00B81259" w:rsidRPr="004920C8" w:rsidRDefault="00B81259" w:rsidP="00437920">
            <w:pPr>
              <w:spacing w:before="60" w:after="60" w:line="200" w:lineRule="exact"/>
              <w:jc w:val="right"/>
              <w:rPr>
                <w:b/>
                <w:noProof/>
                <w:sz w:val="16"/>
                <w:szCs w:val="16"/>
              </w:rPr>
            </w:pPr>
          </w:p>
        </w:tc>
        <w:tc>
          <w:tcPr>
            <w:tcW w:w="1080" w:type="dxa"/>
            <w:vAlign w:val="center"/>
          </w:tcPr>
          <w:p w14:paraId="1154D82E" w14:textId="77777777" w:rsidR="00B81259" w:rsidRPr="004920C8" w:rsidRDefault="00B81259" w:rsidP="00437920">
            <w:pPr>
              <w:spacing w:before="60" w:after="60" w:line="200" w:lineRule="exact"/>
              <w:jc w:val="right"/>
              <w:rPr>
                <w:b/>
                <w:noProof/>
                <w:sz w:val="16"/>
                <w:szCs w:val="16"/>
              </w:rPr>
            </w:pPr>
          </w:p>
        </w:tc>
      </w:tr>
      <w:tr w:rsidR="00B81259" w:rsidRPr="004920C8" w14:paraId="6449371B" w14:textId="77777777" w:rsidTr="00437920">
        <w:trPr>
          <w:trHeight w:val="585"/>
        </w:trPr>
        <w:tc>
          <w:tcPr>
            <w:tcW w:w="1980" w:type="dxa"/>
            <w:vAlign w:val="center"/>
          </w:tcPr>
          <w:p w14:paraId="43B4D222" w14:textId="77777777" w:rsidR="00B81259" w:rsidRPr="004920C8" w:rsidRDefault="00B81259" w:rsidP="00437920">
            <w:pPr>
              <w:spacing w:before="60" w:after="60" w:line="200" w:lineRule="exact"/>
              <w:ind w:left="72"/>
              <w:jc w:val="left"/>
              <w:rPr>
                <w:noProof/>
                <w:sz w:val="16"/>
                <w:szCs w:val="16"/>
              </w:rPr>
            </w:pPr>
            <w:r w:rsidRPr="004920C8">
              <w:rPr>
                <w:noProof/>
                <w:sz w:val="16"/>
              </w:rPr>
              <w:t xml:space="preserve">Ljudski resursi </w:t>
            </w:r>
          </w:p>
        </w:tc>
        <w:tc>
          <w:tcPr>
            <w:tcW w:w="1080" w:type="dxa"/>
            <w:vAlign w:val="center"/>
          </w:tcPr>
          <w:p w14:paraId="0AEE2CC2"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6E37D01C"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6E37C6DE"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6CD526DC"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4840BBA2"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766B1D79"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0656B32E" w14:textId="77777777" w:rsidR="00B81259" w:rsidRPr="004920C8" w:rsidRDefault="00B81259" w:rsidP="00437920">
            <w:pPr>
              <w:spacing w:before="60" w:after="60" w:line="200" w:lineRule="exact"/>
              <w:jc w:val="right"/>
              <w:rPr>
                <w:b/>
                <w:noProof/>
                <w:sz w:val="16"/>
                <w:szCs w:val="16"/>
              </w:rPr>
            </w:pPr>
          </w:p>
        </w:tc>
        <w:tc>
          <w:tcPr>
            <w:tcW w:w="1080" w:type="dxa"/>
            <w:vAlign w:val="center"/>
          </w:tcPr>
          <w:p w14:paraId="4724A7E1" w14:textId="77777777" w:rsidR="00B81259" w:rsidRPr="004920C8" w:rsidRDefault="00B81259" w:rsidP="00437920">
            <w:pPr>
              <w:spacing w:before="60" w:after="60" w:line="200" w:lineRule="exact"/>
              <w:jc w:val="right"/>
              <w:rPr>
                <w:b/>
                <w:noProof/>
                <w:sz w:val="16"/>
                <w:szCs w:val="16"/>
              </w:rPr>
            </w:pPr>
          </w:p>
        </w:tc>
      </w:tr>
      <w:tr w:rsidR="00B81259" w:rsidRPr="004920C8" w14:paraId="2A35C3E8" w14:textId="77777777" w:rsidTr="00437920">
        <w:trPr>
          <w:trHeight w:val="585"/>
        </w:trPr>
        <w:tc>
          <w:tcPr>
            <w:tcW w:w="1980" w:type="dxa"/>
            <w:vAlign w:val="center"/>
          </w:tcPr>
          <w:p w14:paraId="67D3F4E0" w14:textId="77777777" w:rsidR="00B81259" w:rsidRPr="004920C8" w:rsidRDefault="00B81259" w:rsidP="00437920">
            <w:pPr>
              <w:spacing w:before="60" w:after="60" w:line="200" w:lineRule="exact"/>
              <w:ind w:left="72"/>
              <w:jc w:val="left"/>
              <w:rPr>
                <w:noProof/>
                <w:sz w:val="16"/>
                <w:szCs w:val="16"/>
              </w:rPr>
            </w:pPr>
            <w:r w:rsidRPr="004920C8">
              <w:rPr>
                <w:noProof/>
                <w:sz w:val="16"/>
              </w:rPr>
              <w:t xml:space="preserve">Ostali administrativni rashodi </w:t>
            </w:r>
          </w:p>
        </w:tc>
        <w:tc>
          <w:tcPr>
            <w:tcW w:w="1080" w:type="dxa"/>
            <w:vAlign w:val="center"/>
          </w:tcPr>
          <w:p w14:paraId="49662F0F"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70282BB0"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5020E597"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1914A601"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4831272A"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20B855F2"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5AC5D6AA" w14:textId="77777777" w:rsidR="00B81259" w:rsidRPr="004920C8" w:rsidRDefault="00B81259" w:rsidP="00437920">
            <w:pPr>
              <w:spacing w:before="60" w:after="60" w:line="200" w:lineRule="exact"/>
              <w:jc w:val="right"/>
              <w:rPr>
                <w:b/>
                <w:noProof/>
                <w:sz w:val="16"/>
                <w:szCs w:val="16"/>
              </w:rPr>
            </w:pPr>
          </w:p>
        </w:tc>
        <w:tc>
          <w:tcPr>
            <w:tcW w:w="1080" w:type="dxa"/>
            <w:vAlign w:val="center"/>
          </w:tcPr>
          <w:p w14:paraId="72C928F9" w14:textId="77777777" w:rsidR="00B81259" w:rsidRPr="004920C8" w:rsidRDefault="00B81259" w:rsidP="00437920">
            <w:pPr>
              <w:spacing w:before="60" w:after="60" w:line="200" w:lineRule="exact"/>
              <w:jc w:val="right"/>
              <w:rPr>
                <w:b/>
                <w:noProof/>
                <w:sz w:val="16"/>
                <w:szCs w:val="16"/>
              </w:rPr>
            </w:pPr>
          </w:p>
        </w:tc>
      </w:tr>
      <w:tr w:rsidR="00B81259" w:rsidRPr="004920C8" w14:paraId="30013753" w14:textId="77777777" w:rsidTr="00437920">
        <w:trPr>
          <w:trHeight w:val="585"/>
        </w:trPr>
        <w:tc>
          <w:tcPr>
            <w:tcW w:w="1980" w:type="dxa"/>
            <w:shd w:val="clear" w:color="auto" w:fill="CCCCCC"/>
            <w:vAlign w:val="center"/>
          </w:tcPr>
          <w:p w14:paraId="6BA9610A" w14:textId="77777777" w:rsidR="00B81259" w:rsidRPr="004920C8" w:rsidRDefault="00B81259" w:rsidP="00437920">
            <w:pPr>
              <w:spacing w:before="60" w:after="60" w:line="200" w:lineRule="exact"/>
              <w:jc w:val="center"/>
              <w:rPr>
                <w:b/>
                <w:noProof/>
                <w:sz w:val="16"/>
                <w:szCs w:val="16"/>
              </w:rPr>
            </w:pPr>
            <w:r w:rsidRPr="004920C8">
              <w:rPr>
                <w:b/>
                <w:noProof/>
                <w:sz w:val="16"/>
              </w:rPr>
              <w:t>Međuzbroj za NASLOV 7.</w:t>
            </w:r>
            <w:r w:rsidRPr="004920C8">
              <w:rPr>
                <w:noProof/>
                <w:sz w:val="22"/>
              </w:rPr>
              <w:br/>
            </w:r>
            <w:r w:rsidRPr="004920C8">
              <w:rPr>
                <w:b/>
                <w:noProof/>
                <w:sz w:val="16"/>
              </w:rPr>
              <w:t xml:space="preserve">višegodišnjeg financijskog okvira </w:t>
            </w:r>
          </w:p>
        </w:tc>
        <w:tc>
          <w:tcPr>
            <w:tcW w:w="1080" w:type="dxa"/>
            <w:vAlign w:val="center"/>
          </w:tcPr>
          <w:p w14:paraId="5BFC9A97"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04C38AAB"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5CAB869B"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3B57C2E6"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30DCBC2F"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1F2C2D9E"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7CDED85E" w14:textId="77777777" w:rsidR="00B81259" w:rsidRPr="004920C8" w:rsidRDefault="00B81259" w:rsidP="00437920">
            <w:pPr>
              <w:spacing w:before="60" w:after="60" w:line="200" w:lineRule="exact"/>
              <w:jc w:val="right"/>
              <w:rPr>
                <w:b/>
                <w:noProof/>
                <w:sz w:val="16"/>
                <w:szCs w:val="16"/>
              </w:rPr>
            </w:pPr>
          </w:p>
        </w:tc>
        <w:tc>
          <w:tcPr>
            <w:tcW w:w="1080" w:type="dxa"/>
            <w:vAlign w:val="center"/>
          </w:tcPr>
          <w:p w14:paraId="0C1F836A" w14:textId="77777777" w:rsidR="00B81259" w:rsidRPr="004920C8" w:rsidRDefault="00B81259" w:rsidP="00437920">
            <w:pPr>
              <w:spacing w:before="60" w:after="60" w:line="200" w:lineRule="exact"/>
              <w:jc w:val="right"/>
              <w:rPr>
                <w:b/>
                <w:noProof/>
                <w:sz w:val="16"/>
                <w:szCs w:val="16"/>
              </w:rPr>
            </w:pPr>
          </w:p>
        </w:tc>
      </w:tr>
    </w:tbl>
    <w:p w14:paraId="39B43F5F" w14:textId="77777777" w:rsidR="00B81259" w:rsidRPr="004920C8" w:rsidRDefault="00B81259" w:rsidP="00B8125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B81259" w:rsidRPr="004920C8" w14:paraId="6E568377" w14:textId="77777777" w:rsidTr="00437920">
        <w:trPr>
          <w:trHeight w:val="585"/>
        </w:trPr>
        <w:tc>
          <w:tcPr>
            <w:tcW w:w="1980" w:type="dxa"/>
            <w:shd w:val="clear" w:color="auto" w:fill="CCCCCC"/>
            <w:vAlign w:val="center"/>
          </w:tcPr>
          <w:p w14:paraId="52EFFFA5" w14:textId="77777777" w:rsidR="00B81259" w:rsidRPr="004920C8" w:rsidRDefault="00B81259" w:rsidP="00437920">
            <w:pPr>
              <w:spacing w:before="60" w:after="60" w:line="200" w:lineRule="exact"/>
              <w:jc w:val="center"/>
              <w:rPr>
                <w:noProof/>
                <w:sz w:val="16"/>
                <w:szCs w:val="16"/>
              </w:rPr>
            </w:pPr>
            <w:r w:rsidRPr="004920C8">
              <w:rPr>
                <w:b/>
                <w:noProof/>
                <w:sz w:val="16"/>
              </w:rPr>
              <w:t>Izvan NASLOVA 7.</w:t>
            </w:r>
            <w:r w:rsidRPr="004920C8">
              <w:rPr>
                <w:rStyle w:val="FootnoteReference"/>
                <w:b/>
                <w:noProof/>
                <w:sz w:val="16"/>
              </w:rPr>
              <w:footnoteReference w:id="22"/>
            </w:r>
            <w:r w:rsidRPr="004920C8">
              <w:rPr>
                <w:noProof/>
                <w:sz w:val="22"/>
              </w:rPr>
              <w:br/>
            </w:r>
            <w:r w:rsidRPr="004920C8">
              <w:rPr>
                <w:b/>
                <w:noProof/>
                <w:sz w:val="16"/>
              </w:rPr>
              <w:t xml:space="preserve">višegodišnjeg financijskog okvira </w:t>
            </w:r>
          </w:p>
          <w:p w14:paraId="5C2F3881" w14:textId="77777777" w:rsidR="00B81259" w:rsidRPr="004920C8" w:rsidRDefault="00B81259" w:rsidP="00437920">
            <w:pPr>
              <w:spacing w:before="0" w:after="0" w:line="200" w:lineRule="exact"/>
              <w:jc w:val="center"/>
              <w:rPr>
                <w:b/>
                <w:noProof/>
                <w:sz w:val="16"/>
                <w:szCs w:val="16"/>
              </w:rPr>
            </w:pPr>
          </w:p>
        </w:tc>
        <w:tc>
          <w:tcPr>
            <w:tcW w:w="1080" w:type="dxa"/>
            <w:vAlign w:val="center"/>
          </w:tcPr>
          <w:p w14:paraId="1A97855B"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41E3BB64"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5898C22B"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775DD977"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666C8F02"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6DB72567"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2622CCEB" w14:textId="77777777" w:rsidR="00B81259" w:rsidRPr="004920C8" w:rsidRDefault="00B81259" w:rsidP="00437920">
            <w:pPr>
              <w:spacing w:before="60" w:after="60" w:line="200" w:lineRule="exact"/>
              <w:jc w:val="right"/>
              <w:rPr>
                <w:b/>
                <w:noProof/>
                <w:sz w:val="16"/>
                <w:szCs w:val="16"/>
              </w:rPr>
            </w:pPr>
          </w:p>
        </w:tc>
        <w:tc>
          <w:tcPr>
            <w:tcW w:w="1080" w:type="dxa"/>
            <w:vAlign w:val="center"/>
          </w:tcPr>
          <w:p w14:paraId="201C0773" w14:textId="77777777" w:rsidR="00B81259" w:rsidRPr="004920C8" w:rsidRDefault="00B81259" w:rsidP="00437920">
            <w:pPr>
              <w:spacing w:before="60" w:after="60" w:line="200" w:lineRule="exact"/>
              <w:jc w:val="right"/>
              <w:rPr>
                <w:b/>
                <w:noProof/>
                <w:sz w:val="16"/>
                <w:szCs w:val="16"/>
              </w:rPr>
            </w:pPr>
          </w:p>
        </w:tc>
      </w:tr>
      <w:tr w:rsidR="00B81259" w:rsidRPr="004920C8" w14:paraId="7EC6AF5C" w14:textId="77777777" w:rsidTr="00437920">
        <w:trPr>
          <w:trHeight w:val="585"/>
        </w:trPr>
        <w:tc>
          <w:tcPr>
            <w:tcW w:w="1980" w:type="dxa"/>
            <w:vAlign w:val="center"/>
          </w:tcPr>
          <w:p w14:paraId="07FE7162" w14:textId="77777777" w:rsidR="00B81259" w:rsidRPr="004920C8" w:rsidRDefault="00B81259" w:rsidP="00437920">
            <w:pPr>
              <w:spacing w:before="60" w:after="60" w:line="200" w:lineRule="exact"/>
              <w:ind w:left="72"/>
              <w:jc w:val="left"/>
              <w:rPr>
                <w:noProof/>
                <w:sz w:val="16"/>
                <w:szCs w:val="16"/>
              </w:rPr>
            </w:pPr>
            <w:r w:rsidRPr="004920C8">
              <w:rPr>
                <w:noProof/>
                <w:sz w:val="16"/>
              </w:rPr>
              <w:t xml:space="preserve">Ljudski resursi </w:t>
            </w:r>
          </w:p>
        </w:tc>
        <w:tc>
          <w:tcPr>
            <w:tcW w:w="1080" w:type="dxa"/>
            <w:vAlign w:val="center"/>
          </w:tcPr>
          <w:p w14:paraId="47506789"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72A0CFAE"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1E4C290B"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6ACF54F3"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2EFAD2D5"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67770639"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5C36B889" w14:textId="77777777" w:rsidR="00B81259" w:rsidRPr="004920C8" w:rsidRDefault="00B81259" w:rsidP="00437920">
            <w:pPr>
              <w:spacing w:before="60" w:after="60" w:line="200" w:lineRule="exact"/>
              <w:jc w:val="right"/>
              <w:rPr>
                <w:b/>
                <w:noProof/>
                <w:sz w:val="16"/>
                <w:szCs w:val="16"/>
              </w:rPr>
            </w:pPr>
          </w:p>
        </w:tc>
        <w:tc>
          <w:tcPr>
            <w:tcW w:w="1080" w:type="dxa"/>
            <w:vAlign w:val="center"/>
          </w:tcPr>
          <w:p w14:paraId="3A5234F7" w14:textId="77777777" w:rsidR="00B81259" w:rsidRPr="004920C8" w:rsidRDefault="00B81259" w:rsidP="00437920">
            <w:pPr>
              <w:spacing w:before="60" w:after="60" w:line="200" w:lineRule="exact"/>
              <w:jc w:val="right"/>
              <w:rPr>
                <w:b/>
                <w:noProof/>
                <w:sz w:val="16"/>
                <w:szCs w:val="16"/>
              </w:rPr>
            </w:pPr>
          </w:p>
        </w:tc>
      </w:tr>
      <w:tr w:rsidR="00B81259" w:rsidRPr="004920C8" w14:paraId="3535AF07" w14:textId="77777777" w:rsidTr="00437920">
        <w:trPr>
          <w:trHeight w:val="585"/>
        </w:trPr>
        <w:tc>
          <w:tcPr>
            <w:tcW w:w="1980" w:type="dxa"/>
            <w:vAlign w:val="center"/>
          </w:tcPr>
          <w:p w14:paraId="27424F24" w14:textId="77777777" w:rsidR="00B81259" w:rsidRPr="004920C8" w:rsidRDefault="00B81259" w:rsidP="00437920">
            <w:pPr>
              <w:spacing w:before="60" w:after="60" w:line="200" w:lineRule="exact"/>
              <w:ind w:left="72"/>
              <w:jc w:val="left"/>
              <w:rPr>
                <w:noProof/>
                <w:sz w:val="16"/>
                <w:szCs w:val="16"/>
              </w:rPr>
            </w:pPr>
            <w:r w:rsidRPr="004920C8">
              <w:rPr>
                <w:noProof/>
                <w:sz w:val="16"/>
              </w:rPr>
              <w:t>Ostali administrativni</w:t>
            </w:r>
            <w:r w:rsidRPr="004920C8">
              <w:rPr>
                <w:noProof/>
                <w:sz w:val="22"/>
              </w:rPr>
              <w:br/>
            </w:r>
            <w:r w:rsidRPr="004920C8">
              <w:rPr>
                <w:noProof/>
                <w:sz w:val="16"/>
              </w:rPr>
              <w:t>rashodi</w:t>
            </w:r>
          </w:p>
        </w:tc>
        <w:tc>
          <w:tcPr>
            <w:tcW w:w="1080" w:type="dxa"/>
            <w:vAlign w:val="center"/>
          </w:tcPr>
          <w:p w14:paraId="35E2CF27"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5931D20D"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6754101E"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1EFB2F1C"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254B0157"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497F3AF9"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31065087" w14:textId="77777777" w:rsidR="00B81259" w:rsidRPr="004920C8" w:rsidRDefault="00B81259" w:rsidP="00437920">
            <w:pPr>
              <w:spacing w:before="60" w:after="60" w:line="200" w:lineRule="exact"/>
              <w:jc w:val="right"/>
              <w:rPr>
                <w:b/>
                <w:noProof/>
                <w:sz w:val="16"/>
                <w:szCs w:val="16"/>
              </w:rPr>
            </w:pPr>
          </w:p>
        </w:tc>
        <w:tc>
          <w:tcPr>
            <w:tcW w:w="1080" w:type="dxa"/>
            <w:vAlign w:val="center"/>
          </w:tcPr>
          <w:p w14:paraId="5A4C1E5D" w14:textId="77777777" w:rsidR="00B81259" w:rsidRPr="004920C8" w:rsidRDefault="00B81259" w:rsidP="00437920">
            <w:pPr>
              <w:spacing w:before="60" w:after="60" w:line="200" w:lineRule="exact"/>
              <w:jc w:val="right"/>
              <w:rPr>
                <w:b/>
                <w:noProof/>
                <w:sz w:val="16"/>
                <w:szCs w:val="16"/>
              </w:rPr>
            </w:pPr>
          </w:p>
        </w:tc>
      </w:tr>
      <w:tr w:rsidR="00B81259" w:rsidRPr="004920C8" w14:paraId="5B28AE51" w14:textId="77777777" w:rsidTr="00437920">
        <w:trPr>
          <w:trHeight w:val="585"/>
        </w:trPr>
        <w:tc>
          <w:tcPr>
            <w:tcW w:w="1980" w:type="dxa"/>
            <w:shd w:val="clear" w:color="auto" w:fill="CCCCCC"/>
            <w:vAlign w:val="center"/>
          </w:tcPr>
          <w:p w14:paraId="67885FD4" w14:textId="77777777" w:rsidR="00B81259" w:rsidRPr="004920C8" w:rsidRDefault="00B81259" w:rsidP="00437920">
            <w:pPr>
              <w:spacing w:before="60" w:after="60" w:line="200" w:lineRule="exact"/>
              <w:jc w:val="center"/>
              <w:rPr>
                <w:b/>
                <w:noProof/>
                <w:sz w:val="16"/>
                <w:szCs w:val="16"/>
              </w:rPr>
            </w:pPr>
            <w:r w:rsidRPr="004920C8">
              <w:rPr>
                <w:b/>
                <w:noProof/>
                <w:sz w:val="16"/>
              </w:rPr>
              <w:t>Međuzbroj</w:t>
            </w:r>
            <w:r w:rsidRPr="004920C8">
              <w:rPr>
                <w:noProof/>
                <w:sz w:val="22"/>
              </w:rPr>
              <w:br/>
            </w:r>
            <w:r w:rsidRPr="004920C8">
              <w:rPr>
                <w:b/>
                <w:noProof/>
                <w:sz w:val="16"/>
              </w:rPr>
              <w:t>izvan NASLOVA 7.</w:t>
            </w:r>
            <w:r w:rsidRPr="004920C8">
              <w:rPr>
                <w:noProof/>
                <w:sz w:val="22"/>
              </w:rPr>
              <w:br/>
            </w:r>
            <w:r w:rsidRPr="004920C8">
              <w:rPr>
                <w:b/>
                <w:noProof/>
                <w:sz w:val="16"/>
              </w:rPr>
              <w:t xml:space="preserve">višegodišnjeg financijskog okvira </w:t>
            </w:r>
          </w:p>
        </w:tc>
        <w:tc>
          <w:tcPr>
            <w:tcW w:w="1080" w:type="dxa"/>
            <w:vAlign w:val="center"/>
          </w:tcPr>
          <w:p w14:paraId="75D1425F"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77EC281A"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39CB555F"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4896F4F4"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62400D81"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4E52F809" w14:textId="77777777" w:rsidR="00B81259" w:rsidRPr="004920C8" w:rsidRDefault="00B81259" w:rsidP="00437920">
            <w:pPr>
              <w:spacing w:before="60" w:after="60" w:line="200" w:lineRule="exact"/>
              <w:jc w:val="right"/>
              <w:rPr>
                <w:noProof/>
                <w:sz w:val="16"/>
                <w:szCs w:val="16"/>
              </w:rPr>
            </w:pPr>
          </w:p>
        </w:tc>
        <w:tc>
          <w:tcPr>
            <w:tcW w:w="1080" w:type="dxa"/>
            <w:vAlign w:val="center"/>
          </w:tcPr>
          <w:p w14:paraId="600259DE" w14:textId="77777777" w:rsidR="00B81259" w:rsidRPr="004920C8" w:rsidRDefault="00B81259" w:rsidP="00437920">
            <w:pPr>
              <w:spacing w:before="60" w:after="60" w:line="200" w:lineRule="exact"/>
              <w:jc w:val="right"/>
              <w:rPr>
                <w:b/>
                <w:noProof/>
                <w:sz w:val="16"/>
                <w:szCs w:val="16"/>
              </w:rPr>
            </w:pPr>
          </w:p>
        </w:tc>
        <w:tc>
          <w:tcPr>
            <w:tcW w:w="1080" w:type="dxa"/>
            <w:vAlign w:val="center"/>
          </w:tcPr>
          <w:p w14:paraId="553E895E" w14:textId="77777777" w:rsidR="00B81259" w:rsidRPr="004920C8" w:rsidRDefault="00B81259" w:rsidP="00437920">
            <w:pPr>
              <w:spacing w:before="60" w:after="60" w:line="200" w:lineRule="exact"/>
              <w:jc w:val="right"/>
              <w:rPr>
                <w:b/>
                <w:noProof/>
                <w:sz w:val="16"/>
                <w:szCs w:val="16"/>
              </w:rPr>
            </w:pPr>
          </w:p>
        </w:tc>
      </w:tr>
    </w:tbl>
    <w:p w14:paraId="42B44B18" w14:textId="77777777" w:rsidR="00B81259" w:rsidRPr="004920C8" w:rsidRDefault="00B81259" w:rsidP="00B81259">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B81259" w:rsidRPr="004920C8" w14:paraId="4BC4B096" w14:textId="77777777" w:rsidTr="0043792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9B1A041" w14:textId="77777777" w:rsidR="00B81259" w:rsidRPr="004920C8" w:rsidRDefault="00B81259" w:rsidP="00437920">
            <w:pPr>
              <w:spacing w:before="60" w:after="60" w:line="200" w:lineRule="exact"/>
              <w:jc w:val="center"/>
              <w:rPr>
                <w:noProof/>
                <w:sz w:val="16"/>
                <w:szCs w:val="16"/>
              </w:rPr>
            </w:pPr>
            <w:r w:rsidRPr="004920C8">
              <w:rPr>
                <w:b/>
                <w:noProof/>
                <w:sz w:val="16"/>
              </w:rPr>
              <w:t>UKUPNO</w:t>
            </w:r>
          </w:p>
        </w:tc>
        <w:tc>
          <w:tcPr>
            <w:tcW w:w="1080" w:type="dxa"/>
            <w:tcBorders>
              <w:top w:val="single" w:sz="12" w:space="0" w:color="auto"/>
              <w:left w:val="single" w:sz="2" w:space="0" w:color="auto"/>
              <w:bottom w:val="single" w:sz="12" w:space="0" w:color="auto"/>
              <w:right w:val="single" w:sz="2" w:space="0" w:color="auto"/>
            </w:tcBorders>
            <w:vAlign w:val="center"/>
          </w:tcPr>
          <w:p w14:paraId="4E5D8A7F" w14:textId="77777777" w:rsidR="00B81259" w:rsidRPr="004920C8" w:rsidRDefault="00B81259" w:rsidP="0043792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596FC68" w14:textId="77777777" w:rsidR="00B81259" w:rsidRPr="004920C8" w:rsidRDefault="00B81259" w:rsidP="0043792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C5E0C8E" w14:textId="77777777" w:rsidR="00B81259" w:rsidRPr="004920C8" w:rsidRDefault="00B81259" w:rsidP="0043792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F147747" w14:textId="77777777" w:rsidR="00B81259" w:rsidRPr="004920C8" w:rsidRDefault="00B81259" w:rsidP="0043792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F30DAE0" w14:textId="77777777" w:rsidR="00B81259" w:rsidRPr="004920C8" w:rsidRDefault="00B81259" w:rsidP="0043792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049956C" w14:textId="77777777" w:rsidR="00B81259" w:rsidRPr="004920C8" w:rsidRDefault="00B81259" w:rsidP="0043792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1F6261A" w14:textId="77777777" w:rsidR="00B81259" w:rsidRPr="004920C8" w:rsidRDefault="00B81259" w:rsidP="0043792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1B20936E" w14:textId="77777777" w:rsidR="00B81259" w:rsidRPr="004920C8" w:rsidRDefault="00B81259" w:rsidP="00437920">
            <w:pPr>
              <w:spacing w:before="60" w:after="60" w:line="200" w:lineRule="exact"/>
              <w:jc w:val="right"/>
              <w:rPr>
                <w:b/>
                <w:noProof/>
                <w:sz w:val="16"/>
                <w:szCs w:val="16"/>
              </w:rPr>
            </w:pPr>
          </w:p>
        </w:tc>
      </w:tr>
    </w:tbl>
    <w:p w14:paraId="53B74B39" w14:textId="77777777" w:rsidR="00B81259" w:rsidRPr="004920C8" w:rsidRDefault="00B81259" w:rsidP="00B81259">
      <w:pPr>
        <w:rPr>
          <w:noProof/>
          <w:sz w:val="18"/>
        </w:rPr>
      </w:pPr>
      <w:r w:rsidRPr="004920C8">
        <w:rPr>
          <w:noProof/>
          <w:sz w:val="18"/>
        </w:rPr>
        <w:t>Potrebna odobrena sredstva za ljudske resurse i ostale administrativne rashode pokrit će se odobrenim sredstvima glavne uprave koja su već dodijeljena za upravljanje djelovanjem i/ili su preraspodijeljena unutar glavne uprave te, prema potrebi, dodatnim sredstvima koja se mogu dodijeliti nadležnoj glavnoj upravi u okviru godišnjeg postupka dodjele sredstava uzimajući u obzir proračunska ograničenja.</w:t>
      </w:r>
    </w:p>
    <w:p w14:paraId="39CDB6A7" w14:textId="77777777" w:rsidR="00B81259" w:rsidRPr="004920C8" w:rsidRDefault="00B81259" w:rsidP="00B81259">
      <w:pPr>
        <w:rPr>
          <w:noProof/>
          <w:sz w:val="18"/>
        </w:rPr>
        <w:sectPr w:rsidR="00B81259" w:rsidRPr="004920C8" w:rsidSect="00BB73E3">
          <w:headerReference w:type="default" r:id="rId16"/>
          <w:footerReference w:type="default" r:id="rId17"/>
          <w:headerReference w:type="first" r:id="rId18"/>
          <w:footerReference w:type="first" r:id="rId19"/>
          <w:pgSz w:w="11907" w:h="16840"/>
          <w:pgMar w:top="1134" w:right="1418" w:bottom="1134" w:left="1418" w:header="709" w:footer="709" w:gutter="0"/>
          <w:cols w:space="708"/>
          <w:docGrid w:linePitch="360"/>
        </w:sectPr>
      </w:pPr>
    </w:p>
    <w:p w14:paraId="23E5028E" w14:textId="77777777" w:rsidR="00B81259" w:rsidRPr="004920C8" w:rsidRDefault="00B81259" w:rsidP="00B81259">
      <w:pPr>
        <w:pStyle w:val="ManualHeading4"/>
        <w:rPr>
          <w:bCs/>
          <w:noProof/>
          <w:szCs w:val="24"/>
        </w:rPr>
      </w:pPr>
      <w:r w:rsidRPr="004920C8">
        <w:rPr>
          <w:noProof/>
        </w:rPr>
        <w:t>3.2.3.1.</w:t>
      </w:r>
      <w:r w:rsidRPr="004920C8">
        <w:rPr>
          <w:noProof/>
        </w:rPr>
        <w:tab/>
        <w:t xml:space="preserve">Procijenjene potrebe u pogledu ljudskih resursa </w:t>
      </w:r>
    </w:p>
    <w:p w14:paraId="239FCBEB" w14:textId="77777777" w:rsidR="00B81259" w:rsidRPr="004920C8" w:rsidRDefault="00B81259" w:rsidP="00B81259">
      <w:pPr>
        <w:pStyle w:val="ListDash1"/>
        <w:rPr>
          <w:noProof/>
        </w:rPr>
      </w:pPr>
      <w:r w:rsidRPr="004920C8">
        <w:rPr>
          <w:noProof/>
        </w:rPr>
        <w:t>X</w:t>
      </w:r>
      <w:r w:rsidRPr="004920C8">
        <w:rPr>
          <w:noProof/>
        </w:rPr>
        <w:tab/>
        <w:t xml:space="preserve">Za prijedlog/inicijativu nisu potrebni ljudski resursi. </w:t>
      </w:r>
    </w:p>
    <w:p w14:paraId="445EB10A" w14:textId="77777777" w:rsidR="00B81259" w:rsidRPr="004920C8" w:rsidRDefault="00B81259" w:rsidP="00B81259">
      <w:pPr>
        <w:pStyle w:val="ListDash1"/>
        <w:rPr>
          <w:noProof/>
        </w:rPr>
      </w:pPr>
      <w:r w:rsidRPr="004920C8">
        <w:rPr>
          <w:noProof/>
        </w:rPr>
        <w:sym w:font="Wingdings" w:char="F0A8"/>
      </w:r>
      <w:r w:rsidRPr="004920C8">
        <w:rPr>
          <w:noProof/>
        </w:rPr>
        <w:tab/>
        <w:t>Za prijedlog/inicijativu potrebni su sljedeći ljudski resursi:</w:t>
      </w:r>
    </w:p>
    <w:p w14:paraId="7FBAAF16" w14:textId="77777777" w:rsidR="00B81259" w:rsidRPr="004920C8" w:rsidRDefault="00B81259" w:rsidP="00B81259">
      <w:pPr>
        <w:spacing w:after="60"/>
        <w:jc w:val="right"/>
        <w:rPr>
          <w:i/>
          <w:noProof/>
          <w:sz w:val="20"/>
        </w:rPr>
      </w:pPr>
      <w:r w:rsidRPr="004920C8">
        <w:rPr>
          <w:i/>
          <w:noProof/>
          <w:sz w:val="20"/>
        </w:rPr>
        <w:t>Procjenu navesti u ekvivalentima punog radnog vremena</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B81259" w:rsidRPr="004920C8" w14:paraId="0B901D66" w14:textId="77777777" w:rsidTr="00437920">
        <w:trPr>
          <w:gridBefore w:val="1"/>
          <w:wBefore w:w="15" w:type="dxa"/>
          <w:trHeight w:val="289"/>
          <w:jc w:val="center"/>
        </w:trPr>
        <w:tc>
          <w:tcPr>
            <w:tcW w:w="4754" w:type="dxa"/>
            <w:gridSpan w:val="2"/>
            <w:shd w:val="clear" w:color="auto" w:fill="auto"/>
          </w:tcPr>
          <w:p w14:paraId="37DBD2C2" w14:textId="77777777" w:rsidR="00B81259" w:rsidRPr="004920C8" w:rsidRDefault="00B81259" w:rsidP="00437920">
            <w:pPr>
              <w:pStyle w:val="Text1"/>
              <w:spacing w:before="40" w:after="40"/>
              <w:ind w:left="0"/>
              <w:jc w:val="center"/>
              <w:rPr>
                <w:i/>
                <w:noProof/>
                <w:sz w:val="16"/>
                <w:szCs w:val="16"/>
              </w:rPr>
            </w:pPr>
          </w:p>
        </w:tc>
        <w:tc>
          <w:tcPr>
            <w:tcW w:w="731" w:type="dxa"/>
            <w:shd w:val="clear" w:color="auto" w:fill="auto"/>
            <w:vAlign w:val="center"/>
          </w:tcPr>
          <w:p w14:paraId="07312862" w14:textId="77777777" w:rsidR="00B81259" w:rsidRPr="004920C8" w:rsidRDefault="00B81259" w:rsidP="00437920">
            <w:pPr>
              <w:spacing w:before="20" w:after="20"/>
              <w:jc w:val="center"/>
              <w:rPr>
                <w:noProof/>
                <w:sz w:val="16"/>
                <w:szCs w:val="16"/>
              </w:rPr>
            </w:pPr>
            <w:r w:rsidRPr="004920C8">
              <w:rPr>
                <w:noProof/>
                <w:sz w:val="16"/>
              </w:rPr>
              <w:t>Godina</w:t>
            </w:r>
            <w:r w:rsidRPr="004920C8">
              <w:rPr>
                <w:noProof/>
                <w:sz w:val="22"/>
              </w:rPr>
              <w:br/>
            </w:r>
            <w:r w:rsidRPr="004920C8">
              <w:rPr>
                <w:b/>
                <w:noProof/>
                <w:sz w:val="16"/>
              </w:rPr>
              <w:t>N</w:t>
            </w:r>
          </w:p>
        </w:tc>
        <w:tc>
          <w:tcPr>
            <w:tcW w:w="731" w:type="dxa"/>
            <w:shd w:val="clear" w:color="auto" w:fill="auto"/>
            <w:vAlign w:val="center"/>
          </w:tcPr>
          <w:p w14:paraId="03E6EB28" w14:textId="77777777" w:rsidR="00B81259" w:rsidRPr="004920C8" w:rsidRDefault="00B81259" w:rsidP="00437920">
            <w:pPr>
              <w:spacing w:before="20" w:after="20"/>
              <w:jc w:val="center"/>
              <w:rPr>
                <w:noProof/>
                <w:sz w:val="16"/>
                <w:szCs w:val="16"/>
              </w:rPr>
            </w:pPr>
            <w:r w:rsidRPr="004920C8">
              <w:rPr>
                <w:noProof/>
                <w:sz w:val="16"/>
              </w:rPr>
              <w:t>Godina</w:t>
            </w:r>
            <w:r w:rsidRPr="004920C8">
              <w:rPr>
                <w:noProof/>
                <w:sz w:val="22"/>
              </w:rPr>
              <w:br/>
            </w:r>
            <w:r w:rsidRPr="004920C8">
              <w:rPr>
                <w:b/>
                <w:noProof/>
                <w:sz w:val="16"/>
              </w:rPr>
              <w:t>N+1</w:t>
            </w:r>
          </w:p>
        </w:tc>
        <w:tc>
          <w:tcPr>
            <w:tcW w:w="731" w:type="dxa"/>
            <w:shd w:val="clear" w:color="auto" w:fill="auto"/>
            <w:vAlign w:val="center"/>
          </w:tcPr>
          <w:p w14:paraId="4CD80FCF" w14:textId="77777777" w:rsidR="00B81259" w:rsidRPr="004920C8" w:rsidRDefault="00B81259" w:rsidP="00437920">
            <w:pPr>
              <w:spacing w:before="20" w:after="20"/>
              <w:jc w:val="center"/>
              <w:rPr>
                <w:noProof/>
                <w:sz w:val="16"/>
                <w:szCs w:val="16"/>
              </w:rPr>
            </w:pPr>
            <w:r w:rsidRPr="004920C8">
              <w:rPr>
                <w:noProof/>
                <w:sz w:val="16"/>
              </w:rPr>
              <w:t xml:space="preserve">Godina </w:t>
            </w:r>
            <w:r w:rsidRPr="004920C8">
              <w:rPr>
                <w:b/>
                <w:noProof/>
                <w:sz w:val="16"/>
              </w:rPr>
              <w:t>N+2</w:t>
            </w:r>
          </w:p>
        </w:tc>
        <w:tc>
          <w:tcPr>
            <w:tcW w:w="731" w:type="dxa"/>
            <w:shd w:val="clear" w:color="auto" w:fill="auto"/>
            <w:vAlign w:val="center"/>
          </w:tcPr>
          <w:p w14:paraId="17E34D78" w14:textId="77777777" w:rsidR="00B81259" w:rsidRPr="004920C8" w:rsidRDefault="00B81259" w:rsidP="00437920">
            <w:pPr>
              <w:spacing w:before="20" w:after="20"/>
              <w:jc w:val="center"/>
              <w:rPr>
                <w:noProof/>
                <w:sz w:val="16"/>
                <w:szCs w:val="16"/>
              </w:rPr>
            </w:pPr>
            <w:r w:rsidRPr="004920C8">
              <w:rPr>
                <w:noProof/>
                <w:sz w:val="16"/>
              </w:rPr>
              <w:t xml:space="preserve">Godina </w:t>
            </w:r>
            <w:r w:rsidRPr="004920C8">
              <w:rPr>
                <w:b/>
                <w:noProof/>
                <w:sz w:val="16"/>
              </w:rPr>
              <w:t>N+3</w:t>
            </w:r>
          </w:p>
        </w:tc>
        <w:tc>
          <w:tcPr>
            <w:tcW w:w="2193" w:type="dxa"/>
            <w:gridSpan w:val="3"/>
            <w:shd w:val="clear" w:color="auto" w:fill="auto"/>
            <w:vAlign w:val="center"/>
          </w:tcPr>
          <w:p w14:paraId="061FC333" w14:textId="77777777" w:rsidR="00B81259" w:rsidRPr="004920C8" w:rsidRDefault="00B81259" w:rsidP="00437920">
            <w:pPr>
              <w:jc w:val="center"/>
              <w:rPr>
                <w:b/>
                <w:noProof/>
                <w:sz w:val="16"/>
                <w:szCs w:val="16"/>
              </w:rPr>
            </w:pPr>
            <w:r w:rsidRPr="004920C8">
              <w:rPr>
                <w:noProof/>
                <w:sz w:val="16"/>
              </w:rPr>
              <w:t>Unijeti onoliko godina koliko je potrebno za prikaz trajanja učinka (vidjeti točku 1.6.)</w:t>
            </w:r>
          </w:p>
        </w:tc>
      </w:tr>
      <w:tr w:rsidR="00B81259" w:rsidRPr="004920C8" w14:paraId="38D8FD5B" w14:textId="77777777" w:rsidTr="00437920">
        <w:trPr>
          <w:gridBefore w:val="1"/>
          <w:wBefore w:w="15" w:type="dxa"/>
          <w:trHeight w:val="289"/>
          <w:jc w:val="center"/>
        </w:trPr>
        <w:tc>
          <w:tcPr>
            <w:tcW w:w="9871" w:type="dxa"/>
            <w:gridSpan w:val="9"/>
            <w:shd w:val="clear" w:color="auto" w:fill="auto"/>
          </w:tcPr>
          <w:p w14:paraId="32C4896E" w14:textId="77777777" w:rsidR="00B81259" w:rsidRPr="004920C8" w:rsidRDefault="00B81259" w:rsidP="00437920">
            <w:pPr>
              <w:jc w:val="left"/>
              <w:rPr>
                <w:noProof/>
                <w:sz w:val="16"/>
                <w:szCs w:val="16"/>
              </w:rPr>
            </w:pPr>
            <w:r w:rsidRPr="004920C8">
              <w:rPr>
                <w:b/>
                <w:noProof/>
                <w:sz w:val="16"/>
              </w:rPr>
              <w:sym w:font="Wingdings" w:char="F09F"/>
            </w:r>
            <w:r w:rsidRPr="004920C8">
              <w:rPr>
                <w:b/>
                <w:noProof/>
                <w:sz w:val="16"/>
              </w:rPr>
              <w:t xml:space="preserve"> Radna mjesta prema planu radnih mjesta (dužnosnici i privremeno osoblje)</w:t>
            </w:r>
          </w:p>
        </w:tc>
      </w:tr>
      <w:tr w:rsidR="00B81259" w:rsidRPr="004920C8" w14:paraId="79927ED7" w14:textId="77777777" w:rsidTr="00437920">
        <w:trPr>
          <w:gridBefore w:val="1"/>
          <w:wBefore w:w="15" w:type="dxa"/>
          <w:trHeight w:val="289"/>
          <w:jc w:val="center"/>
        </w:trPr>
        <w:tc>
          <w:tcPr>
            <w:tcW w:w="4754" w:type="dxa"/>
            <w:gridSpan w:val="2"/>
            <w:shd w:val="clear" w:color="auto" w:fill="auto"/>
            <w:vAlign w:val="center"/>
          </w:tcPr>
          <w:p w14:paraId="777C4EF7" w14:textId="77777777" w:rsidR="00B81259" w:rsidRPr="004920C8" w:rsidRDefault="00B81259" w:rsidP="00437920">
            <w:pPr>
              <w:pStyle w:val="Text1"/>
              <w:spacing w:beforeLines="20" w:before="48" w:afterLines="20" w:after="48"/>
              <w:ind w:left="134"/>
              <w:jc w:val="left"/>
              <w:rPr>
                <w:b/>
                <w:noProof/>
                <w:sz w:val="16"/>
                <w:szCs w:val="16"/>
              </w:rPr>
            </w:pPr>
            <w:r w:rsidRPr="004920C8">
              <w:rPr>
                <w:noProof/>
                <w:sz w:val="16"/>
              </w:rPr>
              <w:t>20 01 02 01 (sjedište i predstavništva Komisije)</w:t>
            </w:r>
          </w:p>
        </w:tc>
        <w:tc>
          <w:tcPr>
            <w:tcW w:w="731" w:type="dxa"/>
            <w:shd w:val="clear" w:color="auto" w:fill="auto"/>
            <w:vAlign w:val="center"/>
          </w:tcPr>
          <w:p w14:paraId="76EE61CC"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22AC9EB"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2E910B1F"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0D647A6F"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2B9A374"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06C07CA6"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217AA82D" w14:textId="77777777" w:rsidR="00B81259" w:rsidRPr="004920C8" w:rsidRDefault="00B81259" w:rsidP="00437920">
            <w:pPr>
              <w:spacing w:beforeLines="20" w:before="48" w:afterLines="20" w:after="48"/>
              <w:jc w:val="center"/>
              <w:rPr>
                <w:noProof/>
                <w:sz w:val="16"/>
                <w:szCs w:val="16"/>
              </w:rPr>
            </w:pPr>
          </w:p>
        </w:tc>
      </w:tr>
      <w:tr w:rsidR="00B81259" w:rsidRPr="004920C8" w14:paraId="45E0497B" w14:textId="77777777" w:rsidTr="00437920">
        <w:trPr>
          <w:gridBefore w:val="1"/>
          <w:wBefore w:w="15" w:type="dxa"/>
          <w:trHeight w:val="289"/>
          <w:jc w:val="center"/>
        </w:trPr>
        <w:tc>
          <w:tcPr>
            <w:tcW w:w="4754" w:type="dxa"/>
            <w:gridSpan w:val="2"/>
            <w:shd w:val="clear" w:color="auto" w:fill="auto"/>
            <w:vAlign w:val="center"/>
          </w:tcPr>
          <w:p w14:paraId="0418FCAA" w14:textId="77777777" w:rsidR="00B81259" w:rsidRPr="004920C8" w:rsidRDefault="00B81259" w:rsidP="00437920">
            <w:pPr>
              <w:pStyle w:val="Text1"/>
              <w:spacing w:beforeLines="20" w:before="48" w:afterLines="20" w:after="48"/>
              <w:ind w:left="134"/>
              <w:jc w:val="left"/>
              <w:rPr>
                <w:noProof/>
                <w:sz w:val="16"/>
              </w:rPr>
            </w:pPr>
            <w:r w:rsidRPr="004920C8">
              <w:rPr>
                <w:noProof/>
                <w:sz w:val="16"/>
              </w:rPr>
              <w:t>20 01 02 03 (delegacije)</w:t>
            </w:r>
          </w:p>
        </w:tc>
        <w:tc>
          <w:tcPr>
            <w:tcW w:w="731" w:type="dxa"/>
            <w:shd w:val="clear" w:color="auto" w:fill="auto"/>
            <w:vAlign w:val="center"/>
          </w:tcPr>
          <w:p w14:paraId="4DA1B14A"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4F1B522D"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62C7092"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1E78447"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9CA7F92"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288CCD78"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CB34EBC" w14:textId="77777777" w:rsidR="00B81259" w:rsidRPr="004920C8" w:rsidRDefault="00B81259" w:rsidP="00437920">
            <w:pPr>
              <w:spacing w:beforeLines="20" w:before="48" w:afterLines="20" w:after="48"/>
              <w:jc w:val="center"/>
              <w:rPr>
                <w:noProof/>
                <w:sz w:val="16"/>
                <w:szCs w:val="16"/>
              </w:rPr>
            </w:pPr>
          </w:p>
        </w:tc>
      </w:tr>
      <w:tr w:rsidR="00B81259" w:rsidRPr="004920C8" w14:paraId="7377EED8" w14:textId="77777777" w:rsidTr="00437920">
        <w:trPr>
          <w:gridBefore w:val="1"/>
          <w:wBefore w:w="15" w:type="dxa"/>
          <w:trHeight w:val="289"/>
          <w:jc w:val="center"/>
        </w:trPr>
        <w:tc>
          <w:tcPr>
            <w:tcW w:w="4754" w:type="dxa"/>
            <w:gridSpan w:val="2"/>
            <w:shd w:val="clear" w:color="auto" w:fill="auto"/>
            <w:vAlign w:val="center"/>
          </w:tcPr>
          <w:p w14:paraId="486FBC97" w14:textId="77777777" w:rsidR="00B81259" w:rsidRPr="004920C8" w:rsidRDefault="00B81259" w:rsidP="00437920">
            <w:pPr>
              <w:pStyle w:val="Text1"/>
              <w:spacing w:beforeLines="20" w:before="48" w:afterLines="20" w:after="48"/>
              <w:ind w:left="134"/>
              <w:jc w:val="left"/>
              <w:rPr>
                <w:noProof/>
                <w:sz w:val="16"/>
                <w:szCs w:val="16"/>
              </w:rPr>
            </w:pPr>
            <w:r w:rsidRPr="004920C8">
              <w:rPr>
                <w:noProof/>
                <w:sz w:val="16"/>
              </w:rPr>
              <w:t>01 01 01 01 (neizravno istraživanje)</w:t>
            </w:r>
          </w:p>
        </w:tc>
        <w:tc>
          <w:tcPr>
            <w:tcW w:w="731" w:type="dxa"/>
            <w:shd w:val="clear" w:color="auto" w:fill="auto"/>
            <w:vAlign w:val="center"/>
          </w:tcPr>
          <w:p w14:paraId="01A2BC95"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B295DCB"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D002164"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90DED2A"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6505D6A"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41CA0B2"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94DA9CD" w14:textId="77777777" w:rsidR="00B81259" w:rsidRPr="004920C8" w:rsidRDefault="00B81259" w:rsidP="00437920">
            <w:pPr>
              <w:spacing w:beforeLines="20" w:before="48" w:afterLines="20" w:after="48"/>
              <w:jc w:val="center"/>
              <w:rPr>
                <w:noProof/>
                <w:sz w:val="16"/>
                <w:szCs w:val="16"/>
              </w:rPr>
            </w:pPr>
          </w:p>
        </w:tc>
      </w:tr>
      <w:tr w:rsidR="00B81259" w:rsidRPr="004920C8" w14:paraId="34A4D94F" w14:textId="77777777" w:rsidTr="00437920">
        <w:trPr>
          <w:gridBefore w:val="1"/>
          <w:wBefore w:w="15" w:type="dxa"/>
          <w:trHeight w:val="289"/>
          <w:jc w:val="center"/>
        </w:trPr>
        <w:tc>
          <w:tcPr>
            <w:tcW w:w="4754" w:type="dxa"/>
            <w:gridSpan w:val="2"/>
            <w:shd w:val="clear" w:color="auto" w:fill="auto"/>
            <w:vAlign w:val="center"/>
          </w:tcPr>
          <w:p w14:paraId="5B12B859" w14:textId="77777777" w:rsidR="00B81259" w:rsidRPr="004920C8" w:rsidRDefault="00B81259" w:rsidP="00437920">
            <w:pPr>
              <w:pStyle w:val="Text1"/>
              <w:spacing w:beforeLines="20" w:before="48" w:afterLines="20" w:after="48"/>
              <w:ind w:left="134"/>
              <w:jc w:val="left"/>
              <w:rPr>
                <w:noProof/>
                <w:sz w:val="16"/>
                <w:szCs w:val="16"/>
              </w:rPr>
            </w:pPr>
            <w:r w:rsidRPr="004920C8">
              <w:rPr>
                <w:noProof/>
                <w:sz w:val="16"/>
              </w:rPr>
              <w:t xml:space="preserve"> 01 01 01 11 (izravno istraživanje)</w:t>
            </w:r>
          </w:p>
        </w:tc>
        <w:tc>
          <w:tcPr>
            <w:tcW w:w="731" w:type="dxa"/>
            <w:shd w:val="clear" w:color="auto" w:fill="auto"/>
            <w:vAlign w:val="center"/>
          </w:tcPr>
          <w:p w14:paraId="78370D1D"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72FF091E"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D0DC034"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39371EB"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A8614D8"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4DA7F74"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2D586EF1" w14:textId="77777777" w:rsidR="00B81259" w:rsidRPr="004920C8" w:rsidRDefault="00B81259" w:rsidP="00437920">
            <w:pPr>
              <w:spacing w:beforeLines="20" w:before="48" w:afterLines="20" w:after="48"/>
              <w:jc w:val="center"/>
              <w:rPr>
                <w:noProof/>
                <w:sz w:val="16"/>
                <w:szCs w:val="16"/>
              </w:rPr>
            </w:pPr>
          </w:p>
        </w:tc>
      </w:tr>
      <w:tr w:rsidR="00B81259" w:rsidRPr="004920C8" w14:paraId="47CB8F18" w14:textId="77777777" w:rsidTr="00437920">
        <w:trPr>
          <w:gridBefore w:val="1"/>
          <w:wBefore w:w="15" w:type="dxa"/>
          <w:trHeight w:val="289"/>
          <w:jc w:val="center"/>
        </w:trPr>
        <w:tc>
          <w:tcPr>
            <w:tcW w:w="4754" w:type="dxa"/>
            <w:gridSpan w:val="2"/>
            <w:shd w:val="clear" w:color="auto" w:fill="auto"/>
            <w:vAlign w:val="center"/>
          </w:tcPr>
          <w:p w14:paraId="333189A9" w14:textId="77777777" w:rsidR="00B81259" w:rsidRPr="004920C8" w:rsidRDefault="00B81259" w:rsidP="00437920">
            <w:pPr>
              <w:pStyle w:val="Text1"/>
              <w:spacing w:beforeLines="20" w:before="48" w:afterLines="20" w:after="48"/>
              <w:ind w:left="134"/>
              <w:jc w:val="left"/>
              <w:rPr>
                <w:noProof/>
                <w:sz w:val="16"/>
              </w:rPr>
            </w:pPr>
            <w:r w:rsidRPr="004920C8">
              <w:rPr>
                <w:noProof/>
                <w:sz w:val="16"/>
              </w:rPr>
              <w:t>Druge proračunske linije (navesti)</w:t>
            </w:r>
          </w:p>
        </w:tc>
        <w:tc>
          <w:tcPr>
            <w:tcW w:w="731" w:type="dxa"/>
            <w:shd w:val="clear" w:color="auto" w:fill="auto"/>
            <w:vAlign w:val="center"/>
          </w:tcPr>
          <w:p w14:paraId="0E7AE9B2"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C640837"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449BE273"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2B4B1FA9"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7C0A4D9D"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2507B38"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493DE7F" w14:textId="77777777" w:rsidR="00B81259" w:rsidRPr="004920C8" w:rsidRDefault="00B81259" w:rsidP="00437920">
            <w:pPr>
              <w:spacing w:beforeLines="20" w:before="48" w:afterLines="20" w:after="48"/>
              <w:jc w:val="center"/>
              <w:rPr>
                <w:noProof/>
                <w:sz w:val="16"/>
                <w:szCs w:val="16"/>
              </w:rPr>
            </w:pPr>
          </w:p>
        </w:tc>
      </w:tr>
      <w:tr w:rsidR="00B81259" w:rsidRPr="004920C8" w14:paraId="43C1F6BF" w14:textId="77777777" w:rsidTr="00437920">
        <w:trPr>
          <w:trHeight w:val="248"/>
          <w:jc w:val="center"/>
        </w:trPr>
        <w:tc>
          <w:tcPr>
            <w:tcW w:w="9886" w:type="dxa"/>
            <w:gridSpan w:val="10"/>
            <w:shd w:val="clear" w:color="auto" w:fill="auto"/>
            <w:vAlign w:val="center"/>
          </w:tcPr>
          <w:p w14:paraId="673D6734" w14:textId="77777777" w:rsidR="00B81259" w:rsidRPr="004920C8" w:rsidRDefault="00B81259" w:rsidP="00437920">
            <w:pPr>
              <w:pStyle w:val="Text1"/>
              <w:spacing w:before="60" w:after="60"/>
              <w:ind w:left="0"/>
              <w:jc w:val="left"/>
              <w:rPr>
                <w:b/>
                <w:noProof/>
                <w:sz w:val="16"/>
                <w:szCs w:val="16"/>
              </w:rPr>
            </w:pPr>
            <w:r w:rsidRPr="004920C8">
              <w:rPr>
                <w:b/>
                <w:noProof/>
                <w:sz w:val="16"/>
              </w:rPr>
              <w:sym w:font="Wingdings" w:char="F09F"/>
            </w:r>
            <w:r w:rsidRPr="004920C8">
              <w:rPr>
                <w:b/>
                <w:noProof/>
                <w:sz w:val="16"/>
              </w:rPr>
              <w:t xml:space="preserve"> Vanjsko osoblje (u ekvivalentu punog radnog vremena: EPRV)</w:t>
            </w:r>
            <w:r w:rsidRPr="004920C8">
              <w:rPr>
                <w:rStyle w:val="FootnoteReference"/>
                <w:b/>
                <w:noProof/>
                <w:sz w:val="16"/>
              </w:rPr>
              <w:footnoteReference w:id="23"/>
            </w:r>
          </w:p>
          <w:p w14:paraId="39AD2DC7" w14:textId="77777777" w:rsidR="00B81259" w:rsidRPr="004920C8" w:rsidRDefault="00B81259" w:rsidP="00437920">
            <w:pPr>
              <w:pStyle w:val="Text1"/>
              <w:spacing w:before="0" w:after="0"/>
              <w:ind w:left="0"/>
              <w:jc w:val="left"/>
              <w:rPr>
                <w:noProof/>
                <w:sz w:val="16"/>
                <w:szCs w:val="16"/>
              </w:rPr>
            </w:pPr>
          </w:p>
        </w:tc>
      </w:tr>
      <w:tr w:rsidR="00B81259" w:rsidRPr="004920C8" w14:paraId="0BF2378F" w14:textId="77777777" w:rsidTr="00437920">
        <w:trPr>
          <w:gridBefore w:val="1"/>
          <w:wBefore w:w="15" w:type="dxa"/>
          <w:trHeight w:val="289"/>
          <w:jc w:val="center"/>
        </w:trPr>
        <w:tc>
          <w:tcPr>
            <w:tcW w:w="4754" w:type="dxa"/>
            <w:gridSpan w:val="2"/>
            <w:shd w:val="clear" w:color="auto" w:fill="auto"/>
            <w:vAlign w:val="center"/>
          </w:tcPr>
          <w:p w14:paraId="0323D3DC" w14:textId="77777777" w:rsidR="00B81259" w:rsidRPr="004920C8" w:rsidRDefault="00B81259" w:rsidP="00437920">
            <w:pPr>
              <w:pStyle w:val="Text1"/>
              <w:spacing w:beforeLines="20" w:before="48" w:afterLines="20" w:after="48"/>
              <w:ind w:left="136"/>
              <w:jc w:val="left"/>
              <w:rPr>
                <w:b/>
                <w:noProof/>
                <w:sz w:val="16"/>
                <w:szCs w:val="16"/>
              </w:rPr>
            </w:pPr>
            <w:r w:rsidRPr="004920C8">
              <w:rPr>
                <w:noProof/>
                <w:sz w:val="16"/>
              </w:rPr>
              <w:t>20 02 01 (UO, UNS, UsO iz „globalne omotnice”)</w:t>
            </w:r>
          </w:p>
        </w:tc>
        <w:tc>
          <w:tcPr>
            <w:tcW w:w="731" w:type="dxa"/>
            <w:shd w:val="clear" w:color="auto" w:fill="auto"/>
            <w:vAlign w:val="center"/>
          </w:tcPr>
          <w:p w14:paraId="10834391"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6C3BE57"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E69BD9C"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99BF7BD"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F7C076C"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74357413"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41B305CC" w14:textId="77777777" w:rsidR="00B81259" w:rsidRPr="004920C8" w:rsidRDefault="00B81259" w:rsidP="00437920">
            <w:pPr>
              <w:spacing w:beforeLines="20" w:before="48" w:afterLines="20" w:after="48"/>
              <w:jc w:val="center"/>
              <w:rPr>
                <w:noProof/>
                <w:sz w:val="16"/>
                <w:szCs w:val="16"/>
              </w:rPr>
            </w:pPr>
          </w:p>
        </w:tc>
      </w:tr>
      <w:tr w:rsidR="00B81259" w:rsidRPr="004920C8" w14:paraId="3175DD1A" w14:textId="77777777" w:rsidTr="00437920">
        <w:trPr>
          <w:gridBefore w:val="1"/>
          <w:wBefore w:w="15" w:type="dxa"/>
          <w:trHeight w:val="289"/>
          <w:jc w:val="center"/>
        </w:trPr>
        <w:tc>
          <w:tcPr>
            <w:tcW w:w="4754" w:type="dxa"/>
            <w:gridSpan w:val="2"/>
            <w:shd w:val="clear" w:color="auto" w:fill="auto"/>
            <w:vAlign w:val="center"/>
          </w:tcPr>
          <w:p w14:paraId="664A1142" w14:textId="77777777" w:rsidR="00B81259" w:rsidRPr="004920C8" w:rsidRDefault="00B81259" w:rsidP="00437920">
            <w:pPr>
              <w:pStyle w:val="Text1"/>
              <w:spacing w:beforeLines="20" w:before="48" w:afterLines="20" w:after="48"/>
              <w:ind w:left="136"/>
              <w:jc w:val="left"/>
              <w:rPr>
                <w:noProof/>
                <w:sz w:val="16"/>
              </w:rPr>
            </w:pPr>
            <w:r w:rsidRPr="004920C8">
              <w:rPr>
                <w:noProof/>
                <w:sz w:val="16"/>
              </w:rPr>
              <w:t>20 02 03 (UO, LO, UNS, UsO i MSD u delegacijama)</w:t>
            </w:r>
          </w:p>
        </w:tc>
        <w:tc>
          <w:tcPr>
            <w:tcW w:w="731" w:type="dxa"/>
            <w:shd w:val="clear" w:color="auto" w:fill="auto"/>
            <w:vAlign w:val="center"/>
          </w:tcPr>
          <w:p w14:paraId="4285068A"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0458B5C0"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A414384"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4C804B5"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86960DB"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DB587E0"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82A7FCF" w14:textId="77777777" w:rsidR="00B81259" w:rsidRPr="004920C8" w:rsidRDefault="00B81259" w:rsidP="00437920">
            <w:pPr>
              <w:spacing w:beforeLines="20" w:before="48" w:afterLines="20" w:after="48"/>
              <w:jc w:val="center"/>
              <w:rPr>
                <w:noProof/>
                <w:sz w:val="16"/>
                <w:szCs w:val="16"/>
              </w:rPr>
            </w:pPr>
          </w:p>
        </w:tc>
      </w:tr>
      <w:tr w:rsidR="00B81259" w:rsidRPr="004920C8" w14:paraId="78503F51" w14:textId="77777777" w:rsidTr="00437920">
        <w:trPr>
          <w:gridBefore w:val="1"/>
          <w:wBefore w:w="15" w:type="dxa"/>
          <w:trHeight w:val="289"/>
          <w:jc w:val="center"/>
        </w:trPr>
        <w:tc>
          <w:tcPr>
            <w:tcW w:w="2376" w:type="dxa"/>
            <w:vMerge w:val="restart"/>
            <w:shd w:val="clear" w:color="auto" w:fill="auto"/>
            <w:vAlign w:val="center"/>
          </w:tcPr>
          <w:p w14:paraId="11AFEB11" w14:textId="77777777" w:rsidR="00B81259" w:rsidRPr="004920C8" w:rsidRDefault="00B81259" w:rsidP="00437920">
            <w:pPr>
              <w:pStyle w:val="Text1"/>
              <w:spacing w:beforeLines="20" w:before="48" w:afterLines="20" w:after="48"/>
              <w:ind w:left="136"/>
              <w:jc w:val="left"/>
              <w:rPr>
                <w:b/>
                <w:noProof/>
                <w:sz w:val="16"/>
                <w:szCs w:val="16"/>
              </w:rPr>
            </w:pPr>
            <w:r w:rsidRPr="004920C8">
              <w:rPr>
                <w:b/>
                <w:noProof/>
                <w:sz w:val="16"/>
              </w:rPr>
              <w:t>XX</w:t>
            </w:r>
            <w:r w:rsidRPr="004920C8">
              <w:rPr>
                <w:noProof/>
                <w:sz w:val="16"/>
              </w:rPr>
              <w:t xml:space="preserve"> 01 xx </w:t>
            </w:r>
            <w:r w:rsidRPr="004920C8">
              <w:rPr>
                <w:b/>
                <w:noProof/>
                <w:sz w:val="16"/>
              </w:rPr>
              <w:t xml:space="preserve">yy zz </w:t>
            </w:r>
            <w:r w:rsidRPr="004920C8">
              <w:rPr>
                <w:b/>
                <w:i/>
                <w:noProof/>
                <w:sz w:val="16"/>
              </w:rPr>
              <w:t xml:space="preserve"> </w:t>
            </w:r>
            <w:r w:rsidRPr="004920C8">
              <w:rPr>
                <w:rStyle w:val="FootnoteReference"/>
                <w:b/>
                <w:i/>
                <w:noProof/>
                <w:sz w:val="16"/>
              </w:rPr>
              <w:footnoteReference w:id="24"/>
            </w:r>
          </w:p>
          <w:p w14:paraId="24D99CA1" w14:textId="77777777" w:rsidR="00B81259" w:rsidRPr="004920C8" w:rsidRDefault="00B81259" w:rsidP="00437920">
            <w:pPr>
              <w:pStyle w:val="Text1"/>
              <w:spacing w:beforeLines="20" w:before="48" w:afterLines="20" w:after="48"/>
              <w:ind w:left="136"/>
              <w:jc w:val="left"/>
              <w:rPr>
                <w:b/>
                <w:noProof/>
                <w:sz w:val="16"/>
                <w:szCs w:val="16"/>
              </w:rPr>
            </w:pPr>
          </w:p>
        </w:tc>
        <w:tc>
          <w:tcPr>
            <w:tcW w:w="2378" w:type="dxa"/>
            <w:shd w:val="clear" w:color="auto" w:fill="auto"/>
            <w:vAlign w:val="center"/>
          </w:tcPr>
          <w:p w14:paraId="4B5AA1D5" w14:textId="77777777" w:rsidR="00B81259" w:rsidRPr="004920C8" w:rsidRDefault="00B81259" w:rsidP="00437920">
            <w:pPr>
              <w:pStyle w:val="Text1"/>
              <w:spacing w:beforeLines="20" w:before="48" w:afterLines="20" w:after="48"/>
              <w:ind w:left="136"/>
              <w:jc w:val="left"/>
              <w:rPr>
                <w:b/>
                <w:noProof/>
                <w:sz w:val="16"/>
                <w:szCs w:val="16"/>
              </w:rPr>
            </w:pPr>
            <w:r w:rsidRPr="004920C8">
              <w:rPr>
                <w:noProof/>
                <w:sz w:val="16"/>
              </w:rPr>
              <w:t>– u sjedištima</w:t>
            </w:r>
          </w:p>
          <w:p w14:paraId="6EFF3DF2" w14:textId="77777777" w:rsidR="00B81259" w:rsidRPr="004920C8" w:rsidRDefault="00B81259" w:rsidP="00437920">
            <w:pPr>
              <w:pStyle w:val="Text1"/>
              <w:spacing w:beforeLines="20" w:before="48" w:afterLines="20" w:after="48"/>
              <w:ind w:left="136"/>
              <w:jc w:val="left"/>
              <w:rPr>
                <w:b/>
                <w:noProof/>
                <w:sz w:val="16"/>
                <w:szCs w:val="16"/>
              </w:rPr>
            </w:pPr>
          </w:p>
        </w:tc>
        <w:tc>
          <w:tcPr>
            <w:tcW w:w="731" w:type="dxa"/>
            <w:shd w:val="clear" w:color="auto" w:fill="auto"/>
            <w:vAlign w:val="center"/>
          </w:tcPr>
          <w:p w14:paraId="50F85763" w14:textId="77777777" w:rsidR="00B81259" w:rsidRPr="004920C8" w:rsidRDefault="00B81259" w:rsidP="00437920">
            <w:pPr>
              <w:pStyle w:val="Text1"/>
              <w:spacing w:beforeLines="20" w:before="48" w:afterLines="20" w:after="48"/>
              <w:ind w:left="0"/>
              <w:rPr>
                <w:noProof/>
                <w:sz w:val="16"/>
                <w:szCs w:val="16"/>
              </w:rPr>
            </w:pPr>
          </w:p>
        </w:tc>
        <w:tc>
          <w:tcPr>
            <w:tcW w:w="731" w:type="dxa"/>
            <w:shd w:val="clear" w:color="auto" w:fill="auto"/>
            <w:vAlign w:val="center"/>
          </w:tcPr>
          <w:p w14:paraId="623D4F26"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5124B01"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09D45C47"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2E4CD63"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0EA80E48"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038A64A" w14:textId="77777777" w:rsidR="00B81259" w:rsidRPr="004920C8" w:rsidRDefault="00B81259" w:rsidP="00437920">
            <w:pPr>
              <w:spacing w:beforeLines="20" w:before="48" w:afterLines="20" w:after="48"/>
              <w:jc w:val="center"/>
              <w:rPr>
                <w:noProof/>
                <w:sz w:val="16"/>
                <w:szCs w:val="16"/>
              </w:rPr>
            </w:pPr>
          </w:p>
        </w:tc>
      </w:tr>
      <w:tr w:rsidR="00B81259" w:rsidRPr="004920C8" w14:paraId="4843335C" w14:textId="77777777" w:rsidTr="00437920">
        <w:trPr>
          <w:gridBefore w:val="1"/>
          <w:wBefore w:w="15" w:type="dxa"/>
          <w:trHeight w:val="289"/>
          <w:jc w:val="center"/>
        </w:trPr>
        <w:tc>
          <w:tcPr>
            <w:tcW w:w="2376" w:type="dxa"/>
            <w:vMerge/>
            <w:shd w:val="clear" w:color="auto" w:fill="auto"/>
            <w:vAlign w:val="center"/>
          </w:tcPr>
          <w:p w14:paraId="399A0FD8" w14:textId="77777777" w:rsidR="00B81259" w:rsidRPr="004920C8" w:rsidRDefault="00B81259" w:rsidP="00437920">
            <w:pPr>
              <w:pStyle w:val="Text1"/>
              <w:spacing w:beforeLines="20" w:before="48" w:afterLines="20" w:after="48"/>
              <w:ind w:left="136"/>
              <w:jc w:val="left"/>
              <w:rPr>
                <w:b/>
                <w:noProof/>
                <w:sz w:val="16"/>
                <w:szCs w:val="16"/>
              </w:rPr>
            </w:pPr>
          </w:p>
        </w:tc>
        <w:tc>
          <w:tcPr>
            <w:tcW w:w="2378" w:type="dxa"/>
            <w:shd w:val="clear" w:color="auto" w:fill="auto"/>
            <w:vAlign w:val="center"/>
          </w:tcPr>
          <w:p w14:paraId="665EB067" w14:textId="77777777" w:rsidR="00B81259" w:rsidRPr="004920C8" w:rsidRDefault="00B81259" w:rsidP="00437920">
            <w:pPr>
              <w:pStyle w:val="Text1"/>
              <w:spacing w:beforeLines="20" w:before="48" w:afterLines="20" w:after="48"/>
              <w:ind w:left="136"/>
              <w:jc w:val="left"/>
              <w:rPr>
                <w:b/>
                <w:noProof/>
                <w:sz w:val="16"/>
                <w:szCs w:val="16"/>
              </w:rPr>
            </w:pPr>
            <w:r w:rsidRPr="004920C8">
              <w:rPr>
                <w:noProof/>
                <w:sz w:val="16"/>
              </w:rPr>
              <w:t xml:space="preserve">– u delegacijama </w:t>
            </w:r>
          </w:p>
        </w:tc>
        <w:tc>
          <w:tcPr>
            <w:tcW w:w="731" w:type="dxa"/>
            <w:shd w:val="clear" w:color="auto" w:fill="auto"/>
            <w:vAlign w:val="center"/>
          </w:tcPr>
          <w:p w14:paraId="59A23E93" w14:textId="77777777" w:rsidR="00B81259" w:rsidRPr="004920C8" w:rsidRDefault="00B81259" w:rsidP="00437920">
            <w:pPr>
              <w:pStyle w:val="Text1"/>
              <w:spacing w:beforeLines="20" w:before="48" w:afterLines="20" w:after="48"/>
              <w:ind w:left="0"/>
              <w:rPr>
                <w:noProof/>
                <w:sz w:val="16"/>
                <w:szCs w:val="16"/>
              </w:rPr>
            </w:pPr>
          </w:p>
        </w:tc>
        <w:tc>
          <w:tcPr>
            <w:tcW w:w="731" w:type="dxa"/>
            <w:shd w:val="clear" w:color="auto" w:fill="auto"/>
            <w:vAlign w:val="center"/>
          </w:tcPr>
          <w:p w14:paraId="40478177"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23E99EF"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06A4284A"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2AA56C7"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BCFFD77"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53B8AA9" w14:textId="77777777" w:rsidR="00B81259" w:rsidRPr="004920C8" w:rsidRDefault="00B81259" w:rsidP="00437920">
            <w:pPr>
              <w:spacing w:beforeLines="20" w:before="48" w:afterLines="20" w:after="48"/>
              <w:jc w:val="center"/>
              <w:rPr>
                <w:noProof/>
                <w:sz w:val="16"/>
                <w:szCs w:val="16"/>
              </w:rPr>
            </w:pPr>
          </w:p>
        </w:tc>
      </w:tr>
      <w:tr w:rsidR="00B81259" w:rsidRPr="004920C8" w14:paraId="03368420" w14:textId="77777777" w:rsidTr="00437920">
        <w:trPr>
          <w:gridBefore w:val="1"/>
          <w:wBefore w:w="15" w:type="dxa"/>
          <w:trHeight w:val="289"/>
          <w:jc w:val="center"/>
        </w:trPr>
        <w:tc>
          <w:tcPr>
            <w:tcW w:w="4754" w:type="dxa"/>
            <w:gridSpan w:val="2"/>
            <w:shd w:val="clear" w:color="auto" w:fill="auto"/>
            <w:vAlign w:val="center"/>
          </w:tcPr>
          <w:p w14:paraId="55163294" w14:textId="77777777" w:rsidR="00B81259" w:rsidRPr="004920C8" w:rsidRDefault="00B81259" w:rsidP="00437920">
            <w:pPr>
              <w:pStyle w:val="Text1"/>
              <w:spacing w:beforeLines="20" w:before="48" w:afterLines="20" w:after="48"/>
              <w:ind w:left="136"/>
              <w:jc w:val="left"/>
              <w:rPr>
                <w:noProof/>
                <w:sz w:val="16"/>
                <w:szCs w:val="16"/>
              </w:rPr>
            </w:pPr>
            <w:r w:rsidRPr="004920C8">
              <w:rPr>
                <w:noProof/>
                <w:sz w:val="16"/>
              </w:rPr>
              <w:t>01 01 01 02 (UO, UNS, UsO – neizravno istraživanje)</w:t>
            </w:r>
          </w:p>
        </w:tc>
        <w:tc>
          <w:tcPr>
            <w:tcW w:w="731" w:type="dxa"/>
            <w:shd w:val="clear" w:color="auto" w:fill="auto"/>
            <w:vAlign w:val="center"/>
          </w:tcPr>
          <w:p w14:paraId="4F9F2FA8"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28F41C58"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7F02D6B"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40B265C"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0ACB4BA7"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421E9EF"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4184C5F" w14:textId="77777777" w:rsidR="00B81259" w:rsidRPr="004920C8" w:rsidRDefault="00B81259" w:rsidP="00437920">
            <w:pPr>
              <w:spacing w:beforeLines="20" w:before="48" w:afterLines="20" w:after="48"/>
              <w:jc w:val="center"/>
              <w:rPr>
                <w:noProof/>
                <w:sz w:val="16"/>
                <w:szCs w:val="16"/>
              </w:rPr>
            </w:pPr>
          </w:p>
        </w:tc>
      </w:tr>
      <w:tr w:rsidR="00B81259" w:rsidRPr="004920C8" w14:paraId="5E3978B6" w14:textId="77777777" w:rsidTr="00437920">
        <w:trPr>
          <w:gridBefore w:val="1"/>
          <w:wBefore w:w="15" w:type="dxa"/>
          <w:trHeight w:val="289"/>
          <w:jc w:val="center"/>
        </w:trPr>
        <w:tc>
          <w:tcPr>
            <w:tcW w:w="4754" w:type="dxa"/>
            <w:gridSpan w:val="2"/>
            <w:shd w:val="clear" w:color="auto" w:fill="auto"/>
            <w:vAlign w:val="center"/>
          </w:tcPr>
          <w:p w14:paraId="5D776829" w14:textId="77777777" w:rsidR="00B81259" w:rsidRPr="004920C8" w:rsidRDefault="00B81259" w:rsidP="00437920">
            <w:pPr>
              <w:pStyle w:val="Text1"/>
              <w:spacing w:beforeLines="20" w:before="48" w:afterLines="20" w:after="48"/>
              <w:ind w:left="136"/>
              <w:jc w:val="left"/>
              <w:rPr>
                <w:noProof/>
                <w:color w:val="FF0000"/>
                <w:sz w:val="16"/>
                <w:szCs w:val="16"/>
              </w:rPr>
            </w:pPr>
            <w:r w:rsidRPr="004920C8">
              <w:rPr>
                <w:noProof/>
                <w:sz w:val="16"/>
              </w:rPr>
              <w:t xml:space="preserve"> 01 01 01 12 (UO, UNS, UsO – izravno istraživanje)</w:t>
            </w:r>
          </w:p>
        </w:tc>
        <w:tc>
          <w:tcPr>
            <w:tcW w:w="731" w:type="dxa"/>
            <w:shd w:val="clear" w:color="auto" w:fill="auto"/>
            <w:vAlign w:val="center"/>
          </w:tcPr>
          <w:p w14:paraId="48E3D100"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66D5D141"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3C985CD"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51EE57C"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D56A1FD"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F911585"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BF3420C" w14:textId="77777777" w:rsidR="00B81259" w:rsidRPr="004920C8" w:rsidRDefault="00B81259" w:rsidP="00437920">
            <w:pPr>
              <w:spacing w:beforeLines="20" w:before="48" w:afterLines="20" w:after="48"/>
              <w:jc w:val="center"/>
              <w:rPr>
                <w:noProof/>
                <w:sz w:val="16"/>
                <w:szCs w:val="16"/>
              </w:rPr>
            </w:pPr>
          </w:p>
        </w:tc>
      </w:tr>
      <w:tr w:rsidR="00B81259" w:rsidRPr="004920C8" w14:paraId="7CA3373C" w14:textId="77777777" w:rsidTr="00437920">
        <w:trPr>
          <w:gridBefore w:val="1"/>
          <w:wBefore w:w="15" w:type="dxa"/>
          <w:trHeight w:val="289"/>
          <w:jc w:val="center"/>
        </w:trPr>
        <w:tc>
          <w:tcPr>
            <w:tcW w:w="4754" w:type="dxa"/>
            <w:gridSpan w:val="2"/>
            <w:shd w:val="clear" w:color="auto" w:fill="auto"/>
            <w:vAlign w:val="center"/>
          </w:tcPr>
          <w:p w14:paraId="5DD8BA5A" w14:textId="77777777" w:rsidR="00B81259" w:rsidRPr="004920C8" w:rsidRDefault="00B81259" w:rsidP="00437920">
            <w:pPr>
              <w:pStyle w:val="Text1"/>
              <w:spacing w:beforeLines="20" w:before="48" w:afterLines="20" w:after="48"/>
              <w:ind w:left="136"/>
              <w:jc w:val="left"/>
              <w:rPr>
                <w:noProof/>
                <w:sz w:val="16"/>
              </w:rPr>
            </w:pPr>
            <w:r w:rsidRPr="004920C8">
              <w:rPr>
                <w:noProof/>
                <w:sz w:val="16"/>
              </w:rPr>
              <w:t>Druge proračunske linije (navesti)</w:t>
            </w:r>
          </w:p>
        </w:tc>
        <w:tc>
          <w:tcPr>
            <w:tcW w:w="731" w:type="dxa"/>
            <w:shd w:val="clear" w:color="auto" w:fill="auto"/>
            <w:vAlign w:val="center"/>
          </w:tcPr>
          <w:p w14:paraId="5E71FF89"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566519BD"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7F9941DF"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580FC87"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30648BE7"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1C57F3FD" w14:textId="77777777" w:rsidR="00B81259" w:rsidRPr="004920C8" w:rsidRDefault="00B81259" w:rsidP="00437920">
            <w:pPr>
              <w:spacing w:beforeLines="20" w:before="48" w:afterLines="20" w:after="48"/>
              <w:jc w:val="center"/>
              <w:rPr>
                <w:noProof/>
                <w:sz w:val="16"/>
                <w:szCs w:val="16"/>
              </w:rPr>
            </w:pPr>
          </w:p>
        </w:tc>
        <w:tc>
          <w:tcPr>
            <w:tcW w:w="731" w:type="dxa"/>
            <w:shd w:val="clear" w:color="auto" w:fill="auto"/>
            <w:vAlign w:val="center"/>
          </w:tcPr>
          <w:p w14:paraId="7537E6EE" w14:textId="77777777" w:rsidR="00B81259" w:rsidRPr="004920C8" w:rsidRDefault="00B81259" w:rsidP="00437920">
            <w:pPr>
              <w:spacing w:beforeLines="20" w:before="48" w:afterLines="20" w:after="48"/>
              <w:jc w:val="center"/>
              <w:rPr>
                <w:noProof/>
                <w:sz w:val="16"/>
                <w:szCs w:val="16"/>
              </w:rPr>
            </w:pPr>
          </w:p>
        </w:tc>
      </w:tr>
      <w:tr w:rsidR="00B81259" w:rsidRPr="004920C8" w14:paraId="4C49D977" w14:textId="77777777" w:rsidTr="00437920">
        <w:trPr>
          <w:gridBefore w:val="1"/>
          <w:wBefore w:w="15" w:type="dxa"/>
          <w:trHeight w:val="289"/>
          <w:jc w:val="center"/>
        </w:trPr>
        <w:tc>
          <w:tcPr>
            <w:tcW w:w="4754" w:type="dxa"/>
            <w:gridSpan w:val="2"/>
            <w:tcBorders>
              <w:top w:val="double" w:sz="4" w:space="0" w:color="auto"/>
            </w:tcBorders>
            <w:shd w:val="clear" w:color="auto" w:fill="auto"/>
            <w:vAlign w:val="center"/>
          </w:tcPr>
          <w:p w14:paraId="1C8B05E4" w14:textId="77777777" w:rsidR="00B81259" w:rsidRPr="004920C8" w:rsidRDefault="00B81259" w:rsidP="00437920">
            <w:pPr>
              <w:pStyle w:val="Text1"/>
              <w:spacing w:beforeLines="20" w:before="48" w:afterLines="20" w:after="48"/>
              <w:ind w:left="136"/>
              <w:jc w:val="left"/>
              <w:rPr>
                <w:noProof/>
                <w:sz w:val="16"/>
                <w:szCs w:val="16"/>
              </w:rPr>
            </w:pPr>
            <w:r w:rsidRPr="004920C8">
              <w:rPr>
                <w:b/>
                <w:noProof/>
                <w:sz w:val="16"/>
              </w:rPr>
              <w:t>UKUPNO</w:t>
            </w:r>
          </w:p>
        </w:tc>
        <w:tc>
          <w:tcPr>
            <w:tcW w:w="731" w:type="dxa"/>
            <w:tcBorders>
              <w:top w:val="double" w:sz="4" w:space="0" w:color="auto"/>
            </w:tcBorders>
            <w:shd w:val="clear" w:color="auto" w:fill="auto"/>
            <w:vAlign w:val="center"/>
          </w:tcPr>
          <w:p w14:paraId="1C6DB081" w14:textId="77777777" w:rsidR="00B81259" w:rsidRPr="004920C8" w:rsidRDefault="00B81259" w:rsidP="0043792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71912F0" w14:textId="77777777" w:rsidR="00B81259" w:rsidRPr="004920C8" w:rsidRDefault="00B81259" w:rsidP="0043792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7F8655E" w14:textId="77777777" w:rsidR="00B81259" w:rsidRPr="004920C8" w:rsidRDefault="00B81259" w:rsidP="0043792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6F559B5E" w14:textId="77777777" w:rsidR="00B81259" w:rsidRPr="004920C8" w:rsidRDefault="00B81259" w:rsidP="0043792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2364548" w14:textId="77777777" w:rsidR="00B81259" w:rsidRPr="004920C8" w:rsidRDefault="00B81259" w:rsidP="0043792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70CB6CB" w14:textId="77777777" w:rsidR="00B81259" w:rsidRPr="004920C8" w:rsidRDefault="00B81259" w:rsidP="0043792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DCD6934" w14:textId="77777777" w:rsidR="00B81259" w:rsidRPr="004920C8" w:rsidRDefault="00B81259" w:rsidP="00437920">
            <w:pPr>
              <w:spacing w:beforeLines="20" w:before="48" w:afterLines="20" w:after="48"/>
              <w:jc w:val="center"/>
              <w:rPr>
                <w:b/>
                <w:noProof/>
                <w:sz w:val="16"/>
                <w:szCs w:val="16"/>
              </w:rPr>
            </w:pPr>
          </w:p>
        </w:tc>
      </w:tr>
    </w:tbl>
    <w:p w14:paraId="48288186" w14:textId="77777777" w:rsidR="00B81259" w:rsidRPr="004920C8" w:rsidRDefault="00B81259" w:rsidP="00B81259">
      <w:pPr>
        <w:pStyle w:val="Text1"/>
        <w:spacing w:before="60" w:after="60"/>
        <w:ind w:left="851"/>
        <w:rPr>
          <w:noProof/>
          <w:sz w:val="18"/>
          <w:szCs w:val="18"/>
        </w:rPr>
      </w:pPr>
      <w:r w:rsidRPr="004920C8">
        <w:rPr>
          <w:b/>
          <w:noProof/>
          <w:sz w:val="18"/>
        </w:rPr>
        <w:t>XX</w:t>
      </w:r>
      <w:r w:rsidRPr="004920C8">
        <w:rPr>
          <w:noProof/>
          <w:sz w:val="18"/>
        </w:rPr>
        <w:t xml:space="preserve"> se odnosi na odgovarajuće područje politike ili glavu proračuna.</w:t>
      </w:r>
    </w:p>
    <w:p w14:paraId="54FDBC9B" w14:textId="77777777" w:rsidR="00B81259" w:rsidRPr="004920C8" w:rsidRDefault="00B81259" w:rsidP="00B81259">
      <w:pPr>
        <w:pStyle w:val="Text1"/>
        <w:rPr>
          <w:noProof/>
          <w:sz w:val="18"/>
          <w:szCs w:val="18"/>
        </w:rPr>
      </w:pPr>
      <w:r w:rsidRPr="004920C8">
        <w:rPr>
          <w:noProof/>
          <w:sz w:val="18"/>
        </w:rPr>
        <w:t>Potrebe za ljudskim resursima pokrit će se osobljem glavne uprave kojemu je već povjereno upravljanje djelovanjem i/ili koje je preraspoređeno unutar glavne uprave te, prema potrebi, resursima koji se mogu dodijeliti nadležnoj glavnoj upravi u okviru godišnjeg postupka dodjele sredstava uzimajući u obzir proračunska ograničenja.</w:t>
      </w:r>
    </w:p>
    <w:p w14:paraId="253978BA" w14:textId="77777777" w:rsidR="00B81259" w:rsidRPr="004920C8" w:rsidRDefault="00B81259" w:rsidP="00B81259">
      <w:pPr>
        <w:rPr>
          <w:noProof/>
          <w:sz w:val="20"/>
        </w:rPr>
      </w:pPr>
      <w:r w:rsidRPr="004920C8">
        <w:rPr>
          <w:noProof/>
          <w:sz w:val="20"/>
        </w:rPr>
        <w:t>Opis zadaća: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B81259" w:rsidRPr="004920C8" w14:paraId="24828EDA" w14:textId="77777777" w:rsidTr="00437920">
        <w:tc>
          <w:tcPr>
            <w:tcW w:w="3240" w:type="dxa"/>
          </w:tcPr>
          <w:p w14:paraId="28D9390F" w14:textId="77777777" w:rsidR="00B81259" w:rsidRPr="004920C8" w:rsidRDefault="00B81259" w:rsidP="00437920">
            <w:pPr>
              <w:rPr>
                <w:noProof/>
                <w:sz w:val="20"/>
              </w:rPr>
            </w:pPr>
            <w:r w:rsidRPr="004920C8">
              <w:rPr>
                <w:noProof/>
                <w:sz w:val="20"/>
              </w:rPr>
              <w:t>Dužnosnici i privremeno osoblje</w:t>
            </w:r>
          </w:p>
        </w:tc>
        <w:tc>
          <w:tcPr>
            <w:tcW w:w="7200" w:type="dxa"/>
          </w:tcPr>
          <w:p w14:paraId="306EC4D9" w14:textId="77777777" w:rsidR="00B81259" w:rsidRPr="004920C8" w:rsidRDefault="00B81259" w:rsidP="00437920">
            <w:pPr>
              <w:rPr>
                <w:noProof/>
                <w:sz w:val="20"/>
              </w:rPr>
            </w:pPr>
          </w:p>
        </w:tc>
      </w:tr>
      <w:tr w:rsidR="00B81259" w:rsidRPr="004920C8" w14:paraId="5AE07E9E" w14:textId="77777777" w:rsidTr="00437920">
        <w:tc>
          <w:tcPr>
            <w:tcW w:w="3240" w:type="dxa"/>
          </w:tcPr>
          <w:p w14:paraId="3FAF08C1" w14:textId="77777777" w:rsidR="00B81259" w:rsidRPr="004920C8" w:rsidRDefault="00B81259" w:rsidP="00437920">
            <w:pPr>
              <w:spacing w:before="60" w:after="60"/>
              <w:rPr>
                <w:noProof/>
                <w:sz w:val="20"/>
              </w:rPr>
            </w:pPr>
            <w:r w:rsidRPr="004920C8">
              <w:rPr>
                <w:noProof/>
                <w:sz w:val="20"/>
              </w:rPr>
              <w:t>Vanjsko osoblje</w:t>
            </w:r>
          </w:p>
        </w:tc>
        <w:tc>
          <w:tcPr>
            <w:tcW w:w="7200" w:type="dxa"/>
          </w:tcPr>
          <w:p w14:paraId="38EF997F" w14:textId="77777777" w:rsidR="00B81259" w:rsidRPr="004920C8" w:rsidRDefault="00B81259" w:rsidP="00437920">
            <w:pPr>
              <w:rPr>
                <w:noProof/>
                <w:sz w:val="20"/>
              </w:rPr>
            </w:pPr>
          </w:p>
        </w:tc>
      </w:tr>
    </w:tbl>
    <w:p w14:paraId="7166594C" w14:textId="77777777" w:rsidR="00B81259" w:rsidRPr="004920C8" w:rsidRDefault="00B81259" w:rsidP="00B81259">
      <w:pPr>
        <w:rPr>
          <w:noProof/>
        </w:rPr>
        <w:sectPr w:rsidR="00B81259" w:rsidRPr="004920C8" w:rsidSect="00BB73E3">
          <w:pgSz w:w="11907" w:h="16840"/>
          <w:pgMar w:top="1134" w:right="1418" w:bottom="1134" w:left="1418" w:header="709" w:footer="709" w:gutter="0"/>
          <w:cols w:space="708"/>
          <w:docGrid w:linePitch="360"/>
        </w:sectPr>
      </w:pPr>
    </w:p>
    <w:p w14:paraId="7E7CBA02" w14:textId="77777777" w:rsidR="00B81259" w:rsidRPr="004920C8" w:rsidRDefault="00B81259" w:rsidP="00B81259">
      <w:pPr>
        <w:pStyle w:val="ManualHeading3"/>
        <w:rPr>
          <w:noProof/>
        </w:rPr>
      </w:pPr>
      <w:bookmarkStart w:id="90" w:name="_Toc514938056"/>
      <w:bookmarkStart w:id="91" w:name="_Toc151452485"/>
      <w:r w:rsidRPr="004920C8">
        <w:rPr>
          <w:noProof/>
        </w:rPr>
        <w:t>3.2.4.</w:t>
      </w:r>
      <w:r w:rsidRPr="004920C8">
        <w:rPr>
          <w:noProof/>
        </w:rPr>
        <w:tab/>
        <w:t>Usklađenost s aktualnim višegodišnjim financijskim okvirom</w:t>
      </w:r>
      <w:bookmarkEnd w:id="90"/>
      <w:bookmarkEnd w:id="91"/>
      <w:r w:rsidRPr="004920C8">
        <w:rPr>
          <w:noProof/>
        </w:rPr>
        <w:t xml:space="preserve"> </w:t>
      </w:r>
    </w:p>
    <w:p w14:paraId="11F8D33E" w14:textId="77777777" w:rsidR="00B81259" w:rsidRPr="004920C8" w:rsidRDefault="00B81259" w:rsidP="00B81259">
      <w:pPr>
        <w:pStyle w:val="Text1"/>
        <w:rPr>
          <w:noProof/>
        </w:rPr>
      </w:pPr>
      <w:r w:rsidRPr="004920C8">
        <w:rPr>
          <w:noProof/>
        </w:rPr>
        <w:t>U prijedlogu/inicijativi:</w:t>
      </w:r>
    </w:p>
    <w:p w14:paraId="11CCB663" w14:textId="77777777" w:rsidR="00B81259" w:rsidRPr="004920C8" w:rsidRDefault="00B81259" w:rsidP="00B81259">
      <w:pPr>
        <w:pStyle w:val="ListDash1"/>
        <w:rPr>
          <w:noProof/>
        </w:rPr>
      </w:pPr>
      <w:r w:rsidRPr="004920C8">
        <w:rPr>
          <w:noProof/>
        </w:rPr>
        <w:t>X</w:t>
      </w:r>
      <w:r w:rsidRPr="004920C8">
        <w:rPr>
          <w:noProof/>
        </w:rPr>
        <w:tab/>
        <w:t>može se u potpunosti financirati preraspodjelom unutar relevantnog naslova višegodišnjeg financijskog okvira (VFO).</w:t>
      </w:r>
    </w:p>
    <w:p w14:paraId="757DA4AA" w14:textId="77777777" w:rsidR="00B81259" w:rsidRPr="004920C8" w:rsidRDefault="00B81259" w:rsidP="00B81259">
      <w:pPr>
        <w:pStyle w:val="ListDash1"/>
        <w:rPr>
          <w:noProof/>
        </w:rPr>
      </w:pPr>
      <w:r w:rsidRPr="004920C8">
        <w:rPr>
          <w:noProof/>
        </w:rPr>
        <w:sym w:font="Wingdings" w:char="F0A8"/>
      </w:r>
      <w:r w:rsidRPr="004920C8">
        <w:rPr>
          <w:noProof/>
        </w:rPr>
        <w:tab/>
        <w:t>zahtijeva upotrebu nedodijeljene razlike u okviru relevantnog naslova VFO-a i/ili upotrebu posebnih instrumenata kako su definirani u Uredbi o VFO-u.</w:t>
      </w:r>
    </w:p>
    <w:p w14:paraId="70231081" w14:textId="77777777" w:rsidR="00B81259" w:rsidRPr="004920C8" w:rsidRDefault="00B81259" w:rsidP="00B81259">
      <w:pPr>
        <w:pStyle w:val="ListDash1"/>
        <w:rPr>
          <w:noProof/>
        </w:rPr>
      </w:pPr>
      <w:r w:rsidRPr="004920C8">
        <w:rPr>
          <w:noProof/>
        </w:rPr>
        <w:sym w:font="Wingdings" w:char="F0A8"/>
      </w:r>
      <w:r w:rsidRPr="004920C8">
        <w:rPr>
          <w:noProof/>
        </w:rPr>
        <w:tab/>
        <w:t>zahtijeva reviziju VFO-a.</w:t>
      </w:r>
    </w:p>
    <w:p w14:paraId="0C3D23B8" w14:textId="77777777" w:rsidR="00B81259" w:rsidRPr="004920C8" w:rsidRDefault="00B81259" w:rsidP="00B81259">
      <w:pPr>
        <w:pStyle w:val="ManualHeading3"/>
        <w:rPr>
          <w:bCs/>
          <w:noProof/>
          <w:szCs w:val="24"/>
        </w:rPr>
      </w:pPr>
      <w:bookmarkStart w:id="92" w:name="_Toc514938058"/>
      <w:bookmarkStart w:id="93" w:name="_Toc151452486"/>
      <w:r w:rsidRPr="004920C8">
        <w:rPr>
          <w:noProof/>
        </w:rPr>
        <w:t>3.2.5.</w:t>
      </w:r>
      <w:r w:rsidRPr="004920C8">
        <w:rPr>
          <w:noProof/>
        </w:rPr>
        <w:tab/>
        <w:t>Doprinos trećih strana</w:t>
      </w:r>
      <w:bookmarkEnd w:id="92"/>
      <w:bookmarkEnd w:id="93"/>
      <w:r w:rsidRPr="004920C8">
        <w:rPr>
          <w:noProof/>
        </w:rPr>
        <w:t xml:space="preserve"> </w:t>
      </w:r>
    </w:p>
    <w:p w14:paraId="20901141" w14:textId="77777777" w:rsidR="00B81259" w:rsidRPr="004920C8" w:rsidRDefault="00B81259" w:rsidP="00B81259">
      <w:pPr>
        <w:pStyle w:val="Text1"/>
        <w:rPr>
          <w:noProof/>
        </w:rPr>
      </w:pPr>
      <w:r w:rsidRPr="004920C8">
        <w:rPr>
          <w:noProof/>
        </w:rPr>
        <w:t>U prijedlogu/inicijativi:</w:t>
      </w:r>
    </w:p>
    <w:p w14:paraId="51F2A20F" w14:textId="77777777" w:rsidR="00B81259" w:rsidRPr="004920C8" w:rsidRDefault="00B81259" w:rsidP="00B81259">
      <w:pPr>
        <w:pStyle w:val="ListDash1"/>
        <w:rPr>
          <w:noProof/>
        </w:rPr>
      </w:pPr>
      <w:r w:rsidRPr="004920C8">
        <w:rPr>
          <w:noProof/>
        </w:rPr>
        <w:t>X</w:t>
      </w:r>
      <w:r w:rsidRPr="004920C8">
        <w:rPr>
          <w:noProof/>
        </w:rPr>
        <w:tab/>
        <w:t>ne predviđa se sudjelovanje trećih strana u sufinanciranju.</w:t>
      </w:r>
    </w:p>
    <w:p w14:paraId="6440032C" w14:textId="77777777" w:rsidR="00B81259" w:rsidRPr="004920C8" w:rsidRDefault="00B81259" w:rsidP="00B81259">
      <w:pPr>
        <w:pStyle w:val="ListDash1"/>
        <w:rPr>
          <w:noProof/>
        </w:rPr>
      </w:pPr>
      <w:r w:rsidRPr="004920C8">
        <w:rPr>
          <w:noProof/>
        </w:rPr>
        <w:sym w:font="Wingdings" w:char="F0A8"/>
      </w:r>
      <w:r w:rsidRPr="004920C8">
        <w:rPr>
          <w:noProof/>
        </w:rPr>
        <w:tab/>
        <w:t>predviđa se sudjelovanje trećih strana u sufinanciranju prema sljedećoj procjeni:</w:t>
      </w:r>
    </w:p>
    <w:p w14:paraId="06C69424" w14:textId="77777777" w:rsidR="00B81259" w:rsidRPr="004920C8" w:rsidRDefault="00B81259" w:rsidP="00B81259">
      <w:pPr>
        <w:jc w:val="right"/>
        <w:rPr>
          <w:noProof/>
          <w:sz w:val="20"/>
        </w:rPr>
      </w:pPr>
      <w:r w:rsidRPr="004920C8">
        <w:rPr>
          <w:noProof/>
          <w:sz w:val="20"/>
        </w:rPr>
        <w:t>Odobrena sredstva u milijunima EUR (do 3 decimalna mjesta)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B81259" w:rsidRPr="004920C8" w14:paraId="38203BF7" w14:textId="77777777" w:rsidTr="00437920">
        <w:trPr>
          <w:cantSplit/>
        </w:trPr>
        <w:tc>
          <w:tcPr>
            <w:tcW w:w="2340" w:type="dxa"/>
          </w:tcPr>
          <w:p w14:paraId="0B2DE4CD" w14:textId="77777777" w:rsidR="00B81259" w:rsidRPr="004920C8" w:rsidRDefault="00B81259" w:rsidP="00437920">
            <w:pPr>
              <w:spacing w:before="60" w:after="60"/>
              <w:rPr>
                <w:noProof/>
                <w:sz w:val="20"/>
              </w:rPr>
            </w:pPr>
          </w:p>
        </w:tc>
        <w:tc>
          <w:tcPr>
            <w:tcW w:w="964" w:type="dxa"/>
            <w:vAlign w:val="center"/>
          </w:tcPr>
          <w:p w14:paraId="7AAF3707"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w:t>
            </w:r>
            <w:r w:rsidRPr="004920C8">
              <w:rPr>
                <w:rStyle w:val="FootnoteReference"/>
                <w:b/>
                <w:noProof/>
                <w:sz w:val="20"/>
              </w:rPr>
              <w:footnoteReference w:id="25"/>
            </w:r>
          </w:p>
        </w:tc>
        <w:tc>
          <w:tcPr>
            <w:tcW w:w="964" w:type="dxa"/>
            <w:vAlign w:val="center"/>
          </w:tcPr>
          <w:p w14:paraId="2EDF0E57"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N+1</w:t>
            </w:r>
          </w:p>
        </w:tc>
        <w:tc>
          <w:tcPr>
            <w:tcW w:w="964" w:type="dxa"/>
            <w:vAlign w:val="center"/>
          </w:tcPr>
          <w:p w14:paraId="3E35F0C1"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N+2</w:t>
            </w:r>
          </w:p>
        </w:tc>
        <w:tc>
          <w:tcPr>
            <w:tcW w:w="964" w:type="dxa"/>
            <w:vAlign w:val="center"/>
          </w:tcPr>
          <w:p w14:paraId="3661EB17" w14:textId="77777777" w:rsidR="00B81259" w:rsidRPr="004920C8" w:rsidRDefault="00B81259" w:rsidP="00437920">
            <w:pPr>
              <w:jc w:val="center"/>
              <w:rPr>
                <w:noProof/>
                <w:sz w:val="20"/>
              </w:rPr>
            </w:pPr>
            <w:r w:rsidRPr="004920C8">
              <w:rPr>
                <w:noProof/>
                <w:sz w:val="20"/>
              </w:rPr>
              <w:t>Godina</w:t>
            </w:r>
            <w:r w:rsidRPr="004920C8">
              <w:rPr>
                <w:noProof/>
                <w:sz w:val="22"/>
              </w:rPr>
              <w:br/>
            </w:r>
            <w:r w:rsidRPr="004920C8">
              <w:rPr>
                <w:b/>
                <w:noProof/>
                <w:sz w:val="20"/>
              </w:rPr>
              <w:t>N+3</w:t>
            </w:r>
          </w:p>
        </w:tc>
        <w:tc>
          <w:tcPr>
            <w:tcW w:w="2892" w:type="dxa"/>
            <w:gridSpan w:val="3"/>
            <w:vAlign w:val="center"/>
          </w:tcPr>
          <w:p w14:paraId="65849610" w14:textId="77777777" w:rsidR="00B81259" w:rsidRPr="004920C8" w:rsidRDefault="00B81259" w:rsidP="00437920">
            <w:pPr>
              <w:jc w:val="center"/>
              <w:rPr>
                <w:b/>
                <w:noProof/>
                <w:sz w:val="20"/>
              </w:rPr>
            </w:pPr>
            <w:r w:rsidRPr="004920C8">
              <w:rPr>
                <w:noProof/>
                <w:sz w:val="20"/>
              </w:rPr>
              <w:t>Unijeti onoliko godina koliko je potrebno za prikaz trajanja učinka (vidjeti točku 1.6.)</w:t>
            </w:r>
          </w:p>
        </w:tc>
        <w:tc>
          <w:tcPr>
            <w:tcW w:w="1158" w:type="dxa"/>
            <w:vAlign w:val="center"/>
          </w:tcPr>
          <w:p w14:paraId="2A7DD34F" w14:textId="77777777" w:rsidR="00B81259" w:rsidRPr="004920C8" w:rsidRDefault="00B81259" w:rsidP="00437920">
            <w:pPr>
              <w:spacing w:before="60" w:after="60"/>
              <w:jc w:val="center"/>
              <w:rPr>
                <w:noProof/>
                <w:sz w:val="20"/>
              </w:rPr>
            </w:pPr>
            <w:r w:rsidRPr="004920C8">
              <w:rPr>
                <w:noProof/>
                <w:sz w:val="20"/>
              </w:rPr>
              <w:t>Ukupno</w:t>
            </w:r>
          </w:p>
        </w:tc>
      </w:tr>
      <w:tr w:rsidR="00B81259" w:rsidRPr="004920C8" w14:paraId="5B1F3E2D" w14:textId="77777777" w:rsidTr="00437920">
        <w:trPr>
          <w:cantSplit/>
        </w:trPr>
        <w:tc>
          <w:tcPr>
            <w:tcW w:w="2340" w:type="dxa"/>
          </w:tcPr>
          <w:p w14:paraId="47A94A65" w14:textId="77777777" w:rsidR="00B81259" w:rsidRPr="004920C8" w:rsidRDefault="00B81259" w:rsidP="00437920">
            <w:pPr>
              <w:rPr>
                <w:noProof/>
              </w:rPr>
            </w:pPr>
            <w:r w:rsidRPr="004920C8">
              <w:rPr>
                <w:noProof/>
                <w:sz w:val="20"/>
              </w:rPr>
              <w:t>Navesti tijelo koje sudjeluje u financiranju</w:t>
            </w:r>
            <w:r w:rsidRPr="004920C8">
              <w:rPr>
                <w:i/>
                <w:noProof/>
                <w:sz w:val="20"/>
              </w:rPr>
              <w:t xml:space="preserve"> </w:t>
            </w:r>
          </w:p>
        </w:tc>
        <w:tc>
          <w:tcPr>
            <w:tcW w:w="964" w:type="dxa"/>
            <w:vAlign w:val="center"/>
          </w:tcPr>
          <w:p w14:paraId="4497F276" w14:textId="77777777" w:rsidR="00B81259" w:rsidRPr="004920C8" w:rsidRDefault="00B81259" w:rsidP="00437920">
            <w:pPr>
              <w:spacing w:before="60" w:after="60"/>
              <w:jc w:val="center"/>
              <w:rPr>
                <w:noProof/>
                <w:sz w:val="20"/>
              </w:rPr>
            </w:pPr>
          </w:p>
        </w:tc>
        <w:tc>
          <w:tcPr>
            <w:tcW w:w="964" w:type="dxa"/>
            <w:vAlign w:val="center"/>
          </w:tcPr>
          <w:p w14:paraId="143D76AE" w14:textId="77777777" w:rsidR="00B81259" w:rsidRPr="004920C8" w:rsidRDefault="00B81259" w:rsidP="00437920">
            <w:pPr>
              <w:spacing w:before="60" w:after="60"/>
              <w:jc w:val="center"/>
              <w:rPr>
                <w:noProof/>
                <w:sz w:val="20"/>
              </w:rPr>
            </w:pPr>
          </w:p>
        </w:tc>
        <w:tc>
          <w:tcPr>
            <w:tcW w:w="964" w:type="dxa"/>
            <w:vAlign w:val="center"/>
          </w:tcPr>
          <w:p w14:paraId="14FEB493" w14:textId="77777777" w:rsidR="00B81259" w:rsidRPr="004920C8" w:rsidRDefault="00B81259" w:rsidP="00437920">
            <w:pPr>
              <w:spacing w:before="60" w:after="60"/>
              <w:jc w:val="center"/>
              <w:rPr>
                <w:noProof/>
                <w:sz w:val="20"/>
              </w:rPr>
            </w:pPr>
          </w:p>
        </w:tc>
        <w:tc>
          <w:tcPr>
            <w:tcW w:w="964" w:type="dxa"/>
            <w:vAlign w:val="center"/>
          </w:tcPr>
          <w:p w14:paraId="0A622A32" w14:textId="77777777" w:rsidR="00B81259" w:rsidRPr="004920C8" w:rsidRDefault="00B81259" w:rsidP="00437920">
            <w:pPr>
              <w:spacing w:before="60" w:after="60"/>
              <w:jc w:val="center"/>
              <w:rPr>
                <w:noProof/>
                <w:sz w:val="20"/>
              </w:rPr>
            </w:pPr>
          </w:p>
        </w:tc>
        <w:tc>
          <w:tcPr>
            <w:tcW w:w="964" w:type="dxa"/>
            <w:vAlign w:val="center"/>
          </w:tcPr>
          <w:p w14:paraId="72F97BE1" w14:textId="77777777" w:rsidR="00B81259" w:rsidRPr="004920C8" w:rsidRDefault="00B81259" w:rsidP="00437920">
            <w:pPr>
              <w:spacing w:before="60" w:after="60"/>
              <w:jc w:val="center"/>
              <w:rPr>
                <w:noProof/>
                <w:sz w:val="20"/>
              </w:rPr>
            </w:pPr>
          </w:p>
        </w:tc>
        <w:tc>
          <w:tcPr>
            <w:tcW w:w="964" w:type="dxa"/>
            <w:vAlign w:val="center"/>
          </w:tcPr>
          <w:p w14:paraId="68125E06" w14:textId="77777777" w:rsidR="00B81259" w:rsidRPr="004920C8" w:rsidRDefault="00B81259" w:rsidP="00437920">
            <w:pPr>
              <w:spacing w:before="60" w:after="60"/>
              <w:jc w:val="center"/>
              <w:rPr>
                <w:noProof/>
                <w:sz w:val="20"/>
              </w:rPr>
            </w:pPr>
          </w:p>
        </w:tc>
        <w:tc>
          <w:tcPr>
            <w:tcW w:w="964" w:type="dxa"/>
            <w:vAlign w:val="center"/>
          </w:tcPr>
          <w:p w14:paraId="23ADEC9D" w14:textId="77777777" w:rsidR="00B81259" w:rsidRPr="004920C8" w:rsidRDefault="00B81259" w:rsidP="00437920">
            <w:pPr>
              <w:spacing w:before="60" w:after="60"/>
              <w:jc w:val="center"/>
              <w:rPr>
                <w:noProof/>
                <w:sz w:val="20"/>
              </w:rPr>
            </w:pPr>
          </w:p>
        </w:tc>
        <w:tc>
          <w:tcPr>
            <w:tcW w:w="1158" w:type="dxa"/>
            <w:vAlign w:val="center"/>
          </w:tcPr>
          <w:p w14:paraId="625B141B" w14:textId="77777777" w:rsidR="00B81259" w:rsidRPr="004920C8" w:rsidRDefault="00B81259" w:rsidP="00437920">
            <w:pPr>
              <w:spacing w:before="60" w:after="60"/>
              <w:jc w:val="center"/>
              <w:rPr>
                <w:noProof/>
                <w:sz w:val="20"/>
              </w:rPr>
            </w:pPr>
          </w:p>
        </w:tc>
      </w:tr>
      <w:tr w:rsidR="00B81259" w:rsidRPr="004920C8" w14:paraId="2A79359B" w14:textId="77777777" w:rsidTr="00437920">
        <w:trPr>
          <w:cantSplit/>
        </w:trPr>
        <w:tc>
          <w:tcPr>
            <w:tcW w:w="2340" w:type="dxa"/>
          </w:tcPr>
          <w:p w14:paraId="58A1338A" w14:textId="77777777" w:rsidR="00B81259" w:rsidRPr="004920C8" w:rsidRDefault="00B81259" w:rsidP="00437920">
            <w:pPr>
              <w:spacing w:before="60" w:after="60"/>
              <w:jc w:val="left"/>
              <w:rPr>
                <w:noProof/>
                <w:sz w:val="20"/>
              </w:rPr>
            </w:pPr>
            <w:r w:rsidRPr="004920C8">
              <w:rPr>
                <w:noProof/>
                <w:sz w:val="20"/>
              </w:rPr>
              <w:t xml:space="preserve">UKUPNO sufinancirana odobrena sredstva </w:t>
            </w:r>
          </w:p>
        </w:tc>
        <w:tc>
          <w:tcPr>
            <w:tcW w:w="964" w:type="dxa"/>
            <w:vAlign w:val="center"/>
          </w:tcPr>
          <w:p w14:paraId="3B432441" w14:textId="77777777" w:rsidR="00B81259" w:rsidRPr="004920C8" w:rsidRDefault="00B81259" w:rsidP="00437920">
            <w:pPr>
              <w:spacing w:before="60" w:after="60"/>
              <w:jc w:val="center"/>
              <w:rPr>
                <w:noProof/>
                <w:sz w:val="20"/>
              </w:rPr>
            </w:pPr>
          </w:p>
        </w:tc>
        <w:tc>
          <w:tcPr>
            <w:tcW w:w="964" w:type="dxa"/>
            <w:vAlign w:val="center"/>
          </w:tcPr>
          <w:p w14:paraId="19D29367" w14:textId="77777777" w:rsidR="00B81259" w:rsidRPr="004920C8" w:rsidRDefault="00B81259" w:rsidP="00437920">
            <w:pPr>
              <w:spacing w:before="60" w:after="60"/>
              <w:jc w:val="center"/>
              <w:rPr>
                <w:noProof/>
                <w:sz w:val="20"/>
              </w:rPr>
            </w:pPr>
          </w:p>
        </w:tc>
        <w:tc>
          <w:tcPr>
            <w:tcW w:w="964" w:type="dxa"/>
            <w:vAlign w:val="center"/>
          </w:tcPr>
          <w:p w14:paraId="3E6D9C54" w14:textId="77777777" w:rsidR="00B81259" w:rsidRPr="004920C8" w:rsidRDefault="00B81259" w:rsidP="00437920">
            <w:pPr>
              <w:spacing w:before="60" w:after="60"/>
              <w:jc w:val="center"/>
              <w:rPr>
                <w:noProof/>
                <w:sz w:val="20"/>
              </w:rPr>
            </w:pPr>
          </w:p>
        </w:tc>
        <w:tc>
          <w:tcPr>
            <w:tcW w:w="964" w:type="dxa"/>
            <w:vAlign w:val="center"/>
          </w:tcPr>
          <w:p w14:paraId="0E13080D" w14:textId="77777777" w:rsidR="00B81259" w:rsidRPr="004920C8" w:rsidRDefault="00B81259" w:rsidP="00437920">
            <w:pPr>
              <w:spacing w:before="60" w:after="60"/>
              <w:jc w:val="center"/>
              <w:rPr>
                <w:noProof/>
                <w:sz w:val="20"/>
              </w:rPr>
            </w:pPr>
          </w:p>
        </w:tc>
        <w:tc>
          <w:tcPr>
            <w:tcW w:w="964" w:type="dxa"/>
            <w:vAlign w:val="center"/>
          </w:tcPr>
          <w:p w14:paraId="0B28A3C8" w14:textId="77777777" w:rsidR="00B81259" w:rsidRPr="004920C8" w:rsidRDefault="00B81259" w:rsidP="00437920">
            <w:pPr>
              <w:spacing w:before="60" w:after="60"/>
              <w:jc w:val="center"/>
              <w:rPr>
                <w:noProof/>
                <w:sz w:val="20"/>
              </w:rPr>
            </w:pPr>
          </w:p>
        </w:tc>
        <w:tc>
          <w:tcPr>
            <w:tcW w:w="964" w:type="dxa"/>
            <w:vAlign w:val="center"/>
          </w:tcPr>
          <w:p w14:paraId="311FE6F4" w14:textId="77777777" w:rsidR="00B81259" w:rsidRPr="004920C8" w:rsidRDefault="00B81259" w:rsidP="00437920">
            <w:pPr>
              <w:spacing w:before="60" w:after="60"/>
              <w:jc w:val="center"/>
              <w:rPr>
                <w:noProof/>
                <w:sz w:val="20"/>
              </w:rPr>
            </w:pPr>
          </w:p>
        </w:tc>
        <w:tc>
          <w:tcPr>
            <w:tcW w:w="964" w:type="dxa"/>
            <w:vAlign w:val="center"/>
          </w:tcPr>
          <w:p w14:paraId="2FEBFA6E" w14:textId="77777777" w:rsidR="00B81259" w:rsidRPr="004920C8" w:rsidRDefault="00B81259" w:rsidP="00437920">
            <w:pPr>
              <w:spacing w:before="60" w:after="60"/>
              <w:jc w:val="center"/>
              <w:rPr>
                <w:noProof/>
                <w:sz w:val="20"/>
              </w:rPr>
            </w:pPr>
          </w:p>
        </w:tc>
        <w:tc>
          <w:tcPr>
            <w:tcW w:w="1158" w:type="dxa"/>
            <w:vAlign w:val="center"/>
          </w:tcPr>
          <w:p w14:paraId="0AF314FF" w14:textId="77777777" w:rsidR="00B81259" w:rsidRPr="004920C8" w:rsidRDefault="00B81259" w:rsidP="00437920">
            <w:pPr>
              <w:spacing w:before="60" w:after="60"/>
              <w:jc w:val="center"/>
              <w:rPr>
                <w:noProof/>
                <w:sz w:val="20"/>
              </w:rPr>
            </w:pPr>
          </w:p>
        </w:tc>
      </w:tr>
    </w:tbl>
    <w:p w14:paraId="070A5347" w14:textId="77777777" w:rsidR="00B81259" w:rsidRPr="004920C8" w:rsidRDefault="00B81259" w:rsidP="00B81259">
      <w:pPr>
        <w:rPr>
          <w:noProof/>
        </w:rPr>
      </w:pPr>
      <w:r w:rsidRPr="004920C8">
        <w:rPr>
          <w:noProof/>
        </w:rPr>
        <w:br/>
      </w:r>
    </w:p>
    <w:p w14:paraId="322987B6" w14:textId="77777777" w:rsidR="00B81259" w:rsidRPr="004920C8" w:rsidRDefault="00B81259" w:rsidP="00B81259">
      <w:pPr>
        <w:pStyle w:val="ManualHeading2"/>
        <w:rPr>
          <w:bCs/>
          <w:noProof/>
          <w:szCs w:val="24"/>
        </w:rPr>
      </w:pPr>
      <w:r w:rsidRPr="004920C8">
        <w:rPr>
          <w:noProof/>
        </w:rPr>
        <w:br w:type="page"/>
      </w:r>
      <w:bookmarkStart w:id="94" w:name="_Toc514938059"/>
      <w:bookmarkStart w:id="95" w:name="_Toc151452487"/>
      <w:r w:rsidRPr="004920C8">
        <w:rPr>
          <w:noProof/>
        </w:rPr>
        <w:t>3.3.</w:t>
      </w:r>
      <w:r w:rsidRPr="004920C8">
        <w:rPr>
          <w:noProof/>
        </w:rPr>
        <w:tab/>
        <w:t>Procijenjeni učinak na prihode</w:t>
      </w:r>
      <w:bookmarkEnd w:id="94"/>
      <w:bookmarkEnd w:id="95"/>
      <w:r w:rsidRPr="004920C8">
        <w:rPr>
          <w:noProof/>
        </w:rPr>
        <w:t xml:space="preserve"> </w:t>
      </w:r>
    </w:p>
    <w:p w14:paraId="7E481E71" w14:textId="77777777" w:rsidR="00B81259" w:rsidRPr="004920C8" w:rsidRDefault="00B81259" w:rsidP="00B81259">
      <w:pPr>
        <w:pStyle w:val="ListDash1"/>
        <w:rPr>
          <w:noProof/>
        </w:rPr>
      </w:pPr>
      <w:r w:rsidRPr="004920C8">
        <w:rPr>
          <w:noProof/>
        </w:rPr>
        <w:t>X</w:t>
      </w:r>
      <w:r w:rsidRPr="004920C8">
        <w:rPr>
          <w:noProof/>
        </w:rPr>
        <w:tab/>
        <w:t>Prijedlog/inicijativa nema financijski učinak na prihode.</w:t>
      </w:r>
    </w:p>
    <w:p w14:paraId="2FC4C046" w14:textId="77777777" w:rsidR="00B81259" w:rsidRPr="004920C8" w:rsidRDefault="00B81259" w:rsidP="00B81259">
      <w:pPr>
        <w:pStyle w:val="ListDash1"/>
        <w:rPr>
          <w:noProof/>
        </w:rPr>
      </w:pPr>
      <w:r w:rsidRPr="004920C8">
        <w:rPr>
          <w:noProof/>
        </w:rPr>
        <w:sym w:font="Wingdings" w:char="F0A8"/>
      </w:r>
      <w:r w:rsidRPr="004920C8">
        <w:rPr>
          <w:noProof/>
        </w:rPr>
        <w:tab/>
        <w:t>Prijedlog/inicijativa ima sljedeći financijski učinak:</w:t>
      </w:r>
    </w:p>
    <w:p w14:paraId="2A111493" w14:textId="77777777" w:rsidR="00B81259" w:rsidRPr="004920C8" w:rsidRDefault="00B81259" w:rsidP="00B81259">
      <w:pPr>
        <w:pStyle w:val="ListNumberLevel3"/>
        <w:tabs>
          <w:tab w:val="clear" w:pos="2126"/>
          <w:tab w:val="num" w:pos="1843"/>
        </w:tabs>
        <w:rPr>
          <w:noProof/>
        </w:rPr>
      </w:pPr>
      <w:r w:rsidRPr="004920C8">
        <w:rPr>
          <w:noProof/>
        </w:rPr>
        <w:sym w:font="Wingdings" w:char="F0A8"/>
      </w:r>
      <w:r w:rsidRPr="004920C8">
        <w:rPr>
          <w:noProof/>
        </w:rPr>
        <w:tab/>
        <w:t xml:space="preserve">na vlastita sredstva </w:t>
      </w:r>
    </w:p>
    <w:p w14:paraId="6C4F0864" w14:textId="77777777" w:rsidR="00B81259" w:rsidRPr="004920C8" w:rsidRDefault="00B81259" w:rsidP="00B81259">
      <w:pPr>
        <w:pStyle w:val="ListNumberLevel3"/>
        <w:tabs>
          <w:tab w:val="clear" w:pos="2126"/>
          <w:tab w:val="num" w:pos="1843"/>
        </w:tabs>
        <w:rPr>
          <w:noProof/>
        </w:rPr>
      </w:pPr>
      <w:r w:rsidRPr="004920C8">
        <w:rPr>
          <w:noProof/>
        </w:rPr>
        <w:sym w:font="Wingdings" w:char="F0A8"/>
      </w:r>
      <w:r w:rsidRPr="004920C8">
        <w:rPr>
          <w:noProof/>
        </w:rPr>
        <w:tab/>
        <w:t>na ostale prihode</w:t>
      </w:r>
    </w:p>
    <w:p w14:paraId="2F01DEFD" w14:textId="77777777" w:rsidR="00B81259" w:rsidRPr="004920C8" w:rsidRDefault="00B81259" w:rsidP="00B81259">
      <w:pPr>
        <w:pStyle w:val="ListNumberLevel3"/>
        <w:rPr>
          <w:noProof/>
        </w:rPr>
      </w:pPr>
      <w:r w:rsidRPr="004920C8">
        <w:rPr>
          <w:noProof/>
        </w:rPr>
        <w:t xml:space="preserve">navesti jesu li prihodi namijenjeni proračunskim linijama rashoda </w:t>
      </w:r>
      <w:r w:rsidRPr="004920C8">
        <w:rPr>
          <w:noProof/>
        </w:rPr>
        <w:sym w:font="Wingdings" w:char="F0A8"/>
      </w:r>
      <w:r w:rsidRPr="004920C8">
        <w:rPr>
          <w:noProof/>
        </w:rPr>
        <w:tab/>
      </w:r>
    </w:p>
    <w:p w14:paraId="75D450B8" w14:textId="77777777" w:rsidR="00B81259" w:rsidRPr="004920C8" w:rsidRDefault="00B81259" w:rsidP="00B81259">
      <w:pPr>
        <w:ind w:left="4320"/>
        <w:rPr>
          <w:i/>
          <w:noProof/>
          <w:sz w:val="20"/>
        </w:rPr>
      </w:pPr>
      <w:r w:rsidRPr="004920C8">
        <w:rPr>
          <w:noProof/>
        </w:rPr>
        <w:t xml:space="preserve">     U milijunima EUR (do 3 decimalna mjesta)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B81259" w:rsidRPr="004920C8" w14:paraId="3B74C726" w14:textId="77777777" w:rsidTr="00437920">
        <w:trPr>
          <w:trHeight w:val="388"/>
        </w:trPr>
        <w:tc>
          <w:tcPr>
            <w:tcW w:w="2144" w:type="dxa"/>
            <w:vMerge w:val="restart"/>
            <w:vAlign w:val="center"/>
          </w:tcPr>
          <w:p w14:paraId="6D29A79D" w14:textId="77777777" w:rsidR="00B81259" w:rsidRPr="004920C8" w:rsidRDefault="00B81259" w:rsidP="00437920">
            <w:pPr>
              <w:spacing w:before="40" w:after="40"/>
              <w:rPr>
                <w:noProof/>
                <w:sz w:val="18"/>
              </w:rPr>
            </w:pPr>
            <w:r w:rsidRPr="004920C8">
              <w:rPr>
                <w:noProof/>
                <w:sz w:val="18"/>
              </w:rPr>
              <w:t>Proračunska linija prihoda:</w:t>
            </w:r>
          </w:p>
        </w:tc>
        <w:tc>
          <w:tcPr>
            <w:tcW w:w="1325" w:type="dxa"/>
            <w:vMerge w:val="restart"/>
            <w:vAlign w:val="center"/>
          </w:tcPr>
          <w:p w14:paraId="72102D24" w14:textId="77777777" w:rsidR="00B81259" w:rsidRPr="004920C8" w:rsidRDefault="00B81259" w:rsidP="00437920">
            <w:pPr>
              <w:jc w:val="center"/>
              <w:rPr>
                <w:noProof/>
                <w:sz w:val="18"/>
              </w:rPr>
            </w:pPr>
            <w:r w:rsidRPr="004920C8">
              <w:rPr>
                <w:noProof/>
                <w:sz w:val="18"/>
              </w:rPr>
              <w:t>Odobrena sredstva dostupna za tekuću financijsku godinu</w:t>
            </w:r>
          </w:p>
        </w:tc>
        <w:tc>
          <w:tcPr>
            <w:tcW w:w="7151" w:type="dxa"/>
            <w:gridSpan w:val="7"/>
            <w:vAlign w:val="center"/>
          </w:tcPr>
          <w:p w14:paraId="71A0A8B3" w14:textId="77777777" w:rsidR="00B81259" w:rsidRPr="004920C8" w:rsidRDefault="00B81259" w:rsidP="00437920">
            <w:pPr>
              <w:jc w:val="center"/>
              <w:rPr>
                <w:noProof/>
                <w:sz w:val="18"/>
              </w:rPr>
            </w:pPr>
            <w:r w:rsidRPr="004920C8">
              <w:rPr>
                <w:noProof/>
                <w:sz w:val="18"/>
              </w:rPr>
              <w:t>Učinak prijedloga/inicijative</w:t>
            </w:r>
            <w:r w:rsidRPr="004920C8">
              <w:rPr>
                <w:rStyle w:val="FootnoteReference"/>
                <w:noProof/>
                <w:sz w:val="18"/>
              </w:rPr>
              <w:footnoteReference w:id="26"/>
            </w:r>
          </w:p>
        </w:tc>
      </w:tr>
      <w:tr w:rsidR="00B81259" w:rsidRPr="004920C8" w14:paraId="11DA4761" w14:textId="77777777" w:rsidTr="00437920">
        <w:trPr>
          <w:trHeight w:val="388"/>
        </w:trPr>
        <w:tc>
          <w:tcPr>
            <w:tcW w:w="2144" w:type="dxa"/>
            <w:vMerge/>
          </w:tcPr>
          <w:p w14:paraId="0A08DAD8" w14:textId="77777777" w:rsidR="00B81259" w:rsidRPr="004920C8" w:rsidRDefault="00B81259" w:rsidP="00437920">
            <w:pPr>
              <w:spacing w:before="40" w:after="40"/>
              <w:rPr>
                <w:noProof/>
                <w:sz w:val="18"/>
              </w:rPr>
            </w:pPr>
          </w:p>
        </w:tc>
        <w:tc>
          <w:tcPr>
            <w:tcW w:w="1325" w:type="dxa"/>
            <w:vMerge/>
          </w:tcPr>
          <w:p w14:paraId="10C04260" w14:textId="77777777" w:rsidR="00B81259" w:rsidRPr="004920C8" w:rsidRDefault="00B81259" w:rsidP="00437920">
            <w:pPr>
              <w:spacing w:beforeLines="40" w:before="96" w:afterLines="40" w:after="96"/>
              <w:rPr>
                <w:i/>
                <w:noProof/>
                <w:sz w:val="18"/>
              </w:rPr>
            </w:pPr>
          </w:p>
        </w:tc>
        <w:tc>
          <w:tcPr>
            <w:tcW w:w="1031" w:type="dxa"/>
            <w:vAlign w:val="center"/>
          </w:tcPr>
          <w:p w14:paraId="3ABF0F4D" w14:textId="77777777" w:rsidR="00B81259" w:rsidRPr="004920C8" w:rsidRDefault="00B81259" w:rsidP="00437920">
            <w:pPr>
              <w:jc w:val="center"/>
              <w:rPr>
                <w:noProof/>
                <w:sz w:val="18"/>
              </w:rPr>
            </w:pPr>
            <w:r w:rsidRPr="004920C8">
              <w:rPr>
                <w:noProof/>
                <w:sz w:val="18"/>
              </w:rPr>
              <w:t>Godina</w:t>
            </w:r>
            <w:r w:rsidRPr="004920C8">
              <w:rPr>
                <w:noProof/>
                <w:sz w:val="22"/>
              </w:rPr>
              <w:br/>
            </w:r>
            <w:r w:rsidRPr="004920C8">
              <w:rPr>
                <w:b/>
                <w:noProof/>
                <w:sz w:val="18"/>
              </w:rPr>
              <w:t>N</w:t>
            </w:r>
          </w:p>
        </w:tc>
        <w:tc>
          <w:tcPr>
            <w:tcW w:w="900" w:type="dxa"/>
            <w:vAlign w:val="center"/>
          </w:tcPr>
          <w:p w14:paraId="4EBAE02D" w14:textId="77777777" w:rsidR="00B81259" w:rsidRPr="004920C8" w:rsidRDefault="00B81259" w:rsidP="00437920">
            <w:pPr>
              <w:jc w:val="center"/>
              <w:rPr>
                <w:noProof/>
                <w:sz w:val="18"/>
              </w:rPr>
            </w:pPr>
            <w:r w:rsidRPr="004920C8">
              <w:rPr>
                <w:noProof/>
                <w:sz w:val="18"/>
              </w:rPr>
              <w:t>Godina</w:t>
            </w:r>
            <w:r w:rsidRPr="004920C8">
              <w:rPr>
                <w:noProof/>
                <w:sz w:val="22"/>
              </w:rPr>
              <w:br/>
            </w:r>
            <w:r w:rsidRPr="004920C8">
              <w:rPr>
                <w:b/>
                <w:noProof/>
                <w:sz w:val="18"/>
              </w:rPr>
              <w:t>N+1</w:t>
            </w:r>
          </w:p>
        </w:tc>
        <w:tc>
          <w:tcPr>
            <w:tcW w:w="900" w:type="dxa"/>
            <w:vAlign w:val="center"/>
          </w:tcPr>
          <w:p w14:paraId="72370B11" w14:textId="77777777" w:rsidR="00B81259" w:rsidRPr="004920C8" w:rsidRDefault="00B81259" w:rsidP="00437920">
            <w:pPr>
              <w:jc w:val="center"/>
              <w:rPr>
                <w:noProof/>
                <w:sz w:val="18"/>
              </w:rPr>
            </w:pPr>
            <w:r w:rsidRPr="004920C8">
              <w:rPr>
                <w:noProof/>
                <w:sz w:val="18"/>
              </w:rPr>
              <w:t>Godina</w:t>
            </w:r>
            <w:r w:rsidRPr="004920C8">
              <w:rPr>
                <w:noProof/>
                <w:sz w:val="22"/>
              </w:rPr>
              <w:br/>
            </w:r>
            <w:r w:rsidRPr="004920C8">
              <w:rPr>
                <w:b/>
                <w:noProof/>
                <w:sz w:val="18"/>
              </w:rPr>
              <w:t>N+2</w:t>
            </w:r>
          </w:p>
        </w:tc>
        <w:tc>
          <w:tcPr>
            <w:tcW w:w="1080" w:type="dxa"/>
            <w:vAlign w:val="center"/>
          </w:tcPr>
          <w:p w14:paraId="44B07A85" w14:textId="77777777" w:rsidR="00B81259" w:rsidRPr="004920C8" w:rsidRDefault="00B81259" w:rsidP="00437920">
            <w:pPr>
              <w:jc w:val="center"/>
              <w:rPr>
                <w:noProof/>
                <w:sz w:val="18"/>
              </w:rPr>
            </w:pPr>
            <w:r w:rsidRPr="004920C8">
              <w:rPr>
                <w:noProof/>
                <w:sz w:val="18"/>
              </w:rPr>
              <w:t>Godina</w:t>
            </w:r>
            <w:r w:rsidRPr="004920C8">
              <w:rPr>
                <w:noProof/>
                <w:sz w:val="22"/>
              </w:rPr>
              <w:br/>
            </w:r>
            <w:r w:rsidRPr="004920C8">
              <w:rPr>
                <w:b/>
                <w:noProof/>
                <w:sz w:val="18"/>
              </w:rPr>
              <w:t>N+3</w:t>
            </w:r>
          </w:p>
        </w:tc>
        <w:tc>
          <w:tcPr>
            <w:tcW w:w="3240" w:type="dxa"/>
            <w:gridSpan w:val="3"/>
            <w:vAlign w:val="center"/>
          </w:tcPr>
          <w:p w14:paraId="41591729" w14:textId="77777777" w:rsidR="00B81259" w:rsidRPr="004920C8" w:rsidRDefault="00B81259" w:rsidP="00437920">
            <w:pPr>
              <w:jc w:val="center"/>
              <w:rPr>
                <w:b/>
                <w:noProof/>
                <w:sz w:val="18"/>
              </w:rPr>
            </w:pPr>
            <w:r w:rsidRPr="004920C8">
              <w:rPr>
                <w:noProof/>
                <w:sz w:val="18"/>
              </w:rPr>
              <w:t>Unijeti onoliko godina koliko je potrebno za prikaz trajanja učinka (vidjeti točku 1.6.)</w:t>
            </w:r>
          </w:p>
        </w:tc>
      </w:tr>
      <w:tr w:rsidR="00B81259" w:rsidRPr="004920C8" w14:paraId="207C35F6" w14:textId="77777777" w:rsidTr="00437920">
        <w:trPr>
          <w:trHeight w:val="388"/>
        </w:trPr>
        <w:tc>
          <w:tcPr>
            <w:tcW w:w="2144" w:type="dxa"/>
            <w:vAlign w:val="center"/>
          </w:tcPr>
          <w:p w14:paraId="7DF112A6" w14:textId="77777777" w:rsidR="00B81259" w:rsidRPr="004920C8" w:rsidRDefault="00B81259" w:rsidP="00437920">
            <w:pPr>
              <w:spacing w:before="40" w:after="40"/>
              <w:rPr>
                <w:noProof/>
                <w:sz w:val="18"/>
              </w:rPr>
            </w:pPr>
            <w:r w:rsidRPr="004920C8">
              <w:rPr>
                <w:noProof/>
                <w:sz w:val="18"/>
              </w:rPr>
              <w:t>Članak ………….</w:t>
            </w:r>
          </w:p>
        </w:tc>
        <w:tc>
          <w:tcPr>
            <w:tcW w:w="1325" w:type="dxa"/>
          </w:tcPr>
          <w:p w14:paraId="24657646" w14:textId="77777777" w:rsidR="00B81259" w:rsidRPr="004920C8" w:rsidRDefault="00B81259" w:rsidP="00437920">
            <w:pPr>
              <w:spacing w:beforeLines="40" w:before="96" w:afterLines="40" w:after="96"/>
              <w:jc w:val="center"/>
              <w:rPr>
                <w:i/>
                <w:noProof/>
                <w:sz w:val="18"/>
              </w:rPr>
            </w:pPr>
          </w:p>
        </w:tc>
        <w:tc>
          <w:tcPr>
            <w:tcW w:w="1031" w:type="dxa"/>
          </w:tcPr>
          <w:p w14:paraId="63771A98" w14:textId="77777777" w:rsidR="00B81259" w:rsidRPr="004920C8" w:rsidRDefault="00B81259" w:rsidP="00437920">
            <w:pPr>
              <w:spacing w:beforeLines="40" w:before="96" w:afterLines="40" w:after="96"/>
              <w:jc w:val="center"/>
              <w:rPr>
                <w:noProof/>
                <w:sz w:val="18"/>
              </w:rPr>
            </w:pPr>
          </w:p>
        </w:tc>
        <w:tc>
          <w:tcPr>
            <w:tcW w:w="900" w:type="dxa"/>
          </w:tcPr>
          <w:p w14:paraId="6B4417C7" w14:textId="77777777" w:rsidR="00B81259" w:rsidRPr="004920C8" w:rsidRDefault="00B81259" w:rsidP="00437920">
            <w:pPr>
              <w:spacing w:beforeLines="40" w:before="96" w:afterLines="40" w:after="96"/>
              <w:jc w:val="center"/>
              <w:rPr>
                <w:noProof/>
                <w:sz w:val="18"/>
              </w:rPr>
            </w:pPr>
          </w:p>
        </w:tc>
        <w:tc>
          <w:tcPr>
            <w:tcW w:w="900" w:type="dxa"/>
          </w:tcPr>
          <w:p w14:paraId="2E510FFA" w14:textId="77777777" w:rsidR="00B81259" w:rsidRPr="004920C8" w:rsidRDefault="00B81259" w:rsidP="00437920">
            <w:pPr>
              <w:spacing w:beforeLines="40" w:before="96" w:afterLines="40" w:after="96"/>
              <w:jc w:val="center"/>
              <w:rPr>
                <w:noProof/>
                <w:sz w:val="18"/>
              </w:rPr>
            </w:pPr>
          </w:p>
        </w:tc>
        <w:tc>
          <w:tcPr>
            <w:tcW w:w="1080" w:type="dxa"/>
          </w:tcPr>
          <w:p w14:paraId="76DEA5D6" w14:textId="77777777" w:rsidR="00B81259" w:rsidRPr="004920C8" w:rsidRDefault="00B81259" w:rsidP="00437920">
            <w:pPr>
              <w:spacing w:beforeLines="40" w:before="96" w:afterLines="40" w:after="96"/>
              <w:jc w:val="center"/>
              <w:rPr>
                <w:noProof/>
                <w:sz w:val="18"/>
              </w:rPr>
            </w:pPr>
          </w:p>
        </w:tc>
        <w:tc>
          <w:tcPr>
            <w:tcW w:w="1080" w:type="dxa"/>
          </w:tcPr>
          <w:p w14:paraId="568CEF89" w14:textId="77777777" w:rsidR="00B81259" w:rsidRPr="004920C8" w:rsidRDefault="00B81259" w:rsidP="00437920">
            <w:pPr>
              <w:spacing w:beforeLines="40" w:before="96" w:afterLines="40" w:after="96"/>
              <w:jc w:val="center"/>
              <w:rPr>
                <w:noProof/>
                <w:sz w:val="18"/>
              </w:rPr>
            </w:pPr>
          </w:p>
        </w:tc>
        <w:tc>
          <w:tcPr>
            <w:tcW w:w="1080" w:type="dxa"/>
          </w:tcPr>
          <w:p w14:paraId="77CE5114" w14:textId="77777777" w:rsidR="00B81259" w:rsidRPr="004920C8" w:rsidRDefault="00B81259" w:rsidP="00437920">
            <w:pPr>
              <w:spacing w:beforeLines="40" w:before="96" w:afterLines="40" w:after="96"/>
              <w:jc w:val="center"/>
              <w:rPr>
                <w:noProof/>
                <w:sz w:val="18"/>
              </w:rPr>
            </w:pPr>
          </w:p>
        </w:tc>
        <w:tc>
          <w:tcPr>
            <w:tcW w:w="1080" w:type="dxa"/>
          </w:tcPr>
          <w:p w14:paraId="41096533" w14:textId="77777777" w:rsidR="00B81259" w:rsidRPr="004920C8" w:rsidRDefault="00B81259" w:rsidP="00437920">
            <w:pPr>
              <w:spacing w:beforeLines="40" w:before="96" w:afterLines="40" w:after="96"/>
              <w:jc w:val="center"/>
              <w:rPr>
                <w:noProof/>
                <w:sz w:val="18"/>
              </w:rPr>
            </w:pPr>
          </w:p>
        </w:tc>
      </w:tr>
    </w:tbl>
    <w:p w14:paraId="582EEF70" w14:textId="77777777" w:rsidR="00B81259" w:rsidRPr="004920C8" w:rsidRDefault="00B81259" w:rsidP="00B81259">
      <w:pPr>
        <w:pStyle w:val="Text1"/>
        <w:rPr>
          <w:noProof/>
          <w:sz w:val="20"/>
        </w:rPr>
      </w:pPr>
      <w:r w:rsidRPr="004920C8">
        <w:rPr>
          <w:noProof/>
          <w:sz w:val="20"/>
        </w:rPr>
        <w:t>Za namjenske prihode navesti odgovarajuće proračunske linije rashoda.</w:t>
      </w:r>
    </w:p>
    <w:p w14:paraId="1BA48A0F"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p>
    <w:p w14:paraId="12512A48" w14:textId="77777777" w:rsidR="00B81259" w:rsidRPr="004920C8" w:rsidRDefault="00B81259" w:rsidP="00B81259">
      <w:pPr>
        <w:pStyle w:val="Text1"/>
        <w:rPr>
          <w:noProof/>
          <w:sz w:val="20"/>
        </w:rPr>
      </w:pPr>
      <w:r w:rsidRPr="004920C8">
        <w:rPr>
          <w:noProof/>
          <w:sz w:val="20"/>
        </w:rPr>
        <w:t>Ostale napomene (npr. metoda/formula za izračun učinka na prihode ili druge informacije)</w:t>
      </w:r>
    </w:p>
    <w:p w14:paraId="4ECFD4E9" w14:textId="77777777" w:rsidR="00B81259" w:rsidRPr="004920C8" w:rsidRDefault="00B81259" w:rsidP="00B81259">
      <w:pPr>
        <w:pStyle w:val="Text1"/>
        <w:pBdr>
          <w:top w:val="single" w:sz="4" w:space="1" w:color="auto"/>
          <w:left w:val="single" w:sz="4" w:space="4" w:color="auto"/>
          <w:bottom w:val="single" w:sz="4" w:space="1" w:color="auto"/>
          <w:right w:val="single" w:sz="4" w:space="4" w:color="auto"/>
        </w:pBdr>
        <w:rPr>
          <w:noProof/>
        </w:rPr>
      </w:pPr>
    </w:p>
    <w:sectPr w:rsidR="00B81259" w:rsidRPr="004920C8" w:rsidSect="00BB73E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90210" w14:textId="77777777" w:rsidR="00B80A91" w:rsidRDefault="00B80A91" w:rsidP="00D60FCE">
      <w:pPr>
        <w:spacing w:before="0" w:after="0"/>
      </w:pPr>
      <w:r>
        <w:separator/>
      </w:r>
    </w:p>
  </w:endnote>
  <w:endnote w:type="continuationSeparator" w:id="0">
    <w:p w14:paraId="0450E49F" w14:textId="77777777" w:rsidR="00B80A91" w:rsidRDefault="00B80A91" w:rsidP="00D60F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664EA" w14:textId="513A4A2C" w:rsidR="004920C8" w:rsidRPr="00BB73E3" w:rsidRDefault="00BB73E3" w:rsidP="00BB73E3">
    <w:pPr>
      <w:pStyle w:val="Footer"/>
      <w:rPr>
        <w:rFonts w:ascii="Arial" w:hAnsi="Arial" w:cs="Arial"/>
        <w:b/>
        <w:sz w:val="48"/>
      </w:rPr>
    </w:pPr>
    <w:r w:rsidRPr="00BB73E3">
      <w:rPr>
        <w:rFonts w:ascii="Arial" w:hAnsi="Arial" w:cs="Arial"/>
        <w:b/>
        <w:sz w:val="48"/>
      </w:rPr>
      <w:t>HR</w:t>
    </w:r>
    <w:r w:rsidRPr="00BB73E3">
      <w:rPr>
        <w:rFonts w:ascii="Arial" w:hAnsi="Arial" w:cs="Arial"/>
        <w:b/>
        <w:sz w:val="48"/>
      </w:rPr>
      <w:tab/>
    </w:r>
    <w:r w:rsidRPr="00BB73E3">
      <w:rPr>
        <w:rFonts w:ascii="Arial" w:hAnsi="Arial" w:cs="Arial"/>
        <w:b/>
        <w:sz w:val="48"/>
      </w:rPr>
      <w:tab/>
    </w:r>
    <w:r w:rsidRPr="00BB73E3">
      <w:tab/>
    </w:r>
    <w:r w:rsidRPr="00BB73E3">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3ACC" w14:textId="297AA8E9" w:rsidR="00BB73E3" w:rsidRPr="00BB73E3" w:rsidRDefault="00BB73E3" w:rsidP="00BB73E3">
    <w:pPr>
      <w:pStyle w:val="Footer"/>
      <w:rPr>
        <w:rFonts w:ascii="Arial" w:hAnsi="Arial" w:cs="Arial"/>
        <w:b/>
        <w:sz w:val="48"/>
      </w:rPr>
    </w:pPr>
    <w:r w:rsidRPr="00BB73E3">
      <w:rPr>
        <w:rFonts w:ascii="Arial" w:hAnsi="Arial" w:cs="Arial"/>
        <w:b/>
        <w:sz w:val="48"/>
      </w:rPr>
      <w:t>HR</w:t>
    </w:r>
    <w:r w:rsidRPr="00BB73E3">
      <w:rPr>
        <w:rFonts w:ascii="Arial" w:hAnsi="Arial" w:cs="Arial"/>
        <w:b/>
        <w:sz w:val="48"/>
      </w:rPr>
      <w:tab/>
    </w:r>
    <w:r>
      <w:fldChar w:fldCharType="begin"/>
    </w:r>
    <w:r>
      <w:instrText xml:space="preserve"> PAGE  \* MERGEFORMAT </w:instrText>
    </w:r>
    <w:r>
      <w:fldChar w:fldCharType="separate"/>
    </w:r>
    <w:r w:rsidR="00667729">
      <w:rPr>
        <w:noProof/>
      </w:rPr>
      <w:t>9</w:t>
    </w:r>
    <w:r>
      <w:fldChar w:fldCharType="end"/>
    </w:r>
    <w:r>
      <w:tab/>
    </w:r>
    <w:r w:rsidRPr="00BB73E3">
      <w:tab/>
    </w:r>
    <w:r w:rsidRPr="00BB73E3">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FE2E" w14:textId="77777777" w:rsidR="00BB73E3" w:rsidRPr="00BB73E3" w:rsidRDefault="00BB73E3" w:rsidP="00BB73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D2DC" w14:textId="63103651" w:rsidR="00BB73E3" w:rsidRPr="00BB73E3" w:rsidRDefault="00BB73E3" w:rsidP="00BB73E3">
    <w:pPr>
      <w:pStyle w:val="FooterLandscape"/>
      <w:rPr>
        <w:rFonts w:ascii="Arial" w:hAnsi="Arial" w:cs="Arial"/>
        <w:b/>
        <w:sz w:val="48"/>
      </w:rPr>
    </w:pPr>
    <w:r w:rsidRPr="00BB73E3">
      <w:rPr>
        <w:rFonts w:ascii="Arial" w:hAnsi="Arial" w:cs="Arial"/>
        <w:b/>
        <w:sz w:val="48"/>
      </w:rPr>
      <w:t>HR</w:t>
    </w:r>
    <w:r w:rsidRPr="00BB73E3">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rsidRPr="00BB73E3">
      <w:tab/>
    </w:r>
    <w:r w:rsidRPr="00BB73E3">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BD231" w14:textId="77777777" w:rsidR="00BB73E3" w:rsidRPr="00BB73E3" w:rsidRDefault="00BB73E3" w:rsidP="00BB73E3">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E07F" w14:textId="7F96E8EC" w:rsidR="00B81259" w:rsidRPr="00BB73E3" w:rsidRDefault="00BB73E3" w:rsidP="00BB73E3">
    <w:pPr>
      <w:pStyle w:val="Footer"/>
      <w:rPr>
        <w:rFonts w:ascii="Arial" w:hAnsi="Arial" w:cs="Arial"/>
        <w:b/>
        <w:sz w:val="48"/>
      </w:rPr>
    </w:pPr>
    <w:r w:rsidRPr="00BB73E3">
      <w:rPr>
        <w:rFonts w:ascii="Arial" w:hAnsi="Arial" w:cs="Arial"/>
        <w:b/>
        <w:sz w:val="48"/>
      </w:rPr>
      <w:t>HR</w:t>
    </w:r>
    <w:r w:rsidRPr="00BB73E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BB73E3">
      <w:tab/>
    </w:r>
    <w:r w:rsidRPr="00BB73E3">
      <w:rPr>
        <w:rFonts w:ascii="Arial" w:hAnsi="Arial" w:cs="Arial"/>
        <w:b/>
        <w:sz w:val="48"/>
      </w:rPr>
      <w:t>HR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AC58" w14:textId="77777777" w:rsidR="00BB73E3" w:rsidRPr="00BB73E3" w:rsidRDefault="00BB73E3" w:rsidP="00BB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F46C7" w14:textId="77777777" w:rsidR="00B80A91" w:rsidRDefault="00B80A91" w:rsidP="00D60FCE">
      <w:pPr>
        <w:spacing w:before="0" w:after="0"/>
      </w:pPr>
      <w:r>
        <w:separator/>
      </w:r>
    </w:p>
  </w:footnote>
  <w:footnote w:type="continuationSeparator" w:id="0">
    <w:p w14:paraId="4EF3B837" w14:textId="77777777" w:rsidR="00B80A91" w:rsidRDefault="00B80A91" w:rsidP="00D60FCE">
      <w:pPr>
        <w:spacing w:before="0" w:after="0"/>
      </w:pPr>
      <w:r>
        <w:continuationSeparator/>
      </w:r>
    </w:p>
  </w:footnote>
  <w:footnote w:id="1">
    <w:p w14:paraId="1B936908" w14:textId="315BF7B4" w:rsidR="00D60FCE" w:rsidRPr="0000695A" w:rsidRDefault="00D60FCE" w:rsidP="00D60FCE">
      <w:pPr>
        <w:pStyle w:val="FootnoteText"/>
      </w:pPr>
      <w:r>
        <w:rPr>
          <w:rStyle w:val="FootnoteReference"/>
        </w:rPr>
        <w:footnoteRef/>
      </w:r>
      <w:r>
        <w:tab/>
        <w:t>COM(2023) 512 final.</w:t>
      </w:r>
    </w:p>
  </w:footnote>
  <w:footnote w:id="2">
    <w:p w14:paraId="013129F5" w14:textId="70FF14D3" w:rsidR="00D60FCE" w:rsidRPr="0000695A" w:rsidRDefault="00D60FCE" w:rsidP="00D60FCE">
      <w:pPr>
        <w:pStyle w:val="FootnoteText"/>
      </w:pPr>
      <w:r>
        <w:rPr>
          <w:rStyle w:val="FootnoteReference"/>
        </w:rPr>
        <w:footnoteRef/>
      </w:r>
      <w:r>
        <w:tab/>
        <w:t>Vidjeti obrazloženje, str. 5.</w:t>
      </w:r>
    </w:p>
  </w:footnote>
  <w:footnote w:id="3">
    <w:p w14:paraId="56234B82" w14:textId="5E1157D4" w:rsidR="00087BE8" w:rsidRPr="008220F1" w:rsidRDefault="00087BE8" w:rsidP="00087BE8">
      <w:pPr>
        <w:pStyle w:val="FootnoteText"/>
      </w:pPr>
      <w:r>
        <w:rPr>
          <w:rStyle w:val="FootnoteReference"/>
        </w:rPr>
        <w:footnoteRef/>
      </w:r>
      <w:r>
        <w:tab/>
        <w:t>SWD(2020) 290 final.</w:t>
      </w:r>
    </w:p>
  </w:footnote>
  <w:footnote w:id="4">
    <w:p w14:paraId="23149A37" w14:textId="6A4B80C1" w:rsidR="00EF0243" w:rsidRPr="00A01520" w:rsidRDefault="00EF0243" w:rsidP="00EF0243">
      <w:pPr>
        <w:pStyle w:val="FootnoteText"/>
      </w:pPr>
      <w:r>
        <w:rPr>
          <w:rStyle w:val="FootnoteReference"/>
        </w:rPr>
        <w:footnoteRef/>
      </w:r>
      <w:r>
        <w:tab/>
        <w:t>Više informacija u Izvješću o procjeni učinka, SWD(2023) 289.</w:t>
      </w:r>
    </w:p>
  </w:footnote>
  <w:footnote w:id="5">
    <w:p w14:paraId="686CE2B4" w14:textId="360CAE87" w:rsidR="00D60FCE" w:rsidRPr="00CA5179" w:rsidRDefault="00D60FCE" w:rsidP="00CA5179">
      <w:pPr>
        <w:pStyle w:val="FootnoteText"/>
      </w:pPr>
      <w:r>
        <w:rPr>
          <w:rStyle w:val="FootnoteReference"/>
        </w:rPr>
        <w:footnoteRef/>
      </w:r>
      <w:r>
        <w:tab/>
        <w:t>SL C , , str. .</w:t>
      </w:r>
    </w:p>
  </w:footnote>
  <w:footnote w:id="6">
    <w:p w14:paraId="34421278" w14:textId="75DFFCC9" w:rsidR="00D60FCE" w:rsidRPr="00CA5179" w:rsidRDefault="00D60FCE" w:rsidP="00CA5179">
      <w:pPr>
        <w:pStyle w:val="FootnoteText"/>
      </w:pPr>
      <w:r>
        <w:rPr>
          <w:rStyle w:val="FootnoteReference"/>
        </w:rPr>
        <w:footnoteRef/>
      </w:r>
      <w:r>
        <w:tab/>
        <w:t>SL C , , str. .</w:t>
      </w:r>
    </w:p>
  </w:footnote>
  <w:footnote w:id="7">
    <w:p w14:paraId="65CB61D4" w14:textId="4C68C0C2" w:rsidR="00CC086D" w:rsidRPr="00215E56" w:rsidRDefault="00CC086D" w:rsidP="00CC086D">
      <w:pPr>
        <w:pStyle w:val="FootnoteText"/>
      </w:pPr>
      <w:r>
        <w:rPr>
          <w:rStyle w:val="FootnoteReference"/>
        </w:rPr>
        <w:footnoteRef/>
      </w:r>
      <w:r>
        <w:tab/>
        <w:t>COM(2023) 512 final.</w:t>
      </w:r>
    </w:p>
  </w:footnote>
  <w:footnote w:id="8">
    <w:p w14:paraId="4674F2DC" w14:textId="16FA0DC5" w:rsidR="00CC086D" w:rsidRPr="00373561" w:rsidRDefault="00CC086D" w:rsidP="00CC086D">
      <w:pPr>
        <w:pStyle w:val="FootnoteText"/>
      </w:pPr>
      <w:r>
        <w:rPr>
          <w:rStyle w:val="FootnoteReference"/>
        </w:rPr>
        <w:footnoteRef/>
      </w:r>
      <w:r>
        <w:tab/>
        <w:t>COM(2023) 512 final.</w:t>
      </w:r>
    </w:p>
  </w:footnote>
  <w:footnote w:id="9">
    <w:p w14:paraId="0298E8BC" w14:textId="31447477" w:rsidR="00437DAE" w:rsidRPr="00437DAE" w:rsidRDefault="006B7FD9" w:rsidP="00437DAE">
      <w:pPr>
        <w:pStyle w:val="FootnoteText"/>
      </w:pPr>
      <w:r>
        <w:rPr>
          <w:rStyle w:val="FootnoteReference"/>
        </w:rPr>
        <w:footnoteRef/>
      </w:r>
      <w:r>
        <w:tab/>
        <w:t xml:space="preserve">Konvencija od 19. lipnja 1990. o provedbi Schengenskog sporazuma od 14. lipnja 1985. između vlada država Gospodarske unije Beneluksa, Savezne Republike Njemačke i Francuske Republike o postupnom ukidanju kontrola na zajedničkim granicama (SL L 239, 22.9.2000., str. 19., ELI: </w:t>
      </w:r>
      <w:hyperlink r:id="rId1" w:tgtFrame="_blank" w:tooltip="http://data.europa.eu/eli/convention/2000/922/oj)." w:history="1">
        <w:r>
          <w:rPr>
            <w:rStyle w:val="Hyperlink"/>
          </w:rPr>
          <w:t>http://data.europa.eu/eli/convention/2000/922/oj).</w:t>
        </w:r>
      </w:hyperlink>
    </w:p>
    <w:p w14:paraId="74F61812" w14:textId="3F2520E1" w:rsidR="006B7FD9" w:rsidRPr="002F6786" w:rsidRDefault="006B7FD9">
      <w:pPr>
        <w:pStyle w:val="FootnoteText"/>
        <w:rPr>
          <w:lang w:val="en-IE"/>
        </w:rPr>
      </w:pPr>
    </w:p>
  </w:footnote>
  <w:footnote w:id="10">
    <w:p w14:paraId="11681605" w14:textId="77777777" w:rsidR="00B81259" w:rsidRDefault="00B81259" w:rsidP="00B81259">
      <w:pPr>
        <w:pStyle w:val="FootnoteText"/>
        <w:rPr>
          <w:szCs w:val="24"/>
        </w:rPr>
      </w:pPr>
      <w:r>
        <w:rPr>
          <w:rStyle w:val="FootnoteReference"/>
        </w:rPr>
        <w:footnoteRef/>
      </w:r>
      <w:r>
        <w:tab/>
        <w:t>Kako je navedeno u članku 58. stavku 2. točkama (a) ili (b) Financijske uredbe.</w:t>
      </w:r>
    </w:p>
  </w:footnote>
  <w:footnote w:id="11">
    <w:p w14:paraId="61218359" w14:textId="77777777" w:rsidR="00B81259" w:rsidRDefault="00B81259" w:rsidP="00B81259">
      <w:pPr>
        <w:pStyle w:val="FootnoteText"/>
        <w:jc w:val="left"/>
        <w:rPr>
          <w:szCs w:val="24"/>
        </w:rPr>
      </w:pPr>
      <w:r>
        <w:rPr>
          <w:rStyle w:val="FootnoteReference"/>
        </w:rPr>
        <w:footnoteRef/>
      </w:r>
      <w:r>
        <w:tab/>
        <w:t xml:space="preserve">Informacije o načinima izvršenja proračuna i upućivanja na Financijsku uredbu dostupni su na internetskim stranicama BUDGpedia: </w:t>
      </w:r>
      <w:hyperlink r:id="rId2" w:history="1">
        <w:r>
          <w:rPr>
            <w:rStyle w:val="Hyperlink"/>
          </w:rPr>
          <w:t>https://myintracomm.ec.europa.eu/corp/budget/financial-rules/budget-implementation/Pages/implementation-methods.aspx</w:t>
        </w:r>
      </w:hyperlink>
    </w:p>
  </w:footnote>
  <w:footnote w:id="12">
    <w:p w14:paraId="5DB8DCC0" w14:textId="77777777" w:rsidR="00B81259" w:rsidRDefault="00B81259" w:rsidP="00B81259">
      <w:pPr>
        <w:pStyle w:val="FootnoteText"/>
        <w:rPr>
          <w:szCs w:val="24"/>
        </w:rPr>
      </w:pPr>
      <w:r>
        <w:rPr>
          <w:rStyle w:val="FootnoteReference"/>
        </w:rPr>
        <w:footnoteRef/>
      </w:r>
      <w:r>
        <w:tab/>
        <w:t>Dif. = diferencirana odobrena sredstva; nedif. = nediferencirana odobrena sredstva.</w:t>
      </w:r>
    </w:p>
  </w:footnote>
  <w:footnote w:id="13">
    <w:p w14:paraId="17F98F6A" w14:textId="77777777" w:rsidR="00B81259" w:rsidRDefault="00B81259" w:rsidP="00B81259">
      <w:pPr>
        <w:pStyle w:val="FootnoteText"/>
        <w:rPr>
          <w:szCs w:val="24"/>
        </w:rPr>
      </w:pPr>
      <w:r>
        <w:rPr>
          <w:rStyle w:val="FootnoteReference"/>
        </w:rPr>
        <w:footnoteRef/>
      </w:r>
      <w:r>
        <w:tab/>
        <w:t xml:space="preserve">EFTA: Europsko udruženje slobodne trgovine. </w:t>
      </w:r>
    </w:p>
  </w:footnote>
  <w:footnote w:id="14">
    <w:p w14:paraId="5BFF8AEE" w14:textId="77777777" w:rsidR="00B81259" w:rsidRDefault="00B81259" w:rsidP="00B81259">
      <w:pPr>
        <w:pStyle w:val="FootnoteText"/>
        <w:rPr>
          <w:szCs w:val="24"/>
        </w:rPr>
      </w:pPr>
      <w:r>
        <w:rPr>
          <w:rStyle w:val="FootnoteReference"/>
        </w:rPr>
        <w:footnoteRef/>
      </w:r>
      <w:r>
        <w:tab/>
        <w:t>Zemlje kandidatkinje i, ako je primjenjivo, potencijalni kandidati sa zapadnog Balkana.</w:t>
      </w:r>
    </w:p>
  </w:footnote>
  <w:footnote w:id="15">
    <w:p w14:paraId="7581B9DA" w14:textId="77777777" w:rsidR="00B81259" w:rsidRPr="001A68DA" w:rsidRDefault="00B81259" w:rsidP="00B81259">
      <w:pPr>
        <w:pStyle w:val="FootnoteText"/>
        <w:rPr>
          <w:sz w:val="18"/>
          <w:szCs w:val="18"/>
        </w:rPr>
      </w:pPr>
      <w:r>
        <w:rPr>
          <w:rStyle w:val="FootnoteReference"/>
        </w:rPr>
        <w:footnoteRef/>
      </w:r>
      <w:r>
        <w:tab/>
      </w:r>
      <w:r>
        <w:rPr>
          <w:sz w:val="18"/>
        </w:rPr>
        <w:t>Godina N je godina početka provedbe prijedloga/inicijative. Umjesto „N” upisati predviđenu prvu godinu provedbe (na primjer: 2021.). Isto vrijedi i za ostale godine.</w:t>
      </w:r>
    </w:p>
  </w:footnote>
  <w:footnote w:id="16">
    <w:p w14:paraId="0CC3E7E5" w14:textId="77777777" w:rsidR="00B81259" w:rsidRPr="001A68DA" w:rsidRDefault="00B81259" w:rsidP="00B81259">
      <w:pPr>
        <w:pStyle w:val="FootnoteText"/>
        <w:rPr>
          <w:sz w:val="18"/>
          <w:szCs w:val="18"/>
        </w:rPr>
      </w:pPr>
      <w:r>
        <w:rPr>
          <w:rStyle w:val="FootnoteReference"/>
        </w:rPr>
        <w:footnoteRef/>
      </w:r>
      <w:r>
        <w:rPr>
          <w:sz w:val="18"/>
        </w:rPr>
        <w:tab/>
        <w:t>Prema službenoj proračunskoj nomenklaturi.</w:t>
      </w:r>
    </w:p>
  </w:footnote>
  <w:footnote w:id="17">
    <w:p w14:paraId="52A3EDDE" w14:textId="77777777" w:rsidR="00B81259" w:rsidRDefault="00B81259" w:rsidP="00B81259">
      <w:pPr>
        <w:pStyle w:val="FootnoteText"/>
        <w:rPr>
          <w:szCs w:val="24"/>
        </w:rPr>
      </w:pPr>
      <w:r>
        <w:rPr>
          <w:rStyle w:val="FootnoteReference"/>
        </w:rPr>
        <w:footnoteRef/>
      </w:r>
      <w:r>
        <w:rPr>
          <w:sz w:val="18"/>
        </w:rPr>
        <w:tab/>
        <w:t>Tehnička i/ili administrativna pomoć i rashodi za potporu provedbi programa i/ili djelovanja EU-a (prijašnje linije „BA”), neizravno istraživanje, izravno istraživanje.</w:t>
      </w:r>
    </w:p>
  </w:footnote>
  <w:footnote w:id="18">
    <w:p w14:paraId="75E947E5" w14:textId="77777777" w:rsidR="00B81259" w:rsidRDefault="00B81259" w:rsidP="00B81259">
      <w:pPr>
        <w:pStyle w:val="FootnoteText"/>
        <w:rPr>
          <w:szCs w:val="24"/>
        </w:rPr>
      </w:pPr>
      <w:r>
        <w:rPr>
          <w:rStyle w:val="FootnoteReference"/>
        </w:rPr>
        <w:footnoteRef/>
      </w:r>
      <w:r>
        <w:tab/>
      </w:r>
      <w:r>
        <w:rPr>
          <w:sz w:val="18"/>
        </w:rPr>
        <w:t>Godina N je godina početka provedbe prijedloga/inicijative. Umjesto „N” upisati predviđenu prvu godinu provedbe (na primjer: 2021.). Isto vrijedi i za ostale godine.</w:t>
      </w:r>
    </w:p>
  </w:footnote>
  <w:footnote w:id="19">
    <w:p w14:paraId="11780BC3" w14:textId="77777777" w:rsidR="00B81259" w:rsidRDefault="00B81259" w:rsidP="00B81259">
      <w:pPr>
        <w:pStyle w:val="FootnoteText"/>
        <w:rPr>
          <w:szCs w:val="24"/>
        </w:rPr>
      </w:pPr>
      <w:r>
        <w:rPr>
          <w:rStyle w:val="FootnoteReference"/>
        </w:rPr>
        <w:footnoteRef/>
      </w:r>
      <w:r>
        <w:tab/>
        <w:t>Rezultati se odnose na proizvode i usluge koji se isporučuju (npr.: broj financiranih studentskih razmjena, kilometri izgrađenih prometnica itd.).</w:t>
      </w:r>
    </w:p>
  </w:footnote>
  <w:footnote w:id="20">
    <w:p w14:paraId="4567FD26" w14:textId="77777777" w:rsidR="00B81259" w:rsidRPr="004920C8" w:rsidRDefault="00B81259" w:rsidP="00B81259">
      <w:pPr>
        <w:pStyle w:val="FootnoteText"/>
        <w:rPr>
          <w:szCs w:val="24"/>
          <w:lang w:val="fr-BE"/>
        </w:rPr>
      </w:pPr>
      <w:r>
        <w:rPr>
          <w:rStyle w:val="FootnoteReference"/>
        </w:rPr>
        <w:footnoteRef/>
      </w:r>
      <w:r w:rsidRPr="004920C8">
        <w:rPr>
          <w:lang w:val="fr-BE"/>
        </w:rPr>
        <w:tab/>
        <w:t xml:space="preserve">Kako je opisan u točki 1.4.2. „Specifični ciljevi…”. </w:t>
      </w:r>
    </w:p>
  </w:footnote>
  <w:footnote w:id="21">
    <w:p w14:paraId="41677551" w14:textId="77777777" w:rsidR="00B81259" w:rsidRPr="008D0E8A" w:rsidRDefault="00B81259" w:rsidP="00B81259">
      <w:pPr>
        <w:pStyle w:val="FootnoteText"/>
        <w:rPr>
          <w:sz w:val="18"/>
          <w:szCs w:val="18"/>
        </w:rPr>
      </w:pPr>
      <w:r>
        <w:rPr>
          <w:rStyle w:val="FootnoteReference"/>
        </w:rPr>
        <w:footnoteRef/>
      </w:r>
      <w:r w:rsidRPr="004920C8">
        <w:rPr>
          <w:lang w:val="fr-BE"/>
        </w:rPr>
        <w:tab/>
      </w:r>
      <w:r w:rsidRPr="004920C8">
        <w:rPr>
          <w:sz w:val="18"/>
          <w:lang w:val="fr-BE"/>
        </w:rPr>
        <w:t xml:space="preserve">Godina N je godina početka provedbe prijedloga/inicijative. </w:t>
      </w:r>
      <w:r>
        <w:rPr>
          <w:sz w:val="18"/>
        </w:rPr>
        <w:t>Umjesto „N” upisati predviđenu prvu godinu provedbe (na primjer: 2021.). Isto vrijedi i za ostale godine.</w:t>
      </w:r>
    </w:p>
  </w:footnote>
  <w:footnote w:id="22">
    <w:p w14:paraId="390C8E73" w14:textId="77777777" w:rsidR="00B81259" w:rsidRDefault="00B81259" w:rsidP="00B81259">
      <w:pPr>
        <w:pStyle w:val="FootnoteText"/>
        <w:rPr>
          <w:szCs w:val="24"/>
        </w:rPr>
      </w:pPr>
      <w:r>
        <w:rPr>
          <w:rStyle w:val="FootnoteReference"/>
        </w:rPr>
        <w:footnoteRef/>
      </w:r>
      <w:r>
        <w:rPr>
          <w:sz w:val="18"/>
        </w:rPr>
        <w:tab/>
        <w:t>Tehnička i/ili administrativna pomoć i rashodi za potporu provedbi programa i/ili djelovanja EU-a (prijašnje linije „BA”), neizravno istraživanje, izravno istraživanje.</w:t>
      </w:r>
    </w:p>
  </w:footnote>
  <w:footnote w:id="23">
    <w:p w14:paraId="31C1AC71" w14:textId="77777777" w:rsidR="00B81259" w:rsidRDefault="00B81259" w:rsidP="00B81259">
      <w:pPr>
        <w:pStyle w:val="FootnoteText"/>
        <w:rPr>
          <w:szCs w:val="24"/>
        </w:rPr>
      </w:pPr>
      <w:r>
        <w:rPr>
          <w:rStyle w:val="FootnoteReference"/>
        </w:rPr>
        <w:footnoteRef/>
      </w:r>
      <w:r>
        <w:tab/>
        <w:t xml:space="preserve">UO = ugovorno osoblje; LO = lokalno osoblje; UNS = upućeni nacionalni stručnjaci; UsO = ustupljeno osoblje; MSD = mladi stručnjaci u delegacijama. </w:t>
      </w:r>
    </w:p>
  </w:footnote>
  <w:footnote w:id="24">
    <w:p w14:paraId="6E013CA5" w14:textId="77777777" w:rsidR="00B81259" w:rsidRDefault="00B81259" w:rsidP="00B81259">
      <w:pPr>
        <w:pStyle w:val="FootnoteText"/>
        <w:rPr>
          <w:szCs w:val="24"/>
        </w:rPr>
      </w:pPr>
      <w:r>
        <w:rPr>
          <w:rStyle w:val="FootnoteReference"/>
        </w:rPr>
        <w:footnoteRef/>
      </w:r>
      <w:r>
        <w:tab/>
        <w:t>U okviru gornje granice za vanjsko osoblje iz odobrenih sredstava za poslovanje (prijašnje linije „BA”).</w:t>
      </w:r>
    </w:p>
  </w:footnote>
  <w:footnote w:id="25">
    <w:p w14:paraId="40807EBA" w14:textId="77777777" w:rsidR="00B81259" w:rsidRDefault="00B81259" w:rsidP="00B81259">
      <w:pPr>
        <w:pStyle w:val="FootnoteText"/>
      </w:pPr>
      <w:r>
        <w:rPr>
          <w:rStyle w:val="FootnoteReference"/>
        </w:rPr>
        <w:footnoteRef/>
      </w:r>
      <w:r>
        <w:tab/>
        <w:t>Godina N je godina početka provedbe prijedloga/inicijative. Umjesto „N” upisati predviđenu prvu godinu provedbe (na primjer: 2021.). Isto vrijedi i za ostale godine.</w:t>
      </w:r>
    </w:p>
  </w:footnote>
  <w:footnote w:id="26">
    <w:p w14:paraId="1C8A77EB" w14:textId="77777777" w:rsidR="00B81259" w:rsidRDefault="00B81259" w:rsidP="00B81259">
      <w:pPr>
        <w:pStyle w:val="FootnoteText"/>
        <w:rPr>
          <w:szCs w:val="24"/>
        </w:rPr>
      </w:pPr>
      <w:r>
        <w:rPr>
          <w:rStyle w:val="FootnoteReference"/>
        </w:rPr>
        <w:footnoteRef/>
      </w:r>
      <w:r>
        <w:tab/>
        <w:t>Kad je riječ o tradicionalnim vlastitim sredstvima (carine, pristojbe na šećer) navedeni iznosi moraju biti neto iznosi, to jest bruto iznosi nakon odbitka od 20 % na ime troškova naplate.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889D" w14:textId="77777777" w:rsidR="00BB73E3" w:rsidRPr="00BB73E3" w:rsidRDefault="00BB73E3" w:rsidP="00BB73E3">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4DFAF" w14:textId="77777777" w:rsidR="00BB73E3" w:rsidRPr="00BB73E3" w:rsidRDefault="00BB73E3" w:rsidP="00BB73E3">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38C2B" w14:textId="77777777" w:rsidR="00B81259" w:rsidRPr="00C161E4" w:rsidRDefault="00B81259" w:rsidP="00BB73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9321" w14:textId="77777777" w:rsidR="00BB73E3" w:rsidRPr="00BB73E3" w:rsidRDefault="00BB73E3" w:rsidP="00BB7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14AD79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234FC9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094A97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43A368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3E83B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844326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0ADCFB3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1F06166"/>
    <w:multiLevelType w:val="multilevel"/>
    <w:tmpl w:val="C08066D2"/>
    <w:name w:val="0,3405529"/>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6"/>
    <w:lvlOverride w:ilvl="0">
      <w:startOverride w:val="1"/>
    </w:lvlOverride>
  </w:num>
  <w:num w:numId="2">
    <w:abstractNumId w:val="6"/>
  </w:num>
  <w:num w:numId="3">
    <w:abstractNumId w:val="5"/>
  </w:num>
  <w:num w:numId="4">
    <w:abstractNumId w:val="4"/>
  </w:num>
  <w:num w:numId="5">
    <w:abstractNumId w:val="3"/>
  </w:num>
  <w:num w:numId="6">
    <w:abstractNumId w:val="7"/>
  </w:num>
  <w:num w:numId="7">
    <w:abstractNumId w:val="12"/>
  </w:num>
  <w:num w:numId="8">
    <w:abstractNumId w:val="18"/>
  </w:num>
  <w:num w:numId="9">
    <w:abstractNumId w:val="17"/>
  </w:num>
  <w:num w:numId="10">
    <w:abstractNumId w:val="25"/>
  </w:num>
  <w:num w:numId="11">
    <w:abstractNumId w:val="2"/>
  </w:num>
  <w:num w:numId="12">
    <w:abstractNumId w:val="1"/>
  </w:num>
  <w:num w:numId="13">
    <w:abstractNumId w:val="0"/>
  </w:num>
  <w:num w:numId="14">
    <w:abstractNumId w:val="22"/>
  </w:num>
  <w:num w:numId="15">
    <w:abstractNumId w:val="13"/>
  </w:num>
  <w:num w:numId="16">
    <w:abstractNumId w:val="24"/>
  </w:num>
  <w:num w:numId="17">
    <w:abstractNumId w:val="11"/>
  </w:num>
  <w:num w:numId="18">
    <w:abstractNumId w:val="14"/>
  </w:num>
  <w:num w:numId="19">
    <w:abstractNumId w:val="15"/>
  </w:num>
  <w:num w:numId="20">
    <w:abstractNumId w:val="9"/>
  </w:num>
  <w:num w:numId="21">
    <w:abstractNumId w:val="23"/>
  </w:num>
  <w:num w:numId="22">
    <w:abstractNumId w:val="8"/>
  </w:num>
  <w:num w:numId="23">
    <w:abstractNumId w:val="16"/>
  </w:num>
  <w:num w:numId="24">
    <w:abstractNumId w:val="20"/>
  </w:num>
  <w:num w:numId="25">
    <w:abstractNumId w:val="21"/>
  </w:num>
  <w:num w:numId="26">
    <w:abstractNumId w:val="10"/>
  </w:num>
  <w:num w:numId="27">
    <w:abstractNumId w:val="19"/>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1-22 09:28:5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E6C20C2-5DA0-4345-BE1D-1C47E32814DB"/>
    <w:docVar w:name="LW_COVERPAGE_TYPE" w:val="1"/>
    <w:docVar w:name="LW_CROSSREFERENCE" w:val="&lt;UNUSED&gt;"/>
    <w:docVar w:name="LW_DocType" w:val="COM"/>
    <w:docVar w:name="LW_EMISSION" w:val="31.10.2023."/>
    <w:docVar w:name="LW_EMISSION_ISODATE" w:val="2023-10-31"/>
    <w:docVar w:name="LW_EMISSION_LOCATION" w:val="BRX"/>
    <w:docVar w:name="LW_EMISSION_PREFIX" w:val="Bruxelles, "/>
    <w:docVar w:name="LW_EMISSION_SUFFIX" w:val="&lt;EMPTY&gt;"/>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393"/>
    <w:docVar w:name="LW_REF.II.NEW.CP_YEAR" w:val="2023"/>
    <w:docVar w:name="LW_REF.INST.NEW" w:val="COM"/>
    <w:docVar w:name="LW_REF.INST.NEW_ADOPTED" w:val="final"/>
    <w:docVar w:name="LW_REF.INST.NEW_TEXT" w:val="(2023) 69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proširenju Direktive [XXXX] na državljane trećih zemalja koji zakonito borave u državi članici_x000b_"/>
    <w:docVar w:name="LW_TYPE.DOC.CP" w:val="DIREKTIVE EUROPSKOG PARLAMENTA I VIJEĆA"/>
    <w:docVar w:name="LwApiVersions" w:val="LW4CoDe 1.23.2.0; LW 8.0, Build 20211117"/>
  </w:docVars>
  <w:rsids>
    <w:rsidRoot w:val="00D60FCE"/>
    <w:rsid w:val="00007BFE"/>
    <w:rsid w:val="00087BE8"/>
    <w:rsid w:val="000D3F09"/>
    <w:rsid w:val="00103569"/>
    <w:rsid w:val="001065F5"/>
    <w:rsid w:val="00122D51"/>
    <w:rsid w:val="001238EF"/>
    <w:rsid w:val="00150C56"/>
    <w:rsid w:val="001565B0"/>
    <w:rsid w:val="001844D8"/>
    <w:rsid w:val="00193ED6"/>
    <w:rsid w:val="00197613"/>
    <w:rsid w:val="001A1B3A"/>
    <w:rsid w:val="001A2595"/>
    <w:rsid w:val="001A7484"/>
    <w:rsid w:val="001B3F29"/>
    <w:rsid w:val="001B4BB5"/>
    <w:rsid w:val="001C2C51"/>
    <w:rsid w:val="001D316C"/>
    <w:rsid w:val="001D4876"/>
    <w:rsid w:val="00233DC7"/>
    <w:rsid w:val="00247779"/>
    <w:rsid w:val="00285BEE"/>
    <w:rsid w:val="0029533F"/>
    <w:rsid w:val="002A08A8"/>
    <w:rsid w:val="002B26CC"/>
    <w:rsid w:val="002B30AF"/>
    <w:rsid w:val="002D7ACC"/>
    <w:rsid w:val="002E5524"/>
    <w:rsid w:val="002F6786"/>
    <w:rsid w:val="00313234"/>
    <w:rsid w:val="00314A80"/>
    <w:rsid w:val="0033344A"/>
    <w:rsid w:val="00341DB1"/>
    <w:rsid w:val="0035080D"/>
    <w:rsid w:val="00371BFF"/>
    <w:rsid w:val="00391B29"/>
    <w:rsid w:val="003D1DC1"/>
    <w:rsid w:val="003D46C4"/>
    <w:rsid w:val="003E134E"/>
    <w:rsid w:val="003E7569"/>
    <w:rsid w:val="0042648E"/>
    <w:rsid w:val="00437DAE"/>
    <w:rsid w:val="00440536"/>
    <w:rsid w:val="00446ED4"/>
    <w:rsid w:val="00465B77"/>
    <w:rsid w:val="00467DE7"/>
    <w:rsid w:val="00477425"/>
    <w:rsid w:val="004920C8"/>
    <w:rsid w:val="004936D2"/>
    <w:rsid w:val="004A6353"/>
    <w:rsid w:val="004B6089"/>
    <w:rsid w:val="004E60EC"/>
    <w:rsid w:val="004F0868"/>
    <w:rsid w:val="00503762"/>
    <w:rsid w:val="00535113"/>
    <w:rsid w:val="00535A37"/>
    <w:rsid w:val="005633F5"/>
    <w:rsid w:val="0058636B"/>
    <w:rsid w:val="005B1EB6"/>
    <w:rsid w:val="005B3101"/>
    <w:rsid w:val="005C041F"/>
    <w:rsid w:val="005F0D00"/>
    <w:rsid w:val="0062658E"/>
    <w:rsid w:val="00630B13"/>
    <w:rsid w:val="00644749"/>
    <w:rsid w:val="00667729"/>
    <w:rsid w:val="00677128"/>
    <w:rsid w:val="00682BD5"/>
    <w:rsid w:val="00685F61"/>
    <w:rsid w:val="0068617A"/>
    <w:rsid w:val="006B7121"/>
    <w:rsid w:val="006B7FD9"/>
    <w:rsid w:val="006C7BFB"/>
    <w:rsid w:val="00722A7B"/>
    <w:rsid w:val="00752A2E"/>
    <w:rsid w:val="00773331"/>
    <w:rsid w:val="007932EF"/>
    <w:rsid w:val="007A618A"/>
    <w:rsid w:val="007E05B0"/>
    <w:rsid w:val="007E639B"/>
    <w:rsid w:val="00810FA1"/>
    <w:rsid w:val="00830DB1"/>
    <w:rsid w:val="00857811"/>
    <w:rsid w:val="00874D22"/>
    <w:rsid w:val="008A2914"/>
    <w:rsid w:val="008A3054"/>
    <w:rsid w:val="008A522B"/>
    <w:rsid w:val="008B66B2"/>
    <w:rsid w:val="008E4D8E"/>
    <w:rsid w:val="00901A8B"/>
    <w:rsid w:val="00910102"/>
    <w:rsid w:val="0092313C"/>
    <w:rsid w:val="00927F00"/>
    <w:rsid w:val="00955958"/>
    <w:rsid w:val="00962B78"/>
    <w:rsid w:val="009725D3"/>
    <w:rsid w:val="00976EE1"/>
    <w:rsid w:val="00980AB1"/>
    <w:rsid w:val="00981B74"/>
    <w:rsid w:val="009C47E8"/>
    <w:rsid w:val="00A05170"/>
    <w:rsid w:val="00A3300B"/>
    <w:rsid w:val="00A6585A"/>
    <w:rsid w:val="00A9383B"/>
    <w:rsid w:val="00AD3A8F"/>
    <w:rsid w:val="00B05C73"/>
    <w:rsid w:val="00B13868"/>
    <w:rsid w:val="00B14D7E"/>
    <w:rsid w:val="00B212EB"/>
    <w:rsid w:val="00B52185"/>
    <w:rsid w:val="00B80A91"/>
    <w:rsid w:val="00B81259"/>
    <w:rsid w:val="00B81693"/>
    <w:rsid w:val="00B9288F"/>
    <w:rsid w:val="00B92C35"/>
    <w:rsid w:val="00BB73E3"/>
    <w:rsid w:val="00BC07E6"/>
    <w:rsid w:val="00BE052C"/>
    <w:rsid w:val="00C1115F"/>
    <w:rsid w:val="00C12301"/>
    <w:rsid w:val="00C20A7D"/>
    <w:rsid w:val="00C32254"/>
    <w:rsid w:val="00C70648"/>
    <w:rsid w:val="00C81631"/>
    <w:rsid w:val="00CC086D"/>
    <w:rsid w:val="00CC3704"/>
    <w:rsid w:val="00CC7876"/>
    <w:rsid w:val="00CD77F3"/>
    <w:rsid w:val="00D11398"/>
    <w:rsid w:val="00D12B67"/>
    <w:rsid w:val="00D14114"/>
    <w:rsid w:val="00D20381"/>
    <w:rsid w:val="00D46510"/>
    <w:rsid w:val="00D60FCE"/>
    <w:rsid w:val="00D83A25"/>
    <w:rsid w:val="00D948E9"/>
    <w:rsid w:val="00DC17BA"/>
    <w:rsid w:val="00E40AAD"/>
    <w:rsid w:val="00E52FAF"/>
    <w:rsid w:val="00E563CB"/>
    <w:rsid w:val="00ED22AC"/>
    <w:rsid w:val="00EF0243"/>
    <w:rsid w:val="00F47C4C"/>
    <w:rsid w:val="00F53F89"/>
    <w:rsid w:val="00F91C64"/>
    <w:rsid w:val="00FB5343"/>
    <w:rsid w:val="00FC38F8"/>
    <w:rsid w:val="00FD773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59189C"/>
  <w15:docId w15:val="{FD3DA99B-AD84-4937-8528-3935D6A4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0FCE"/>
    <w:rPr>
      <w:color w:val="0000FF"/>
      <w:u w:val="single"/>
      <w:shd w:val="clear" w:color="auto" w:fill="auto"/>
    </w:rPr>
  </w:style>
  <w:style w:type="paragraph" w:styleId="ListParagraph">
    <w:name w:val="List Paragraph"/>
    <w:basedOn w:val="Normal"/>
    <w:uiPriority w:val="34"/>
    <w:qFormat/>
    <w:rsid w:val="00752A2E"/>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nhideWhenUsed/>
    <w:rsid w:val="00503762"/>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hr-HR"/>
    </w:rPr>
  </w:style>
  <w:style w:type="paragraph" w:styleId="ListBullet">
    <w:name w:val="List Bullet"/>
    <w:basedOn w:val="Normal"/>
    <w:unhideWhenUsed/>
    <w:rsid w:val="002D7ACC"/>
    <w:pPr>
      <w:numPr>
        <w:numId w:val="2"/>
      </w:numPr>
      <w:contextualSpacing/>
    </w:pPr>
  </w:style>
  <w:style w:type="paragraph" w:styleId="ListBullet2">
    <w:name w:val="List Bullet 2"/>
    <w:basedOn w:val="Normal"/>
    <w:unhideWhenUsed/>
    <w:rsid w:val="002D7ACC"/>
    <w:pPr>
      <w:numPr>
        <w:numId w:val="3"/>
      </w:numPr>
      <w:contextualSpacing/>
    </w:pPr>
  </w:style>
  <w:style w:type="paragraph" w:styleId="ListBullet3">
    <w:name w:val="List Bullet 3"/>
    <w:basedOn w:val="Normal"/>
    <w:unhideWhenUsed/>
    <w:rsid w:val="002D7ACC"/>
    <w:pPr>
      <w:numPr>
        <w:numId w:val="4"/>
      </w:numPr>
      <w:contextualSpacing/>
    </w:pPr>
  </w:style>
  <w:style w:type="paragraph" w:styleId="ListBullet4">
    <w:name w:val="List Bullet 4"/>
    <w:basedOn w:val="Normal"/>
    <w:unhideWhenUsed/>
    <w:rsid w:val="002D7ACC"/>
    <w:pPr>
      <w:numPr>
        <w:numId w:val="5"/>
      </w:numPr>
      <w:contextualSpacing/>
    </w:pPr>
  </w:style>
  <w:style w:type="paragraph" w:styleId="CommentSubject">
    <w:name w:val="annotation subject"/>
    <w:basedOn w:val="CommentText"/>
    <w:next w:val="CommentText"/>
    <w:link w:val="CommentSubjectChar"/>
    <w:unhideWhenUsed/>
    <w:rsid w:val="00D948E9"/>
    <w:rPr>
      <w:b/>
      <w:bCs/>
    </w:rPr>
  </w:style>
  <w:style w:type="character" w:customStyle="1" w:styleId="CommentSubjectChar">
    <w:name w:val="Comment Subject Char"/>
    <w:basedOn w:val="CommentTextChar"/>
    <w:link w:val="CommentSubject"/>
    <w:rsid w:val="00D948E9"/>
    <w:rPr>
      <w:rFonts w:ascii="Times New Roman" w:hAnsi="Times New Roman" w:cs="Times New Roman"/>
      <w:b/>
      <w:bCs/>
      <w:sz w:val="20"/>
      <w:szCs w:val="20"/>
      <w:lang w:val="hr-HR"/>
    </w:rPr>
  </w:style>
  <w:style w:type="character" w:customStyle="1" w:styleId="UnresolvedMention">
    <w:name w:val="Unresolved Mention"/>
    <w:basedOn w:val="DefaultParagraphFont"/>
    <w:uiPriority w:val="99"/>
    <w:semiHidden/>
    <w:unhideWhenUsed/>
    <w:rsid w:val="00D948E9"/>
    <w:rPr>
      <w:color w:val="605E5C"/>
      <w:shd w:val="clear" w:color="auto" w:fill="E1DFDD"/>
    </w:rPr>
  </w:style>
  <w:style w:type="paragraph" w:customStyle="1" w:styleId="FooterCoverPage">
    <w:name w:val="Footer Cover Page"/>
    <w:basedOn w:val="Normal"/>
    <w:link w:val="FooterCoverPageChar"/>
    <w:rsid w:val="00B81259"/>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B81259"/>
    <w:rPr>
      <w:rFonts w:ascii="Times New Roman" w:hAnsi="Times New Roman" w:cs="Times New Roman"/>
      <w:sz w:val="24"/>
      <w:lang w:val="hr-HR"/>
    </w:rPr>
  </w:style>
  <w:style w:type="character" w:customStyle="1" w:styleId="FooterSensitivityChar">
    <w:name w:val="Footer Sensitivity Char"/>
    <w:basedOn w:val="DefaultParagraphFont"/>
    <w:rsid w:val="00B81259"/>
    <w:rPr>
      <w:rFonts w:ascii="Times New Roman" w:hAnsi="Times New Roman" w:cs="Times New Roman"/>
      <w:b/>
      <w:sz w:val="32"/>
      <w:lang w:val="hr-HR"/>
    </w:rPr>
  </w:style>
  <w:style w:type="paragraph" w:customStyle="1" w:styleId="HeaderCoverPage">
    <w:name w:val="Header Cover Page"/>
    <w:basedOn w:val="Normal"/>
    <w:link w:val="HeaderCoverPageChar"/>
    <w:rsid w:val="00B81259"/>
    <w:pPr>
      <w:tabs>
        <w:tab w:val="center" w:pos="4535"/>
        <w:tab w:val="right" w:pos="9071"/>
      </w:tabs>
      <w:spacing w:before="0"/>
    </w:pPr>
  </w:style>
  <w:style w:type="character" w:customStyle="1" w:styleId="HeaderCoverPageChar">
    <w:name w:val="Header Cover Page Char"/>
    <w:basedOn w:val="DefaultParagraphFont"/>
    <w:link w:val="HeaderCoverPage"/>
    <w:rsid w:val="00B81259"/>
    <w:rPr>
      <w:rFonts w:ascii="Times New Roman" w:hAnsi="Times New Roman" w:cs="Times New Roman"/>
      <w:sz w:val="24"/>
      <w:lang w:val="hr-HR"/>
    </w:rPr>
  </w:style>
  <w:style w:type="character" w:customStyle="1" w:styleId="HeaderSensitivityChar">
    <w:name w:val="Header Sensitivity Char"/>
    <w:basedOn w:val="DefaultParagraphFont"/>
    <w:rsid w:val="00B81259"/>
    <w:rPr>
      <w:rFonts w:ascii="Times New Roman" w:hAnsi="Times New Roman" w:cs="Times New Roman"/>
      <w:b/>
      <w:sz w:val="32"/>
      <w:lang w:val="hr-HR"/>
    </w:rPr>
  </w:style>
  <w:style w:type="character" w:customStyle="1" w:styleId="HeaderSensitivityRightChar">
    <w:name w:val="Header Sensitivity Right Char"/>
    <w:basedOn w:val="DefaultParagraphFont"/>
    <w:rsid w:val="00B81259"/>
    <w:rPr>
      <w:rFonts w:ascii="Times New Roman" w:hAnsi="Times New Roman" w:cs="Times New Roman"/>
      <w:sz w:val="28"/>
      <w:lang w:val="hr-HR"/>
    </w:rPr>
  </w:style>
  <w:style w:type="paragraph" w:styleId="ListNumber">
    <w:name w:val="List Number"/>
    <w:basedOn w:val="Normal"/>
    <w:rsid w:val="00B81259"/>
    <w:pPr>
      <w:numPr>
        <w:numId w:val="10"/>
      </w:numPr>
    </w:pPr>
    <w:rPr>
      <w:lang w:eastAsia="en-GB"/>
    </w:rPr>
  </w:style>
  <w:style w:type="paragraph" w:customStyle="1" w:styleId="ListBullet1">
    <w:name w:val="List Bullet 1"/>
    <w:basedOn w:val="Normal"/>
    <w:rsid w:val="00B81259"/>
    <w:pPr>
      <w:numPr>
        <w:numId w:val="6"/>
      </w:numPr>
    </w:pPr>
    <w:rPr>
      <w:lang w:eastAsia="en-GB"/>
    </w:rPr>
  </w:style>
  <w:style w:type="paragraph" w:customStyle="1" w:styleId="ListDash">
    <w:name w:val="List Dash"/>
    <w:basedOn w:val="Normal"/>
    <w:rsid w:val="00B81259"/>
    <w:pPr>
      <w:numPr>
        <w:numId w:val="7"/>
      </w:numPr>
    </w:pPr>
    <w:rPr>
      <w:lang w:eastAsia="en-GB"/>
    </w:rPr>
  </w:style>
  <w:style w:type="paragraph" w:customStyle="1" w:styleId="ListDash1">
    <w:name w:val="List Dash 1"/>
    <w:basedOn w:val="Normal"/>
    <w:rsid w:val="00B81259"/>
    <w:pPr>
      <w:numPr>
        <w:numId w:val="8"/>
      </w:numPr>
    </w:pPr>
    <w:rPr>
      <w:lang w:eastAsia="en-GB"/>
    </w:rPr>
  </w:style>
  <w:style w:type="paragraph" w:customStyle="1" w:styleId="ListDash2">
    <w:name w:val="List Dash 2"/>
    <w:basedOn w:val="Normal"/>
    <w:rsid w:val="00B81259"/>
    <w:pPr>
      <w:numPr>
        <w:numId w:val="9"/>
      </w:numPr>
    </w:pPr>
    <w:rPr>
      <w:lang w:eastAsia="en-GB"/>
    </w:rPr>
  </w:style>
  <w:style w:type="paragraph" w:customStyle="1" w:styleId="ListNumberLevel2">
    <w:name w:val="List Number (Level 2)"/>
    <w:basedOn w:val="Normal"/>
    <w:rsid w:val="00B81259"/>
    <w:pPr>
      <w:numPr>
        <w:ilvl w:val="1"/>
        <w:numId w:val="10"/>
      </w:numPr>
    </w:pPr>
    <w:rPr>
      <w:lang w:eastAsia="en-GB"/>
    </w:rPr>
  </w:style>
  <w:style w:type="paragraph" w:customStyle="1" w:styleId="ListNumberLevel3">
    <w:name w:val="List Number (Level 3)"/>
    <w:basedOn w:val="Normal"/>
    <w:rsid w:val="00B81259"/>
    <w:pPr>
      <w:numPr>
        <w:ilvl w:val="2"/>
        <w:numId w:val="10"/>
      </w:numPr>
    </w:pPr>
    <w:rPr>
      <w:lang w:eastAsia="en-GB"/>
    </w:rPr>
  </w:style>
  <w:style w:type="paragraph" w:customStyle="1" w:styleId="ListNumberLevel4">
    <w:name w:val="List Number (Level 4)"/>
    <w:basedOn w:val="Normal"/>
    <w:rsid w:val="00B81259"/>
    <w:pPr>
      <w:numPr>
        <w:ilvl w:val="3"/>
        <w:numId w:val="10"/>
      </w:numPr>
    </w:pPr>
    <w:rPr>
      <w:lang w:eastAsia="en-GB"/>
    </w:rPr>
  </w:style>
  <w:style w:type="paragraph" w:styleId="BalloonText">
    <w:name w:val="Balloon Text"/>
    <w:basedOn w:val="Normal"/>
    <w:link w:val="BalloonTextChar"/>
    <w:rsid w:val="00B81259"/>
    <w:pPr>
      <w:spacing w:before="0" w:after="0"/>
    </w:pPr>
    <w:rPr>
      <w:rFonts w:ascii="Tahoma" w:hAnsi="Tahoma" w:cs="Tahoma"/>
      <w:sz w:val="16"/>
      <w:szCs w:val="16"/>
      <w:lang w:eastAsia="en-GB"/>
    </w:rPr>
  </w:style>
  <w:style w:type="character" w:customStyle="1" w:styleId="BalloonTextChar">
    <w:name w:val="Balloon Text Char"/>
    <w:basedOn w:val="DefaultParagraphFont"/>
    <w:link w:val="BalloonText"/>
    <w:rsid w:val="00B81259"/>
    <w:rPr>
      <w:rFonts w:ascii="Tahoma" w:hAnsi="Tahoma" w:cs="Tahoma"/>
      <w:sz w:val="16"/>
      <w:szCs w:val="16"/>
      <w:lang w:val="hr-HR" w:eastAsia="en-GB"/>
    </w:rPr>
  </w:style>
  <w:style w:type="paragraph" w:styleId="Caption">
    <w:name w:val="caption"/>
    <w:basedOn w:val="Normal"/>
    <w:next w:val="Normal"/>
    <w:qFormat/>
    <w:rsid w:val="00B81259"/>
    <w:rPr>
      <w:b/>
      <w:bCs/>
      <w:sz w:val="20"/>
      <w:lang w:eastAsia="en-GB"/>
    </w:rPr>
  </w:style>
  <w:style w:type="paragraph" w:styleId="TableofFigures">
    <w:name w:val="table of figures"/>
    <w:basedOn w:val="Normal"/>
    <w:next w:val="Normal"/>
    <w:rsid w:val="00B81259"/>
    <w:rPr>
      <w:lang w:eastAsia="en-GB"/>
    </w:rPr>
  </w:style>
  <w:style w:type="paragraph" w:styleId="ListNumber2">
    <w:name w:val="List Number 2"/>
    <w:basedOn w:val="Normal"/>
    <w:rsid w:val="00B81259"/>
    <w:pPr>
      <w:numPr>
        <w:numId w:val="11"/>
      </w:numPr>
      <w:contextualSpacing/>
    </w:pPr>
    <w:rPr>
      <w:lang w:eastAsia="en-GB"/>
    </w:rPr>
  </w:style>
  <w:style w:type="paragraph" w:styleId="ListNumber3">
    <w:name w:val="List Number 3"/>
    <w:basedOn w:val="Normal"/>
    <w:rsid w:val="00B81259"/>
    <w:pPr>
      <w:numPr>
        <w:numId w:val="12"/>
      </w:numPr>
      <w:contextualSpacing/>
    </w:pPr>
    <w:rPr>
      <w:lang w:eastAsia="en-GB"/>
    </w:rPr>
  </w:style>
  <w:style w:type="paragraph" w:styleId="ListNumber4">
    <w:name w:val="List Number 4"/>
    <w:basedOn w:val="Normal"/>
    <w:rsid w:val="00B81259"/>
    <w:pPr>
      <w:numPr>
        <w:numId w:val="13"/>
      </w:numPr>
      <w:contextualSpacing/>
    </w:pPr>
    <w:rPr>
      <w:lang w:eastAsia="en-GB"/>
    </w:rPr>
  </w:style>
  <w:style w:type="paragraph" w:customStyle="1" w:styleId="Sous-titreobjet">
    <w:name w:val="Sous-titre objet"/>
    <w:basedOn w:val="Normal"/>
    <w:rsid w:val="00B81259"/>
    <w:pPr>
      <w:spacing w:before="0" w:after="0"/>
      <w:jc w:val="center"/>
    </w:pPr>
    <w:rPr>
      <w:b/>
      <w:lang w:eastAsia="en-GB"/>
    </w:rPr>
  </w:style>
  <w:style w:type="paragraph" w:customStyle="1" w:styleId="Sous-titreobjetPagedecouverture">
    <w:name w:val="Sous-titre objet (Page de couverture)"/>
    <w:basedOn w:val="Sous-titreobjet"/>
    <w:rsid w:val="00B81259"/>
  </w:style>
  <w:style w:type="character" w:styleId="FollowedHyperlink">
    <w:name w:val="FollowedHyperlink"/>
    <w:rsid w:val="00B81259"/>
    <w:rPr>
      <w:color w:val="800080"/>
      <w:u w:val="single"/>
    </w:rPr>
  </w:style>
  <w:style w:type="paragraph" w:styleId="Revision">
    <w:name w:val="Revision"/>
    <w:hidden/>
    <w:uiPriority w:val="99"/>
    <w:semiHidden/>
    <w:rsid w:val="00B81259"/>
    <w:rPr>
      <w:sz w:val="24"/>
      <w:lang w:eastAsia="en-GB"/>
    </w:rPr>
  </w:style>
  <w:style w:type="character" w:customStyle="1" w:styleId="TOCHeadingChar">
    <w:name w:val="TOC Heading Char"/>
    <w:basedOn w:val="DefaultParagraphFont"/>
    <w:uiPriority w:val="39"/>
    <w:rsid w:val="00B81259"/>
    <w:rPr>
      <w:rFonts w:ascii="Times New Roman" w:hAnsi="Times New Roman" w:cs="Times New Roman"/>
      <w:b/>
      <w:sz w:val="28"/>
      <w:lang w:val="hr-HR"/>
    </w:rPr>
  </w:style>
  <w:style w:type="character" w:customStyle="1" w:styleId="Heading6Char1">
    <w:name w:val="Heading 6 Char1"/>
    <w:basedOn w:val="DefaultParagraphFont"/>
    <w:uiPriority w:val="9"/>
    <w:semiHidden/>
    <w:rsid w:val="00B81259"/>
    <w:rPr>
      <w:rFonts w:asciiTheme="majorHAnsi" w:eastAsiaTheme="majorEastAsia" w:hAnsiTheme="majorHAnsi" w:cstheme="majorBidi"/>
      <w:color w:val="243F60" w:themeColor="accent1" w:themeShade="7F"/>
    </w:rPr>
  </w:style>
  <w:style w:type="character" w:customStyle="1" w:styleId="ui-provider">
    <w:name w:val="ui-provider"/>
    <w:basedOn w:val="DefaultParagraphFont"/>
    <w:rsid w:val="0068617A"/>
  </w:style>
  <w:style w:type="paragraph" w:styleId="NormalWeb">
    <w:name w:val="Normal (Web)"/>
    <w:basedOn w:val="Normal"/>
    <w:uiPriority w:val="99"/>
    <w:semiHidden/>
    <w:unhideWhenUsed/>
    <w:rsid w:val="00437DAE"/>
    <w:rPr>
      <w:szCs w:val="24"/>
    </w:rPr>
  </w:style>
  <w:style w:type="paragraph" w:styleId="Header">
    <w:name w:val="header"/>
    <w:basedOn w:val="Normal"/>
    <w:link w:val="HeaderChar"/>
    <w:uiPriority w:val="99"/>
    <w:unhideWhenUsed/>
    <w:rsid w:val="00BB73E3"/>
    <w:pPr>
      <w:tabs>
        <w:tab w:val="center" w:pos="4535"/>
        <w:tab w:val="right" w:pos="9071"/>
      </w:tabs>
      <w:spacing w:before="0"/>
    </w:pPr>
  </w:style>
  <w:style w:type="character" w:customStyle="1" w:styleId="HeaderChar">
    <w:name w:val="Header Char"/>
    <w:basedOn w:val="DefaultParagraphFont"/>
    <w:link w:val="Header"/>
    <w:uiPriority w:val="99"/>
    <w:rsid w:val="00BB73E3"/>
    <w:rPr>
      <w:rFonts w:ascii="Times New Roman" w:hAnsi="Times New Roman" w:cs="Times New Roman"/>
      <w:sz w:val="24"/>
      <w:lang w:val="hr-HR"/>
    </w:rPr>
  </w:style>
  <w:style w:type="paragraph" w:styleId="Footer">
    <w:name w:val="footer"/>
    <w:basedOn w:val="Normal"/>
    <w:link w:val="FooterChar"/>
    <w:uiPriority w:val="99"/>
    <w:unhideWhenUsed/>
    <w:rsid w:val="00BB73E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B73E3"/>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B73E3"/>
    <w:pPr>
      <w:tabs>
        <w:tab w:val="center" w:pos="7285"/>
        <w:tab w:val="right" w:pos="14003"/>
      </w:tabs>
      <w:spacing w:before="0"/>
    </w:pPr>
  </w:style>
  <w:style w:type="paragraph" w:customStyle="1" w:styleId="FooterLandscape">
    <w:name w:val="FooterLandscape"/>
    <w:basedOn w:val="Normal"/>
    <w:rsid w:val="00BB73E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B73E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B73E3"/>
    <w:pPr>
      <w:spacing w:before="0"/>
      <w:jc w:val="right"/>
    </w:pPr>
    <w:rPr>
      <w:sz w:val="28"/>
    </w:rPr>
  </w:style>
  <w:style w:type="paragraph" w:customStyle="1" w:styleId="FooterSensitivity">
    <w:name w:val="Footer Sensitivity"/>
    <w:basedOn w:val="Normal"/>
    <w:rsid w:val="00BB73E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Tiret5">
    <w:name w:val="Tiret 5"/>
    <w:basedOn w:val="Point5"/>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NumPar5">
    <w:name w:val="NumPar 5"/>
    <w:basedOn w:val="Normal"/>
    <w:next w:val="Text2"/>
    <w:pPr>
      <w:numPr>
        <w:ilvl w:val="4"/>
        <w:numId w:val="20"/>
      </w:numPr>
    </w:pPr>
  </w:style>
  <w:style w:type="paragraph" w:customStyle="1" w:styleId="NumPar6">
    <w:name w:val="NumPar 6"/>
    <w:basedOn w:val="Normal"/>
    <w:next w:val="Text2"/>
    <w:pPr>
      <w:numPr>
        <w:ilvl w:val="5"/>
        <w:numId w:val="20"/>
      </w:numPr>
    </w:pPr>
  </w:style>
  <w:style w:type="paragraph" w:customStyle="1" w:styleId="NumPar7">
    <w:name w:val="NumPar 7"/>
    <w:basedOn w:val="Normal"/>
    <w:next w:val="Text2"/>
    <w:pPr>
      <w:numPr>
        <w:ilvl w:val="6"/>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446ED4"/>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22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intracomm.ec.europa.eu/corp/budget/financial-rules/legal-framework/internal-rules/Documents/2022-5-legislative-financial-statement-annex-en.docx"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data.europa.eu/eli/convention/2000/92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26</TotalTime>
  <Pages>27</Pages>
  <Words>7431</Words>
  <Characters>44667</Characters>
  <Application>Microsoft Office Word</Application>
  <DocSecurity>0</DocSecurity>
  <Lines>1717</Lines>
  <Paragraphs>566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48</cp:revision>
  <cp:lastPrinted>2023-10-25T12:01:00Z</cp:lastPrinted>
  <dcterms:created xsi:type="dcterms:W3CDTF">2023-10-26T14:57:00Z</dcterms:created>
  <dcterms:modified xsi:type="dcterms:W3CDTF">2023-11-22T08:28:00Z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2023-10-16T13:14:17Z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31bf24c0-3018-4e44-a9b1-00cdfcebe463</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DQCStatus">
    <vt:lpwstr>Green (DQC version 03)</vt:lpwstr>
  </property>
  <property name="OP_sanitized" fmtid="{D5CDD505-2E9C-101B-9397-08002B2CF9AE}" pid="18">
    <vt:lpwstr>True</vt:lpwstr>
  </property>
</Properties>
</file>