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9904E2C-684B-4C46-B93F-7198EA90B8E6" style="width:450.75pt;height:320.25pt">
            <v:imagedata r:id="rId12" o:title=""/>
          </v:shape>
        </w:pict>
      </w:r>
    </w:p>
    <w:bookmarkEnd w:id="0"/>
    <w:p>
      <w:pPr>
        <w:spacing w:line="240" w:lineRule="auto"/>
        <w:rPr>
          <w:noProof/>
          <w:lang w:val="en-GB"/>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tabs>
          <w:tab w:val="center" w:pos="4680"/>
          <w:tab w:val="left" w:pos="7010"/>
        </w:tabs>
        <w:spacing w:before="240" w:after="480" w:line="240" w:lineRule="auto"/>
        <w:jc w:val="center"/>
        <w:rPr>
          <w:rFonts w:ascii="Times New Roman Bold" w:hAnsi="Times New Roman Bold" w:cs="Times New Roman"/>
          <w:b/>
          <w:bCs/>
          <w:smallCaps/>
          <w:noProof/>
          <w:sz w:val="32"/>
          <w:szCs w:val="32"/>
        </w:rPr>
      </w:pPr>
      <w:bookmarkStart w:id="1" w:name="_GoBack"/>
      <w:bookmarkEnd w:id="1"/>
      <w:r>
        <w:rPr>
          <w:rFonts w:ascii="Times New Roman Bold" w:hAnsi="Times New Roman Bold"/>
          <w:b/>
          <w:bCs/>
          <w:smallCaps/>
          <w:noProof/>
          <w:sz w:val="32"/>
          <w:szCs w:val="32"/>
        </w:rPr>
        <w:lastRenderedPageBreak/>
        <w:t>Nova strategija za potrošače</w:t>
      </w:r>
    </w:p>
    <w:p>
      <w:pPr>
        <w:spacing w:after="720" w:line="240" w:lineRule="auto"/>
        <w:jc w:val="center"/>
        <w:rPr>
          <w:rFonts w:ascii="Times New Roman Bold" w:hAnsi="Times New Roman Bold" w:cs="Times New Roman"/>
          <w:b/>
          <w:bCs/>
          <w:smallCaps/>
          <w:noProof/>
          <w:sz w:val="28"/>
          <w:szCs w:val="24"/>
        </w:rPr>
      </w:pPr>
      <w:r>
        <w:rPr>
          <w:rFonts w:ascii="Times New Roman Bold" w:hAnsi="Times New Roman Bold"/>
          <w:b/>
          <w:bCs/>
          <w:smallCaps/>
          <w:noProof/>
          <w:sz w:val="28"/>
          <w:szCs w:val="24"/>
        </w:rPr>
        <w:t>Jačanje otpornosti potrošača radi održivog oporavka</w:t>
      </w:r>
    </w:p>
    <w:p>
      <w:pPr>
        <w:numPr>
          <w:ilvl w:val="0"/>
          <w:numId w:val="1"/>
        </w:numPr>
        <w:spacing w:after="240" w:line="240" w:lineRule="auto"/>
        <w:ind w:left="714" w:hanging="357"/>
        <w:jc w:val="both"/>
        <w:rPr>
          <w:rFonts w:ascii="Times New Roman" w:hAnsi="Times New Roman" w:cs="Times New Roman"/>
          <w:b/>
          <w:bCs/>
          <w:smallCaps/>
          <w:noProof/>
          <w:sz w:val="28"/>
          <w:szCs w:val="28"/>
        </w:rPr>
      </w:pPr>
      <w:r>
        <w:rPr>
          <w:rFonts w:ascii="Times New Roman" w:hAnsi="Times New Roman"/>
          <w:b/>
          <w:bCs/>
          <w:smallCaps/>
          <w:noProof/>
          <w:sz w:val="28"/>
          <w:szCs w:val="28"/>
        </w:rPr>
        <w:t>Uvod</w:t>
      </w:r>
    </w:p>
    <w:p>
      <w:pPr>
        <w:spacing w:after="240" w:line="240" w:lineRule="auto"/>
        <w:jc w:val="both"/>
        <w:rPr>
          <w:rFonts w:ascii="Times New Roman" w:hAnsi="Times New Roman" w:cs="Times New Roman"/>
          <w:noProof/>
          <w:sz w:val="24"/>
          <w:szCs w:val="24"/>
        </w:rPr>
      </w:pPr>
      <w:r>
        <w:rPr>
          <w:rFonts w:ascii="Times New Roman" w:hAnsi="Times New Roman"/>
          <w:b/>
          <w:bCs/>
          <w:noProof/>
          <w:sz w:val="24"/>
          <w:szCs w:val="24"/>
        </w:rPr>
        <w:t>Europski potrošači s pravom očekuju da će u potpunosti iskoristiti prednosti jedinstvenog tržišta te da će uvijek moći donositi utemeljene odluke i imati aktivnu ulogu u zelenoj i digitalnoj tranziciji bez obzira na to gdje se nalazili u EU-u.</w:t>
      </w:r>
      <w:r>
        <w:rPr>
          <w:rFonts w:ascii="Times New Roman" w:hAnsi="Times New Roman"/>
          <w:noProof/>
          <w:sz w:val="24"/>
          <w:szCs w:val="24"/>
        </w:rPr>
        <w:t xml:space="preserve"> Očekuju slobodan pristup robi i uslugama u cijelom EU-u i jamstvo da su njihova potrošačka prava zaštićena, unatoč tradicionalnim i novim izazovima.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U </w:t>
      </w:r>
      <w:r>
        <w:rPr>
          <w:rFonts w:ascii="Times New Roman" w:hAnsi="Times New Roman"/>
          <w:b/>
          <w:bCs/>
          <w:noProof/>
          <w:sz w:val="24"/>
          <w:szCs w:val="24"/>
        </w:rPr>
        <w:t>Novoj strategiji za potrošače</w:t>
      </w:r>
      <w:r>
        <w:rPr>
          <w:rFonts w:ascii="Times New Roman" w:hAnsi="Times New Roman"/>
          <w:noProof/>
          <w:sz w:val="24"/>
          <w:szCs w:val="24"/>
        </w:rPr>
        <w:t xml:space="preserve"> („Strategija”) predstavljena je vizija politike EU-a za zaštitu potrošača u razdoblju od 2020. do 2025. koja se temelji na Strategiji za potrošače iz 2012. (koja prestaje važiti 2020.) i Novim pogodnostima za potrošače iz 2018.</w:t>
      </w:r>
      <w:r>
        <w:rPr>
          <w:rFonts w:ascii="Times New Roman" w:hAnsi="Times New Roman" w:cs="Times New Roman"/>
          <w:noProof/>
          <w:sz w:val="24"/>
          <w:szCs w:val="24"/>
          <w:vertAlign w:val="superscript"/>
          <w:lang w:val="en-GB"/>
        </w:rPr>
        <w:footnoteReference w:id="2"/>
      </w:r>
      <w:r>
        <w:rPr>
          <w:rFonts w:ascii="Times New Roman" w:hAnsi="Times New Roman"/>
          <w:noProof/>
          <w:sz w:val="24"/>
          <w:szCs w:val="24"/>
        </w:rPr>
        <w:t xml:space="preserve"> Cilj joj je i odgovoriti na neposredne potrebe potrošača s obzirom na aktualnu pandemiju bolesti COVID-19 i povećati njihovu otpornost. Pandemija je stvorila znatne probleme koji utječu na svakodnevni život potrošača, posebno u pogledu dostupnosti i pristupačnosti proizvoda i usluga, kao i putovanja unutar EU-a te u EU i iz njega.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Strategijom je obuhvaćeno </w:t>
      </w:r>
      <w:r>
        <w:rPr>
          <w:rFonts w:ascii="Times New Roman" w:hAnsi="Times New Roman"/>
          <w:b/>
          <w:bCs/>
          <w:noProof/>
          <w:sz w:val="24"/>
          <w:szCs w:val="24"/>
        </w:rPr>
        <w:t>pet ključnih prioritetnih područja</w:t>
      </w:r>
      <w:r>
        <w:rPr>
          <w:rFonts w:ascii="Times New Roman" w:hAnsi="Times New Roman"/>
          <w:noProof/>
          <w:sz w:val="24"/>
          <w:szCs w:val="24"/>
        </w:rPr>
        <w:t xml:space="preserve">: </w:t>
      </w:r>
    </w:p>
    <w:p>
      <w:pPr>
        <w:numPr>
          <w:ilvl w:val="0"/>
          <w:numId w:val="6"/>
        </w:numPr>
        <w:spacing w:after="120" w:line="240" w:lineRule="auto"/>
        <w:ind w:left="714" w:hanging="357"/>
        <w:jc w:val="both"/>
        <w:rPr>
          <w:rFonts w:ascii="Times New Roman" w:hAnsi="Times New Roman" w:cs="Times New Roman"/>
          <w:b/>
          <w:noProof/>
          <w:sz w:val="24"/>
          <w:szCs w:val="24"/>
        </w:rPr>
      </w:pPr>
      <w:r>
        <w:rPr>
          <w:rFonts w:ascii="Times New Roman" w:hAnsi="Times New Roman"/>
          <w:b/>
          <w:noProof/>
          <w:sz w:val="24"/>
          <w:szCs w:val="24"/>
        </w:rPr>
        <w:t>zelena tranzicija;</w:t>
      </w:r>
    </w:p>
    <w:p>
      <w:pPr>
        <w:numPr>
          <w:ilvl w:val="0"/>
          <w:numId w:val="6"/>
        </w:numPr>
        <w:spacing w:after="120" w:line="240" w:lineRule="auto"/>
        <w:ind w:left="714" w:hanging="357"/>
        <w:jc w:val="both"/>
        <w:rPr>
          <w:rFonts w:ascii="Times New Roman" w:hAnsi="Times New Roman" w:cs="Times New Roman"/>
          <w:b/>
          <w:noProof/>
          <w:sz w:val="24"/>
          <w:szCs w:val="24"/>
        </w:rPr>
      </w:pPr>
      <w:r>
        <w:rPr>
          <w:rFonts w:ascii="Times New Roman" w:hAnsi="Times New Roman"/>
          <w:b/>
          <w:noProof/>
          <w:sz w:val="24"/>
          <w:szCs w:val="24"/>
        </w:rPr>
        <w:t>digitalna transformacija;</w:t>
      </w:r>
    </w:p>
    <w:p>
      <w:pPr>
        <w:numPr>
          <w:ilvl w:val="0"/>
          <w:numId w:val="6"/>
        </w:numPr>
        <w:spacing w:after="120" w:line="240" w:lineRule="auto"/>
        <w:ind w:left="714" w:hanging="357"/>
        <w:jc w:val="both"/>
        <w:rPr>
          <w:rFonts w:ascii="Times New Roman" w:hAnsi="Times New Roman" w:cs="Times New Roman"/>
          <w:b/>
          <w:noProof/>
          <w:sz w:val="24"/>
          <w:szCs w:val="24"/>
        </w:rPr>
      </w:pPr>
      <w:r>
        <w:rPr>
          <w:rFonts w:ascii="Times New Roman" w:hAnsi="Times New Roman"/>
          <w:b/>
          <w:noProof/>
          <w:sz w:val="24"/>
          <w:szCs w:val="24"/>
        </w:rPr>
        <w:t>pravna zaštita i provedba prava potrošača;</w:t>
      </w:r>
    </w:p>
    <w:p>
      <w:pPr>
        <w:numPr>
          <w:ilvl w:val="0"/>
          <w:numId w:val="6"/>
        </w:numPr>
        <w:spacing w:after="120" w:line="240" w:lineRule="auto"/>
        <w:ind w:left="714" w:hanging="357"/>
        <w:jc w:val="both"/>
        <w:rPr>
          <w:rFonts w:ascii="Times New Roman" w:hAnsi="Times New Roman" w:cs="Times New Roman"/>
          <w:b/>
          <w:noProof/>
          <w:sz w:val="24"/>
          <w:szCs w:val="24"/>
        </w:rPr>
      </w:pPr>
      <w:r>
        <w:rPr>
          <w:rFonts w:ascii="Times New Roman" w:hAnsi="Times New Roman"/>
          <w:b/>
          <w:noProof/>
          <w:sz w:val="24"/>
          <w:szCs w:val="24"/>
        </w:rPr>
        <w:t>posebne potrebe određenih skupina potrošača i</w:t>
      </w:r>
    </w:p>
    <w:p>
      <w:pPr>
        <w:numPr>
          <w:ilvl w:val="0"/>
          <w:numId w:val="6"/>
        </w:numPr>
        <w:spacing w:after="240" w:line="240" w:lineRule="auto"/>
        <w:ind w:left="714" w:hanging="357"/>
        <w:jc w:val="both"/>
        <w:rPr>
          <w:rFonts w:ascii="Times New Roman" w:hAnsi="Times New Roman" w:cs="Times New Roman"/>
          <w:b/>
          <w:noProof/>
          <w:sz w:val="24"/>
          <w:szCs w:val="24"/>
        </w:rPr>
      </w:pPr>
      <w:r>
        <w:rPr>
          <w:rFonts w:ascii="Times New Roman" w:hAnsi="Times New Roman"/>
          <w:b/>
          <w:noProof/>
          <w:sz w:val="24"/>
          <w:szCs w:val="24"/>
        </w:rPr>
        <w:t xml:space="preserve">međunarodna suradnja.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Osiguravanjem da se ti prioriteti rješavaju na odgovarajući način, Strategija će služiti kao </w:t>
      </w:r>
      <w:r>
        <w:rPr>
          <w:rFonts w:ascii="Times New Roman" w:hAnsi="Times New Roman"/>
          <w:b/>
          <w:bCs/>
          <w:noProof/>
          <w:sz w:val="24"/>
          <w:szCs w:val="24"/>
        </w:rPr>
        <w:t>vodič</w:t>
      </w:r>
      <w:r>
        <w:rPr>
          <w:rFonts w:ascii="Times New Roman" w:hAnsi="Times New Roman"/>
          <w:noProof/>
          <w:sz w:val="24"/>
          <w:szCs w:val="24"/>
        </w:rPr>
        <w:t xml:space="preserve"> za provedbu Programa jedinstvenog tržišta u okviru </w:t>
      </w:r>
      <w:r>
        <w:rPr>
          <w:rFonts w:ascii="Times New Roman" w:hAnsi="Times New Roman"/>
          <w:b/>
          <w:bCs/>
          <w:noProof/>
          <w:sz w:val="24"/>
          <w:szCs w:val="24"/>
        </w:rPr>
        <w:t>novog višegodišnjeg financijskog okvira (VFO)</w:t>
      </w:r>
      <w:r>
        <w:rPr>
          <w:rFonts w:ascii="Times New Roman" w:hAnsi="Times New Roman"/>
          <w:noProof/>
          <w:sz w:val="24"/>
          <w:szCs w:val="24"/>
        </w:rPr>
        <w:t>. Promicanjem mjera za zelenije, digitalnije i pravednije jedinstveno tržište, Strategijom se nastoji ojačati povjerenje među potrošačima, čija potrošnja stvara 54 % BDP-a EU-a</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čime se potiče gospodarski oporavak sa strane potražnje.</w:t>
      </w:r>
      <w:r>
        <w:rPr>
          <w:noProof/>
        </w:rPr>
        <w:t xml:space="preserve"> </w:t>
      </w:r>
      <w:r>
        <w:rPr>
          <w:rFonts w:ascii="Times New Roman" w:hAnsi="Times New Roman"/>
          <w:noProof/>
          <w:sz w:val="24"/>
          <w:szCs w:val="24"/>
        </w:rPr>
        <w:t>U tom je okruženju potrebno osigurati učinkovitu zaštitu interesa potrošača i istodobno podupirati poduzeća, posebno mala i srednja poduzeća</w:t>
      </w:r>
      <w:r>
        <w:rPr>
          <w:rFonts w:ascii="Times New Roman" w:hAnsi="Times New Roman" w:cs="Times New Roman"/>
          <w:noProof/>
          <w:sz w:val="24"/>
          <w:szCs w:val="24"/>
          <w:vertAlign w:val="superscript"/>
          <w:lang w:val="en-GB"/>
        </w:rPr>
        <w:footnoteReference w:id="4"/>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Strategija je zasnovana na </w:t>
      </w:r>
      <w:r>
        <w:rPr>
          <w:rFonts w:ascii="Times New Roman" w:hAnsi="Times New Roman"/>
          <w:b/>
          <w:bCs/>
          <w:noProof/>
          <w:sz w:val="24"/>
          <w:szCs w:val="24"/>
        </w:rPr>
        <w:t>holističkom pristupu koji obuhvaća različite politike Unije</w:t>
      </w:r>
      <w:r>
        <w:rPr>
          <w:rFonts w:ascii="Times New Roman" w:hAnsi="Times New Roman"/>
          <w:noProof/>
          <w:sz w:val="24"/>
          <w:szCs w:val="24"/>
        </w:rPr>
        <w:t xml:space="preserve"> od posebne važnosti za potrošače. U njoj se odražava potreba da se pri oblikovanju i provedbi drugih politika i aktivnosti u obzir uzmu zahtjevi koji se odnose na zaštitu potrošača</w:t>
      </w:r>
      <w:r>
        <w:rPr>
          <w:rStyle w:val="FootnoteReference"/>
          <w:rFonts w:ascii="Times New Roman" w:hAnsi="Times New Roman" w:cs="Times New Roman"/>
          <w:noProof/>
          <w:sz w:val="24"/>
          <w:szCs w:val="24"/>
          <w:lang w:val="en-GB"/>
        </w:rPr>
        <w:footnoteReference w:id="5"/>
      </w:r>
      <w:r>
        <w:rPr>
          <w:rFonts w:ascii="Times New Roman" w:hAnsi="Times New Roman"/>
          <w:noProof/>
          <w:sz w:val="24"/>
          <w:szCs w:val="24"/>
        </w:rPr>
        <w:t>. Njome se dopunjuju druge inicijative EU-a, kao što su europski zeleni plan</w:t>
      </w:r>
      <w:r>
        <w:rPr>
          <w:rFonts w:ascii="Times New Roman" w:hAnsi="Times New Roman" w:cs="Times New Roman"/>
          <w:noProof/>
          <w:sz w:val="24"/>
          <w:szCs w:val="24"/>
          <w:vertAlign w:val="superscript"/>
          <w:lang w:val="en-GB"/>
        </w:rPr>
        <w:footnoteReference w:id="6"/>
      </w:r>
      <w:r>
        <w:rPr>
          <w:rFonts w:ascii="Times New Roman" w:hAnsi="Times New Roman"/>
          <w:noProof/>
          <w:sz w:val="24"/>
          <w:szCs w:val="24"/>
        </w:rPr>
        <w:t>, akcijski plan za kružno gospodarstvo</w:t>
      </w:r>
      <w:r>
        <w:rPr>
          <w:rFonts w:ascii="Times New Roman" w:hAnsi="Times New Roman" w:cs="Times New Roman"/>
          <w:noProof/>
          <w:sz w:val="24"/>
          <w:szCs w:val="24"/>
          <w:vertAlign w:val="superscript"/>
          <w:lang w:val="en-GB"/>
        </w:rPr>
        <w:footnoteReference w:id="7"/>
      </w:r>
      <w:r>
        <w:rPr>
          <w:rFonts w:ascii="Times New Roman" w:hAnsi="Times New Roman"/>
          <w:noProof/>
          <w:sz w:val="24"/>
          <w:szCs w:val="24"/>
        </w:rPr>
        <w:t xml:space="preserve"> i Komunikacija o izgradnji digitalne budućnosti Europe</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Njome se podupiru i relevantni međunarodni okviri kao što su Program Ujedinjenih naroda za održivi razvoj do 2030. i Konvencija UN-a o pravima osoba s invaliditetom.</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Djelotvoran odgovor na sve te prioritete zahtijeva blisku suradnju između </w:t>
      </w:r>
      <w:r>
        <w:rPr>
          <w:rFonts w:ascii="Times New Roman" w:hAnsi="Times New Roman"/>
          <w:b/>
          <w:bCs/>
          <w:noProof/>
          <w:sz w:val="24"/>
          <w:szCs w:val="24"/>
        </w:rPr>
        <w:t>EU-a i njegovih država članica</w:t>
      </w:r>
      <w:r>
        <w:rPr>
          <w:rFonts w:ascii="Times New Roman" w:hAnsi="Times New Roman"/>
          <w:noProof/>
          <w:sz w:val="24"/>
          <w:szCs w:val="24"/>
        </w:rPr>
        <w:t xml:space="preserve"> te pravilno prenošenje, provedbu i izvršavanje čvrstog okvira za zaštitu potrošača koji se razvijao mnogo godina. </w:t>
      </w:r>
      <w:r>
        <w:rPr>
          <w:rFonts w:ascii="Times New Roman" w:hAnsi="Times New Roman"/>
          <w:noProof/>
          <w:sz w:val="24"/>
        </w:rPr>
        <w:t xml:space="preserve">Zbog toga se u Strategiji iznose </w:t>
      </w:r>
      <w:r>
        <w:rPr>
          <w:rFonts w:ascii="Times New Roman" w:hAnsi="Times New Roman"/>
          <w:noProof/>
          <w:sz w:val="24"/>
          <w:szCs w:val="24"/>
        </w:rPr>
        <w:t>prioriteti i ključne mjere</w:t>
      </w:r>
      <w:r>
        <w:rPr>
          <w:rFonts w:ascii="Times New Roman" w:hAnsi="Times New Roman"/>
          <w:noProof/>
          <w:sz w:val="24"/>
        </w:rPr>
        <w:t xml:space="preserve"> koje treba zajedno razvijati na europskoj i nacionalnoj razini</w:t>
      </w:r>
      <w:r>
        <w:rPr>
          <w:rStyle w:val="FootnoteReference"/>
          <w:rFonts w:ascii="Times New Roman" w:hAnsi="Times New Roman" w:cs="Times New Roman"/>
          <w:noProof/>
          <w:sz w:val="24"/>
          <w:szCs w:val="24"/>
          <w:lang w:val="en-GB"/>
        </w:rPr>
        <w:footnoteReference w:id="9"/>
      </w:r>
      <w:r>
        <w:rPr>
          <w:rFonts w:ascii="Times New Roman" w:hAnsi="Times New Roman"/>
          <w:noProof/>
          <w:sz w:val="24"/>
        </w:rPr>
        <w:t>.</w:t>
      </w:r>
      <w:r>
        <w:rPr>
          <w:rFonts w:ascii="Times New Roman" w:hAnsi="Times New Roman"/>
          <w:noProof/>
          <w:sz w:val="24"/>
          <w:szCs w:val="24"/>
        </w:rPr>
        <w:t xml:space="preserve"> </w:t>
      </w:r>
    </w:p>
    <w:p>
      <w:pPr>
        <w:kinsoku w:val="0"/>
        <w:overflowPunct w:val="0"/>
        <w:spacing w:after="48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szCs w:val="24"/>
        </w:rPr>
        <w:t>Strategija je rezultat intenzivnih priprema i rasprava sa zainteresiranim stranama. Otvoreno javno savjetovanje pokazalo je opću potporu njezinim glavnim prioritetima, uključujući potrebu za odgovorom na pandemiju bolesti COVID-19</w:t>
      </w:r>
      <w:r>
        <w:rPr>
          <w:rFonts w:ascii="Times New Roman" w:hAnsi="Times New Roman" w:cs="Times New Roman"/>
          <w:noProof/>
          <w:sz w:val="24"/>
          <w:szCs w:val="24"/>
          <w:vertAlign w:val="superscript"/>
        </w:rPr>
        <w:footnoteReference w:id="10"/>
      </w:r>
      <w:r>
        <w:rPr>
          <w:rFonts w:ascii="Times New Roman" w:hAnsi="Times New Roman"/>
          <w:noProof/>
          <w:sz w:val="24"/>
          <w:szCs w:val="24"/>
        </w:rPr>
        <w:t xml:space="preserve">. Sveobuhvatni pristup pozdravljen je kao ključni pokretač održivog, zelenog oporavka i pravednog društva usmjerenog na digitalne tehnologije. Važnim se međusektorskim pitanjima smatraju učinkovita provedba i pravna zaštita te potpora potrošačima s posebnim potrebama. </w:t>
      </w:r>
    </w:p>
    <w:p>
      <w:pPr>
        <w:numPr>
          <w:ilvl w:val="0"/>
          <w:numId w:val="1"/>
        </w:numPr>
        <w:spacing w:after="240" w:line="240" w:lineRule="auto"/>
        <w:ind w:left="714" w:hanging="357"/>
        <w:jc w:val="both"/>
        <w:rPr>
          <w:rFonts w:ascii="Times New Roman" w:hAnsi="Times New Roman" w:cs="Times New Roman"/>
          <w:b/>
          <w:bCs/>
          <w:noProof/>
          <w:sz w:val="24"/>
          <w:szCs w:val="24"/>
        </w:rPr>
      </w:pPr>
      <w:r>
        <w:rPr>
          <w:rFonts w:ascii="Times New Roman Bold" w:hAnsi="Times New Roman Bold"/>
          <w:b/>
          <w:bCs/>
          <w:smallCaps/>
          <w:noProof/>
          <w:sz w:val="28"/>
          <w:szCs w:val="28"/>
        </w:rPr>
        <w:t xml:space="preserve">Potrošači u pandemiji bolesti COVID-19 </w:t>
      </w:r>
    </w:p>
    <w:p>
      <w:pPr>
        <w:pBdr>
          <w:top w:val="single" w:sz="4" w:space="1" w:color="auto"/>
          <w:left w:val="single" w:sz="4" w:space="4" w:color="auto"/>
          <w:bottom w:val="single" w:sz="4" w:space="7" w:color="auto"/>
          <w:right w:val="single" w:sz="4" w:space="4" w:color="auto"/>
        </w:pBdr>
        <w:spacing w:after="240" w:line="240" w:lineRule="auto"/>
        <w:jc w:val="both"/>
        <w:rPr>
          <w:rFonts w:ascii="Times New Roman" w:hAnsi="Times New Roman" w:cs="Times New Roman"/>
          <w:i/>
          <w:iCs/>
          <w:noProof/>
          <w:sz w:val="24"/>
          <w:szCs w:val="24"/>
        </w:rPr>
      </w:pPr>
      <w:r>
        <w:rPr>
          <w:rFonts w:ascii="Times New Roman" w:hAnsi="Times New Roman"/>
          <w:bCs/>
          <w:i/>
          <w:iCs/>
          <w:noProof/>
          <w:sz w:val="24"/>
          <w:szCs w:val="24"/>
        </w:rPr>
        <w:t xml:space="preserve">Primjer: </w:t>
      </w:r>
      <w:r>
        <w:rPr>
          <w:rFonts w:ascii="Times New Roman" w:hAnsi="Times New Roman"/>
          <w:i/>
          <w:iCs/>
          <w:noProof/>
          <w:sz w:val="24"/>
          <w:szCs w:val="24"/>
        </w:rPr>
        <w:t xml:space="preserve">broj prijevara potrošača na internetu znatno je porastao tijekom krize. </w:t>
      </w:r>
      <w:r>
        <w:rPr>
          <w:rFonts w:ascii="Times New Roman" w:hAnsi="Times New Roman"/>
          <w:i/>
          <w:noProof/>
          <w:sz w:val="24"/>
          <w:szCs w:val="24"/>
        </w:rPr>
        <w:t>Prevaranti su iskoristili strah potrošača kako bi prodavali nepotrebne, nedjelotvorne i potencijalno opasne proizvode na temelju lažnih tvrdnji o njihovim koristima za zdravlje, primjerice stavljanjem na tržište robe s nedokazanim zaštitnim svojstvima ili prodajom maski koje nisu u skladu s relevantnim zahtjevima.</w:t>
      </w:r>
      <w:r>
        <w:rPr>
          <w:rFonts w:ascii="Times New Roman" w:hAnsi="Times New Roman"/>
          <w:i/>
          <w:iCs/>
          <w:noProof/>
          <w:sz w:val="24"/>
          <w:szCs w:val="24"/>
        </w:rPr>
        <w:t xml:space="preserve"> </w:t>
      </w:r>
      <w:r>
        <w:rPr>
          <w:rFonts w:ascii="Times New Roman" w:hAnsi="Times New Roman"/>
          <w:i/>
          <w:noProof/>
          <w:sz w:val="24"/>
          <w:szCs w:val="24"/>
        </w:rPr>
        <w:t>Komisija i tijela za zaštitu potrošača obratili su se platformama kako bi osigurali uklanjanje stotina milijuna nezakonitih ponuda i oglasa. Prava potrošača i sigurnost moraju se i dalje štititi, posebno tijekom razdoblja dosad nezabilježene nesigurnosti i nevolje.</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Pandemija bolesti COVID-19 prije svega je </w:t>
      </w:r>
      <w:r>
        <w:rPr>
          <w:rFonts w:ascii="Times New Roman" w:hAnsi="Times New Roman"/>
          <w:b/>
          <w:bCs/>
          <w:noProof/>
          <w:sz w:val="24"/>
          <w:szCs w:val="24"/>
        </w:rPr>
        <w:t>zdravstvena kriza</w:t>
      </w:r>
      <w:r>
        <w:rPr>
          <w:rFonts w:ascii="Times New Roman" w:hAnsi="Times New Roman"/>
          <w:noProof/>
          <w:sz w:val="24"/>
          <w:szCs w:val="24"/>
        </w:rPr>
        <w:t xml:space="preserve">. EU i njegove države članice poduzeli su odlučne mjere za koordiniranu borbu protiv pandemije. Važno je da svi imaju </w:t>
      </w:r>
      <w:r>
        <w:rPr>
          <w:rFonts w:ascii="Times New Roman" w:hAnsi="Times New Roman"/>
          <w:b/>
          <w:noProof/>
          <w:sz w:val="24"/>
          <w:szCs w:val="24"/>
        </w:rPr>
        <w:t>jednak</w:t>
      </w:r>
      <w:r>
        <w:rPr>
          <w:rFonts w:ascii="Times New Roman" w:hAnsi="Times New Roman"/>
          <w:noProof/>
          <w:sz w:val="24"/>
          <w:szCs w:val="24"/>
        </w:rPr>
        <w:t xml:space="preserve"> i pravodoban </w:t>
      </w:r>
      <w:r>
        <w:rPr>
          <w:rFonts w:ascii="Times New Roman" w:hAnsi="Times New Roman"/>
          <w:b/>
          <w:noProof/>
          <w:sz w:val="24"/>
          <w:szCs w:val="24"/>
        </w:rPr>
        <w:t>pristup cjenovno pristupačnim testovima, zaštitnoj opremi, liječenju i budućim cjepivima protiv bolesti COVID-19</w:t>
      </w:r>
      <w:r>
        <w:rPr>
          <w:rFonts w:ascii="Times New Roman" w:hAnsi="Times New Roman" w:cs="Times New Roman"/>
          <w:noProof/>
          <w:sz w:val="24"/>
          <w:szCs w:val="24"/>
          <w:vertAlign w:val="superscript"/>
          <w:lang w:val="en-GB"/>
        </w:rPr>
        <w:footnoteReference w:id="11"/>
      </w:r>
      <w:r>
        <w:rPr>
          <w:rFonts w:ascii="Times New Roman" w:hAnsi="Times New Roman"/>
          <w:noProof/>
          <w:sz w:val="24"/>
          <w:szCs w:val="24"/>
        </w:rPr>
        <w:t xml:space="preserve"> te svim potrebnim preventivnim i kurativnim zdravstvenim uslugama</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 xml:space="preserve">. </w:t>
      </w:r>
      <w:r>
        <w:rPr>
          <w:rFonts w:ascii="Times New Roman" w:hAnsi="Times New Roman"/>
          <w:noProof/>
          <w:sz w:val="24"/>
          <w:szCs w:val="24"/>
          <w:shd w:val="clear" w:color="auto" w:fill="FFFFFF"/>
        </w:rPr>
        <w:t>Komisija je nedavno utvrdila dodatne konkretne mjere za odgovor</w:t>
      </w:r>
      <w:r>
        <w:rPr>
          <w:rStyle w:val="FootnoteReference"/>
          <w:rFonts w:ascii="Times New Roman" w:hAnsi="Times New Roman" w:cs="Times New Roman"/>
          <w:noProof/>
          <w:sz w:val="24"/>
          <w:szCs w:val="24"/>
          <w:shd w:val="clear" w:color="auto" w:fill="FFFFFF"/>
          <w:lang w:val="en-GB"/>
        </w:rPr>
        <w:footnoteReference w:id="13"/>
      </w:r>
      <w:r>
        <w:rPr>
          <w:rFonts w:ascii="Times New Roman" w:hAnsi="Times New Roman"/>
          <w:noProof/>
          <w:sz w:val="24"/>
          <w:szCs w:val="24"/>
          <w:shd w:val="clear" w:color="auto" w:fill="FFFFFF"/>
        </w:rPr>
        <w:t xml:space="preserve"> kako bi se ograničilo širenje koronavirusa, zaštitili životi ljudi i povećala otpornost u svim državama članicama.</w:t>
      </w:r>
      <w:r>
        <w:rPr>
          <w:rFonts w:ascii="Times New Roman" w:hAnsi="Times New Roman"/>
          <w:noProof/>
          <w:sz w:val="24"/>
          <w:szCs w:val="24"/>
        </w:rPr>
        <w:t xml:space="preserve"> Proizvodi i usluge koji su se tijekom krize pokazali neophodnima moraju se na tržište stavljati na siguran način uz poštovanje temeljnih prava potrošača, načela medicinske etike i privatnosti te zaštitu podataka u skladu s Općom uredbom o zaštiti podataka.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Međutim, društvo sada mora pokušati ublažiti </w:t>
      </w:r>
      <w:r>
        <w:rPr>
          <w:rFonts w:ascii="Times New Roman" w:hAnsi="Times New Roman"/>
          <w:b/>
          <w:bCs/>
          <w:noProof/>
          <w:sz w:val="24"/>
          <w:szCs w:val="24"/>
        </w:rPr>
        <w:t>velike društvene i gospodarske poremećaje</w:t>
      </w:r>
      <w:r>
        <w:rPr>
          <w:rFonts w:ascii="Times New Roman" w:hAnsi="Times New Roman"/>
          <w:noProof/>
          <w:sz w:val="24"/>
          <w:szCs w:val="24"/>
        </w:rPr>
        <w:t xml:space="preserve"> uzrokovane pandemijom, što će zahtijevati velik trud. EU je uložio izniman trud u poticanje oporavka i otpornosti, no gospodarstvo je i dalje krhko.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Uslijed pandemije zamjetno su se promijenili i </w:t>
      </w:r>
      <w:r>
        <w:rPr>
          <w:rFonts w:ascii="Times New Roman" w:hAnsi="Times New Roman"/>
          <w:b/>
          <w:bCs/>
          <w:noProof/>
          <w:sz w:val="24"/>
          <w:szCs w:val="24"/>
        </w:rPr>
        <w:t>obrasci potrošnje i mobilnosti</w:t>
      </w:r>
      <w:r>
        <w:rPr>
          <w:rFonts w:ascii="Times New Roman" w:hAnsi="Times New Roman"/>
          <w:noProof/>
          <w:sz w:val="24"/>
          <w:szCs w:val="24"/>
        </w:rPr>
        <w:t xml:space="preserve"> građana.</w:t>
      </w:r>
      <w:r>
        <w:rPr>
          <w:rFonts w:ascii="Times New Roman" w:hAnsi="Times New Roman"/>
          <w:iCs/>
          <w:noProof/>
          <w:sz w:val="24"/>
          <w:szCs w:val="24"/>
        </w:rPr>
        <w:t xml:space="preserve"> Tijekom provedbe mjera ograničenja kretanja postalo je vidljivo koliko je važna uloga digitalnih tehnologija u životima ljudi jer su, unatoč ograničenjima, omogućile kupnju osnovnih potrepština koje im inače ne bi bile dostupne te pristup uslugama.</w:t>
      </w:r>
      <w:r>
        <w:rPr>
          <w:rFonts w:ascii="Times New Roman" w:hAnsi="Times New Roman"/>
          <w:noProof/>
          <w:sz w:val="24"/>
          <w:szCs w:val="24"/>
        </w:rPr>
        <w:t xml:space="preserve"> Među ostalim je uočena češća lokalna kupnja, pad broja planiranih putovanja, ali i češće korištenje internetskim uslugama.</w:t>
      </w:r>
      <w:r>
        <w:rPr>
          <w:rFonts w:ascii="Times New Roman" w:hAnsi="Times New Roman"/>
          <w:noProof/>
          <w:sz w:val="24"/>
          <w:szCs w:val="24"/>
          <w:shd w:val="clear" w:color="auto" w:fill="FFFFFF"/>
        </w:rPr>
        <w:t xml:space="preserve"> </w:t>
      </w:r>
      <w:r>
        <w:rPr>
          <w:rFonts w:ascii="Times New Roman" w:hAnsi="Times New Roman"/>
          <w:noProof/>
          <w:sz w:val="24"/>
          <w:szCs w:val="24"/>
        </w:rPr>
        <w:t>Neke bi promjene mogle biti privremene, kao što su one povezane s javnozdravstvenom situacijom (npr. rjeđa upotreba javnog prijevoza), dok bi druge, osobito one povezane s digitalnom transformacijom (npr. češća kupnja hrane na internetu ili pristup većem broju usluga za internetski prijenos sadržaja kod kuće, među ostalim kulturnih i sportskih događanja), mogle postati strukturne</w:t>
      </w:r>
      <w:r>
        <w:rPr>
          <w:rStyle w:val="FootnoteReference"/>
          <w:rFonts w:ascii="Times New Roman" w:hAnsi="Times New Roman" w:cs="Times New Roman"/>
          <w:noProof/>
          <w:sz w:val="24"/>
          <w:szCs w:val="24"/>
          <w:shd w:val="clear" w:color="auto" w:fill="FFFFFF"/>
        </w:rPr>
        <w:footnoteReference w:id="14"/>
      </w:r>
      <w:r>
        <w:rPr>
          <w:rFonts w:ascii="Times New Roman" w:hAnsi="Times New Roman"/>
          <w:noProof/>
          <w:sz w:val="24"/>
          <w:szCs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Kriza je utjecala na mnoga područja života potrošača i naglasila je ključnu </w:t>
      </w:r>
      <w:r>
        <w:rPr>
          <w:rFonts w:ascii="Times New Roman" w:hAnsi="Times New Roman"/>
          <w:b/>
          <w:bCs/>
          <w:noProof/>
          <w:sz w:val="24"/>
          <w:szCs w:val="24"/>
        </w:rPr>
        <w:t>važnost visoke razine zaštite potrošača</w:t>
      </w:r>
      <w:r>
        <w:rPr>
          <w:rFonts w:ascii="Times New Roman" w:hAnsi="Times New Roman"/>
          <w:noProof/>
          <w:sz w:val="24"/>
          <w:szCs w:val="24"/>
        </w:rPr>
        <w:t xml:space="preserve"> i bliske suradnje među tijelima u EU-u. Istodobno je ukazala na </w:t>
      </w:r>
      <w:r>
        <w:rPr>
          <w:rFonts w:ascii="Times New Roman" w:hAnsi="Times New Roman"/>
          <w:b/>
          <w:bCs/>
          <w:noProof/>
          <w:sz w:val="24"/>
          <w:szCs w:val="24"/>
        </w:rPr>
        <w:t>određene nedostatke</w:t>
      </w:r>
      <w:r>
        <w:rPr>
          <w:rFonts w:ascii="Times New Roman" w:hAnsi="Times New Roman"/>
          <w:noProof/>
          <w:sz w:val="24"/>
          <w:szCs w:val="24"/>
        </w:rPr>
        <w:t xml:space="preserve"> u EU-ovu okviru za zaštitu potrošača. </w:t>
      </w:r>
    </w:p>
    <w:p>
      <w:pPr>
        <w:spacing w:after="240" w:line="240" w:lineRule="auto"/>
        <w:jc w:val="both"/>
        <w:rPr>
          <w:rFonts w:ascii="Times New Roman" w:hAnsi="Times New Roman" w:cs="Times New Roman"/>
          <w:i/>
          <w:iCs/>
          <w:noProof/>
          <w:sz w:val="24"/>
          <w:szCs w:val="24"/>
        </w:rPr>
      </w:pPr>
      <w:r>
        <w:rPr>
          <w:rFonts w:ascii="Times New Roman" w:hAnsi="Times New Roman"/>
          <w:noProof/>
          <w:sz w:val="24"/>
          <w:szCs w:val="24"/>
        </w:rPr>
        <w:t xml:space="preserve">Potrošači u EU-u s pravom očekuju od </w:t>
      </w:r>
      <w:r>
        <w:rPr>
          <w:rFonts w:ascii="Times New Roman" w:hAnsi="Times New Roman"/>
          <w:b/>
          <w:noProof/>
          <w:sz w:val="24"/>
          <w:szCs w:val="24"/>
        </w:rPr>
        <w:t>prijevoznika i organizatora putovanja</w:t>
      </w:r>
      <w:r>
        <w:rPr>
          <w:rFonts w:ascii="Times New Roman" w:hAnsi="Times New Roman"/>
          <w:noProof/>
          <w:sz w:val="24"/>
          <w:szCs w:val="24"/>
        </w:rPr>
        <w:t xml:space="preserve"> da poštuju njihovo pravo na potpuni povrat unaprijed plaćenih iznosa. Međutim, potrošači imaju velikih poteškoća u ostvarivanju tog prava zbog problema s likvidnošću sektora i gotovo potpune obustave putničkog prijevoza tijekom pandemije. Stoga su Komisija i države članice poduzele mjere kako bi osigurale zaštitu prava potrošača te su promicale i praktična rješenja, uz potpuno poštovanje primjenjivih pravila</w:t>
      </w:r>
      <w:r>
        <w:rPr>
          <w:rFonts w:ascii="Times New Roman" w:hAnsi="Times New Roman" w:cs="Times New Roman"/>
          <w:noProof/>
          <w:sz w:val="24"/>
          <w:szCs w:val="24"/>
          <w:vertAlign w:val="superscript"/>
          <w:lang w:val="en-GB" w:eastAsia="en-GB"/>
        </w:rPr>
        <w:footnoteReference w:id="15"/>
      </w:r>
      <w:r>
        <w:rPr>
          <w:rFonts w:ascii="Times New Roman" w:hAnsi="Times New Roman"/>
          <w:noProof/>
          <w:sz w:val="24"/>
          <w:szCs w:val="24"/>
        </w:rPr>
        <w:t>. Sudeći prema iskustvu stečenom tijekom pandemije i prethodnih događaja, kao što je stečaj grupacije Thomas Cook 2019., potrebno je podrobnije analizirati je li postojeći regulatorni okvir za putovanja u paket aranžmanima, među ostalim u pogledu zaštite u slučaju nesolventnosti, i dalje u potpunosti dostatan za osiguravanje kvalitetne i sveobuhvatne zaštite potrošača u svakom trenutku, uzimajući u obzir i kretanja u području prava putnika</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Tijekom pandemije postalo je očito i da je znatno porastao broj </w:t>
      </w:r>
      <w:r>
        <w:rPr>
          <w:rFonts w:ascii="Times New Roman" w:hAnsi="Times New Roman"/>
          <w:b/>
          <w:bCs/>
          <w:noProof/>
          <w:sz w:val="24"/>
          <w:szCs w:val="24"/>
        </w:rPr>
        <w:t>prijevara potrošača, obmanjujućih marketinških tehnika i prijevara pri kupnji na internetu</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Borba protiv takvih nepoštenih trgovačkih praksi zahtijevala je blisku suradnju između Komisije i nacionalnih provedbenih tijela. S obzirom na njihovu središnju ulogu u olakšavanju internetske trgovine, Komisija je pojačala i kontakte s glavnim internetskim platformama koje su poduzele djelotvorne mjere za sprečavanje i reagiranje na relevantne nezakonite sadržaje</w:t>
      </w:r>
      <w:r>
        <w:rPr>
          <w:rFonts w:ascii="Times New Roman" w:hAnsi="Times New Roman" w:cs="Times New Roman"/>
          <w:noProof/>
          <w:sz w:val="24"/>
          <w:szCs w:val="24"/>
          <w:vertAlign w:val="superscript"/>
          <w:lang w:val="en-GB"/>
        </w:rPr>
        <w:footnoteReference w:id="18"/>
      </w:r>
      <w:r>
        <w:rPr>
          <w:rFonts w:ascii="Times New Roman" w:hAnsi="Times New Roman"/>
          <w:noProof/>
          <w:sz w:val="24"/>
          <w:szCs w:val="24"/>
        </w:rPr>
        <w:t xml:space="preserve">. Kako bi se poboljšala otpornost na masovne štetne prakse koje ugrožavaju javni interes, nadležna tijela trebala bi održavati suradnju s ključnim dionicima kao što su platforme, poslovna udruženja, oglašivači i organizacije potrošača. Istodobno je potrebno pomno pratiti internetske prijevare i dodatno pojačati suradnju s drugim relevantnim mrežama, uključujući tijela kaznenog progona, registre domena i Međunarodnu mrežu za zaštitu potrošača i osiguravanje provedbe potrošačkih prava (ICPEN). </w:t>
      </w:r>
    </w:p>
    <w:p>
      <w:pPr>
        <w:spacing w:after="240" w:line="240" w:lineRule="auto"/>
        <w:jc w:val="both"/>
        <w:rPr>
          <w:rFonts w:ascii="Times New Roman" w:hAnsi="Times New Roman"/>
          <w:noProof/>
          <w:sz w:val="24"/>
          <w:szCs w:val="24"/>
        </w:rPr>
      </w:pPr>
      <w:r>
        <w:rPr>
          <w:rFonts w:ascii="Times New Roman" w:hAnsi="Times New Roman"/>
          <w:noProof/>
          <w:sz w:val="24"/>
          <w:szCs w:val="24"/>
        </w:rPr>
        <w:t xml:space="preserve">Promjenjivi obrasci potrošnje predstavljaju nove izazove. </w:t>
      </w:r>
      <w:r>
        <w:rPr>
          <w:rFonts w:ascii="Times New Roman" w:hAnsi="Times New Roman"/>
          <w:noProof/>
          <w:sz w:val="24"/>
        </w:rPr>
        <w:t xml:space="preserve">Potrošači sve više koriste </w:t>
      </w:r>
      <w:r>
        <w:rPr>
          <w:rFonts w:ascii="Times New Roman" w:hAnsi="Times New Roman"/>
          <w:b/>
          <w:noProof/>
          <w:sz w:val="24"/>
        </w:rPr>
        <w:t>jednokratnu ambalažu</w:t>
      </w:r>
      <w:r>
        <w:rPr>
          <w:rFonts w:ascii="Times New Roman" w:hAnsi="Times New Roman"/>
          <w:noProof/>
          <w:sz w:val="24"/>
        </w:rPr>
        <w:t xml:space="preserve"> i sve je više </w:t>
      </w:r>
      <w:r>
        <w:rPr>
          <w:rFonts w:ascii="Times New Roman" w:hAnsi="Times New Roman"/>
          <w:b/>
          <w:noProof/>
          <w:sz w:val="24"/>
        </w:rPr>
        <w:t>otpadne</w:t>
      </w:r>
      <w:r>
        <w:rPr>
          <w:rFonts w:ascii="Times New Roman" w:hAnsi="Times New Roman"/>
          <w:noProof/>
          <w:sz w:val="24"/>
        </w:rPr>
        <w:t xml:space="preserve"> plastične opreme za osobnu zaštitu, na što je Komisija odmah reagirala mjerama politike u travnju 2020.</w:t>
      </w:r>
      <w:r>
        <w:rPr>
          <w:rFonts w:ascii="Times New Roman" w:eastAsia="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Pandemija je ukazala i na opasnost od zapostavljanja određenih kategorija potrošača, posebno onih kojima nedostaju sredstva ili vještine za aktivno sudjelovanje na tržištu koje se brzo mijenja, posebno na internetu. To zahtijeva još </w:t>
      </w:r>
      <w:r>
        <w:rPr>
          <w:rFonts w:ascii="Times New Roman" w:hAnsi="Times New Roman"/>
          <w:b/>
          <w:bCs/>
          <w:noProof/>
          <w:sz w:val="24"/>
          <w:szCs w:val="24"/>
        </w:rPr>
        <w:t>veću usredotočenost na inicijative za potporu integraciji, uključenosti, podizanju svijesti i obrazovanju potrošača</w:t>
      </w:r>
      <w:r>
        <w:rPr>
          <w:rFonts w:ascii="Times New Roman" w:hAnsi="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Bit će važno razumjeti kako se ponašanje potrošača dugoročno prilagođava nakon pandemije i razviti potrebna </w:t>
      </w:r>
      <w:r>
        <w:rPr>
          <w:rFonts w:ascii="Times New Roman" w:hAnsi="Times New Roman"/>
          <w:b/>
          <w:bCs/>
          <w:noProof/>
          <w:sz w:val="24"/>
          <w:szCs w:val="24"/>
        </w:rPr>
        <w:t>predviđanja za buduće političke mjere</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te uzeti u obzir podatke i dokaze iz istraživanja o ponašanju potrošača pri procjeni otpornosti EU-a na buduće šokove.</w:t>
      </w:r>
    </w:p>
    <w:p>
      <w:pPr>
        <w:numPr>
          <w:ilvl w:val="3"/>
          <w:numId w:val="4"/>
        </w:numPr>
        <w:pBdr>
          <w:top w:val="single" w:sz="4" w:space="1" w:color="auto"/>
          <w:left w:val="single" w:sz="4" w:space="4" w:color="auto"/>
          <w:bottom w:val="single" w:sz="4" w:space="6" w:color="auto"/>
          <w:right w:val="single" w:sz="4" w:space="4" w:color="auto"/>
        </w:pBdr>
        <w:spacing w:after="240" w:line="240" w:lineRule="auto"/>
        <w:ind w:left="709" w:hanging="357"/>
        <w:jc w:val="both"/>
        <w:rPr>
          <w:rFonts w:ascii="Times New Roman" w:hAnsi="Times New Roman" w:cs="Times New Roman"/>
          <w:noProof/>
          <w:sz w:val="24"/>
          <w:szCs w:val="24"/>
        </w:rPr>
      </w:pPr>
      <w:r>
        <w:rPr>
          <w:rFonts w:ascii="Times New Roman" w:hAnsi="Times New Roman"/>
          <w:b/>
          <w:bCs/>
          <w:noProof/>
          <w:sz w:val="24"/>
          <w:szCs w:val="24"/>
        </w:rPr>
        <w:t xml:space="preserve">Mjera 1.: </w:t>
      </w:r>
      <w:r>
        <w:rPr>
          <w:rFonts w:ascii="Times New Roman" w:hAnsi="Times New Roman"/>
          <w:noProof/>
          <w:sz w:val="24"/>
        </w:rPr>
        <w:t xml:space="preserve">Komisija do 2022. planira analizirati </w:t>
      </w:r>
      <w:r>
        <w:rPr>
          <w:rFonts w:ascii="Times New Roman" w:hAnsi="Times New Roman"/>
          <w:b/>
          <w:bCs/>
          <w:noProof/>
          <w:sz w:val="24"/>
          <w:szCs w:val="24"/>
        </w:rPr>
        <w:t>koliko je Direktiva o putovanjima u paket aranžmanima i dalje primjerena</w:t>
      </w:r>
      <w:r>
        <w:rPr>
          <w:rFonts w:ascii="Times New Roman" w:hAnsi="Times New Roman"/>
          <w:noProof/>
          <w:sz w:val="24"/>
        </w:rPr>
        <w:t xml:space="preserve"> s obzirom na nedavne krize, nadovezujući se na izvješće iz 2021. o njezinoj primjeni.</w:t>
      </w:r>
    </w:p>
    <w:p>
      <w:pPr>
        <w:numPr>
          <w:ilvl w:val="3"/>
          <w:numId w:val="4"/>
        </w:numPr>
        <w:pBdr>
          <w:top w:val="single" w:sz="4" w:space="1" w:color="auto"/>
          <w:left w:val="single" w:sz="4" w:space="4" w:color="auto"/>
          <w:bottom w:val="single" w:sz="4" w:space="6" w:color="auto"/>
          <w:right w:val="single" w:sz="4" w:space="4" w:color="auto"/>
        </w:pBdr>
        <w:spacing w:after="240" w:line="240" w:lineRule="auto"/>
        <w:ind w:left="709" w:hanging="357"/>
        <w:jc w:val="both"/>
        <w:rPr>
          <w:rFonts w:ascii="Times New Roman" w:hAnsi="Times New Roman" w:cs="Times New Roman"/>
          <w:noProof/>
          <w:sz w:val="24"/>
          <w:szCs w:val="24"/>
        </w:rPr>
      </w:pPr>
      <w:r>
        <w:rPr>
          <w:rFonts w:ascii="Times New Roman" w:hAnsi="Times New Roman"/>
          <w:b/>
          <w:bCs/>
          <w:noProof/>
          <w:sz w:val="24"/>
          <w:szCs w:val="24"/>
        </w:rPr>
        <w:t>Mjera 2.:</w:t>
      </w:r>
      <w:r>
        <w:rPr>
          <w:rFonts w:ascii="Times New Roman" w:hAnsi="Times New Roman"/>
          <w:noProof/>
          <w:sz w:val="24"/>
          <w:szCs w:val="24"/>
        </w:rPr>
        <w:t xml:space="preserve"> Komisija se do 2022. planira uključiti u predviđanja kako bi istražila </w:t>
      </w:r>
      <w:r>
        <w:rPr>
          <w:rFonts w:ascii="Times New Roman" w:hAnsi="Times New Roman"/>
          <w:b/>
          <w:bCs/>
          <w:noProof/>
          <w:sz w:val="24"/>
          <w:szCs w:val="24"/>
        </w:rPr>
        <w:t>dugoročniji utjecaj pandemije bolesti COVID-19</w:t>
      </w:r>
      <w:r>
        <w:rPr>
          <w:rFonts w:ascii="Times New Roman" w:hAnsi="Times New Roman"/>
          <w:noProof/>
          <w:sz w:val="24"/>
          <w:szCs w:val="24"/>
        </w:rPr>
        <w:t xml:space="preserve"> na obrasce potrošnje ljudi u EU-u kao temelj za buduće političke inicijative.</w:t>
      </w:r>
    </w:p>
    <w:p>
      <w:pPr>
        <w:numPr>
          <w:ilvl w:val="3"/>
          <w:numId w:val="4"/>
        </w:numPr>
        <w:pBdr>
          <w:top w:val="single" w:sz="4" w:space="1" w:color="auto"/>
          <w:left w:val="single" w:sz="4" w:space="4" w:color="auto"/>
          <w:bottom w:val="single" w:sz="4" w:space="6" w:color="auto"/>
          <w:right w:val="single" w:sz="4" w:space="4" w:color="auto"/>
        </w:pBdr>
        <w:spacing w:after="240" w:line="240" w:lineRule="auto"/>
        <w:ind w:left="709" w:hanging="357"/>
        <w:jc w:val="both"/>
        <w:rPr>
          <w:rFonts w:ascii="Times New Roman" w:hAnsi="Times New Roman" w:cs="Times New Roman"/>
          <w:noProof/>
          <w:sz w:val="24"/>
          <w:szCs w:val="24"/>
        </w:rPr>
      </w:pPr>
      <w:r>
        <w:rPr>
          <w:rFonts w:ascii="Times New Roman" w:hAnsi="Times New Roman"/>
          <w:b/>
          <w:noProof/>
          <w:sz w:val="24"/>
          <w:szCs w:val="24"/>
        </w:rPr>
        <w:t>Mjera 3.:</w:t>
      </w:r>
      <w:r>
        <w:rPr>
          <w:rFonts w:ascii="Times New Roman" w:hAnsi="Times New Roman"/>
          <w:noProof/>
          <w:sz w:val="24"/>
          <w:szCs w:val="24"/>
        </w:rPr>
        <w:t xml:space="preserve"> Komisija će podupirati i olakšavati suradnju između mreže za suradnju u području zaštite potrošača i drugih mreža i dionika u borbi protiv </w:t>
      </w:r>
      <w:r>
        <w:rPr>
          <w:rFonts w:ascii="Times New Roman" w:hAnsi="Times New Roman"/>
          <w:b/>
          <w:bCs/>
          <w:noProof/>
          <w:sz w:val="24"/>
          <w:szCs w:val="24"/>
        </w:rPr>
        <w:t>prijevara potrošača i nepoštenih marketinških praksi</w:t>
      </w:r>
      <w:r>
        <w:rPr>
          <w:rFonts w:ascii="Times New Roman" w:hAnsi="Times New Roman" w:cs="Times New Roman"/>
          <w:noProof/>
          <w:sz w:val="24"/>
          <w:szCs w:val="24"/>
          <w:vertAlign w:val="superscript"/>
        </w:rPr>
        <w:footnoteReference w:id="21"/>
      </w:r>
      <w:r>
        <w:rPr>
          <w:rFonts w:ascii="Times New Roman" w:hAnsi="Times New Roman"/>
          <w:noProof/>
          <w:sz w:val="24"/>
          <w:szCs w:val="24"/>
        </w:rPr>
        <w:t>.</w:t>
      </w:r>
    </w:p>
    <w:p>
      <w:pPr>
        <w:keepNext/>
        <w:numPr>
          <w:ilvl w:val="0"/>
          <w:numId w:val="1"/>
        </w:numPr>
        <w:spacing w:after="240" w:line="240" w:lineRule="auto"/>
        <w:ind w:left="714" w:hanging="357"/>
        <w:jc w:val="both"/>
        <w:rPr>
          <w:rFonts w:ascii="Times New Roman Bold" w:hAnsi="Times New Roman Bold" w:cs="Times New Roman"/>
          <w:b/>
          <w:bCs/>
          <w:smallCaps/>
          <w:noProof/>
          <w:sz w:val="28"/>
          <w:szCs w:val="28"/>
        </w:rPr>
      </w:pPr>
      <w:r>
        <w:rPr>
          <w:rFonts w:ascii="Times New Roman Bold" w:hAnsi="Times New Roman Bold"/>
          <w:b/>
          <w:bCs/>
          <w:smallCaps/>
          <w:noProof/>
          <w:sz w:val="28"/>
          <w:szCs w:val="28"/>
        </w:rPr>
        <w:t xml:space="preserve">Ključna prioritetna područja </w:t>
      </w:r>
    </w:p>
    <w:p>
      <w:pPr>
        <w:keepNext/>
        <w:numPr>
          <w:ilvl w:val="1"/>
          <w:numId w:val="1"/>
        </w:numPr>
        <w:spacing w:after="240" w:line="240" w:lineRule="auto"/>
        <w:contextualSpacing/>
        <w:jc w:val="both"/>
        <w:rPr>
          <w:rFonts w:ascii="Times New Roman" w:hAnsi="Times New Roman" w:cs="Times New Roman"/>
          <w:b/>
          <w:bCs/>
          <w:noProof/>
          <w:sz w:val="24"/>
          <w:szCs w:val="24"/>
        </w:rPr>
      </w:pPr>
      <w:r>
        <w:rPr>
          <w:rFonts w:ascii="Times New Roman" w:hAnsi="Times New Roman"/>
          <w:b/>
          <w:bCs/>
          <w:noProof/>
          <w:sz w:val="24"/>
          <w:szCs w:val="24"/>
        </w:rPr>
        <w:t xml:space="preserve"> Zelena tranzicija </w:t>
      </w:r>
    </w:p>
    <w:p>
      <w:pPr>
        <w:keepNext/>
        <w:spacing w:after="240" w:line="240" w:lineRule="auto"/>
        <w:contextualSpacing/>
        <w:jc w:val="both"/>
        <w:rPr>
          <w:rFonts w:ascii="Times New Roman" w:hAnsi="Times New Roman" w:cs="Times New Roman"/>
          <w:b/>
          <w:bCs/>
          <w:noProof/>
          <w:sz w:val="24"/>
          <w:szCs w:val="24"/>
          <w:lang w:val="en-GB"/>
        </w:rPr>
      </w:pPr>
    </w:p>
    <w:p>
      <w:pPr>
        <w:pBdr>
          <w:top w:val="single" w:sz="4" w:space="1" w:color="auto"/>
          <w:left w:val="single" w:sz="4" w:space="4" w:color="auto"/>
          <w:bottom w:val="single" w:sz="4" w:space="6" w:color="auto"/>
          <w:right w:val="single" w:sz="4" w:space="4" w:color="auto"/>
        </w:pBdr>
        <w:spacing w:before="240" w:after="240" w:line="240" w:lineRule="auto"/>
        <w:jc w:val="both"/>
        <w:rPr>
          <w:rFonts w:ascii="Times New Roman" w:hAnsi="Times New Roman" w:cs="Times New Roman"/>
          <w:i/>
          <w:iCs/>
          <w:noProof/>
          <w:sz w:val="24"/>
          <w:szCs w:val="24"/>
        </w:rPr>
      </w:pPr>
      <w:r>
        <w:rPr>
          <w:rFonts w:ascii="Times New Roman" w:hAnsi="Times New Roman"/>
          <w:i/>
          <w:iCs/>
          <w:noProof/>
          <w:sz w:val="24"/>
          <w:szCs w:val="24"/>
        </w:rPr>
        <w:t>Primjer: negativni utjecaji na okoliš i rano zastarijevanje</w:t>
      </w:r>
      <w:r>
        <w:rPr>
          <w:rStyle w:val="FootnoteReference"/>
          <w:rFonts w:ascii="Times New Roman" w:hAnsi="Times New Roman" w:cs="Times New Roman"/>
          <w:i/>
          <w:iCs/>
          <w:noProof/>
          <w:sz w:val="24"/>
          <w:szCs w:val="24"/>
          <w:lang w:val="en-GB"/>
        </w:rPr>
        <w:footnoteReference w:id="22"/>
      </w:r>
      <w:r>
        <w:rPr>
          <w:rFonts w:ascii="Times New Roman" w:hAnsi="Times New Roman"/>
          <w:i/>
          <w:iCs/>
          <w:noProof/>
          <w:sz w:val="24"/>
          <w:szCs w:val="24"/>
        </w:rPr>
        <w:t xml:space="preserve"> sve su veći problem za potrošače u EU-u koji se često žale da kupljena roba ne traje dugo i da se proizvodi u uvjetima koji su štetni za okoliš; 85 % ispitanika željelo bi pri donošenju odluke o kupnji imati bolje informacije o trajnosti robe. Studije pokazuju da kada potrošači dobiju takve informacije, prodaja najtrajnijih verzija može se gotovo utrostručiti; potrošači su čak spremni platiti više za robu s duljim vijekom trajanja</w:t>
      </w:r>
      <w:r>
        <w:rPr>
          <w:rFonts w:ascii="Times New Roman" w:hAnsi="Times New Roman" w:cs="Times New Roman"/>
          <w:i/>
          <w:iCs/>
          <w:noProof/>
          <w:sz w:val="24"/>
          <w:szCs w:val="24"/>
          <w:vertAlign w:val="superscript"/>
          <w:lang w:val="en-GB"/>
        </w:rPr>
        <w:footnoteReference w:id="23"/>
      </w:r>
      <w:r>
        <w:rPr>
          <w:rFonts w:ascii="Times New Roman" w:hAnsi="Times New Roman"/>
          <w:i/>
          <w:iCs/>
          <w:noProof/>
          <w:sz w:val="24"/>
          <w:szCs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Potrošači diljem Europe pokazuju sve veći </w:t>
      </w:r>
      <w:r>
        <w:rPr>
          <w:rFonts w:ascii="Times New Roman" w:hAnsi="Times New Roman"/>
          <w:b/>
          <w:bCs/>
          <w:noProof/>
          <w:sz w:val="24"/>
          <w:szCs w:val="24"/>
        </w:rPr>
        <w:t>interes za osobni doprinos</w:t>
      </w:r>
      <w:r>
        <w:rPr>
          <w:rFonts w:ascii="Times New Roman" w:hAnsi="Times New Roman"/>
          <w:noProof/>
          <w:sz w:val="24"/>
          <w:szCs w:val="24"/>
        </w:rPr>
        <w:t xml:space="preserve"> postizanju klimatske neutralnosti, očuvanju prirodnih resursa i bioraznolikosti te smanjenju onečišćenja vode, zraka i tla</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Izazov je kako osloboditi taj potencijal mjerama koje osnažuju, podupiru i omogućuju svakom potrošaču, bez obzira na njegovu financijsku situaciju, da ima aktivnu ulogu u zelenoj tranziciji bez nametanja posebnog načina života i bez socijalne diskriminacije. Pristup održivim proizvodima ne bi trebao ovisiti o razini dohotka ili mjestu stanovanja, nego bi trebao biti dostupan svima.</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Europskim zelenim planom utvrđuje se sveobuhvatna strategija za preobrazbu EU-a u pravedno i prosperitetno društvo s klimatski neutralnim, resursno učinkovitim, čistim i kružnim gospodarstvom u kojem gospodarski rast nije povezan s korištenjem resursa i u kojem su smanjeni negativni učinci na prirodni kapital i bioraznolikost. To zahtijeva temeljitu i brzu promjenu naših navika i ponašanja kako bismo </w:t>
      </w:r>
      <w:r>
        <w:rPr>
          <w:rFonts w:ascii="Times New Roman" w:hAnsi="Times New Roman"/>
          <w:b/>
          <w:bCs/>
          <w:noProof/>
          <w:sz w:val="24"/>
          <w:szCs w:val="24"/>
        </w:rPr>
        <w:t>smanjili naš ekološki otisak</w:t>
      </w:r>
      <w:r>
        <w:rPr>
          <w:rFonts w:ascii="Times New Roman" w:hAnsi="Times New Roman"/>
          <w:noProof/>
          <w:sz w:val="24"/>
          <w:szCs w:val="24"/>
        </w:rPr>
        <w:t xml:space="preserve"> u svim područjima, od stanovanja i hrane do mobilnosti i razonode</w:t>
      </w:r>
      <w:r>
        <w:rPr>
          <w:rStyle w:val="FootnoteReference"/>
          <w:rFonts w:ascii="Times New Roman" w:hAnsi="Times New Roman" w:cs="Times New Roman"/>
          <w:noProof/>
          <w:sz w:val="24"/>
          <w:szCs w:val="24"/>
          <w:lang w:val="en-GB"/>
        </w:rPr>
        <w:footnoteReference w:id="25"/>
      </w:r>
      <w:r>
        <w:rPr>
          <w:rFonts w:ascii="Times New Roman" w:hAnsi="Times New Roman"/>
          <w:noProof/>
          <w:sz w:val="24"/>
          <w:szCs w:val="24"/>
        </w:rPr>
        <w:t xml:space="preserve">. </w:t>
      </w:r>
    </w:p>
    <w:p>
      <w:pPr>
        <w:spacing w:after="240" w:line="240" w:lineRule="auto"/>
        <w:jc w:val="both"/>
        <w:rPr>
          <w:rFonts w:ascii="Times New Roman" w:hAnsi="Times New Roman" w:cs="Times New Roman"/>
          <w:b/>
          <w:bCs/>
          <w:noProof/>
          <w:sz w:val="24"/>
          <w:szCs w:val="24"/>
        </w:rPr>
      </w:pPr>
      <w:r>
        <w:rPr>
          <w:rFonts w:ascii="Times New Roman" w:hAnsi="Times New Roman"/>
          <w:noProof/>
          <w:sz w:val="24"/>
          <w:szCs w:val="24"/>
        </w:rPr>
        <w:t xml:space="preserve">Već se provodi </w:t>
      </w:r>
      <w:r>
        <w:rPr>
          <w:rFonts w:ascii="Times New Roman" w:hAnsi="Times New Roman"/>
          <w:b/>
          <w:bCs/>
          <w:noProof/>
          <w:sz w:val="24"/>
          <w:szCs w:val="24"/>
        </w:rPr>
        <w:t>niz inicijativa</w:t>
      </w:r>
      <w:r>
        <w:rPr>
          <w:rFonts w:ascii="Times New Roman" w:hAnsi="Times New Roman"/>
          <w:noProof/>
          <w:sz w:val="24"/>
          <w:szCs w:val="24"/>
        </w:rPr>
        <w:t xml:space="preserve"> kako bi se </w:t>
      </w:r>
      <w:r>
        <w:rPr>
          <w:rFonts w:ascii="Times New Roman" w:hAnsi="Times New Roman"/>
          <w:b/>
          <w:bCs/>
          <w:noProof/>
          <w:sz w:val="24"/>
          <w:szCs w:val="24"/>
        </w:rPr>
        <w:t>osiguralo da proizvodi</w:t>
      </w:r>
      <w:r>
        <w:rPr>
          <w:rFonts w:ascii="Times New Roman" w:hAnsi="Times New Roman"/>
          <w:noProof/>
          <w:sz w:val="24"/>
          <w:szCs w:val="24"/>
        </w:rPr>
        <w:t xml:space="preserve">, tj. i roba i usluge, koji se prodaju potrošačima u EU-u </w:t>
      </w:r>
      <w:r>
        <w:rPr>
          <w:rFonts w:ascii="Times New Roman" w:hAnsi="Times New Roman"/>
          <w:b/>
          <w:bCs/>
          <w:noProof/>
          <w:sz w:val="24"/>
          <w:szCs w:val="24"/>
        </w:rPr>
        <w:t>odgovaraju navedenim ciljevima</w:t>
      </w:r>
      <w:r>
        <w:rPr>
          <w:rFonts w:ascii="Times New Roman" w:hAnsi="Times New Roman"/>
          <w:noProof/>
          <w:sz w:val="24"/>
          <w:szCs w:val="24"/>
        </w:rPr>
        <w:t>.</w:t>
      </w:r>
      <w:r>
        <w:rPr>
          <w:rFonts w:ascii="Times New Roman" w:hAnsi="Times New Roman"/>
          <w:b/>
          <w:bCs/>
          <w:noProof/>
          <w:sz w:val="24"/>
          <w:szCs w:val="24"/>
        </w:rPr>
        <w:t xml:space="preserve"> </w:t>
      </w:r>
      <w:r>
        <w:rPr>
          <w:rFonts w:ascii="Times New Roman" w:hAnsi="Times New Roman"/>
          <w:bCs/>
          <w:noProof/>
          <w:sz w:val="24"/>
          <w:szCs w:val="24"/>
        </w:rPr>
        <w:t>To su, među ostalim:</w:t>
      </w:r>
    </w:p>
    <w:p>
      <w:pPr>
        <w:pStyle w:val="ListParagraph"/>
        <w:numPr>
          <w:ilvl w:val="0"/>
          <w:numId w:val="7"/>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szCs w:val="24"/>
        </w:rPr>
        <w:t>strategija „</w:t>
      </w:r>
      <w:r>
        <w:rPr>
          <w:rFonts w:ascii="Times New Roman" w:hAnsi="Times New Roman"/>
          <w:b/>
          <w:noProof/>
          <w:sz w:val="24"/>
          <w:szCs w:val="24"/>
        </w:rPr>
        <w:t>od polja do stola</w:t>
      </w:r>
      <w:r>
        <w:rPr>
          <w:rFonts w:ascii="Times New Roman" w:hAnsi="Times New Roman"/>
          <w:noProof/>
          <w:sz w:val="24"/>
          <w:szCs w:val="24"/>
        </w:rPr>
        <w:t>”</w:t>
      </w:r>
      <w:r>
        <w:rPr>
          <w:rFonts w:ascii="Times New Roman" w:hAnsi="Times New Roman" w:cs="Times New Roman"/>
          <w:noProof/>
          <w:vertAlign w:val="superscript"/>
          <w:lang w:val="en-GB"/>
        </w:rPr>
        <w:footnoteReference w:id="26"/>
      </w:r>
      <w:r>
        <w:rPr>
          <w:rFonts w:ascii="Times New Roman" w:hAnsi="Times New Roman"/>
          <w:noProof/>
          <w:sz w:val="24"/>
          <w:szCs w:val="24"/>
        </w:rPr>
        <w:t xml:space="preserve"> i strategija EU-a za </w:t>
      </w:r>
      <w:r>
        <w:rPr>
          <w:rFonts w:ascii="Times New Roman" w:hAnsi="Times New Roman"/>
          <w:b/>
          <w:noProof/>
          <w:sz w:val="24"/>
          <w:szCs w:val="24"/>
        </w:rPr>
        <w:t>bioraznolikost</w:t>
      </w:r>
      <w:r>
        <w:rPr>
          <w:rFonts w:ascii="Times New Roman" w:hAnsi="Times New Roman" w:cs="Times New Roman"/>
          <w:noProof/>
          <w:vertAlign w:val="superscript"/>
          <w:lang w:val="en-GB"/>
        </w:rPr>
        <w:footnoteReference w:id="27"/>
      </w:r>
      <w:r>
        <w:rPr>
          <w:rFonts w:ascii="Times New Roman" w:hAnsi="Times New Roman"/>
          <w:noProof/>
          <w:sz w:val="24"/>
          <w:szCs w:val="24"/>
        </w:rPr>
        <w:t>, u kojima se najavljuju ključne mjere</w:t>
      </w:r>
      <w:r>
        <w:rPr>
          <w:rStyle w:val="FootnoteReference"/>
          <w:rFonts w:ascii="Times New Roman" w:hAnsi="Times New Roman" w:cs="Times New Roman"/>
          <w:noProof/>
          <w:sz w:val="24"/>
          <w:szCs w:val="24"/>
          <w:lang w:val="en-GB"/>
        </w:rPr>
        <w:footnoteReference w:id="28"/>
      </w:r>
      <w:r>
        <w:rPr>
          <w:rFonts w:ascii="Times New Roman" w:hAnsi="Times New Roman"/>
          <w:noProof/>
          <w:sz w:val="24"/>
          <w:szCs w:val="24"/>
        </w:rPr>
        <w:t xml:space="preserve"> i inicijative usmjerene na smanjenje ekološkog i klimatskog otiska prehrambenih sustava EU-a i omogućivanje potrošačima da donose utemeljene, zdrave i održive odluke o hrani</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xml:space="preserve">; </w:t>
      </w:r>
    </w:p>
    <w:p>
      <w:pPr>
        <w:pStyle w:val="ListParagraph"/>
        <w:numPr>
          <w:ilvl w:val="0"/>
          <w:numId w:val="7"/>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rPr>
        <w:t xml:space="preserve">nedavno objavljeni Plan djelovanja za </w:t>
      </w:r>
      <w:r>
        <w:rPr>
          <w:rFonts w:ascii="Times New Roman" w:hAnsi="Times New Roman"/>
          <w:b/>
          <w:noProof/>
        </w:rPr>
        <w:t>akcijski plan za nultu stopu onečišćenja</w:t>
      </w:r>
      <w:r>
        <w:rPr>
          <w:rFonts w:ascii="Times New Roman" w:hAnsi="Times New Roman"/>
          <w:noProof/>
        </w:rPr>
        <w:t xml:space="preserve"> 2021.</w:t>
      </w:r>
      <w:r>
        <w:rPr>
          <w:rFonts w:ascii="Times New Roman" w:hAnsi="Times New Roman" w:cs="Times New Roman"/>
          <w:noProof/>
          <w:vertAlign w:val="superscript"/>
          <w:lang w:val="en-GB"/>
        </w:rPr>
        <w:footnoteReference w:id="30"/>
      </w:r>
      <w:r>
        <w:rPr>
          <w:rFonts w:ascii="Times New Roman" w:hAnsi="Times New Roman"/>
          <w:noProof/>
        </w:rPr>
        <w:t>, u kojem se potrošački proizvodi utvrđuju kao važno područje djelovanja i istražuju načini za poticanje</w:t>
      </w:r>
      <w:r>
        <w:rPr>
          <w:rFonts w:ascii="Times New Roman" w:hAnsi="Times New Roman" w:cs="Times New Roman"/>
          <w:noProof/>
          <w:vertAlign w:val="superscript"/>
          <w:lang w:val="en-GB"/>
        </w:rPr>
        <w:footnoteReference w:id="31"/>
      </w:r>
      <w:r>
        <w:rPr>
          <w:rFonts w:ascii="Times New Roman" w:hAnsi="Times New Roman"/>
          <w:noProof/>
        </w:rPr>
        <w:t xml:space="preserve"> potrošača na odabir čišćih proizvoda i usluga;</w:t>
      </w:r>
      <w:r>
        <w:rPr>
          <w:rFonts w:ascii="Times New Roman" w:hAnsi="Times New Roman"/>
          <w:noProof/>
          <w:sz w:val="24"/>
          <w:szCs w:val="24"/>
        </w:rPr>
        <w:t xml:space="preserve"> </w:t>
      </w:r>
    </w:p>
    <w:p>
      <w:pPr>
        <w:pStyle w:val="ListParagraph"/>
        <w:numPr>
          <w:ilvl w:val="0"/>
          <w:numId w:val="7"/>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b/>
          <w:noProof/>
        </w:rPr>
        <w:t>strategija održivosti u području kemikalija</w:t>
      </w:r>
      <w:r>
        <w:rPr>
          <w:rFonts w:ascii="Times New Roman" w:hAnsi="Times New Roman" w:cs="Times New Roman"/>
          <w:noProof/>
          <w:vertAlign w:val="superscript"/>
          <w:lang w:val="en-GB"/>
        </w:rPr>
        <w:footnoteReference w:id="32"/>
      </w:r>
      <w:r>
        <w:rPr>
          <w:rFonts w:ascii="Times New Roman" w:hAnsi="Times New Roman"/>
          <w:noProof/>
        </w:rPr>
        <w:t>, u kojoj su najavljene i mjere usmjerene na povećanje informacija o kemikalijama dostupnima potrošačima, zaštitu potrošača od najštetnijih tvari te promicanje kemikalija predviđenih da budu sigurne i održive;</w:t>
      </w:r>
      <w:r>
        <w:rPr>
          <w:rFonts w:ascii="Times New Roman" w:hAnsi="Times New Roman"/>
          <w:noProof/>
          <w:sz w:val="24"/>
          <w:szCs w:val="24"/>
        </w:rPr>
        <w:t xml:space="preserve"> </w:t>
      </w:r>
    </w:p>
    <w:p>
      <w:pPr>
        <w:pStyle w:val="ListParagraph"/>
        <w:numPr>
          <w:ilvl w:val="0"/>
          <w:numId w:val="7"/>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noProof/>
        </w:rPr>
        <w:t>nadovezujući se na Akcijski plan za 2018.</w:t>
      </w:r>
      <w:r>
        <w:rPr>
          <w:rFonts w:ascii="Times New Roman" w:hAnsi="Times New Roman" w:cs="Times New Roman"/>
          <w:noProof/>
          <w:vertAlign w:val="superscript"/>
        </w:rPr>
        <w:footnoteReference w:id="33"/>
      </w:r>
      <w:r>
        <w:rPr>
          <w:rFonts w:ascii="Times New Roman" w:hAnsi="Times New Roman"/>
          <w:noProof/>
        </w:rPr>
        <w:t xml:space="preserve">, predstojećom će se </w:t>
      </w:r>
      <w:r>
        <w:rPr>
          <w:rFonts w:ascii="Times New Roman" w:hAnsi="Times New Roman"/>
          <w:b/>
          <w:noProof/>
        </w:rPr>
        <w:t>obnovljenom strategijom održivog financiranja</w:t>
      </w:r>
      <w:r>
        <w:rPr>
          <w:rFonts w:ascii="Times New Roman" w:hAnsi="Times New Roman"/>
          <w:noProof/>
        </w:rPr>
        <w:t xml:space="preserve"> nastojati na nove načine omogućiti potrošačima da doprinesu održivosti pružanjem pouzdanih i potpunih informacija o financijskim proizvodima u koje ulažu</w:t>
      </w:r>
      <w:r>
        <w:rPr>
          <w:rFonts w:ascii="Times New Roman" w:hAnsi="Times New Roman"/>
          <w:noProof/>
          <w:sz w:val="24"/>
          <w:szCs w:val="24"/>
        </w:rPr>
        <w:t xml:space="preserve"> i</w:t>
      </w:r>
    </w:p>
    <w:p>
      <w:pPr>
        <w:pStyle w:val="ListParagraph"/>
        <w:numPr>
          <w:ilvl w:val="0"/>
          <w:numId w:val="7"/>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b/>
          <w:noProof/>
          <w:sz w:val="24"/>
          <w:szCs w:val="24"/>
        </w:rPr>
        <w:t>val obnove</w:t>
      </w:r>
      <w:r>
        <w:rPr>
          <w:rStyle w:val="FootnoteReference"/>
          <w:rFonts w:ascii="Times New Roman" w:hAnsi="Times New Roman" w:cs="Times New Roman"/>
          <w:noProof/>
          <w:sz w:val="24"/>
          <w:szCs w:val="24"/>
          <w:lang w:val="en-GB"/>
        </w:rPr>
        <w:footnoteReference w:id="34"/>
      </w:r>
      <w:r>
        <w:rPr>
          <w:rFonts w:ascii="Times New Roman" w:hAnsi="Times New Roman"/>
          <w:noProof/>
          <w:sz w:val="24"/>
          <w:szCs w:val="24"/>
        </w:rPr>
        <w:t xml:space="preserve"> predstavlja strategiju za prilagodbu domova potrošača zelenijem i digitalnom društvu, uključujući poboljšane alate za informiranje potrošača.</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Nadalje, u novom akcijskom planu za kružno gospodarstvo utvrđuje se niz konkretnih inicijativa</w:t>
      </w:r>
      <w:r>
        <w:rPr>
          <w:rFonts w:ascii="Times New Roman" w:hAnsi="Times New Roman" w:cs="Times New Roman"/>
          <w:noProof/>
          <w:sz w:val="24"/>
          <w:szCs w:val="24"/>
          <w:vertAlign w:val="superscript"/>
          <w:lang w:val="en-GB"/>
        </w:rPr>
        <w:footnoteReference w:id="35"/>
      </w:r>
      <w:r>
        <w:rPr>
          <w:rFonts w:ascii="Times New Roman" w:hAnsi="Times New Roman"/>
          <w:noProof/>
          <w:sz w:val="24"/>
          <w:szCs w:val="24"/>
        </w:rPr>
        <w:t xml:space="preserve"> za </w:t>
      </w:r>
      <w:r>
        <w:rPr>
          <w:rFonts w:ascii="Times New Roman" w:hAnsi="Times New Roman"/>
          <w:b/>
          <w:noProof/>
          <w:sz w:val="24"/>
          <w:szCs w:val="24"/>
        </w:rPr>
        <w:t>borbu protiv ranog zastarijevanja i promicanje trajnosti</w:t>
      </w:r>
      <w:r>
        <w:rPr>
          <w:rFonts w:ascii="Times New Roman" w:hAnsi="Times New Roman"/>
          <w:noProof/>
          <w:sz w:val="24"/>
          <w:szCs w:val="24"/>
        </w:rPr>
        <w:t>, mogućnosti recikliranja, popravka i pristupačnosti proizvoda</w:t>
      </w:r>
      <w:r>
        <w:rPr>
          <w:rStyle w:val="FootnoteReference"/>
          <w:rFonts w:ascii="Times New Roman" w:hAnsi="Times New Roman" w:cs="Times New Roman"/>
          <w:noProof/>
          <w:sz w:val="24"/>
          <w:szCs w:val="24"/>
          <w:lang w:val="en-GB"/>
        </w:rPr>
        <w:footnoteReference w:id="36"/>
      </w:r>
      <w:r>
        <w:rPr>
          <w:rFonts w:ascii="Times New Roman" w:hAnsi="Times New Roman"/>
          <w:noProof/>
          <w:sz w:val="24"/>
          <w:szCs w:val="24"/>
        </w:rPr>
        <w:t xml:space="preserve"> te za potporu djelovanju poduzeća. </w:t>
      </w:r>
      <w:r>
        <w:rPr>
          <w:rFonts w:ascii="Times New Roman" w:hAnsi="Times New Roman"/>
          <w:noProof/>
        </w:rPr>
        <w:t>Konkretno, inicijativom za održive proizvode</w:t>
      </w:r>
      <w:r>
        <w:rPr>
          <w:rFonts w:ascii="Times New Roman" w:hAnsi="Times New Roman" w:cs="Times New Roman"/>
          <w:noProof/>
          <w:vertAlign w:val="superscript"/>
          <w:lang w:val="en-GB"/>
        </w:rPr>
        <w:footnoteReference w:id="37"/>
      </w:r>
      <w:r>
        <w:rPr>
          <w:rFonts w:ascii="Times New Roman" w:hAnsi="Times New Roman"/>
          <w:noProof/>
        </w:rPr>
        <w:t xml:space="preserve"> nastojat će se postići da održivost proizvoda postane norma uspostavom načela održivosti proizvoda i revizijom Direktive o ekološkom dizajnu</w:t>
      </w:r>
      <w:r>
        <w:rPr>
          <w:rFonts w:ascii="Times New Roman" w:hAnsi="Times New Roman" w:cs="Times New Roman"/>
          <w:noProof/>
          <w:vertAlign w:val="superscript"/>
          <w:lang w:val="en-GB"/>
        </w:rPr>
        <w:footnoteReference w:id="38"/>
      </w:r>
      <w:r>
        <w:rPr>
          <w:rFonts w:ascii="Times New Roman" w:hAnsi="Times New Roman"/>
          <w:noProof/>
        </w:rPr>
        <w:t>, proširenjem njezina područja primjene na druge proizvode osim proizvoda povezanih s energijom i postizanjem kružnosti.</w:t>
      </w:r>
      <w:r>
        <w:rPr>
          <w:rFonts w:ascii="Times New Roman" w:hAnsi="Times New Roman"/>
          <w:noProof/>
          <w:sz w:val="24"/>
          <w:szCs w:val="24"/>
        </w:rPr>
        <w:t xml:space="preserve"> Bit će potrebne dodatne regulatorne i neregulatorne mjere kako bi se obuhvatile određene skupine robe i usluga, kao što su informacijske i komunikacijske tehnologije, elektronika ili tekstil, te ambalaža. U nastavku slijedi nekoliko primjera.</w:t>
      </w:r>
    </w:p>
    <w:p>
      <w:pPr>
        <w:pStyle w:val="ListParagraph"/>
        <w:numPr>
          <w:ilvl w:val="0"/>
          <w:numId w:val="8"/>
        </w:numPr>
        <w:spacing w:after="240" w:line="240" w:lineRule="auto"/>
        <w:ind w:left="714" w:hanging="357"/>
        <w:contextualSpacing w:val="0"/>
        <w:jc w:val="both"/>
        <w:rPr>
          <w:rFonts w:ascii="Times New Roman" w:hAnsi="Times New Roman" w:cs="Times New Roman"/>
          <w:noProof/>
          <w:sz w:val="24"/>
          <w:szCs w:val="24"/>
        </w:rPr>
      </w:pPr>
      <w:r>
        <w:rPr>
          <w:rFonts w:ascii="Times New Roman" w:hAnsi="Times New Roman"/>
          <w:b/>
          <w:noProof/>
        </w:rPr>
        <w:t>Inicijativom za kružni pristup elektroničkim uređajima</w:t>
      </w:r>
      <w:r>
        <w:rPr>
          <w:rFonts w:ascii="Times New Roman" w:hAnsi="Times New Roman" w:cs="Times New Roman"/>
          <w:noProof/>
          <w:vertAlign w:val="superscript"/>
          <w:lang w:val="en-GB"/>
        </w:rPr>
        <w:footnoteReference w:id="39"/>
      </w:r>
      <w:r>
        <w:rPr>
          <w:rFonts w:ascii="Times New Roman" w:hAnsi="Times New Roman"/>
          <w:noProof/>
        </w:rPr>
        <w:t xml:space="preserve"> nastoji se osigurati da su elektronički uređaji konstruirani tako da su trajni, jednostavni za održavanje, popravak, rastavljanje, ponovnu upotrebu i recikliranje te da potrošači imaju „pravo na popravak”, uključujući ažuriranja softvera.</w:t>
      </w:r>
    </w:p>
    <w:p>
      <w:pPr>
        <w:pStyle w:val="ListParagraph"/>
        <w:numPr>
          <w:ilvl w:val="0"/>
          <w:numId w:val="8"/>
        </w:numPr>
        <w:spacing w:after="240" w:line="240" w:lineRule="auto"/>
        <w:ind w:left="714" w:hanging="357"/>
        <w:contextualSpacing w:val="0"/>
        <w:jc w:val="both"/>
        <w:rPr>
          <w:rFonts w:ascii="Times New Roman" w:hAnsi="Times New Roman"/>
          <w:noProof/>
          <w:sz w:val="24"/>
        </w:rPr>
      </w:pPr>
      <w:r>
        <w:rPr>
          <w:rFonts w:ascii="Times New Roman" w:hAnsi="Times New Roman"/>
          <w:noProof/>
        </w:rPr>
        <w:t xml:space="preserve">Cilj inicijative o </w:t>
      </w:r>
      <w:r>
        <w:rPr>
          <w:rFonts w:ascii="Times New Roman" w:hAnsi="Times New Roman"/>
          <w:b/>
          <w:noProof/>
        </w:rPr>
        <w:t>jedinstvenom punjaču</w:t>
      </w:r>
      <w:r>
        <w:rPr>
          <w:rFonts w:ascii="Times New Roman" w:hAnsi="Times New Roman"/>
          <w:noProof/>
        </w:rPr>
        <w:t xml:space="preserve"> za mobilne telefone i druge prijenosne uređaje</w:t>
      </w:r>
      <w:r>
        <w:rPr>
          <w:rFonts w:ascii="Times New Roman" w:hAnsi="Times New Roman" w:cs="Times New Roman"/>
          <w:noProof/>
          <w:vertAlign w:val="superscript"/>
          <w:lang w:val="en-GB"/>
        </w:rPr>
        <w:footnoteReference w:id="40"/>
      </w:r>
      <w:r>
        <w:rPr>
          <w:rFonts w:ascii="Times New Roman" w:hAnsi="Times New Roman"/>
          <w:noProof/>
        </w:rPr>
        <w:t xml:space="preserve"> poboljšati je pogodnosti za potrošače i smanjiti uporabu materijala i e-otpad povezan s proizvodnjom i odlaganjem tog predmeta, koji svakodnevno upotrebljava velika većina potrošača.</w:t>
      </w:r>
      <w:r>
        <w:rPr>
          <w:rFonts w:ascii="Times New Roman" w:hAnsi="Times New Roman"/>
          <w:noProof/>
          <w:sz w:val="24"/>
          <w:szCs w:val="24"/>
        </w:rPr>
        <w:t xml:space="preserve"> </w:t>
      </w:r>
    </w:p>
    <w:p>
      <w:pPr>
        <w:pStyle w:val="ListParagraph"/>
        <w:numPr>
          <w:ilvl w:val="0"/>
          <w:numId w:val="8"/>
        </w:numPr>
        <w:spacing w:after="240" w:line="240" w:lineRule="auto"/>
        <w:ind w:left="714" w:hanging="357"/>
        <w:contextualSpacing w:val="0"/>
        <w:jc w:val="both"/>
        <w:rPr>
          <w:rFonts w:ascii="Times New Roman" w:hAnsi="Times New Roman" w:cs="Times New Roman"/>
          <w:noProof/>
        </w:rPr>
      </w:pPr>
      <w:r>
        <w:rPr>
          <w:rFonts w:ascii="Times New Roman" w:hAnsi="Times New Roman"/>
          <w:noProof/>
          <w:sz w:val="24"/>
          <w:szCs w:val="24"/>
        </w:rPr>
        <w:t xml:space="preserve">Predstojećom </w:t>
      </w:r>
      <w:r>
        <w:rPr>
          <w:rFonts w:ascii="Times New Roman" w:hAnsi="Times New Roman"/>
          <w:b/>
          <w:noProof/>
          <w:sz w:val="24"/>
          <w:szCs w:val="24"/>
        </w:rPr>
        <w:t>strategijom EU-a za tekstil</w:t>
      </w:r>
      <w:r>
        <w:rPr>
          <w:rFonts w:ascii="Times New Roman" w:hAnsi="Times New Roman"/>
          <w:noProof/>
          <w:sz w:val="24"/>
          <w:szCs w:val="24"/>
        </w:rPr>
        <w:t xml:space="preserve"> nastojat će se potrošačima omogućiti da odaberu održive tekstilne proizvode i imaju jednostavan pristup uslugama ponovne uporabe i popravka.</w:t>
      </w:r>
    </w:p>
    <w:p>
      <w:pPr>
        <w:pStyle w:val="Default"/>
        <w:numPr>
          <w:ilvl w:val="0"/>
          <w:numId w:val="8"/>
        </w:numPr>
        <w:spacing w:after="240"/>
        <w:ind w:left="714" w:hanging="357"/>
        <w:jc w:val="both"/>
        <w:rPr>
          <w:rFonts w:ascii="Times New Roman" w:hAnsi="Times New Roman" w:cs="Times New Roman"/>
          <w:noProof/>
          <w:color w:val="auto"/>
        </w:rPr>
      </w:pPr>
      <w:r>
        <w:rPr>
          <w:rFonts w:ascii="Times New Roman" w:hAnsi="Times New Roman"/>
          <w:noProof/>
          <w:color w:val="auto"/>
        </w:rPr>
        <w:t xml:space="preserve">Cilj je revizije </w:t>
      </w:r>
      <w:r>
        <w:rPr>
          <w:rFonts w:ascii="Times New Roman" w:hAnsi="Times New Roman"/>
          <w:b/>
          <w:noProof/>
          <w:color w:val="auto"/>
        </w:rPr>
        <w:t>Direktive o ambalaži i ambalažnom otpadu</w:t>
      </w:r>
      <w:r>
        <w:rPr>
          <w:rFonts w:ascii="Times New Roman" w:hAnsi="Times New Roman"/>
          <w:noProof/>
          <w:color w:val="auto"/>
        </w:rPr>
        <w:t xml:space="preserve"> učiniti svu ambalažu pogodnom za ponovnu uporabu ili recikliranje na gospodarski isplativ način te riješiti problem prekomjerne ambalaže.</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Te će inicijative promicati bolje zadržavanje vrijednosti i dati prednost sigurnijim i trajnijim proizvodima, uz zadržavanje materijala u gospodarskom ciklusu (odbijanje, smanjenje, popravak, ponovna uporaba i recikliranje) što je dulje moguće</w:t>
      </w:r>
      <w:r>
        <w:rPr>
          <w:rStyle w:val="FootnoteReference"/>
          <w:rFonts w:ascii="Times New Roman" w:hAnsi="Times New Roman" w:cs="Times New Roman"/>
          <w:noProof/>
          <w:sz w:val="24"/>
          <w:szCs w:val="24"/>
          <w:lang w:val="en-GB"/>
        </w:rPr>
        <w:footnoteReference w:id="41"/>
      </w:r>
      <w:r>
        <w:rPr>
          <w:rFonts w:ascii="Times New Roman" w:hAnsi="Times New Roman"/>
          <w:noProof/>
          <w:sz w:val="24"/>
          <w:szCs w:val="24"/>
        </w:rPr>
        <w:t xml:space="preserve">. </w:t>
      </w:r>
      <w:r>
        <w:rPr>
          <w:noProof/>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Kako bi se omogućila društveno optimalna upotreba novih proizvoda i usluga, kao i primjena novih pristupa potrošnji, potrošači trebaju </w:t>
      </w:r>
      <w:r>
        <w:rPr>
          <w:rFonts w:ascii="Times New Roman" w:hAnsi="Times New Roman"/>
          <w:b/>
          <w:bCs/>
          <w:noProof/>
          <w:sz w:val="24"/>
          <w:szCs w:val="24"/>
        </w:rPr>
        <w:t>bolje i pouzdanije informacije o aspektima održivosti robe i usluga, no potrebno je istodobno voditi računa o tome da ih se ne preoptereti informacijama</w:t>
      </w:r>
      <w:r>
        <w:rPr>
          <w:rFonts w:ascii="Times New Roman" w:hAnsi="Times New Roman"/>
          <w:noProof/>
          <w:sz w:val="24"/>
          <w:szCs w:val="24"/>
        </w:rPr>
        <w:t>. Nedostatak takvih informacija, uz zabrinutost u pogledu pouzdanosti tvrdnji o prihvatljivosti za okoliš i informacija o proizvodima, sudionici javnog savjetovanja</w:t>
      </w:r>
      <w:r>
        <w:rPr>
          <w:rStyle w:val="FootnoteReference"/>
          <w:rFonts w:ascii="Times New Roman" w:hAnsi="Times New Roman" w:cs="Times New Roman"/>
          <w:noProof/>
          <w:sz w:val="24"/>
          <w:szCs w:val="24"/>
          <w:lang w:val="en-GB"/>
        </w:rPr>
        <w:footnoteReference w:id="42"/>
      </w:r>
      <w:r>
        <w:rPr>
          <w:rFonts w:ascii="Times New Roman" w:hAnsi="Times New Roman"/>
          <w:noProof/>
          <w:sz w:val="24"/>
          <w:szCs w:val="24"/>
        </w:rPr>
        <w:t xml:space="preserve"> istaknuli su kao važne prepreke češćem odabiru održive potrošnje. Predstojećom inicijativom o osnaživanju položaja potrošača u zelenoj tranziciji nastoji se riješiti pitanje pristupa potrošača informacijama o ekološkim obilježjima proizvoda, uključujući njihovu trajnost, mogućnost popravka ili nadogradnje, kao i pitanje pouzdanosti i usporedivosti takvih informacija. Njome će se utvrditi opći zahtjevi kojima bi se dopunila usmjerenija pravila sadržana u sektorskom zakonodavstvu, npr. o posebnim proizvodima ili skupinama proizvoda.</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Boljim informacijama o dostupnosti rezervnih dijelova i usluga popravka može se dodatno produljiti trajnost proizvoda. </w:t>
      </w:r>
      <w:r>
        <w:rPr>
          <w:rFonts w:ascii="Times New Roman" w:hAnsi="Times New Roman"/>
          <w:noProof/>
          <w:sz w:val="24"/>
        </w:rPr>
        <w:t xml:space="preserve">Predstojeća inicijativa o osnaživanju položaja potrošača u zelenoj tranziciji, inicijativa za politiku održivih proizvoda i, prema potrebi, sektorske inicijative bit će od ključne važnosti za ostvarivanje </w:t>
      </w:r>
      <w:r>
        <w:rPr>
          <w:rFonts w:ascii="Times New Roman" w:hAnsi="Times New Roman"/>
          <w:b/>
          <w:bCs/>
          <w:noProof/>
          <w:sz w:val="24"/>
        </w:rPr>
        <w:t>djelotvornog prava</w:t>
      </w:r>
      <w:r>
        <w:rPr>
          <w:rFonts w:ascii="Times New Roman" w:hAnsi="Times New Roman"/>
          <w:noProof/>
          <w:sz w:val="24"/>
        </w:rPr>
        <w:t xml:space="preserve"> potrošača </w:t>
      </w:r>
      <w:r>
        <w:rPr>
          <w:rFonts w:ascii="Times New Roman" w:hAnsi="Times New Roman"/>
          <w:b/>
          <w:bCs/>
          <w:noProof/>
          <w:sz w:val="24"/>
        </w:rPr>
        <w:t>na popravak</w:t>
      </w:r>
      <w:r>
        <w:rPr>
          <w:rFonts w:ascii="Times New Roman" w:hAnsi="Times New Roman"/>
          <w:noProof/>
          <w:sz w:val="24"/>
        </w:rPr>
        <w:t>.</w:t>
      </w:r>
      <w:r>
        <w:rPr>
          <w:rFonts w:ascii="Times New Roman" w:hAnsi="Times New Roman"/>
          <w:noProof/>
          <w:sz w:val="24"/>
          <w:szCs w:val="24"/>
        </w:rPr>
        <w:t xml:space="preserve"> Nadalje, budućim bi se preispitivanjem Direktive o prodaji robe</w:t>
      </w:r>
      <w:r>
        <w:rPr>
          <w:rFonts w:ascii="Times New Roman" w:hAnsi="Times New Roman" w:cs="Times New Roman"/>
          <w:noProof/>
          <w:sz w:val="24"/>
          <w:szCs w:val="24"/>
          <w:vertAlign w:val="superscript"/>
        </w:rPr>
        <w:footnoteReference w:id="43"/>
      </w:r>
      <w:r>
        <w:rPr>
          <w:rFonts w:ascii="Times New Roman" w:hAnsi="Times New Roman"/>
          <w:noProof/>
          <w:sz w:val="24"/>
          <w:szCs w:val="24"/>
        </w:rPr>
        <w:t xml:space="preserve"> omogućilo da se razmotri što se još može učiniti za promicanje popravka i poticanje održivijih, kružnih proizvoda. Razmotrit će se razne mogućnosti u pogledu pravnih lijekova za potrošače, kao što su davanje prednosti popravljanju umjesto zamjene, produljenje minimalnog roka odgovornosti za novu ili rabljenu robu i ponovno pokretanje novog roka odgovornosti nakon popravka. </w:t>
      </w:r>
    </w:p>
    <w:p>
      <w:pPr>
        <w:spacing w:after="240" w:line="240" w:lineRule="auto"/>
        <w:jc w:val="both"/>
        <w:rPr>
          <w:rFonts w:ascii="Times New Roman" w:hAnsi="Times New Roman"/>
          <w:noProof/>
          <w:sz w:val="24"/>
        </w:rPr>
      </w:pPr>
      <w:r>
        <w:rPr>
          <w:rFonts w:ascii="Times New Roman" w:hAnsi="Times New Roman"/>
          <w:noProof/>
          <w:sz w:val="24"/>
          <w:szCs w:val="24"/>
        </w:rPr>
        <w:t xml:space="preserve">Nadalje, ta bi nastojanja trebalo dopuniti promicanjem </w:t>
      </w:r>
      <w:r>
        <w:rPr>
          <w:rFonts w:ascii="Times New Roman" w:hAnsi="Times New Roman"/>
          <w:b/>
          <w:bCs/>
          <w:noProof/>
          <w:sz w:val="24"/>
          <w:szCs w:val="24"/>
        </w:rPr>
        <w:t>novih koncepata potrošnje</w:t>
      </w:r>
      <w:r>
        <w:rPr>
          <w:rFonts w:ascii="Times New Roman" w:hAnsi="Times New Roman"/>
          <w:noProof/>
          <w:sz w:val="24"/>
          <w:szCs w:val="24"/>
        </w:rPr>
        <w:t xml:space="preserve"> i ponašanja, kao što su ekonomija dijeljenja, novi poslovni modeli koji potrošačima omogućuju kupnju usluge, a ne robe, ili potpora za popravke putem mjera zajednice i organizacija socijalne ekonomije (npr. kafića za popravak) i tržišta rabljenih proizvoda.</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Pružanje boljih i pouzdanijih informacija potrošačima često znači </w:t>
      </w:r>
      <w:r>
        <w:rPr>
          <w:rFonts w:ascii="Times New Roman" w:hAnsi="Times New Roman"/>
          <w:b/>
          <w:noProof/>
          <w:sz w:val="24"/>
          <w:szCs w:val="24"/>
        </w:rPr>
        <w:t>poboljšanje postojećih alata</w:t>
      </w:r>
      <w:r>
        <w:rPr>
          <w:rFonts w:ascii="Times New Roman" w:hAnsi="Times New Roman"/>
          <w:noProof/>
          <w:sz w:val="24"/>
          <w:szCs w:val="24"/>
        </w:rPr>
        <w:t>. Ažuriranim oznakama koje pružaju informacije o proizvodima i uređajima obuhvaćenima Direktivom o ekološkom dizajnu i okvirom za označivanje energetske učinkovitosti pridonijet će se podizanju svijesti i usmjeravanju očekivanja u pogledu energetske učinkovitosti proizvoda, čime će se pridonijeti cilju energetske učinkovitosti EU-a. Osim toga, uvođenje znaka za okoliš EU-a</w:t>
      </w:r>
      <w:r>
        <w:rPr>
          <w:rStyle w:val="FootnoteReference"/>
          <w:rFonts w:ascii="Times New Roman" w:hAnsi="Times New Roman" w:cs="Times New Roman"/>
          <w:noProof/>
          <w:sz w:val="24"/>
          <w:szCs w:val="24"/>
          <w:lang w:val="en-GB"/>
        </w:rPr>
        <w:footnoteReference w:id="44"/>
      </w:r>
      <w:r>
        <w:rPr>
          <w:rFonts w:ascii="Times New Roman" w:hAnsi="Times New Roman"/>
          <w:noProof/>
          <w:sz w:val="24"/>
          <w:szCs w:val="24"/>
        </w:rPr>
        <w:t xml:space="preserve"> i svijest o njemu mogli bi se poticati komunikacijskim aktivnostima i partnerstvima s relevantnim dionicima, uključujući trgovce na malo, s ciljem promicanja znaka za okoliš EU-a i na internetskim tržištima. Nadalje, znak za okoliš EU-a proširit će se na maloprodajne financijske proizvode u skladu s Akcijskim planom o financiranju održivog rasta iz 2018.</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čime će se potrošačima omogućiti da se pri ulaganju u zelene financijske proizvode oslanjaju na pouzdanu i vjerodostojnu oznaku.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Osim toga, potrošači moraju biti bolje zaštićeni od netočnih informacija ili informacija koje su predstavljene na zbunjujući ili obmanjujući način kako bi se stvorio netočan dojam da su proizvod ili poduzeće ekološki prihvatljiviji, što se naziva </w:t>
      </w:r>
      <w:r>
        <w:rPr>
          <w:rFonts w:ascii="Times New Roman" w:hAnsi="Times New Roman"/>
          <w:b/>
          <w:noProof/>
          <w:sz w:val="24"/>
          <w:szCs w:val="24"/>
        </w:rPr>
        <w:t>manipulativnim zelenim marketingom</w:t>
      </w:r>
      <w:r>
        <w:rPr>
          <w:rFonts w:ascii="Times New Roman" w:hAnsi="Times New Roman"/>
          <w:noProof/>
          <w:sz w:val="24"/>
          <w:szCs w:val="24"/>
        </w:rPr>
        <w:t>. Aktivnosti u tom smislu razvijaju se i u području održivog financiranja</w:t>
      </w:r>
      <w:r>
        <w:rPr>
          <w:rStyle w:val="FootnoteReference"/>
          <w:rFonts w:ascii="Times New Roman" w:hAnsi="Times New Roman" w:cs="Times New Roman"/>
          <w:noProof/>
          <w:sz w:val="24"/>
          <w:szCs w:val="24"/>
          <w:lang w:val="en-GB"/>
        </w:rPr>
        <w:footnoteReference w:id="46"/>
      </w:r>
      <w:r>
        <w:rPr>
          <w:rFonts w:ascii="Times New Roman" w:hAnsi="Times New Roman"/>
          <w:noProof/>
          <w:sz w:val="24"/>
          <w:szCs w:val="24"/>
        </w:rPr>
        <w:t xml:space="preserve">. </w:t>
      </w:r>
      <w:r>
        <w:rPr>
          <w:rFonts w:ascii="Times New Roman" w:hAnsi="Times New Roman"/>
          <w:noProof/>
          <w:sz w:val="24"/>
        </w:rPr>
        <w:t>Nadalje, Komisija će predložiti da poduzeća potkrijepe svoje tvrdnje o zaštiti okoliša koristeći se metodama za mjerenje ekološkog otiska proizvoda i organizacija kako bi potrošačima pružila pouzdane informacije o okolišu.</w:t>
      </w:r>
      <w:r>
        <w:rPr>
          <w:rFonts w:ascii="Times New Roman" w:hAnsi="Times New Roman"/>
          <w:noProof/>
          <w:sz w:val="24"/>
          <w:szCs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Komisija će ispitati načine za stvaranje okvira za održivo označivanje kojim će se, u sinergiji s drugim relevantnim inicijativama, obuhvatiti nutritivni, klimatski, okolišni i socijalni aspekti </w:t>
      </w:r>
      <w:r>
        <w:rPr>
          <w:rFonts w:ascii="Times New Roman" w:hAnsi="Times New Roman"/>
          <w:b/>
          <w:noProof/>
          <w:sz w:val="24"/>
          <w:szCs w:val="24"/>
        </w:rPr>
        <w:t>prehrambenih proizvoda</w:t>
      </w:r>
      <w:r>
        <w:rPr>
          <w:rFonts w:ascii="Times New Roman" w:hAnsi="Times New Roman"/>
          <w:noProof/>
          <w:sz w:val="24"/>
          <w:szCs w:val="24"/>
        </w:rPr>
        <w:t xml:space="preserve">. </w:t>
      </w:r>
    </w:p>
    <w:p>
      <w:pPr>
        <w:spacing w:after="240" w:line="240" w:lineRule="auto"/>
        <w:jc w:val="both"/>
        <w:rPr>
          <w:rFonts w:ascii="Times New Roman" w:hAnsi="Times New Roman" w:cs="Times New Roman"/>
          <w:i/>
          <w:iCs/>
          <w:noProof/>
          <w:sz w:val="24"/>
          <w:szCs w:val="24"/>
        </w:rPr>
      </w:pPr>
      <w:r>
        <w:rPr>
          <w:rFonts w:ascii="Times New Roman" w:hAnsi="Times New Roman"/>
          <w:b/>
          <w:bCs/>
          <w:noProof/>
          <w:sz w:val="24"/>
          <w:szCs w:val="24"/>
        </w:rPr>
        <w:t>Energetski odabiri potrošača bit će ključni za ostvarivanje novih klimatskih ciljeva za 2030. i postizanje klimatske neutralnosti do 2050.</w:t>
      </w:r>
      <w:r>
        <w:rPr>
          <w:rFonts w:ascii="Times New Roman" w:hAnsi="Times New Roman"/>
          <w:noProof/>
          <w:sz w:val="24"/>
          <w:szCs w:val="24"/>
        </w:rPr>
        <w:t xml:space="preserve"> Novim pravilima koja stupaju na snagu 1. siječnja 2021.</w:t>
      </w:r>
      <w:r>
        <w:rPr>
          <w:rStyle w:val="FootnoteReference"/>
          <w:rFonts w:ascii="Times New Roman" w:hAnsi="Times New Roman" w:cs="Times New Roman"/>
          <w:noProof/>
          <w:sz w:val="24"/>
          <w:szCs w:val="24"/>
          <w:lang w:val="en-IE"/>
        </w:rPr>
        <w:footnoteReference w:id="47"/>
      </w:r>
      <w:r>
        <w:rPr>
          <w:rFonts w:ascii="Times New Roman" w:hAnsi="Times New Roman"/>
          <w:noProof/>
          <w:sz w:val="24"/>
          <w:szCs w:val="24"/>
        </w:rPr>
        <w:t xml:space="preserve"> poboljšat će se informiranje potrošača na računima za električnu energiju i putem neovisnih alata za usporedbu cijena te olakšati odabir proizvođača-potrošača i energetskih zajednica.</w:t>
      </w:r>
      <w:r>
        <w:rPr>
          <w:rFonts w:ascii="Times New Roman" w:hAnsi="Times New Roman"/>
          <w:b/>
          <w:bCs/>
          <w:noProof/>
          <w:sz w:val="24"/>
          <w:szCs w:val="24"/>
        </w:rPr>
        <w:t xml:space="preserve"> </w:t>
      </w:r>
      <w:r>
        <w:rPr>
          <w:rFonts w:ascii="Times New Roman" w:hAnsi="Times New Roman"/>
          <w:noProof/>
          <w:sz w:val="24"/>
          <w:szCs w:val="24"/>
        </w:rPr>
        <w:t xml:space="preserve">Komisija će predložiti odredbe za druge nositelje energije kako bi se potrošačima plina i centraliziranog grijanja dala slična prava. </w:t>
      </w:r>
    </w:p>
    <w:p>
      <w:pPr>
        <w:spacing w:after="240" w:line="240" w:lineRule="auto"/>
        <w:jc w:val="both"/>
        <w:rPr>
          <w:rFonts w:ascii="Times New Roman" w:hAnsi="Times New Roman" w:cs="Times New Roman"/>
          <w:noProof/>
          <w:sz w:val="24"/>
          <w:szCs w:val="24"/>
        </w:rPr>
      </w:pPr>
      <w:r>
        <w:rPr>
          <w:rFonts w:ascii="Times New Roman" w:hAnsi="Times New Roman"/>
          <w:b/>
          <w:noProof/>
          <w:sz w:val="24"/>
          <w:szCs w:val="24"/>
        </w:rPr>
        <w:t>Digitalna transformacija nudi i druge nove mogućnosti za pružanje usmjerenijih i razumljivijih informacija.</w:t>
      </w:r>
      <w:r>
        <w:rPr>
          <w:rFonts w:ascii="Times New Roman" w:hAnsi="Times New Roman"/>
          <w:b/>
          <w:bCs/>
          <w:noProof/>
          <w:sz w:val="24"/>
          <w:szCs w:val="24"/>
        </w:rPr>
        <w:t xml:space="preserve"> </w:t>
      </w:r>
      <w:r>
        <w:rPr>
          <w:rFonts w:ascii="Times New Roman" w:hAnsi="Times New Roman"/>
          <w:noProof/>
          <w:sz w:val="24"/>
          <w:szCs w:val="24"/>
        </w:rPr>
        <w:t>Cilj je razvoja digitalnih putovnica za proizvode u okviru Inicijative za održive proizvode</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 xml:space="preserve"> pomoći potrošačima u informiranju o okolišnim i kružnim aspektima proizvoda. U širem smislu, digitalne informacije mogle bi potrošačima omogućiti provjeru pouzdanosti informacija, usporedbu proizvoda, ali i cjelovitije informiranje potrošača o njihovim učincima na okoliš, primjerice o ugljičnom otisku. Djelovanje i sredstva, među ostalim iz instrumenta za tehničku potporu izgradnji kapaciteta</w:t>
      </w:r>
      <w:r>
        <w:rPr>
          <w:rFonts w:ascii="Times New Roman" w:hAnsi="Times New Roman" w:cs="Times New Roman"/>
          <w:noProof/>
          <w:sz w:val="24"/>
          <w:szCs w:val="24"/>
          <w:vertAlign w:val="superscript"/>
          <w:lang w:val="en-GB"/>
        </w:rPr>
        <w:footnoteReference w:id="49"/>
      </w:r>
      <w:r>
        <w:rPr>
          <w:rFonts w:ascii="Times New Roman" w:hAnsi="Times New Roman"/>
          <w:noProof/>
          <w:sz w:val="24"/>
          <w:szCs w:val="24"/>
        </w:rPr>
        <w:t xml:space="preserve"> u okviru sljedećeg VFO-a, trebali bi se upotrebljavati za potporu inicijativama kojima se promiče i aktivira čista, klimatski neutralna i održiva potrošačka kultura i potrošačko ponašanje. To bi trebalo učiniti na pristupačan, inovativan i privlačan način, npr. putem aplikacija za pametne telefone i internetskih stranica</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te bi se trebalo oslanjati na postojeće alate</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Važnu bi ulogu u potrazi za zelenijom potrošnjom mogla imati </w:t>
      </w:r>
      <w:r>
        <w:rPr>
          <w:rFonts w:ascii="Times New Roman" w:hAnsi="Times New Roman"/>
          <w:b/>
          <w:bCs/>
          <w:noProof/>
          <w:sz w:val="24"/>
          <w:szCs w:val="24"/>
        </w:rPr>
        <w:t>poduzeća</w:t>
      </w:r>
      <w:r>
        <w:rPr>
          <w:rFonts w:ascii="Times New Roman" w:hAnsi="Times New Roman"/>
          <w:noProof/>
          <w:sz w:val="24"/>
          <w:szCs w:val="24"/>
        </w:rPr>
        <w:t xml:space="preserve">, uključujući MSP-ove. Uključivanje ciljeva održivosti u korporativne strategije i donošenje odluka moglo bi dovesti do dostupnosti održivijih proizvoda. Primjeri dobre prakse obuhvaćaju praćenje učinaka na okoliš i prirodni kapital, ovisnosti i rizika u cijelom vrijednosnom lancu, uključivanje informacija o okolišu u priopćenja upućena potrošačima i uzimanje u obzir interesa potrošača u odlukama upravnih odbora. Komisija 2021. namjerava predložiti zakonodavnu inicijativu o </w:t>
      </w:r>
      <w:r>
        <w:rPr>
          <w:rFonts w:ascii="Times New Roman" w:hAnsi="Times New Roman"/>
          <w:b/>
          <w:bCs/>
          <w:noProof/>
          <w:sz w:val="24"/>
          <w:szCs w:val="24"/>
        </w:rPr>
        <w:t>održivom korporativnom upravljanju</w:t>
      </w:r>
      <w:r>
        <w:rPr>
          <w:rFonts w:ascii="Times New Roman" w:hAnsi="Times New Roman"/>
          <w:noProof/>
          <w:sz w:val="24"/>
          <w:szCs w:val="24"/>
        </w:rPr>
        <w:t xml:space="preserve"> kako bi potaknula dugoročno održivo i odgovorno korporativno ponašanje</w:t>
      </w:r>
      <w:r>
        <w:rPr>
          <w:rFonts w:ascii="Times New Roman" w:hAnsi="Times New Roman" w:cs="Times New Roman"/>
          <w:noProof/>
          <w:sz w:val="24"/>
          <w:szCs w:val="24"/>
          <w:vertAlign w:val="superscript"/>
          <w:lang w:val="en-GB"/>
        </w:rPr>
        <w:footnoteReference w:id="52"/>
      </w:r>
      <w:r>
        <w:rPr>
          <w:rFonts w:ascii="Times New Roman" w:hAnsi="Times New Roman"/>
          <w:noProof/>
          <w:sz w:val="24"/>
          <w:szCs w:val="24"/>
        </w:rPr>
        <w:t xml:space="preserve">. </w:t>
      </w:r>
      <w:r>
        <w:rPr>
          <w:rFonts w:ascii="Times New Roman" w:hAnsi="Times New Roman"/>
          <w:noProof/>
        </w:rPr>
        <w:t xml:space="preserve">Komisija namjerava surađivati s gospodarskim subjektima kako bi ih potaknula da se češće </w:t>
      </w:r>
      <w:r>
        <w:rPr>
          <w:rFonts w:ascii="Times New Roman" w:hAnsi="Times New Roman"/>
          <w:b/>
          <w:bCs/>
          <w:noProof/>
        </w:rPr>
        <w:t>dobrovoljno obvežu</w:t>
      </w:r>
      <w:r>
        <w:rPr>
          <w:rFonts w:ascii="Times New Roman" w:hAnsi="Times New Roman"/>
          <w:noProof/>
        </w:rPr>
        <w:t xml:space="preserve"> na obavješćivanje potrošača o svojem ekološkom otisku, poboljšanje svoje održivosti i smanjenje svojeg utjecaja na okoliš.</w:t>
      </w:r>
      <w:r>
        <w:rPr>
          <w:rFonts w:ascii="Times New Roman" w:hAnsi="Times New Roman"/>
          <w:noProof/>
          <w:sz w:val="24"/>
          <w:szCs w:val="24"/>
        </w:rPr>
        <w:t xml:space="preserve"> Te će se obveze razvijati u sinergiji s predstojećim europskim sporazumom o klimi. Temeljit će se na postojećim metodologijama, alatima i mjerodavnom pravu</w:t>
      </w:r>
      <w:r>
        <w:rPr>
          <w:rFonts w:ascii="Times New Roman" w:hAnsi="Times New Roman" w:cs="Times New Roman"/>
          <w:noProof/>
          <w:sz w:val="24"/>
          <w:szCs w:val="24"/>
          <w:vertAlign w:val="superscript"/>
          <w:lang w:val="en-GB"/>
        </w:rPr>
        <w:footnoteReference w:id="53"/>
      </w:r>
      <w:r>
        <w:rPr>
          <w:rFonts w:ascii="Times New Roman" w:hAnsi="Times New Roman"/>
          <w:noProof/>
          <w:sz w:val="24"/>
          <w:szCs w:val="24"/>
        </w:rPr>
        <w:t xml:space="preserve">. S vremenom bi se tim obvezama mogli privući sudionici iz širokog raspona sektora, na temelju sve raznolikijih obveza. </w:t>
      </w:r>
    </w:p>
    <w:p>
      <w:pPr>
        <w:numPr>
          <w:ilvl w:val="0"/>
          <w:numId w:val="12"/>
        </w:numPr>
        <w:pBdr>
          <w:top w:val="single" w:sz="4" w:space="1" w:color="auto"/>
          <w:left w:val="single" w:sz="4" w:space="4" w:color="auto"/>
          <w:bottom w:val="single" w:sz="4" w:space="6" w:color="auto"/>
          <w:right w:val="single" w:sz="4" w:space="4" w:color="auto"/>
        </w:pBdr>
        <w:spacing w:after="240" w:line="240" w:lineRule="auto"/>
        <w:contextualSpacing/>
        <w:jc w:val="both"/>
        <w:rPr>
          <w:rFonts w:ascii="Times New Roman" w:hAnsi="Times New Roman" w:cs="Times New Roman"/>
          <w:b/>
          <w:bCs/>
          <w:noProof/>
          <w:sz w:val="24"/>
          <w:szCs w:val="24"/>
        </w:rPr>
      </w:pPr>
      <w:r>
        <w:rPr>
          <w:rFonts w:ascii="Times New Roman" w:hAnsi="Times New Roman"/>
          <w:b/>
          <w:bCs/>
          <w:noProof/>
          <w:sz w:val="24"/>
          <w:szCs w:val="24"/>
        </w:rPr>
        <w:t xml:space="preserve">Mjera 4.: </w:t>
      </w:r>
      <w:r>
        <w:rPr>
          <w:rFonts w:ascii="Times New Roman" w:hAnsi="Times New Roman"/>
          <w:noProof/>
          <w:sz w:val="24"/>
          <w:szCs w:val="24"/>
        </w:rPr>
        <w:t xml:space="preserve">Komisija 2021. planira predstaviti zakonodavni </w:t>
      </w:r>
      <w:r>
        <w:rPr>
          <w:rFonts w:ascii="Times New Roman" w:hAnsi="Times New Roman"/>
          <w:b/>
          <w:noProof/>
          <w:sz w:val="24"/>
          <w:szCs w:val="24"/>
        </w:rPr>
        <w:t>prijedlog o osnaživanju potrošača za sudjelovanje u zelenoj tranziciji</w:t>
      </w:r>
      <w:r>
        <w:rPr>
          <w:rFonts w:ascii="Times New Roman" w:hAnsi="Times New Roman"/>
          <w:noProof/>
          <w:sz w:val="24"/>
          <w:szCs w:val="24"/>
        </w:rPr>
        <w:t xml:space="preserve"> davanjem boljih informacija o održivosti proizvoda i boljom zaštitom od određenih praksi, kao što su manipulativni zeleni marketing i rano zastarijevanje, te zakonodavni </w:t>
      </w:r>
      <w:r>
        <w:rPr>
          <w:rFonts w:ascii="Times New Roman" w:hAnsi="Times New Roman"/>
          <w:b/>
          <w:noProof/>
          <w:sz w:val="24"/>
          <w:szCs w:val="24"/>
        </w:rPr>
        <w:t>prijedlog o potkrepljivanju tvrdnji o prihvatljivosti za okoliš</w:t>
      </w:r>
      <w:r>
        <w:rPr>
          <w:rFonts w:ascii="Times New Roman" w:hAnsi="Times New Roman"/>
          <w:noProof/>
          <w:sz w:val="24"/>
          <w:szCs w:val="24"/>
        </w:rPr>
        <w:t xml:space="preserve"> na temelju metoda za mjerenje ekološkog otiska.</w:t>
      </w:r>
    </w:p>
    <w:p>
      <w:pPr>
        <w:pBdr>
          <w:top w:val="single" w:sz="4" w:space="1" w:color="auto"/>
          <w:left w:val="single" w:sz="4" w:space="4" w:color="auto"/>
          <w:bottom w:val="single" w:sz="4" w:space="6" w:color="auto"/>
          <w:right w:val="single" w:sz="4" w:space="4" w:color="auto"/>
        </w:pBdr>
        <w:spacing w:after="240" w:line="240" w:lineRule="auto"/>
        <w:ind w:left="360"/>
        <w:contextualSpacing/>
        <w:jc w:val="both"/>
        <w:rPr>
          <w:rFonts w:ascii="Times New Roman" w:hAnsi="Times New Roman" w:cs="Times New Roman"/>
          <w:b/>
          <w:bCs/>
          <w:noProof/>
          <w:sz w:val="24"/>
          <w:szCs w:val="24"/>
        </w:rPr>
      </w:pPr>
    </w:p>
    <w:p>
      <w:pPr>
        <w:numPr>
          <w:ilvl w:val="0"/>
          <w:numId w:val="12"/>
        </w:numPr>
        <w:pBdr>
          <w:top w:val="single" w:sz="4" w:space="1" w:color="auto"/>
          <w:left w:val="single" w:sz="4" w:space="4" w:color="auto"/>
          <w:bottom w:val="single" w:sz="4" w:space="6" w:color="auto"/>
          <w:right w:val="single" w:sz="4" w:space="4" w:color="auto"/>
        </w:pBdr>
        <w:spacing w:after="240" w:line="240" w:lineRule="auto"/>
        <w:contextualSpacing/>
        <w:jc w:val="both"/>
        <w:rPr>
          <w:rFonts w:ascii="Times New Roman" w:hAnsi="Times New Roman" w:cs="Times New Roman"/>
          <w:b/>
          <w:bCs/>
          <w:noProof/>
          <w:sz w:val="24"/>
          <w:szCs w:val="24"/>
        </w:rPr>
      </w:pPr>
      <w:r>
        <w:rPr>
          <w:rFonts w:ascii="Times New Roman" w:hAnsi="Times New Roman"/>
          <w:b/>
          <w:bCs/>
          <w:noProof/>
          <w:sz w:val="24"/>
          <w:szCs w:val="24"/>
        </w:rPr>
        <w:t xml:space="preserve">Mjera 5.: </w:t>
      </w:r>
      <w:r>
        <w:rPr>
          <w:rFonts w:ascii="Times New Roman" w:hAnsi="Times New Roman"/>
          <w:noProof/>
          <w:sz w:val="24"/>
          <w:szCs w:val="24"/>
        </w:rPr>
        <w:t xml:space="preserve">Komisija </w:t>
      </w:r>
      <w:r>
        <w:rPr>
          <w:rFonts w:ascii="Times New Roman" w:hAnsi="Times New Roman"/>
          <w:b/>
          <w:bCs/>
          <w:noProof/>
          <w:sz w:val="24"/>
          <w:szCs w:val="24"/>
        </w:rPr>
        <w:t>od ove godine</w:t>
      </w:r>
      <w:r>
        <w:rPr>
          <w:rFonts w:ascii="Times New Roman" w:hAnsi="Times New Roman"/>
          <w:noProof/>
          <w:sz w:val="24"/>
          <w:szCs w:val="24"/>
        </w:rPr>
        <w:t xml:space="preserve"> namjerava surađivati s gospodarskim subjektima kako bi ih potaknula da se </w:t>
      </w:r>
      <w:r>
        <w:rPr>
          <w:rFonts w:ascii="Times New Roman" w:hAnsi="Times New Roman"/>
          <w:b/>
          <w:bCs/>
          <w:noProof/>
          <w:sz w:val="24"/>
          <w:szCs w:val="24"/>
        </w:rPr>
        <w:t>dobrovoljno obvežu</w:t>
      </w:r>
      <w:r>
        <w:rPr>
          <w:rFonts w:ascii="Times New Roman" w:hAnsi="Times New Roman"/>
          <w:noProof/>
          <w:sz w:val="24"/>
          <w:szCs w:val="24"/>
        </w:rPr>
        <w:t xml:space="preserve"> na podupiranje održive potrošnje u mjeri većoj od one propisane zakonom.</w:t>
      </w:r>
    </w:p>
    <w:p>
      <w:pPr>
        <w:pBdr>
          <w:top w:val="single" w:sz="4" w:space="1" w:color="auto"/>
          <w:left w:val="single" w:sz="4" w:space="4" w:color="auto"/>
          <w:bottom w:val="single" w:sz="4" w:space="6" w:color="auto"/>
          <w:right w:val="single" w:sz="4" w:space="4" w:color="auto"/>
        </w:pBdr>
        <w:spacing w:after="240" w:line="240" w:lineRule="auto"/>
        <w:ind w:left="360"/>
        <w:contextualSpacing/>
        <w:jc w:val="both"/>
        <w:rPr>
          <w:rFonts w:ascii="Times New Roman" w:hAnsi="Times New Roman" w:cs="Times New Roman"/>
          <w:b/>
          <w:bCs/>
          <w:noProof/>
          <w:sz w:val="24"/>
          <w:szCs w:val="24"/>
        </w:rPr>
      </w:pPr>
    </w:p>
    <w:p>
      <w:pPr>
        <w:numPr>
          <w:ilvl w:val="0"/>
          <w:numId w:val="12"/>
        </w:numPr>
        <w:pBdr>
          <w:top w:val="single" w:sz="4" w:space="1" w:color="auto"/>
          <w:left w:val="single" w:sz="4" w:space="4" w:color="auto"/>
          <w:bottom w:val="single" w:sz="4" w:space="6" w:color="auto"/>
          <w:right w:val="single" w:sz="4" w:space="4" w:color="auto"/>
        </w:pBdr>
        <w:spacing w:after="240" w:line="240" w:lineRule="auto"/>
        <w:contextualSpacing/>
        <w:jc w:val="both"/>
        <w:rPr>
          <w:rFonts w:ascii="Times New Roman" w:hAnsi="Times New Roman" w:cs="Times New Roman"/>
          <w:b/>
          <w:bCs/>
          <w:noProof/>
          <w:sz w:val="24"/>
          <w:szCs w:val="24"/>
        </w:rPr>
      </w:pPr>
      <w:r>
        <w:rPr>
          <w:rFonts w:ascii="Times New Roman" w:hAnsi="Times New Roman"/>
          <w:b/>
          <w:bCs/>
          <w:noProof/>
          <w:sz w:val="24"/>
          <w:szCs w:val="24"/>
        </w:rPr>
        <w:t xml:space="preserve">Mjera 6.: </w:t>
      </w:r>
      <w:r>
        <w:rPr>
          <w:rFonts w:ascii="Times New Roman" w:hAnsi="Times New Roman"/>
          <w:noProof/>
          <w:sz w:val="24"/>
          <w:szCs w:val="24"/>
        </w:rPr>
        <w:t xml:space="preserve">Komisija će od 2022., u kontekstu preispitivanja Direktive o prodaji robe, procjenjivati kako </w:t>
      </w:r>
      <w:r>
        <w:rPr>
          <w:rFonts w:ascii="Times New Roman" w:hAnsi="Times New Roman"/>
          <w:b/>
          <w:bCs/>
          <w:noProof/>
          <w:sz w:val="24"/>
          <w:szCs w:val="24"/>
        </w:rPr>
        <w:t>dodatno promicati popravak i poticati održivije „kružne” proizvode</w:t>
      </w:r>
      <w:r>
        <w:rPr>
          <w:rFonts w:ascii="Times New Roman" w:hAnsi="Times New Roman"/>
          <w:noProof/>
          <w:sz w:val="24"/>
          <w:szCs w:val="24"/>
        </w:rPr>
        <w:t>.</w:t>
      </w:r>
      <w:r>
        <w:rPr>
          <w:rFonts w:ascii="Times New Roman" w:hAnsi="Times New Roman"/>
          <w:noProof/>
          <w:sz w:val="24"/>
          <w:szCs w:val="24"/>
          <w:u w:val="single"/>
        </w:rPr>
        <w:t xml:space="preserve"> </w:t>
      </w:r>
    </w:p>
    <w:p>
      <w:pPr>
        <w:spacing w:after="240" w:line="240" w:lineRule="auto"/>
        <w:ind w:left="720"/>
        <w:contextualSpacing/>
        <w:jc w:val="both"/>
        <w:rPr>
          <w:rFonts w:ascii="Times New Roman" w:hAnsi="Times New Roman" w:cs="Times New Roman"/>
          <w:b/>
          <w:bCs/>
          <w:noProof/>
          <w:sz w:val="24"/>
          <w:szCs w:val="24"/>
        </w:rPr>
      </w:pPr>
    </w:p>
    <w:p>
      <w:pPr>
        <w:spacing w:after="240" w:line="240" w:lineRule="auto"/>
        <w:ind w:left="720"/>
        <w:contextualSpacing/>
        <w:jc w:val="both"/>
        <w:rPr>
          <w:rFonts w:ascii="Times New Roman" w:hAnsi="Times New Roman" w:cs="Times New Roman"/>
          <w:b/>
          <w:bCs/>
          <w:noProof/>
          <w:sz w:val="24"/>
          <w:szCs w:val="24"/>
        </w:rPr>
      </w:pPr>
    </w:p>
    <w:p>
      <w:pPr>
        <w:numPr>
          <w:ilvl w:val="1"/>
          <w:numId w:val="1"/>
        </w:numPr>
        <w:spacing w:after="240" w:line="240"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 Digitalna transformacija</w:t>
      </w:r>
    </w:p>
    <w:p>
      <w:pPr>
        <w:pBdr>
          <w:top w:val="single" w:sz="4" w:space="1" w:color="auto"/>
          <w:left w:val="single" w:sz="4" w:space="0" w:color="auto"/>
          <w:bottom w:val="single" w:sz="4" w:space="6" w:color="auto"/>
          <w:right w:val="single" w:sz="4" w:space="4" w:color="auto"/>
        </w:pBdr>
        <w:spacing w:after="240" w:line="240" w:lineRule="auto"/>
        <w:jc w:val="both"/>
        <w:rPr>
          <w:rFonts w:ascii="Times New Roman" w:hAnsi="Times New Roman" w:cs="Times New Roman"/>
          <w:i/>
          <w:iCs/>
          <w:noProof/>
          <w:sz w:val="24"/>
          <w:szCs w:val="24"/>
        </w:rPr>
      </w:pPr>
      <w:r>
        <w:rPr>
          <w:rFonts w:ascii="Times New Roman" w:hAnsi="Times New Roman"/>
          <w:i/>
          <w:iCs/>
          <w:noProof/>
          <w:sz w:val="24"/>
          <w:szCs w:val="24"/>
        </w:rPr>
        <w:t>Primjer: u razdoblju od 2014. do 2019. udio korisnika interneta u EU-u koji su kupovali ili naručivali robu ili usluge na internetu za osobne potrebe povećao se sa 63 % na 71 %; u pet država članica</w:t>
      </w:r>
      <w:r>
        <w:rPr>
          <w:rFonts w:ascii="Times New Roman" w:hAnsi="Times New Roman" w:cs="Times New Roman"/>
          <w:i/>
          <w:iCs/>
          <w:noProof/>
          <w:sz w:val="24"/>
          <w:szCs w:val="24"/>
          <w:vertAlign w:val="superscript"/>
          <w:lang w:val="en-GB"/>
        </w:rPr>
        <w:footnoteReference w:id="54"/>
      </w:r>
      <w:r>
        <w:rPr>
          <w:rFonts w:ascii="Times New Roman" w:hAnsi="Times New Roman"/>
          <w:i/>
          <w:iCs/>
          <w:noProof/>
          <w:sz w:val="24"/>
          <w:szCs w:val="24"/>
        </w:rPr>
        <w:t xml:space="preserve"> te su brojke premašile 80 %</w:t>
      </w:r>
      <w:r>
        <w:rPr>
          <w:rFonts w:ascii="Times New Roman" w:hAnsi="Times New Roman" w:cs="Times New Roman"/>
          <w:i/>
          <w:iCs/>
          <w:noProof/>
          <w:sz w:val="24"/>
          <w:szCs w:val="24"/>
          <w:vertAlign w:val="superscript"/>
          <w:lang w:val="en-GB"/>
        </w:rPr>
        <w:footnoteReference w:id="55"/>
      </w:r>
      <w:r>
        <w:rPr>
          <w:rFonts w:ascii="Times New Roman" w:hAnsi="Times New Roman"/>
          <w:i/>
          <w:iCs/>
          <w:noProof/>
          <w:sz w:val="24"/>
          <w:szCs w:val="24"/>
        </w:rPr>
        <w:t xml:space="preserve">. Potrošači bi trebali imati sličnu razinu zaštite na internetu kao i izvan njega. </w:t>
      </w:r>
      <w:r>
        <w:rPr>
          <w:rFonts w:ascii="Times New Roman" w:hAnsi="Times New Roman"/>
          <w:i/>
          <w:noProof/>
          <w:sz w:val="24"/>
          <w:szCs w:val="24"/>
        </w:rPr>
        <w:t>Pravila bi trebalo prilagoditi povezanom okruženju kako bi se osiguralo da, na primjer, pametni kućanski uređaji nisu izloženi kibersigurnosnim rizicima, a internetske kreditne ponude sadržavaju potrebne informacije koje su lako čitljive i dostupne na pametnom telefonu.</w:t>
      </w:r>
    </w:p>
    <w:p>
      <w:pPr>
        <w:spacing w:after="240" w:line="240" w:lineRule="auto"/>
        <w:jc w:val="both"/>
        <w:rPr>
          <w:rFonts w:ascii="Times New Roman" w:hAnsi="Times New Roman" w:cs="Times New Roman"/>
          <w:noProof/>
          <w:sz w:val="24"/>
          <w:szCs w:val="24"/>
        </w:rPr>
      </w:pPr>
      <w:r>
        <w:rPr>
          <w:rFonts w:ascii="Times New Roman" w:hAnsi="Times New Roman"/>
          <w:b/>
          <w:bCs/>
          <w:noProof/>
          <w:sz w:val="24"/>
          <w:szCs w:val="24"/>
        </w:rPr>
        <w:t>Digitalna transformacija radikalno mijenja živote potrošača</w:t>
      </w:r>
      <w:r>
        <w:rPr>
          <w:rFonts w:ascii="Times New Roman" w:hAnsi="Times New Roman"/>
          <w:noProof/>
          <w:sz w:val="24"/>
          <w:szCs w:val="24"/>
        </w:rPr>
        <w:t xml:space="preserve"> i pruža im više prilika i veći izbor robe i usluga. Istodobno im može otežati donošenje utemeljenih odluka i zaštitu njihovih interesa. Prikupljanje i obrada temeljnih podataka u kombinaciji s analizom ponašanja potrošača i njihove kognitivne pristranosti mogu se upotrijebiti kako bi se potaknulo potrošače na donošenje odluka koje bi mogle biti u suprotnosti s njihovim najboljim interesima. Time bi se mogla ograničiti učinkovitost postojećih pravila osmišljenih za zaštitu potrošača u digitalnom okruženju, među ostalim od nepoštenih poslovnih praksi. Direktiva o boljem izvršavanju i modernizaciji pravila o zaštiti potrošača</w:t>
      </w:r>
      <w:r>
        <w:rPr>
          <w:rFonts w:ascii="Times New Roman" w:hAnsi="Times New Roman" w:cs="Times New Roman"/>
          <w:noProof/>
          <w:sz w:val="24"/>
          <w:szCs w:val="24"/>
          <w:vertAlign w:val="superscript"/>
        </w:rPr>
        <w:footnoteReference w:id="56"/>
      </w:r>
      <w:r>
        <w:rPr>
          <w:rFonts w:ascii="Times New Roman" w:hAnsi="Times New Roman"/>
          <w:noProof/>
          <w:sz w:val="24"/>
          <w:szCs w:val="24"/>
        </w:rPr>
        <w:t xml:space="preserve"> i Direktiva o digitalnom sadržaju</w:t>
      </w:r>
      <w:r>
        <w:rPr>
          <w:rFonts w:ascii="Times New Roman" w:hAnsi="Times New Roman" w:cs="Times New Roman"/>
          <w:noProof/>
          <w:sz w:val="24"/>
          <w:szCs w:val="24"/>
          <w:vertAlign w:val="superscript"/>
        </w:rPr>
        <w:footnoteReference w:id="57"/>
      </w:r>
      <w:r>
        <w:rPr>
          <w:rFonts w:ascii="Times New Roman" w:hAnsi="Times New Roman"/>
          <w:noProof/>
          <w:sz w:val="24"/>
          <w:szCs w:val="24"/>
        </w:rPr>
        <w:t xml:space="preserve"> važni su koraci za rješavanje nekih od tih izazova. S obzirom na brz tempo tehnološkog napretka i njegov utjecaj na potrošačko iskustvo, potrebno je dodatno djelovanje.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Potrebno je suzbiti poslovne prakse kojima se zanemaruje pravo potrošača na donošenje utemeljene odluke, zlorabi njihova pristranost u ponašanju ili narušavaju njihovi postupci odlučivanja. Te prakse uključuju upotrebu „tamnih” obrazaca</w:t>
      </w:r>
      <w:r>
        <w:rPr>
          <w:rFonts w:ascii="Times New Roman" w:hAnsi="Times New Roman" w:cs="Times New Roman"/>
          <w:noProof/>
          <w:sz w:val="24"/>
          <w:szCs w:val="24"/>
          <w:vertAlign w:val="superscript"/>
          <w:lang w:val="en-GB"/>
        </w:rPr>
        <w:footnoteReference w:id="58"/>
      </w:r>
      <w:r>
        <w:rPr>
          <w:rFonts w:ascii="Times New Roman" w:hAnsi="Times New Roman"/>
          <w:noProof/>
          <w:sz w:val="24"/>
          <w:szCs w:val="24"/>
        </w:rPr>
        <w:t xml:space="preserve">, određene prakse personalizacije koje se često temelje na profiliranju, skriveno oglašavanje, prijevare, lažne ili obmanjujuće informacije i manipulirane recenzije potrošača. Potrebne su dodatne smjernice o primjenjivosti instrumenata potrošačkog prava na te prakse, kao što su </w:t>
      </w:r>
      <w:r>
        <w:rPr>
          <w:rFonts w:ascii="Times New Roman" w:hAnsi="Times New Roman"/>
          <w:b/>
          <w:noProof/>
          <w:sz w:val="24"/>
          <w:szCs w:val="24"/>
        </w:rPr>
        <w:t>Direktiva o nepoštenoj poslovnoj praksi</w:t>
      </w:r>
      <w:r>
        <w:rPr>
          <w:rFonts w:ascii="Times New Roman" w:hAnsi="Times New Roman"/>
          <w:noProof/>
          <w:sz w:val="24"/>
          <w:szCs w:val="24"/>
        </w:rPr>
        <w:t xml:space="preserve"> i </w:t>
      </w:r>
      <w:r>
        <w:rPr>
          <w:rFonts w:ascii="Times New Roman" w:hAnsi="Times New Roman"/>
          <w:b/>
          <w:noProof/>
          <w:sz w:val="24"/>
          <w:szCs w:val="24"/>
        </w:rPr>
        <w:t>Direktiva o pravima potrošača</w:t>
      </w:r>
      <w:r>
        <w:rPr>
          <w:rFonts w:ascii="Times New Roman" w:hAnsi="Times New Roman"/>
          <w:noProof/>
          <w:sz w:val="24"/>
          <w:szCs w:val="24"/>
        </w:rPr>
        <w:t xml:space="preserve">. Naposljetku, potrošači bi trebali moći uživati </w:t>
      </w:r>
      <w:r>
        <w:rPr>
          <w:rFonts w:ascii="Times New Roman" w:hAnsi="Times New Roman"/>
          <w:b/>
          <w:bCs/>
          <w:noProof/>
          <w:sz w:val="24"/>
          <w:szCs w:val="24"/>
        </w:rPr>
        <w:t>sličnu razinu zaštite i pravednosti na internetu kao i izvan njega</w:t>
      </w:r>
      <w:r>
        <w:rPr>
          <w:rFonts w:ascii="Times New Roman" w:hAnsi="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Kako bi se osiguralo da potrošači u potpunosti iskoriste znatan potencijal digitalne transformacije, pri oblikovanju ili prilagodbi </w:t>
      </w:r>
      <w:r>
        <w:rPr>
          <w:rFonts w:ascii="Times New Roman" w:hAnsi="Times New Roman"/>
          <w:b/>
          <w:bCs/>
          <w:noProof/>
          <w:sz w:val="24"/>
          <w:szCs w:val="24"/>
        </w:rPr>
        <w:t>pravila kojima se uređuje digitalno gospodarstvo</w:t>
      </w:r>
      <w:r>
        <w:rPr>
          <w:rFonts w:ascii="Times New Roman" w:hAnsi="Times New Roman"/>
          <w:noProof/>
          <w:sz w:val="24"/>
          <w:szCs w:val="24"/>
        </w:rPr>
        <w:t xml:space="preserve"> trebalo bi uzeti u obzir interese potrošača. Cilj je dvostruk: stvaranje sigurnijeg digitalnog prostora za potrošače u kojem su njihova prava zaštićena i osiguravanje ravnopravnih uvjeta u kojima se omogućuju inovacije radi pružanja novijih i boljih usluga svim Europljanima.</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Prvo, predstojećim prijedlogom Komisije koji se odnosi na </w:t>
      </w:r>
      <w:r>
        <w:rPr>
          <w:rFonts w:ascii="Times New Roman" w:hAnsi="Times New Roman"/>
          <w:b/>
          <w:bCs/>
          <w:noProof/>
          <w:sz w:val="24"/>
          <w:szCs w:val="24"/>
        </w:rPr>
        <w:t>novi akt o digitalnim uslugama</w:t>
      </w:r>
      <w:r>
        <w:rPr>
          <w:rFonts w:ascii="Times New Roman" w:hAnsi="Times New Roman"/>
          <w:noProof/>
          <w:sz w:val="24"/>
          <w:szCs w:val="24"/>
        </w:rPr>
        <w:t xml:space="preserve"> nastojat će se definirati nove, veće odgovornosti te povećati odgovornost internetskih posrednika i platformi. Tim će se aktom osigurati djelotvorna zaštita potrošača od nezakonitih proizvoda, sadržaja i aktivnosti na internetskim platformama jednaka onoj koju imaju u fizičkim trgovinama.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Drugo, kako bi se riješili problemi koji nastaju na digitalnim tržištima sklonima tržišnim nedostacima, kao što je moć selekcije svojstvena određenim digitalnim platformama, Komisija planira predstaviti i </w:t>
      </w:r>
      <w:r>
        <w:rPr>
          <w:rFonts w:ascii="Times New Roman" w:hAnsi="Times New Roman"/>
          <w:b/>
          <w:noProof/>
          <w:sz w:val="24"/>
          <w:szCs w:val="24"/>
        </w:rPr>
        <w:t>akt o digitalnim tržištima</w:t>
      </w:r>
      <w:r>
        <w:rPr>
          <w:rFonts w:ascii="Times New Roman" w:hAnsi="Times New Roman"/>
          <w:noProof/>
          <w:sz w:val="24"/>
          <w:szCs w:val="24"/>
        </w:rPr>
        <w:t xml:space="preserve">. Njime bi se kombinirala </w:t>
      </w:r>
      <w:r>
        <w:rPr>
          <w:rFonts w:ascii="Times New Roman" w:hAnsi="Times New Roman"/>
          <w:i/>
          <w:noProof/>
          <w:sz w:val="24"/>
          <w:szCs w:val="24"/>
        </w:rPr>
        <w:t>ex ante</w:t>
      </w:r>
      <w:r>
        <w:rPr>
          <w:rFonts w:ascii="Times New Roman" w:hAnsi="Times New Roman"/>
          <w:noProof/>
          <w:sz w:val="24"/>
          <w:szCs w:val="24"/>
        </w:rPr>
        <w:t xml:space="preserve"> regulacija digitalnih platformi koje imaju značajke nadzornih tijela s dinamičnim okvirom za istraživanje tržišta kako bi se ispitala digitalna tržišta sklona tržišnim nedostacima. Potrošači će biti krajnji korisnici pravednijih i konkurentnijih digitalnih tržišta, uključujući niže cijene, bolje i nove usluge te veći izbor.</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Iako </w:t>
      </w:r>
      <w:r>
        <w:rPr>
          <w:rFonts w:ascii="Times New Roman" w:hAnsi="Times New Roman"/>
          <w:b/>
          <w:noProof/>
          <w:sz w:val="24"/>
          <w:szCs w:val="24"/>
        </w:rPr>
        <w:t>umjetna inteligencija</w:t>
      </w:r>
      <w:r>
        <w:rPr>
          <w:rFonts w:ascii="Times New Roman" w:hAnsi="Times New Roman"/>
          <w:noProof/>
          <w:sz w:val="24"/>
          <w:szCs w:val="24"/>
        </w:rPr>
        <w:t xml:space="preserve"> može biti vrlo korisna, neke bi njezine primjene mogle ugroziti prava potrošača i naštetiti im</w:t>
      </w:r>
      <w:r>
        <w:rPr>
          <w:rFonts w:ascii="Times New Roman" w:hAnsi="Times New Roman" w:cs="Times New Roman"/>
          <w:noProof/>
          <w:sz w:val="24"/>
          <w:szCs w:val="24"/>
          <w:vertAlign w:val="superscript"/>
          <w:lang w:val="en-GB"/>
        </w:rPr>
        <w:footnoteReference w:id="59"/>
      </w:r>
      <w:r>
        <w:rPr>
          <w:rFonts w:ascii="Times New Roman" w:hAnsi="Times New Roman"/>
          <w:noProof/>
          <w:sz w:val="24"/>
          <w:szCs w:val="24"/>
        </w:rPr>
        <w:t>. Na temelju Bijele knjige o umjetnoj inteligenciji</w:t>
      </w:r>
      <w:r>
        <w:rPr>
          <w:rFonts w:ascii="Times New Roman" w:hAnsi="Times New Roman" w:cs="Times New Roman"/>
          <w:noProof/>
          <w:sz w:val="24"/>
          <w:szCs w:val="24"/>
          <w:vertAlign w:val="superscript"/>
          <w:lang w:val="en-GB"/>
        </w:rPr>
        <w:footnoteReference w:id="60"/>
      </w:r>
      <w:r>
        <w:rPr>
          <w:rFonts w:ascii="Times New Roman" w:hAnsi="Times New Roman"/>
          <w:noProof/>
          <w:sz w:val="24"/>
          <w:szCs w:val="24"/>
        </w:rPr>
        <w:t xml:space="preserve"> i popratnog izvješća o odgovornosti i sigurnosti novih tehnologija</w:t>
      </w:r>
      <w:r>
        <w:rPr>
          <w:rFonts w:ascii="Times New Roman" w:hAnsi="Times New Roman" w:cs="Times New Roman"/>
          <w:noProof/>
          <w:sz w:val="24"/>
          <w:szCs w:val="24"/>
          <w:vertAlign w:val="superscript"/>
          <w:lang w:val="en-GB"/>
        </w:rPr>
        <w:footnoteReference w:id="61"/>
      </w:r>
      <w:r>
        <w:rPr>
          <w:rFonts w:ascii="Times New Roman" w:hAnsi="Times New Roman"/>
          <w:noProof/>
          <w:sz w:val="24"/>
          <w:szCs w:val="24"/>
        </w:rPr>
        <w:t xml:space="preserve"> Komisija radi na:</w:t>
      </w:r>
    </w:p>
    <w:p>
      <w:pPr>
        <w:pStyle w:val="ListParagraph"/>
        <w:numPr>
          <w:ilvl w:val="0"/>
          <w:numId w:val="9"/>
        </w:numPr>
        <w:spacing w:after="240" w:line="240" w:lineRule="auto"/>
        <w:jc w:val="both"/>
        <w:rPr>
          <w:rFonts w:ascii="Times New Roman" w:hAnsi="Times New Roman" w:cs="Times New Roman"/>
          <w:noProof/>
          <w:sz w:val="24"/>
          <w:szCs w:val="24"/>
        </w:rPr>
      </w:pPr>
      <w:r>
        <w:rPr>
          <w:rFonts w:ascii="Times New Roman" w:hAnsi="Times New Roman"/>
          <w:noProof/>
        </w:rPr>
        <w:t>prijedlogu</w:t>
      </w:r>
      <w:r>
        <w:rPr>
          <w:rFonts w:ascii="Times New Roman" w:hAnsi="Times New Roman" w:cs="Times New Roman"/>
          <w:noProof/>
          <w:vertAlign w:val="superscript"/>
          <w:lang w:val="en-GB"/>
        </w:rPr>
        <w:footnoteReference w:id="62"/>
      </w:r>
      <w:r>
        <w:rPr>
          <w:rFonts w:ascii="Times New Roman" w:hAnsi="Times New Roman"/>
          <w:noProof/>
        </w:rPr>
        <w:t xml:space="preserve"> kojim bi se zajamčila visoka razina zaštite interesa potrošača i zaštite temeljnih prava, čime bi se izgradilo povjerenje potrebno za uvođenje umjetne inteligencije u društvo;</w:t>
      </w:r>
    </w:p>
    <w:p>
      <w:pPr>
        <w:pStyle w:val="ListParagraph"/>
        <w:numPr>
          <w:ilvl w:val="0"/>
          <w:numId w:val="9"/>
        </w:num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kad je riječ o građanskopravnoj odgovornosti, mjerama kojima se osigurava da žrtve štete prouzročene primjenom umjetne inteligencije u praksi uživaju istu razinu zaštite kao i žrtve štete prouzročene drugim proizvodima ili uslugama.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S napretkom novih tehnologija i globalizacijom proizvodnje i maloprodaje, uključujući preko interneta, pojavljuje se pitanje jesu li postojeći propisi o sigurnosti proizvoda dovoljni za kontrolu takve trgovine i omogućuju li zadovoljavajuću zaštitu potrošača. Komisija trenutačno radi na nekoliko inicijativa na temu sigurnosti novih tehnologija, među ostalim:</w:t>
      </w:r>
    </w:p>
    <w:p>
      <w:pPr>
        <w:pStyle w:val="ListParagraph"/>
        <w:numPr>
          <w:ilvl w:val="0"/>
          <w:numId w:val="10"/>
        </w:numPr>
        <w:spacing w:after="240" w:line="240" w:lineRule="auto"/>
        <w:jc w:val="both"/>
        <w:rPr>
          <w:rFonts w:ascii="Times New Roman" w:hAnsi="Times New Roman" w:cs="Times New Roman"/>
          <w:noProof/>
          <w:sz w:val="24"/>
          <w:szCs w:val="24"/>
        </w:rPr>
      </w:pPr>
      <w:r>
        <w:rPr>
          <w:rFonts w:ascii="Times New Roman" w:hAnsi="Times New Roman"/>
          <w:noProof/>
          <w:sz w:val="24"/>
          <w:szCs w:val="24"/>
        </w:rPr>
        <w:t>reviziji Direktive o strojevima</w:t>
      </w:r>
      <w:r>
        <w:rPr>
          <w:rFonts w:ascii="Times New Roman" w:hAnsi="Times New Roman" w:cs="Times New Roman"/>
          <w:noProof/>
          <w:vertAlign w:val="superscript"/>
          <w:lang w:val="en-GB"/>
        </w:rPr>
        <w:footnoteReference w:id="63"/>
      </w:r>
      <w:r>
        <w:rPr>
          <w:rFonts w:ascii="Times New Roman" w:hAnsi="Times New Roman"/>
          <w:noProof/>
          <w:sz w:val="24"/>
          <w:szCs w:val="24"/>
        </w:rPr>
        <w:t>;</w:t>
      </w:r>
    </w:p>
    <w:p>
      <w:pPr>
        <w:pStyle w:val="ListParagraph"/>
        <w:numPr>
          <w:ilvl w:val="0"/>
          <w:numId w:val="10"/>
        </w:numPr>
        <w:spacing w:after="240" w:line="240" w:lineRule="auto"/>
        <w:jc w:val="both"/>
        <w:rPr>
          <w:rFonts w:ascii="Times New Roman" w:hAnsi="Times New Roman" w:cs="Times New Roman"/>
          <w:noProof/>
          <w:sz w:val="24"/>
          <w:szCs w:val="24"/>
        </w:rPr>
      </w:pPr>
      <w:r>
        <w:rPr>
          <w:rFonts w:ascii="Times New Roman" w:hAnsi="Times New Roman"/>
          <w:noProof/>
          <w:sz w:val="24"/>
          <w:szCs w:val="24"/>
        </w:rPr>
        <w:t>donošenju delegiranih akata na temelju Direktive o radijskoj opremi</w:t>
      </w:r>
      <w:r>
        <w:rPr>
          <w:rFonts w:ascii="Times New Roman" w:hAnsi="Times New Roman" w:cs="Times New Roman"/>
          <w:noProof/>
          <w:vertAlign w:val="superscript"/>
          <w:lang w:val="en-GB"/>
        </w:rPr>
        <w:footnoteReference w:id="64"/>
      </w:r>
      <w:r>
        <w:rPr>
          <w:rFonts w:ascii="Times New Roman" w:hAnsi="Times New Roman"/>
          <w:noProof/>
          <w:sz w:val="24"/>
          <w:szCs w:val="24"/>
        </w:rPr>
        <w:t xml:space="preserve">; i </w:t>
      </w:r>
    </w:p>
    <w:p>
      <w:pPr>
        <w:pStyle w:val="ListParagraph"/>
        <w:numPr>
          <w:ilvl w:val="0"/>
          <w:numId w:val="10"/>
        </w:numPr>
        <w:spacing w:after="240" w:line="240" w:lineRule="auto"/>
        <w:jc w:val="both"/>
        <w:rPr>
          <w:rFonts w:ascii="Times New Roman" w:hAnsi="Times New Roman" w:cs="Times New Roman"/>
          <w:noProof/>
          <w:sz w:val="24"/>
          <w:szCs w:val="24"/>
        </w:rPr>
      </w:pPr>
      <w:r>
        <w:rPr>
          <w:rFonts w:ascii="Times New Roman" w:hAnsi="Times New Roman"/>
          <w:noProof/>
          <w:sz w:val="24"/>
          <w:szCs w:val="24"/>
        </w:rPr>
        <w:t>reviziji Direktive o općoj sigurnosti proizvoda</w:t>
      </w:r>
      <w:r>
        <w:rPr>
          <w:rFonts w:ascii="Times New Roman" w:hAnsi="Times New Roman" w:cs="Times New Roman"/>
          <w:noProof/>
          <w:vertAlign w:val="superscript"/>
          <w:lang w:val="en-GB"/>
        </w:rPr>
        <w:footnoteReference w:id="65"/>
      </w:r>
      <w:r>
        <w:rPr>
          <w:rFonts w:ascii="Times New Roman" w:hAnsi="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b/>
          <w:noProof/>
          <w:sz w:val="24"/>
          <w:szCs w:val="24"/>
        </w:rPr>
        <w:t>Direktiva o općoj sigurnosti proizvoda</w:t>
      </w:r>
      <w:r>
        <w:rPr>
          <w:rFonts w:ascii="Times New Roman" w:hAnsi="Times New Roman"/>
          <w:noProof/>
          <w:sz w:val="24"/>
          <w:szCs w:val="24"/>
        </w:rPr>
        <w:t>, kojom je uspostavljen pravni okvir za sigurnost neprehrambenih potrošačkih proizvoda</w:t>
      </w:r>
      <w:r>
        <w:rPr>
          <w:noProof/>
          <w:vertAlign w:val="superscript"/>
          <w:lang w:val="en-GB"/>
        </w:rPr>
        <w:footnoteReference w:id="66"/>
      </w:r>
      <w:r>
        <w:rPr>
          <w:rFonts w:ascii="Times New Roman" w:hAnsi="Times New Roman"/>
          <w:noProof/>
          <w:sz w:val="24"/>
          <w:szCs w:val="24"/>
        </w:rPr>
        <w:t>, potječe iz vremena kada su proizvodi podržani umjetnom inteligencijom i povezani uređaji bili rijetkost, no to je vrijeme prošlo. U takvoj situaciji upitna je sadašnja definicija proizvoda te se pojavljuju novi rizici ili se mijenjaju načini na koje postojeći rizici mogu dovesti do posljedica, i to treba uzeti u obzir i obuhvatiti zakonodavstvom. Rast internetske trgovine donosi nove probleme, jer nadležna tijela nemaju u svim slučajevima dovoljno djelotvorne instrumente za nadzor internetskog tržišta. Uz to, elektronička trgovina omogućuje potrošačima da kupuju izravno od prodavača izvan EU-a, zbog čega je teže provjeravati sigurnost proizvoda koji dolaze na jedinstveno tržište. Prijedlog revizije Direktive o općoj sigurnosti proizvoda, predviđen za 2021., trebao bi na odgovarajući način obuhvatiti ta, sve važnija, pitanja.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Nadalje, univerzalno prihvaćen </w:t>
      </w:r>
      <w:r>
        <w:rPr>
          <w:rFonts w:ascii="Times New Roman" w:hAnsi="Times New Roman"/>
          <w:b/>
          <w:bCs/>
          <w:noProof/>
          <w:sz w:val="24"/>
          <w:szCs w:val="24"/>
        </w:rPr>
        <w:t>javni elektronički identitet</w:t>
      </w:r>
      <w:r>
        <w:rPr>
          <w:rFonts w:ascii="Times New Roman" w:hAnsi="Times New Roman"/>
          <w:noProof/>
          <w:sz w:val="24"/>
          <w:szCs w:val="24"/>
        </w:rPr>
        <w:t xml:space="preserve"> – utemeljen na dobrovoljnom izboru potrošača, njihovom pristanku i jamstvu da će se njihova privatnost u potpunosti poštovati u skladu s Općom uredbom o zaštiti podataka (GDPR) – mogao bi potrošačima omogućiti potpuno sigurno i kontrolirano upravljanje pristupom i korištenjem njihovih podataka. Komisija trenutno preispituje takav sustav, imajući na umu zaštitu potrošača i njihove interese</w:t>
      </w:r>
      <w:r>
        <w:rPr>
          <w:rFonts w:ascii="Times New Roman" w:hAnsi="Times New Roman" w:cs="Times New Roman"/>
          <w:noProof/>
          <w:sz w:val="24"/>
          <w:szCs w:val="24"/>
          <w:vertAlign w:val="superscript"/>
          <w:lang w:val="en-GB"/>
        </w:rPr>
        <w:footnoteReference w:id="67"/>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iCs/>
          <w:noProof/>
          <w:sz w:val="24"/>
          <w:szCs w:val="24"/>
        </w:rPr>
        <w:t xml:space="preserve">Kako bi se riješio problem neopravdanog </w:t>
      </w:r>
      <w:r>
        <w:rPr>
          <w:rFonts w:ascii="Times New Roman" w:hAnsi="Times New Roman"/>
          <w:b/>
          <w:iCs/>
          <w:noProof/>
          <w:sz w:val="24"/>
          <w:szCs w:val="24"/>
        </w:rPr>
        <w:t>geografskog blokiranja</w:t>
      </w:r>
      <w:r>
        <w:rPr>
          <w:rFonts w:ascii="Times New Roman" w:hAnsi="Times New Roman"/>
          <w:iCs/>
          <w:noProof/>
          <w:sz w:val="24"/>
          <w:szCs w:val="24"/>
        </w:rPr>
        <w:t xml:space="preserve"> kojim se diskriminira potrošače u EU-u prema segmentima tržišta u skladu s nacionalnim granicama, Komisija provodi prvo kratkoročno preispitivanje Uredbe o geografskom blokiranju</w:t>
      </w:r>
      <w:r>
        <w:rPr>
          <w:rStyle w:val="FootnoteReference"/>
          <w:rFonts w:ascii="Times New Roman" w:hAnsi="Times New Roman" w:cs="Times New Roman"/>
          <w:noProof/>
          <w:sz w:val="24"/>
          <w:szCs w:val="24"/>
        </w:rPr>
        <w:footnoteReference w:id="68"/>
      </w:r>
      <w:r>
        <w:rPr>
          <w:rFonts w:ascii="Times New Roman" w:hAnsi="Times New Roman"/>
          <w:iCs/>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b/>
          <w:noProof/>
          <w:sz w:val="24"/>
          <w:szCs w:val="24"/>
        </w:rPr>
        <w:t>Europska strategija za podatke</w:t>
      </w:r>
      <w:r>
        <w:rPr>
          <w:rFonts w:ascii="Times New Roman" w:hAnsi="Times New Roman" w:cs="Times New Roman"/>
          <w:noProof/>
          <w:sz w:val="24"/>
          <w:szCs w:val="24"/>
          <w:vertAlign w:val="superscript"/>
          <w:lang w:val="en-GB"/>
        </w:rPr>
        <w:footnoteReference w:id="69"/>
      </w:r>
      <w:r>
        <w:rPr>
          <w:rFonts w:ascii="Times New Roman" w:hAnsi="Times New Roman"/>
          <w:b/>
          <w:noProof/>
          <w:sz w:val="24"/>
          <w:szCs w:val="24"/>
        </w:rPr>
        <w:t xml:space="preserve"> </w:t>
      </w:r>
      <w:r>
        <w:rPr>
          <w:rFonts w:ascii="Times New Roman" w:hAnsi="Times New Roman"/>
          <w:noProof/>
          <w:sz w:val="24"/>
          <w:szCs w:val="24"/>
        </w:rPr>
        <w:t xml:space="preserve">ima za cilj lakše ostvarivanje prava pojedinaca na </w:t>
      </w:r>
      <w:r>
        <w:rPr>
          <w:rFonts w:ascii="Times New Roman" w:hAnsi="Times New Roman"/>
          <w:b/>
          <w:noProof/>
          <w:sz w:val="24"/>
          <w:szCs w:val="24"/>
        </w:rPr>
        <w:t>prenosivost podataka</w:t>
      </w:r>
      <w:r>
        <w:rPr>
          <w:rFonts w:ascii="Times New Roman" w:hAnsi="Times New Roman"/>
          <w:noProof/>
          <w:sz w:val="24"/>
          <w:szCs w:val="24"/>
        </w:rPr>
        <w:t xml:space="preserve"> u skladu s GDPR-om. To pravo omogućuje pojedincima da budu u središtu podatkovnog gospodarstva, omogućujući im da mijenjaju dobavljače usluga, kombiniraju usluge, koriste druge inovativne usluge i odabiru usluge pri kojima je zaštita podataka najbolja. Ta će strategija poticati stvaranje pravog jedinstvenog tržišta podataka i stvaranje </w:t>
      </w:r>
      <w:r>
        <w:rPr>
          <w:rFonts w:ascii="Times New Roman" w:hAnsi="Times New Roman"/>
          <w:b/>
          <w:bCs/>
          <w:noProof/>
          <w:sz w:val="24"/>
          <w:szCs w:val="24"/>
        </w:rPr>
        <w:t>zajedničkih europskih podatkovnih prostora</w:t>
      </w:r>
      <w:r>
        <w:rPr>
          <w:rFonts w:ascii="Times New Roman" w:hAnsi="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Nadalje, </w:t>
      </w:r>
      <w:r>
        <w:rPr>
          <w:rFonts w:ascii="Times New Roman" w:hAnsi="Times New Roman"/>
          <w:b/>
          <w:bCs/>
          <w:noProof/>
          <w:sz w:val="24"/>
          <w:szCs w:val="24"/>
        </w:rPr>
        <w:t>sektor financijskih usluga za građane</w:t>
      </w:r>
      <w:r>
        <w:rPr>
          <w:rFonts w:ascii="Times New Roman" w:hAnsi="Times New Roman"/>
          <w:noProof/>
          <w:sz w:val="24"/>
          <w:szCs w:val="24"/>
        </w:rPr>
        <w:t xml:space="preserve"> temeljito se izmijenio slijedom digitalne tranzicije</w:t>
      </w:r>
      <w:r>
        <w:rPr>
          <w:rFonts w:ascii="Times New Roman" w:hAnsi="Times New Roman" w:cs="Times New Roman"/>
          <w:noProof/>
          <w:sz w:val="24"/>
          <w:szCs w:val="24"/>
          <w:vertAlign w:val="superscript"/>
          <w:lang w:val="en-GB"/>
        </w:rPr>
        <w:footnoteReference w:id="70"/>
      </w:r>
      <w:r>
        <w:rPr>
          <w:rFonts w:ascii="Times New Roman" w:hAnsi="Times New Roman"/>
          <w:noProof/>
          <w:sz w:val="24"/>
          <w:szCs w:val="24"/>
        </w:rPr>
        <w:t xml:space="preserve"> te su se pojavili novi trendovi i rješenja, a ponuda financijskih proizvoda i usluga postala je raznovrsnija.</w:t>
      </w:r>
      <w:r>
        <w:rPr>
          <w:rFonts w:ascii="Times New Roman" w:hAnsi="Times New Roman"/>
          <w:noProof/>
          <w:sz w:val="24"/>
        </w:rPr>
        <w:t xml:space="preserve"> </w:t>
      </w:r>
      <w:r>
        <w:rPr>
          <w:rFonts w:ascii="Times New Roman" w:hAnsi="Times New Roman"/>
          <w:noProof/>
          <w:sz w:val="24"/>
          <w:szCs w:val="24"/>
        </w:rPr>
        <w:t>Netradicionalni pružatelji takvih usluga, kao što su financijskotehnološka poduzeća (</w:t>
      </w:r>
      <w:r>
        <w:rPr>
          <w:rFonts w:ascii="Times New Roman" w:hAnsi="Times New Roman"/>
          <w:i/>
          <w:noProof/>
          <w:sz w:val="24"/>
          <w:szCs w:val="24"/>
        </w:rPr>
        <w:t>FinTechs</w:t>
      </w:r>
      <w:r>
        <w:rPr>
          <w:rFonts w:ascii="Times New Roman" w:hAnsi="Times New Roman"/>
          <w:noProof/>
          <w:sz w:val="24"/>
          <w:szCs w:val="24"/>
        </w:rPr>
        <w:t>) i pružatelji usluga pozajmljivanja među jednakima (</w:t>
      </w:r>
      <w:r>
        <w:rPr>
          <w:rFonts w:ascii="Times New Roman" w:hAnsi="Times New Roman"/>
          <w:i/>
          <w:noProof/>
          <w:sz w:val="24"/>
          <w:szCs w:val="24"/>
        </w:rPr>
        <w:t>peer-to-peer lenders</w:t>
      </w:r>
      <w:r>
        <w:rPr>
          <w:rFonts w:ascii="Times New Roman" w:hAnsi="Times New Roman"/>
          <w:noProof/>
          <w:sz w:val="24"/>
          <w:szCs w:val="24"/>
        </w:rPr>
        <w:t>) sada konkuriraju tradicionalnim pružateljima usluga koji i sami sve više koriste internetske kanale za prodaju.  Novi proizvodi, poput kratkoročnih zajmova uz visoke kamate koji se ugovaraju na kratka razdoblja ali mogu dovesti do znatnih troškova za zajmoprimca, sve se više reklamiraju i prodaju na digitalnom tržištu. Nove tehnologije, poput rješenja za trenutačno plaćanje, mogu donijeti stvarne koristi potrošačima, ali će možda biti potrebne s njima povezane posebne mjere za zaštitu potrošača</w:t>
      </w:r>
      <w:r>
        <w:rPr>
          <w:rFonts w:ascii="Times New Roman" w:hAnsi="Times New Roman" w:cs="Times New Roman"/>
          <w:noProof/>
          <w:sz w:val="24"/>
          <w:szCs w:val="24"/>
          <w:vertAlign w:val="superscript"/>
          <w:lang w:val="en-IE"/>
        </w:rPr>
        <w:footnoteReference w:id="71"/>
      </w:r>
      <w:r>
        <w:rPr>
          <w:rFonts w:ascii="Times New Roman" w:hAnsi="Times New Roman"/>
          <w:noProof/>
          <w:sz w:val="24"/>
          <w:szCs w:val="24"/>
        </w:rPr>
        <w:t>. Komisija je nedavno najavila inicijative kojima će se poboljšati zaštita potrošača u području plaćanja. Ta će pitanja biti razmotrena u okviru nedavno donesene Strategije Unije za plaćanja malih vrijednosti</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Korištenje alternativnih kategorija podataka u kombinaciji s automatiziranim odlučivanjem za ocjenjivanje kreditne sposobnosti nameće pitanja kakve bi se podatke smjelo koristiti za ocjenu kreditne sposobnosti potrošača i pokazuje kakve su opasnosti od diskriminacije kada se odluke temelje na netransparentnim algoritmima; takvu vrstu rizika također vjerojatno treba regulirati prethodno navedenim pravnim aktom o zahtjevima za umjetnu inteligenciju. Nadalje, postojeće zakonodavstvo, poput </w:t>
      </w:r>
      <w:r>
        <w:rPr>
          <w:rFonts w:ascii="Times New Roman" w:hAnsi="Times New Roman"/>
          <w:b/>
          <w:bCs/>
          <w:noProof/>
          <w:sz w:val="24"/>
          <w:szCs w:val="24"/>
        </w:rPr>
        <w:t>Direktive o potrošačkim kreditima, Direktive o hipotekarnim kreditima, Direktive o računima za plaćanje</w:t>
      </w:r>
      <w:r>
        <w:rPr>
          <w:rFonts w:ascii="Times New Roman" w:hAnsi="Times New Roman"/>
          <w:noProof/>
          <w:sz w:val="24"/>
          <w:szCs w:val="24"/>
        </w:rPr>
        <w:t xml:space="preserve"> i</w:t>
      </w:r>
      <w:r>
        <w:rPr>
          <w:rFonts w:ascii="Times New Roman" w:hAnsi="Times New Roman"/>
          <w:b/>
          <w:bCs/>
          <w:noProof/>
          <w:sz w:val="24"/>
          <w:szCs w:val="24"/>
        </w:rPr>
        <w:t xml:space="preserve"> Direktive o trgovanju na daljinu financijskim uslugama</w:t>
      </w:r>
      <w:r>
        <w:rPr>
          <w:rFonts w:ascii="Times New Roman" w:hAnsi="Times New Roman"/>
          <w:noProof/>
          <w:sz w:val="24"/>
        </w:rPr>
        <w:t xml:space="preserve">, </w:t>
      </w:r>
      <w:r>
        <w:rPr>
          <w:rFonts w:ascii="Times New Roman" w:hAnsi="Times New Roman"/>
          <w:noProof/>
          <w:sz w:val="24"/>
          <w:szCs w:val="24"/>
        </w:rPr>
        <w:t>trebalo bi preispitati kako bi</w:t>
      </w:r>
      <w:r>
        <w:rPr>
          <w:rFonts w:ascii="Times New Roman" w:hAnsi="Times New Roman"/>
          <w:b/>
          <w:bCs/>
          <w:noProof/>
          <w:sz w:val="24"/>
          <w:szCs w:val="24"/>
        </w:rPr>
        <w:t xml:space="preserve"> </w:t>
      </w:r>
      <w:r>
        <w:rPr>
          <w:rFonts w:ascii="Times New Roman" w:hAnsi="Times New Roman"/>
          <w:noProof/>
          <w:sz w:val="24"/>
          <w:szCs w:val="24"/>
        </w:rPr>
        <w:t xml:space="preserve">obuhvatilo sve veću upotrebu digitalnih sredstava i bilo prikladno za reguliranje spomenutih pitanja. Trebalo bi biti takvo da se potrošačima omogućuje da razumiju proizvode te uspoređuju i prihvaćaju ponude na internetu, čime se potiču inovacije i povjerenje potrošača.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Cilj je Komisijina novog </w:t>
      </w:r>
      <w:r>
        <w:rPr>
          <w:rFonts w:ascii="Times New Roman" w:hAnsi="Times New Roman"/>
          <w:b/>
          <w:noProof/>
          <w:sz w:val="24"/>
          <w:szCs w:val="24"/>
        </w:rPr>
        <w:t>paketa o digitalnim financijama</w:t>
      </w:r>
      <w:r>
        <w:rPr>
          <w:rFonts w:ascii="Times New Roman" w:hAnsi="Times New Roman"/>
          <w:noProof/>
          <w:sz w:val="24"/>
          <w:szCs w:val="24"/>
        </w:rPr>
        <w:t>, uključujući strategije za plaćanja malih vrijednosti i digitalne financije te zakonodavne prijedloge o kriptoimovini i digitalnoj operativnoj otpornosti za financijski sektor, osigurati da potrošači i poduzeća imaju koristi od inovacija te da su zaštićeni. Aktualna zbivanja u digitalnoj transformaciji također će biti uklopljena u strategiju ulaganja za male ulagače, koja bi trebala biti usmjerena na interese pojedinačnih ulagača i predviđena je za prvu polovinu 2022.</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Uz to,</w:t>
      </w:r>
      <w:r>
        <w:rPr>
          <w:noProof/>
        </w:rPr>
        <w:t xml:space="preserve"> </w:t>
      </w:r>
      <w:r>
        <w:rPr>
          <w:rFonts w:ascii="Times New Roman" w:hAnsi="Times New Roman"/>
          <w:noProof/>
          <w:sz w:val="24"/>
          <w:szCs w:val="24"/>
        </w:rPr>
        <w:t xml:space="preserve">digitalna transformacija donosi nove probleme koje treba riješiti, poput slučajeva kada digitalna rješenja nisu osmišljena imajući na umu </w:t>
      </w:r>
      <w:r>
        <w:rPr>
          <w:rFonts w:ascii="Times New Roman" w:hAnsi="Times New Roman"/>
          <w:b/>
          <w:noProof/>
          <w:sz w:val="24"/>
          <w:szCs w:val="24"/>
        </w:rPr>
        <w:t>potrebe osoba s invaliditetom</w:t>
      </w:r>
      <w:r>
        <w:rPr>
          <w:rFonts w:ascii="Times New Roman" w:hAnsi="Times New Roman"/>
          <w:noProof/>
          <w:sz w:val="24"/>
          <w:szCs w:val="24"/>
        </w:rPr>
        <w:t>. Komisija pruža potporu državama članicama u prenošenju u nacionalna zakonodavstva Europskog akta o pristupačnosti</w:t>
      </w:r>
      <w:r>
        <w:rPr>
          <w:rStyle w:val="FootnoteReference"/>
          <w:rFonts w:ascii="Times New Roman" w:hAnsi="Times New Roman" w:cs="Times New Roman"/>
          <w:noProof/>
          <w:sz w:val="24"/>
          <w:szCs w:val="24"/>
          <w:lang w:val="en-GB"/>
        </w:rPr>
        <w:footnoteReference w:id="73"/>
      </w:r>
      <w:r>
        <w:rPr>
          <w:rFonts w:ascii="Times New Roman" w:hAnsi="Times New Roman"/>
          <w:noProof/>
          <w:sz w:val="24"/>
          <w:szCs w:val="24"/>
        </w:rPr>
        <w:t xml:space="preserve">. Njegovom primjenom do 2025. pomoći će se u rješavanju problema povezanih s digitalizacijom za osobe s invaliditetom i povećati dostupnost proizvoda i usluga prilagođenih osobama s invaliditetom.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Konačno, uvjeti za digitalnu transformaciju su dobra digitalna pismenost i digitalne vještine potrošača, što treba unapređivati kroz cjeloživotno obrazovanje i osposobljavanje, kako je naglašeno u </w:t>
      </w:r>
      <w:r>
        <w:rPr>
          <w:rFonts w:ascii="Times New Roman" w:hAnsi="Times New Roman"/>
          <w:b/>
          <w:bCs/>
          <w:noProof/>
          <w:sz w:val="24"/>
          <w:szCs w:val="24"/>
        </w:rPr>
        <w:t>Akcijskom planu za digitalno obrazovanje za 2021.-2027.</w:t>
      </w:r>
      <w:r>
        <w:rPr>
          <w:rStyle w:val="FootnoteReference"/>
          <w:rFonts w:ascii="Times New Roman" w:hAnsi="Times New Roman" w:cs="Times New Roman"/>
          <w:b/>
          <w:bCs/>
          <w:noProof/>
          <w:sz w:val="24"/>
          <w:szCs w:val="24"/>
          <w:lang w:val="en-GB"/>
        </w:rPr>
        <w:footnoteReference w:id="74"/>
      </w:r>
      <w:r>
        <w:rPr>
          <w:rFonts w:ascii="Times New Roman" w:hAnsi="Times New Roman"/>
          <w:b/>
          <w:bCs/>
          <w:noProof/>
          <w:sz w:val="24"/>
          <w:szCs w:val="24"/>
        </w:rPr>
        <w:t xml:space="preserve"> </w:t>
      </w:r>
      <w:r>
        <w:rPr>
          <w:rFonts w:ascii="Times New Roman" w:hAnsi="Times New Roman"/>
          <w:noProof/>
          <w:sz w:val="24"/>
          <w:szCs w:val="24"/>
        </w:rPr>
        <w:t>i pripadajućim strateškim prioritetima.</w:t>
      </w:r>
    </w:p>
    <w:p>
      <w:pPr>
        <w:numPr>
          <w:ilvl w:val="0"/>
          <w:numId w:val="13"/>
        </w:numPr>
        <w:pBdr>
          <w:top w:val="single" w:sz="4" w:space="1" w:color="auto"/>
          <w:left w:val="single" w:sz="4" w:space="4" w:color="auto"/>
          <w:bottom w:val="single" w:sz="4" w:space="6" w:color="auto"/>
          <w:right w:val="single" w:sz="4" w:space="4" w:color="auto"/>
        </w:pBdr>
        <w:spacing w:after="240" w:line="240" w:lineRule="auto"/>
        <w:jc w:val="both"/>
        <w:rPr>
          <w:rFonts w:ascii="Times New Roman" w:hAnsi="Times New Roman" w:cs="Times New Roman"/>
          <w:noProof/>
          <w:sz w:val="24"/>
          <w:szCs w:val="24"/>
        </w:rPr>
      </w:pPr>
      <w:r>
        <w:rPr>
          <w:rFonts w:ascii="Times New Roman" w:hAnsi="Times New Roman"/>
          <w:b/>
          <w:bCs/>
          <w:noProof/>
          <w:sz w:val="24"/>
          <w:szCs w:val="24"/>
        </w:rPr>
        <w:t>Mjera 7.</w:t>
      </w:r>
      <w:r>
        <w:rPr>
          <w:rFonts w:ascii="Times New Roman" w:hAnsi="Times New Roman"/>
          <w:noProof/>
          <w:sz w:val="24"/>
          <w:szCs w:val="24"/>
        </w:rPr>
        <w:t>: Do 2022. i nakon ažuriranja svojih</w:t>
      </w:r>
      <w:r>
        <w:rPr>
          <w:rFonts w:ascii="Times New Roman" w:hAnsi="Times New Roman"/>
          <w:b/>
          <w:bCs/>
          <w:noProof/>
          <w:sz w:val="24"/>
          <w:szCs w:val="24"/>
        </w:rPr>
        <w:t xml:space="preserve"> smjernica</w:t>
      </w:r>
      <w:r>
        <w:rPr>
          <w:rFonts w:ascii="Times New Roman" w:hAnsi="Times New Roman"/>
          <w:noProof/>
          <w:sz w:val="24"/>
          <w:szCs w:val="24"/>
        </w:rPr>
        <w:t xml:space="preserve"> </w:t>
      </w:r>
      <w:r>
        <w:rPr>
          <w:rFonts w:ascii="Times New Roman" w:hAnsi="Times New Roman"/>
          <w:b/>
          <w:bCs/>
          <w:noProof/>
          <w:sz w:val="24"/>
          <w:szCs w:val="24"/>
        </w:rPr>
        <w:t>u pogledu Direktive o nepoštenoj poslovnoj praksi i Direktive o pravima potrošača</w:t>
      </w:r>
      <w:r>
        <w:rPr>
          <w:rFonts w:ascii="Times New Roman" w:hAnsi="Times New Roman"/>
          <w:noProof/>
          <w:sz w:val="24"/>
          <w:szCs w:val="24"/>
        </w:rPr>
        <w:t xml:space="preserve"> Komisija planira </w:t>
      </w:r>
      <w:r>
        <w:rPr>
          <w:rFonts w:ascii="Times New Roman" w:hAnsi="Times New Roman"/>
          <w:b/>
          <w:bCs/>
          <w:noProof/>
          <w:sz w:val="24"/>
          <w:szCs w:val="24"/>
        </w:rPr>
        <w:t>analizirati</w:t>
      </w:r>
      <w:r>
        <w:rPr>
          <w:rFonts w:ascii="Times New Roman" w:hAnsi="Times New Roman"/>
          <w:noProof/>
          <w:sz w:val="24"/>
          <w:szCs w:val="24"/>
        </w:rPr>
        <w:t xml:space="preserve"> je li srednjoročno potrebno dodatno zakonodavstvo ili druge mjere kako bi se osigurala jednaka pravednost za trgovinu na internetu i izvan njega.</w:t>
      </w:r>
    </w:p>
    <w:p>
      <w:pPr>
        <w:numPr>
          <w:ilvl w:val="0"/>
          <w:numId w:val="13"/>
        </w:numPr>
        <w:pBdr>
          <w:top w:val="single" w:sz="4" w:space="1" w:color="auto"/>
          <w:left w:val="single" w:sz="4" w:space="4" w:color="auto"/>
          <w:bottom w:val="single" w:sz="4" w:space="6" w:color="auto"/>
          <w:right w:val="single" w:sz="4" w:space="4" w:color="auto"/>
        </w:pBdr>
        <w:spacing w:after="240" w:line="240" w:lineRule="auto"/>
        <w:jc w:val="both"/>
        <w:rPr>
          <w:rFonts w:ascii="Times New Roman" w:hAnsi="Times New Roman" w:cs="Times New Roman"/>
          <w:noProof/>
          <w:sz w:val="24"/>
          <w:szCs w:val="24"/>
        </w:rPr>
      </w:pPr>
      <w:r>
        <w:rPr>
          <w:rFonts w:ascii="Times New Roman" w:hAnsi="Times New Roman"/>
          <w:b/>
          <w:bCs/>
          <w:noProof/>
          <w:sz w:val="24"/>
          <w:szCs w:val="24"/>
        </w:rPr>
        <w:t>Mjera 8.</w:t>
      </w:r>
      <w:r>
        <w:rPr>
          <w:rFonts w:ascii="Times New Roman" w:hAnsi="Times New Roman"/>
          <w:noProof/>
          <w:sz w:val="24"/>
          <w:szCs w:val="24"/>
        </w:rPr>
        <w:t xml:space="preserve">: Kako je najavljeno u Bijeloj knjizi o umjetnoj inteligenciji, Komisija namjerava 2021. donijeti prijedlog </w:t>
      </w:r>
      <w:r>
        <w:rPr>
          <w:rFonts w:ascii="Times New Roman" w:hAnsi="Times New Roman"/>
          <w:b/>
          <w:bCs/>
          <w:noProof/>
          <w:sz w:val="24"/>
          <w:szCs w:val="24"/>
        </w:rPr>
        <w:t>horizontalnog pravnog akta sa zahtjevima za umjetnu inteligenciju</w:t>
      </w:r>
      <w:r>
        <w:rPr>
          <w:rFonts w:ascii="Times New Roman" w:hAnsi="Times New Roman"/>
          <w:noProof/>
          <w:sz w:val="24"/>
          <w:szCs w:val="24"/>
        </w:rPr>
        <w:t>.</w:t>
      </w:r>
    </w:p>
    <w:p>
      <w:pPr>
        <w:numPr>
          <w:ilvl w:val="0"/>
          <w:numId w:val="13"/>
        </w:numPr>
        <w:pBdr>
          <w:top w:val="single" w:sz="4" w:space="1" w:color="auto"/>
          <w:left w:val="single" w:sz="4" w:space="4" w:color="auto"/>
          <w:bottom w:val="single" w:sz="4" w:space="6" w:color="auto"/>
          <w:right w:val="single" w:sz="4" w:space="4" w:color="auto"/>
        </w:pBdr>
        <w:spacing w:after="240" w:line="240" w:lineRule="auto"/>
        <w:jc w:val="both"/>
        <w:rPr>
          <w:rFonts w:ascii="Times New Roman" w:hAnsi="Times New Roman" w:cs="Times New Roman"/>
          <w:noProof/>
          <w:sz w:val="24"/>
          <w:szCs w:val="24"/>
        </w:rPr>
      </w:pPr>
      <w:r>
        <w:rPr>
          <w:rFonts w:ascii="Times New Roman" w:hAnsi="Times New Roman"/>
          <w:b/>
          <w:bCs/>
          <w:noProof/>
          <w:sz w:val="24"/>
          <w:szCs w:val="24"/>
        </w:rPr>
        <w:t>Mjera 9.</w:t>
      </w:r>
      <w:r>
        <w:rPr>
          <w:rFonts w:ascii="Times New Roman" w:hAnsi="Times New Roman"/>
          <w:noProof/>
          <w:sz w:val="24"/>
          <w:szCs w:val="24"/>
        </w:rPr>
        <w:t xml:space="preserve">: Komisija planira tijekom 2021. pripremiti prijedlog revizije </w:t>
      </w:r>
      <w:r>
        <w:rPr>
          <w:rFonts w:ascii="Times New Roman" w:hAnsi="Times New Roman"/>
          <w:b/>
          <w:bCs/>
          <w:noProof/>
          <w:sz w:val="24"/>
          <w:szCs w:val="24"/>
        </w:rPr>
        <w:t>Direktive o općoj sigurnosti proizvoda</w:t>
      </w:r>
      <w:r>
        <w:rPr>
          <w:rFonts w:ascii="Times New Roman" w:hAnsi="Times New Roman"/>
          <w:noProof/>
          <w:sz w:val="24"/>
          <w:szCs w:val="24"/>
        </w:rPr>
        <w:t xml:space="preserve"> kako bi se obuhvatili novi problemi povezani sa sigurnošću proizvoda, a koji proizlaze iz novih tehnologija i internetske prodaje. Uz to, Komisija tijekom 2021. namjerava pripremiti prijedlog </w:t>
      </w:r>
      <w:r>
        <w:rPr>
          <w:rFonts w:ascii="Times New Roman" w:hAnsi="Times New Roman"/>
          <w:b/>
          <w:bCs/>
          <w:noProof/>
          <w:sz w:val="24"/>
          <w:szCs w:val="24"/>
        </w:rPr>
        <w:t>revizije Direktive o strojevima</w:t>
      </w:r>
      <w:r>
        <w:rPr>
          <w:rFonts w:ascii="Times New Roman" w:hAnsi="Times New Roman"/>
          <w:noProof/>
          <w:sz w:val="24"/>
          <w:szCs w:val="24"/>
        </w:rPr>
        <w:t xml:space="preserve">. </w:t>
      </w:r>
    </w:p>
    <w:p>
      <w:pPr>
        <w:numPr>
          <w:ilvl w:val="0"/>
          <w:numId w:val="13"/>
        </w:numPr>
        <w:pBdr>
          <w:top w:val="single" w:sz="4" w:space="1" w:color="auto"/>
          <w:left w:val="single" w:sz="4" w:space="4" w:color="auto"/>
          <w:bottom w:val="single" w:sz="4" w:space="6" w:color="auto"/>
          <w:right w:val="single" w:sz="4" w:space="4" w:color="auto"/>
        </w:pBdr>
        <w:spacing w:after="360" w:line="240" w:lineRule="auto"/>
        <w:jc w:val="both"/>
        <w:rPr>
          <w:rFonts w:ascii="Times New Roman" w:hAnsi="Times New Roman" w:cs="Times New Roman"/>
          <w:noProof/>
          <w:sz w:val="24"/>
          <w:szCs w:val="24"/>
        </w:rPr>
      </w:pPr>
      <w:r>
        <w:rPr>
          <w:rFonts w:ascii="Times New Roman" w:hAnsi="Times New Roman"/>
          <w:b/>
          <w:bCs/>
          <w:noProof/>
          <w:sz w:val="24"/>
          <w:szCs w:val="24"/>
        </w:rPr>
        <w:t>Mjera 10.:</w:t>
      </w:r>
      <w:r>
        <w:rPr>
          <w:rFonts w:ascii="Times New Roman" w:hAnsi="Times New Roman"/>
          <w:noProof/>
          <w:sz w:val="24"/>
          <w:szCs w:val="24"/>
        </w:rPr>
        <w:t xml:space="preserve"> Komisija za 2021. planira pripremu prijedlogâ revizije </w:t>
      </w:r>
      <w:r>
        <w:rPr>
          <w:rFonts w:ascii="Times New Roman" w:hAnsi="Times New Roman"/>
          <w:b/>
          <w:noProof/>
          <w:sz w:val="24"/>
          <w:szCs w:val="24"/>
        </w:rPr>
        <w:t>Direktive o potrošačkim kreditima</w:t>
      </w:r>
      <w:r>
        <w:rPr>
          <w:rFonts w:ascii="Times New Roman" w:hAnsi="Times New Roman"/>
          <w:noProof/>
          <w:sz w:val="24"/>
          <w:szCs w:val="24"/>
        </w:rPr>
        <w:t xml:space="preserve"> i</w:t>
      </w:r>
      <w:r>
        <w:rPr>
          <w:rFonts w:ascii="Times New Roman" w:hAnsi="Times New Roman"/>
          <w:b/>
          <w:noProof/>
          <w:sz w:val="24"/>
          <w:szCs w:val="24"/>
        </w:rPr>
        <w:t xml:space="preserve"> Direktive o trgovanju na daljinu financijskim uslugama </w:t>
      </w:r>
      <w:r>
        <w:rPr>
          <w:rFonts w:ascii="Times New Roman" w:hAnsi="Times New Roman"/>
          <w:noProof/>
          <w:sz w:val="24"/>
          <w:szCs w:val="24"/>
        </w:rPr>
        <w:t xml:space="preserve">kako bi poboljšala zaštitu potrošača u kontekstu digitalizacije financijskih usluga za građane. </w:t>
      </w:r>
    </w:p>
    <w:p>
      <w:pPr>
        <w:keepNext/>
        <w:numPr>
          <w:ilvl w:val="1"/>
          <w:numId w:val="1"/>
        </w:numPr>
        <w:spacing w:before="100" w:beforeAutospacing="1" w:after="240" w:line="240" w:lineRule="auto"/>
        <w:ind w:left="714" w:hanging="357"/>
        <w:jc w:val="both"/>
        <w:rPr>
          <w:rFonts w:ascii="Times New Roman" w:hAnsi="Times New Roman" w:cs="Times New Roman"/>
          <w:b/>
          <w:bCs/>
          <w:noProof/>
          <w:sz w:val="24"/>
          <w:szCs w:val="24"/>
        </w:rPr>
      </w:pPr>
      <w:r>
        <w:rPr>
          <w:rFonts w:ascii="Times New Roman" w:hAnsi="Times New Roman"/>
          <w:b/>
          <w:bCs/>
          <w:noProof/>
          <w:sz w:val="24"/>
          <w:szCs w:val="24"/>
        </w:rPr>
        <w:t xml:space="preserve"> Djelotvorna provedba i pravna zaštita</w:t>
      </w:r>
    </w:p>
    <w:p>
      <w:pPr>
        <w:pBdr>
          <w:top w:val="single" w:sz="4" w:space="1" w:color="auto"/>
          <w:left w:val="single" w:sz="4" w:space="4" w:color="auto"/>
          <w:bottom w:val="single" w:sz="4" w:space="6" w:color="auto"/>
          <w:right w:val="single" w:sz="4" w:space="4" w:color="auto"/>
        </w:pBdr>
        <w:spacing w:after="240" w:line="240"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Primjer: Buduća Direktiva o udružnim tužbama dopušta potrošačima zajedničko djelovanje. U budućim predmetima kvalificirani subjekti, imenovani za tu svrhu, moći će pred sudovima ili upravnim tijelima mnogo lakše pokrenuti postupke u predmetima koji su u zajedničkom interesu potrošača, uključujući u prekograničnim situacijama. Time će se potrošačima olakšati da zajednički zatraže pravnu zaštitu u slučajevima koji su slični, na primjer u slučaju manipulacija pri ispitivanju emisija ispušnih plinova određenih vozila na dizelsko gorivo.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Jednako kao što poduzeća smiju prodavati proizvode i nuditi usluge svim potrošačima na jedinstvenom tržištu, </w:t>
      </w:r>
      <w:r>
        <w:rPr>
          <w:rFonts w:ascii="Times New Roman" w:hAnsi="Times New Roman"/>
          <w:b/>
          <w:bCs/>
          <w:noProof/>
          <w:sz w:val="24"/>
          <w:szCs w:val="24"/>
        </w:rPr>
        <w:t xml:space="preserve">potrošači </w:t>
      </w:r>
      <w:r>
        <w:rPr>
          <w:rFonts w:ascii="Times New Roman" w:hAnsi="Times New Roman"/>
          <w:bCs/>
          <w:noProof/>
          <w:sz w:val="24"/>
          <w:szCs w:val="24"/>
        </w:rPr>
        <w:t>iz svih dijelova EU-a</w:t>
      </w:r>
      <w:r>
        <w:rPr>
          <w:rFonts w:ascii="Times New Roman" w:hAnsi="Times New Roman"/>
          <w:noProof/>
          <w:sz w:val="24"/>
          <w:szCs w:val="24"/>
        </w:rPr>
        <w:t xml:space="preserve"> </w:t>
      </w:r>
      <w:r>
        <w:rPr>
          <w:rFonts w:ascii="Times New Roman" w:hAnsi="Times New Roman"/>
          <w:b/>
          <w:noProof/>
          <w:sz w:val="24"/>
          <w:szCs w:val="24"/>
        </w:rPr>
        <w:t>trebali bi moći djelotvorno ostvarivati svoja prava</w:t>
      </w:r>
      <w:r>
        <w:rPr>
          <w:rFonts w:ascii="Times New Roman" w:hAnsi="Times New Roman"/>
          <w:noProof/>
          <w:sz w:val="24"/>
          <w:szCs w:val="24"/>
        </w:rPr>
        <w:t xml:space="preserve"> pri interakcijama s tim poduzećima. U praksi, međutim, provjere internetskih stranica koje su provela nadležna tijela pokazala su da se prava potrošača često ne poštuju. U razdoblju od 2007. do 2019. u prosjeku je na 60 % internetskih stranica koje su provjerene utvrđeno nepoštovanje osnovnih prava potrošača, što je trebalo ispraviti</w:t>
      </w:r>
      <w:r>
        <w:rPr>
          <w:rFonts w:ascii="Times New Roman" w:hAnsi="Times New Roman" w:cs="Times New Roman"/>
          <w:noProof/>
          <w:sz w:val="24"/>
          <w:szCs w:val="24"/>
          <w:vertAlign w:val="superscript"/>
          <w:lang w:val="en-GB"/>
        </w:rPr>
        <w:footnoteReference w:id="75"/>
      </w:r>
      <w:r>
        <w:rPr>
          <w:rFonts w:ascii="Times New Roman" w:hAnsi="Times New Roman"/>
          <w:noProof/>
          <w:sz w:val="24"/>
          <w:szCs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Provedba prava potrošača prije svega je</w:t>
      </w:r>
      <w:r>
        <w:rPr>
          <w:rFonts w:ascii="Times New Roman" w:hAnsi="Times New Roman"/>
          <w:b/>
          <w:bCs/>
          <w:noProof/>
          <w:sz w:val="24"/>
          <w:szCs w:val="24"/>
        </w:rPr>
        <w:t xml:space="preserve"> zadatak nacionalnih tijela,</w:t>
      </w:r>
      <w:r>
        <w:rPr>
          <w:rFonts w:ascii="Times New Roman" w:hAnsi="Times New Roman"/>
          <w:noProof/>
          <w:sz w:val="24"/>
          <w:szCs w:val="24"/>
        </w:rPr>
        <w:t xml:space="preserve"> ali</w:t>
      </w:r>
      <w:r>
        <w:rPr>
          <w:rFonts w:ascii="Times New Roman" w:hAnsi="Times New Roman"/>
          <w:b/>
          <w:bCs/>
          <w:noProof/>
          <w:sz w:val="24"/>
          <w:szCs w:val="24"/>
        </w:rPr>
        <w:t xml:space="preserve"> </w:t>
      </w:r>
      <w:r>
        <w:rPr>
          <w:rFonts w:ascii="Times New Roman" w:hAnsi="Times New Roman"/>
          <w:bCs/>
          <w:noProof/>
          <w:sz w:val="24"/>
          <w:szCs w:val="24"/>
        </w:rPr>
        <w:t>EU ima</w:t>
      </w:r>
      <w:r>
        <w:rPr>
          <w:rFonts w:ascii="Times New Roman" w:hAnsi="Times New Roman"/>
          <w:noProof/>
          <w:sz w:val="24"/>
          <w:szCs w:val="24"/>
        </w:rPr>
        <w:t xml:space="preserve"> važnu </w:t>
      </w:r>
      <w:r>
        <w:rPr>
          <w:rFonts w:ascii="Times New Roman" w:hAnsi="Times New Roman"/>
          <w:b/>
          <w:bCs/>
          <w:noProof/>
          <w:sz w:val="24"/>
          <w:szCs w:val="24"/>
        </w:rPr>
        <w:t>ulogu u koordinaciji i potpori</w:t>
      </w:r>
      <w:r>
        <w:rPr>
          <w:rFonts w:ascii="Times New Roman" w:hAnsi="Times New Roman"/>
          <w:noProof/>
          <w:sz w:val="24"/>
          <w:szCs w:val="24"/>
        </w:rPr>
        <w:t xml:space="preserve">. Nova </w:t>
      </w:r>
      <w:r>
        <w:rPr>
          <w:rFonts w:ascii="Times New Roman" w:hAnsi="Times New Roman"/>
          <w:b/>
          <w:bCs/>
          <w:noProof/>
          <w:sz w:val="24"/>
          <w:szCs w:val="24"/>
        </w:rPr>
        <w:t>Uredba o suradnji u zaštiti potrošača (CPC)</w:t>
      </w:r>
      <w:r>
        <w:rPr>
          <w:rFonts w:ascii="Times New Roman" w:hAnsi="Times New Roman" w:cs="Times New Roman"/>
          <w:bCs/>
          <w:noProof/>
          <w:sz w:val="24"/>
          <w:szCs w:val="24"/>
          <w:vertAlign w:val="superscript"/>
          <w:lang w:val="en-GB"/>
        </w:rPr>
        <w:footnoteReference w:id="76"/>
      </w:r>
      <w:r>
        <w:rPr>
          <w:rFonts w:ascii="Times New Roman" w:hAnsi="Times New Roman"/>
          <w:noProof/>
          <w:sz w:val="24"/>
          <w:szCs w:val="24"/>
        </w:rPr>
        <w:t xml:space="preserve">, koja je stupila na snagu u siječnju 2020., osigurava bolji temelj za zajedničko djelovanje EU-a. Njome se jačaju ovlasti na internetu, mehanizmi za suradnju i sustav prikupljanja podataka tijela za provedbu zakonodavstva kako bi bilo moguće suzbijati velika kršenja EU-ova zakonodavstva o zaštiti potrošača, osigurati dosljednu zaštitu potrošača i omogućiti poduzećima da dobiju sve informacije na jednom mjestu. Komisija neće oklijevati da upotrijebi svoje ovlasti na temelju Uredbe kako bi </w:t>
      </w:r>
      <w:r>
        <w:rPr>
          <w:rFonts w:ascii="Times New Roman" w:hAnsi="Times New Roman"/>
          <w:b/>
          <w:bCs/>
          <w:noProof/>
          <w:sz w:val="24"/>
          <w:szCs w:val="24"/>
        </w:rPr>
        <w:t>pokretala koordiniranu provedbu zakonodavstva</w:t>
      </w:r>
      <w:r>
        <w:rPr>
          <w:rFonts w:ascii="Times New Roman" w:hAnsi="Times New Roman"/>
          <w:noProof/>
          <w:sz w:val="24"/>
          <w:szCs w:val="24"/>
        </w:rPr>
        <w:t xml:space="preserve"> ako to bude potrebno u pitanjima koja se tiču cijelog EU-a.</w:t>
      </w:r>
      <w:r>
        <w:rPr>
          <w:rFonts w:ascii="Times New Roman" w:hAnsi="Times New Roman"/>
          <w:noProof/>
          <w:sz w:val="24"/>
          <w:szCs w:val="24"/>
          <w:vertAlign w:val="superscript"/>
        </w:rPr>
        <w:t xml:space="preserve"> </w:t>
      </w:r>
      <w:r>
        <w:rPr>
          <w:rFonts w:ascii="Times New Roman" w:hAnsi="Times New Roman"/>
          <w:noProof/>
          <w:sz w:val="24"/>
          <w:szCs w:val="24"/>
        </w:rPr>
        <w:t xml:space="preserve"> U skladu sa strateškim prioritetima ove Strategije, rad će se usmjeriti na: </w:t>
      </w:r>
    </w:p>
    <w:p>
      <w:pPr>
        <w:pStyle w:val="ListParagraph"/>
        <w:numPr>
          <w:ilvl w:val="0"/>
          <w:numId w:val="11"/>
        </w:numPr>
        <w:spacing w:after="240" w:line="240" w:lineRule="auto"/>
        <w:ind w:left="777" w:hanging="357"/>
        <w:contextualSpacing w:val="0"/>
        <w:jc w:val="both"/>
        <w:rPr>
          <w:rFonts w:ascii="Times New Roman" w:hAnsi="Times New Roman" w:cs="Times New Roman"/>
          <w:noProof/>
          <w:sz w:val="24"/>
          <w:szCs w:val="24"/>
        </w:rPr>
      </w:pPr>
      <w:r>
        <w:rPr>
          <w:rFonts w:ascii="Times New Roman" w:hAnsi="Times New Roman"/>
          <w:noProof/>
          <w:sz w:val="24"/>
          <w:szCs w:val="24"/>
        </w:rPr>
        <w:t>utjecaj pandemije bolesti COVID-19 na prava potrošača (tj. prijevare, problematika povezana s putovanjima i iskorištavanje financijskih slabosti koje su postojale i prije pandemije, ali su u promijenjenim uvjetima postale izraženije</w:t>
      </w:r>
      <w:r>
        <w:rPr>
          <w:rStyle w:val="FootnoteReference"/>
          <w:rFonts w:ascii="Times New Roman" w:hAnsi="Times New Roman" w:cs="Times New Roman"/>
          <w:noProof/>
          <w:sz w:val="24"/>
          <w:szCs w:val="24"/>
          <w:lang w:val="en-GB"/>
        </w:rPr>
        <w:footnoteReference w:id="77"/>
      </w:r>
      <w:r>
        <w:rPr>
          <w:rFonts w:ascii="Times New Roman" w:hAnsi="Times New Roman"/>
          <w:noProof/>
          <w:sz w:val="24"/>
          <w:szCs w:val="24"/>
        </w:rPr>
        <w:t>), i</w:t>
      </w:r>
    </w:p>
    <w:p>
      <w:pPr>
        <w:pStyle w:val="ListParagraph"/>
        <w:numPr>
          <w:ilvl w:val="0"/>
          <w:numId w:val="11"/>
        </w:num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zavaravajuće tvrdnje o ekološkoj prihvatljivosti proizvoda i nepoštene poslovne prakse povezane s internetskim tehnikama za utjecaj na potrošače i personalizacijom sadržaja.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Uredbom se od Komisije zahtijeva da provede </w:t>
      </w:r>
      <w:r>
        <w:rPr>
          <w:rFonts w:ascii="Times New Roman" w:hAnsi="Times New Roman"/>
          <w:b/>
          <w:bCs/>
          <w:noProof/>
          <w:sz w:val="24"/>
          <w:szCs w:val="24"/>
        </w:rPr>
        <w:t>evaluaciju</w:t>
      </w:r>
      <w:r>
        <w:rPr>
          <w:rFonts w:ascii="Times New Roman" w:hAnsi="Times New Roman"/>
          <w:noProof/>
          <w:sz w:val="24"/>
          <w:szCs w:val="24"/>
        </w:rPr>
        <w:t xml:space="preserve"> djelotvornosti novih propisa do siječnja 2023.</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Uz to, EU je nedavno revidirao svoj pravni okvir za zaštitu potrošača. Nova </w:t>
      </w:r>
      <w:r>
        <w:rPr>
          <w:rFonts w:ascii="Times New Roman" w:hAnsi="Times New Roman"/>
          <w:b/>
          <w:bCs/>
          <w:noProof/>
          <w:sz w:val="24"/>
          <w:szCs w:val="24"/>
        </w:rPr>
        <w:t>Direktiva o boljem izvršavanju i modernizaciji pravila o zaštiti potrošača</w:t>
      </w:r>
      <w:r>
        <w:rPr>
          <w:rFonts w:ascii="Times New Roman" w:hAnsi="Times New Roman" w:cs="Times New Roman"/>
          <w:noProof/>
          <w:sz w:val="24"/>
          <w:szCs w:val="24"/>
          <w:vertAlign w:val="superscript"/>
          <w:lang w:val="en-GB"/>
        </w:rPr>
        <w:footnoteReference w:id="78"/>
      </w:r>
      <w:r>
        <w:rPr>
          <w:rFonts w:ascii="Times New Roman" w:hAnsi="Times New Roman"/>
          <w:noProof/>
          <w:sz w:val="24"/>
          <w:szCs w:val="24"/>
        </w:rPr>
        <w:t xml:space="preserve"> i buduća </w:t>
      </w:r>
      <w:r>
        <w:rPr>
          <w:rFonts w:ascii="Times New Roman" w:hAnsi="Times New Roman"/>
          <w:b/>
          <w:bCs/>
          <w:noProof/>
          <w:sz w:val="24"/>
          <w:szCs w:val="24"/>
        </w:rPr>
        <w:t>Direktiva o udružnim tužbama</w:t>
      </w:r>
      <w:r>
        <w:rPr>
          <w:rFonts w:ascii="Times New Roman" w:hAnsi="Times New Roman" w:cs="Times New Roman"/>
          <w:bCs/>
          <w:noProof/>
          <w:sz w:val="24"/>
          <w:szCs w:val="24"/>
          <w:vertAlign w:val="superscript"/>
          <w:lang w:val="en-GB"/>
        </w:rPr>
        <w:footnoteReference w:id="79"/>
      </w:r>
      <w:r>
        <w:rPr>
          <w:rFonts w:ascii="Times New Roman" w:hAnsi="Times New Roman"/>
          <w:noProof/>
          <w:sz w:val="24"/>
          <w:szCs w:val="24"/>
        </w:rPr>
        <w:t xml:space="preserve"> znatno će ojačati prava potrošača, posebno tako što će osigurati veću pravednost u digitalnoj domeni, strože sankcije i djelotvoran mehanizam za kolektivnu pravnu zaštitu.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Kako bi se osigurala ujednačena provedba širom EU-a i pomoglo nadležnim tijelima da se bolje nose s poteškoćama koje proizlaze iz digitalne transformacije, u </w:t>
      </w:r>
      <w:r>
        <w:rPr>
          <w:rFonts w:ascii="Times New Roman" w:hAnsi="Times New Roman"/>
          <w:b/>
          <w:bCs/>
          <w:noProof/>
          <w:sz w:val="24"/>
          <w:szCs w:val="24"/>
        </w:rPr>
        <w:t>Programu za jedinstveno tržište u sklopu novog višegodišnjeg financijskog okvira</w:t>
      </w:r>
      <w:r>
        <w:rPr>
          <w:rFonts w:ascii="Times New Roman" w:hAnsi="Times New Roman"/>
          <w:noProof/>
          <w:sz w:val="24"/>
          <w:szCs w:val="24"/>
        </w:rPr>
        <w:t xml:space="preserve"> prioritet će se dati financiranju nacionalnih aktivnosti izgradnje kapaciteta. Komisija planira financirati projekt kojim će se uspostaviti </w:t>
      </w:r>
      <w:r>
        <w:rPr>
          <w:rFonts w:ascii="Times New Roman" w:hAnsi="Times New Roman"/>
          <w:b/>
          <w:noProof/>
          <w:sz w:val="24"/>
          <w:szCs w:val="24"/>
        </w:rPr>
        <w:t>„elektronički laboratorij EU-a”</w:t>
      </w:r>
      <w:r>
        <w:rPr>
          <w:rFonts w:ascii="Times New Roman" w:hAnsi="Times New Roman"/>
          <w:noProof/>
          <w:sz w:val="24"/>
          <w:szCs w:val="24"/>
        </w:rPr>
        <w:t xml:space="preserve"> kao platformu na kojoj će se pružati zajednički skup alata koje tijela mogu upotrebljavati za istrage na internetu i praćenje opasnih proizvoda koji se prodaju na internetu; ti će alati obuhvaćati napredna informatička rješenja i korištenje umjetne inteligencije, tehnike rudarenja podataka i automatske pretraživače interneta. Uz to, nastojat će ojačati kapacitete potencijalnih budućih kvalificiranih subjekata na temelju nove Direktive o udružnim tužbama i nacionalnih organizacija potrošača kao imenovanih tijela koja izdaju upozorenja u skladu s Uredbom o suradnji u zaštiti potrošača. Olakšavanje pravne zaštite za pojedince i dalje će biti prioritet te će se u te svrhe nastaviti financiranje EU-a i modernizacija europskih potrošačkih centara, mehanizama za alternativno rješavanje sporova i alata za online rješavanje sporova. Prilagođena tehnička potpora za izgradnju administrativnih kapaciteta nacionalnih tijela također je moguća u okviru Instrumenta za tehničku potporu</w:t>
      </w:r>
      <w:r>
        <w:rPr>
          <w:rStyle w:val="FootnoteReference"/>
          <w:rFonts w:ascii="Times New Roman" w:hAnsi="Times New Roman" w:cs="Times New Roman"/>
          <w:noProof/>
          <w:sz w:val="24"/>
          <w:szCs w:val="24"/>
          <w:lang w:val="en-GB"/>
        </w:rPr>
        <w:footnoteReference w:id="80"/>
      </w:r>
      <w:r>
        <w:rPr>
          <w:rFonts w:ascii="Times New Roman" w:hAnsi="Times New Roman"/>
          <w:noProof/>
          <w:sz w:val="24"/>
          <w:szCs w:val="24"/>
        </w:rPr>
        <w:t>.</w:t>
      </w:r>
    </w:p>
    <w:p>
      <w:pPr>
        <w:numPr>
          <w:ilvl w:val="0"/>
          <w:numId w:val="15"/>
        </w:num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hAnsi="Times New Roman"/>
          <w:noProof/>
          <w:sz w:val="24"/>
        </w:rPr>
      </w:pPr>
      <w:r>
        <w:rPr>
          <w:rFonts w:ascii="Times New Roman" w:hAnsi="Times New Roman"/>
          <w:b/>
          <w:bCs/>
          <w:noProof/>
          <w:sz w:val="24"/>
          <w:szCs w:val="24"/>
        </w:rPr>
        <w:t xml:space="preserve">Mjera 11.: </w:t>
      </w:r>
      <w:r>
        <w:rPr>
          <w:rFonts w:ascii="Times New Roman" w:hAnsi="Times New Roman"/>
          <w:noProof/>
          <w:sz w:val="24"/>
          <w:szCs w:val="24"/>
        </w:rPr>
        <w:t xml:space="preserve">Komisija će </w:t>
      </w:r>
      <w:r>
        <w:rPr>
          <w:rFonts w:ascii="Times New Roman" w:hAnsi="Times New Roman"/>
          <w:b/>
          <w:bCs/>
          <w:noProof/>
          <w:sz w:val="24"/>
          <w:szCs w:val="24"/>
        </w:rPr>
        <w:t>pomagati državama članicama</w:t>
      </w:r>
      <w:r>
        <w:rPr>
          <w:rFonts w:ascii="Times New Roman" w:hAnsi="Times New Roman"/>
          <w:noProof/>
          <w:sz w:val="24"/>
          <w:szCs w:val="24"/>
        </w:rPr>
        <w:t xml:space="preserve"> u </w:t>
      </w:r>
      <w:r>
        <w:rPr>
          <w:rFonts w:ascii="Times New Roman" w:hAnsi="Times New Roman"/>
          <w:b/>
          <w:bCs/>
          <w:noProof/>
          <w:sz w:val="24"/>
          <w:szCs w:val="24"/>
        </w:rPr>
        <w:t xml:space="preserve">pravovremenom i učinkovitom prenošenju u nacionalna zakonodavstva, provedbi i izvršavanju </w:t>
      </w:r>
      <w:r>
        <w:rPr>
          <w:rFonts w:ascii="Times New Roman" w:hAnsi="Times New Roman"/>
          <w:noProof/>
          <w:sz w:val="24"/>
          <w:szCs w:val="24"/>
        </w:rPr>
        <w:t xml:space="preserve"> Direktive o boljem izvršavanju i modernizaciji pravila o zaštiti potrošača koja će se početi primjenjivati u svibnju 2022. i buduće Direktive o udružnim tužbama nakon što se službeno donesu i stupe na snagu.</w:t>
      </w:r>
    </w:p>
    <w:p>
      <w:pPr>
        <w:pBdr>
          <w:top w:val="single" w:sz="4" w:space="1" w:color="auto"/>
          <w:left w:val="single" w:sz="4" w:space="4" w:color="auto"/>
          <w:bottom w:val="single" w:sz="4" w:space="1" w:color="auto"/>
          <w:right w:val="single" w:sz="4" w:space="4" w:color="auto"/>
        </w:pBdr>
        <w:spacing w:after="240" w:line="240" w:lineRule="auto"/>
        <w:ind w:left="-420"/>
        <w:contextualSpacing/>
        <w:jc w:val="both"/>
        <w:rPr>
          <w:rFonts w:ascii="Times New Roman" w:hAnsi="Times New Roman" w:cs="Times New Roman"/>
          <w:noProof/>
          <w:sz w:val="24"/>
          <w:szCs w:val="24"/>
        </w:rPr>
      </w:pPr>
    </w:p>
    <w:p>
      <w:pPr>
        <w:numPr>
          <w:ilvl w:val="0"/>
          <w:numId w:val="15"/>
        </w:num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hAnsi="Times New Roman"/>
          <w:noProof/>
          <w:sz w:val="24"/>
        </w:rPr>
      </w:pPr>
      <w:r>
        <w:rPr>
          <w:rFonts w:ascii="Times New Roman" w:hAnsi="Times New Roman"/>
          <w:b/>
          <w:bCs/>
          <w:noProof/>
          <w:sz w:val="24"/>
          <w:szCs w:val="24"/>
        </w:rPr>
        <w:t>Mjera 12.</w:t>
      </w:r>
      <w:r>
        <w:rPr>
          <w:rFonts w:ascii="Times New Roman" w:hAnsi="Times New Roman"/>
          <w:noProof/>
          <w:sz w:val="24"/>
          <w:szCs w:val="24"/>
        </w:rPr>
        <w:t xml:space="preserve">: Tijekom 2022. i svake dvije godine nakon toga Komisija će zajedno s nacionalnim tijelima predstavljati </w:t>
      </w:r>
      <w:r>
        <w:rPr>
          <w:rFonts w:ascii="Times New Roman" w:hAnsi="Times New Roman"/>
          <w:b/>
          <w:bCs/>
          <w:noProof/>
          <w:sz w:val="24"/>
          <w:szCs w:val="24"/>
        </w:rPr>
        <w:t>zajedničke</w:t>
      </w:r>
      <w:r>
        <w:rPr>
          <w:rFonts w:ascii="Times New Roman" w:hAnsi="Times New Roman"/>
          <w:noProof/>
          <w:sz w:val="24"/>
          <w:szCs w:val="24"/>
        </w:rPr>
        <w:t xml:space="preserve"> </w:t>
      </w:r>
      <w:r>
        <w:rPr>
          <w:rFonts w:ascii="Times New Roman" w:hAnsi="Times New Roman"/>
          <w:b/>
          <w:bCs/>
          <w:noProof/>
          <w:sz w:val="24"/>
          <w:szCs w:val="24"/>
        </w:rPr>
        <w:t>prioritete provedbe</w:t>
      </w:r>
      <w:r>
        <w:rPr>
          <w:rFonts w:ascii="Times New Roman" w:hAnsi="Times New Roman"/>
          <w:noProof/>
          <w:sz w:val="24"/>
          <w:szCs w:val="24"/>
        </w:rPr>
        <w:t xml:space="preserve"> mreže za suradnju u području zaštite potrošača kako bi se reagiralo na probleme u pogledu usklađenosti koji bi se mogli pojaviti u različitim sektorima. </w:t>
      </w:r>
    </w:p>
    <w:p>
      <w:pPr>
        <w:pBdr>
          <w:top w:val="single" w:sz="4" w:space="1" w:color="auto"/>
          <w:left w:val="single" w:sz="4" w:space="4" w:color="auto"/>
          <w:bottom w:val="single" w:sz="4" w:space="1" w:color="auto"/>
          <w:right w:val="single" w:sz="4" w:space="4" w:color="auto"/>
        </w:pBdr>
        <w:spacing w:after="240" w:line="240" w:lineRule="auto"/>
        <w:ind w:left="-420"/>
        <w:contextualSpacing/>
        <w:jc w:val="both"/>
        <w:rPr>
          <w:rFonts w:ascii="Times New Roman" w:hAnsi="Times New Roman" w:cs="Times New Roman"/>
          <w:noProof/>
          <w:sz w:val="24"/>
          <w:szCs w:val="24"/>
        </w:rPr>
      </w:pPr>
    </w:p>
    <w:p>
      <w:pPr>
        <w:numPr>
          <w:ilvl w:val="0"/>
          <w:numId w:val="15"/>
        </w:num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hAnsi="Times New Roman" w:cs="Times New Roman"/>
          <w:noProof/>
          <w:sz w:val="24"/>
          <w:szCs w:val="24"/>
        </w:rPr>
      </w:pPr>
      <w:r>
        <w:rPr>
          <w:rFonts w:ascii="Times New Roman" w:hAnsi="Times New Roman"/>
          <w:b/>
          <w:bCs/>
          <w:noProof/>
          <w:sz w:val="24"/>
          <w:szCs w:val="24"/>
        </w:rPr>
        <w:t>Mjera 13.</w:t>
      </w:r>
      <w:r>
        <w:rPr>
          <w:rFonts w:ascii="Times New Roman" w:hAnsi="Times New Roman"/>
          <w:noProof/>
          <w:sz w:val="24"/>
          <w:szCs w:val="24"/>
        </w:rPr>
        <w:t xml:space="preserve">: Komisija će do 2022. uvesti paket </w:t>
      </w:r>
      <w:r>
        <w:rPr>
          <w:rFonts w:ascii="Times New Roman" w:hAnsi="Times New Roman"/>
          <w:b/>
          <w:noProof/>
          <w:sz w:val="24"/>
          <w:szCs w:val="24"/>
        </w:rPr>
        <w:t>inovativnih elektroničkih alata</w:t>
      </w:r>
      <w:r>
        <w:rPr>
          <w:rFonts w:ascii="Times New Roman" w:hAnsi="Times New Roman"/>
          <w:noProof/>
          <w:sz w:val="24"/>
          <w:szCs w:val="24"/>
        </w:rPr>
        <w:t xml:space="preserve"> namijenjenih jačanju kapaciteta nacionalnih tijela da suzbijaju nezakonite poslovne prakse na internetu i identificiraju proizvode koji nisu sigurni, </w:t>
      </w:r>
      <w:r>
        <w:rPr>
          <w:rFonts w:ascii="Times New Roman" w:hAnsi="Times New Roman"/>
          <w:noProof/>
          <w:color w:val="000000"/>
          <w:sz w:val="24"/>
          <w:szCs w:val="24"/>
        </w:rPr>
        <w:t>u skladu s načelima Europskog okvira za interoperabilnost</w:t>
      </w:r>
      <w:r>
        <w:rPr>
          <w:rStyle w:val="FootnoteReference"/>
          <w:rFonts w:ascii="Times New Roman" w:hAnsi="Times New Roman" w:cs="Times New Roman"/>
          <w:noProof/>
          <w:color w:val="000000"/>
          <w:sz w:val="24"/>
          <w:szCs w:val="24"/>
          <w:lang w:val="en-IE"/>
        </w:rPr>
        <w:footnoteReference w:id="81"/>
      </w:r>
      <w:r>
        <w:rPr>
          <w:rFonts w:ascii="Times New Roman" w:hAnsi="Times New Roman"/>
          <w:noProof/>
          <w:sz w:val="24"/>
          <w:szCs w:val="24"/>
        </w:rPr>
        <w:t>.</w:t>
      </w:r>
    </w:p>
    <w:p>
      <w:pPr>
        <w:pBdr>
          <w:top w:val="single" w:sz="4" w:space="1" w:color="auto"/>
          <w:left w:val="single" w:sz="4" w:space="4" w:color="auto"/>
          <w:bottom w:val="single" w:sz="4" w:space="1" w:color="auto"/>
          <w:right w:val="single" w:sz="4" w:space="4" w:color="auto"/>
        </w:pBdr>
        <w:spacing w:after="240" w:line="240" w:lineRule="auto"/>
        <w:ind w:left="-420"/>
        <w:contextualSpacing/>
        <w:jc w:val="both"/>
        <w:rPr>
          <w:rFonts w:ascii="Times New Roman" w:hAnsi="Times New Roman"/>
          <w:noProof/>
          <w:sz w:val="24"/>
        </w:rPr>
      </w:pPr>
    </w:p>
    <w:p>
      <w:pPr>
        <w:numPr>
          <w:ilvl w:val="0"/>
          <w:numId w:val="16"/>
        </w:num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hAnsi="Times New Roman"/>
          <w:noProof/>
          <w:sz w:val="24"/>
        </w:rPr>
      </w:pPr>
      <w:r>
        <w:rPr>
          <w:rFonts w:ascii="Times New Roman" w:hAnsi="Times New Roman"/>
          <w:b/>
          <w:bCs/>
          <w:noProof/>
          <w:sz w:val="24"/>
          <w:szCs w:val="24"/>
        </w:rPr>
        <w:t>Mjera 14.:</w:t>
      </w:r>
      <w:r>
        <w:rPr>
          <w:rFonts w:ascii="Times New Roman" w:hAnsi="Times New Roman"/>
          <w:noProof/>
          <w:sz w:val="24"/>
          <w:szCs w:val="24"/>
        </w:rPr>
        <w:t xml:space="preserve"> Komisija će do 2023. </w:t>
      </w:r>
      <w:r>
        <w:rPr>
          <w:rFonts w:ascii="Times New Roman" w:hAnsi="Times New Roman"/>
          <w:b/>
          <w:noProof/>
          <w:sz w:val="24"/>
          <w:szCs w:val="24"/>
        </w:rPr>
        <w:t xml:space="preserve">evaluirati primjenu Uredbe o suradnji u zaštiti potrošača, </w:t>
      </w:r>
      <w:r>
        <w:rPr>
          <w:rFonts w:ascii="Times New Roman" w:hAnsi="Times New Roman"/>
          <w:noProof/>
          <w:sz w:val="24"/>
          <w:szCs w:val="24"/>
        </w:rPr>
        <w:t>posebno kako bi ocijenila djelotvornost izvršavanja zakonodavstva u suzbijanju praksi raširenih u EU-u koje su protivne zakonodavstvu o zaštiti potrošača.</w:t>
      </w:r>
    </w:p>
    <w:p>
      <w:pPr>
        <w:spacing w:after="0" w:line="240" w:lineRule="auto"/>
        <w:jc w:val="both"/>
        <w:rPr>
          <w:rFonts w:ascii="Times New Roman" w:hAnsi="Times New Roman" w:cs="Times New Roman"/>
          <w:noProof/>
          <w:sz w:val="24"/>
          <w:szCs w:val="24"/>
        </w:rPr>
      </w:pPr>
    </w:p>
    <w:p>
      <w:pPr>
        <w:numPr>
          <w:ilvl w:val="1"/>
          <w:numId w:val="1"/>
        </w:numPr>
        <w:spacing w:after="240"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Rješenja za posebne potrebe potrošača </w:t>
      </w:r>
    </w:p>
    <w:p>
      <w:pPr>
        <w:pBdr>
          <w:top w:val="single" w:sz="4" w:space="1" w:color="auto"/>
          <w:left w:val="single" w:sz="4" w:space="4" w:color="auto"/>
          <w:bottom w:val="single" w:sz="4" w:space="6"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i/>
          <w:noProof/>
          <w:sz w:val="24"/>
          <w:szCs w:val="24"/>
        </w:rPr>
      </w:pPr>
      <w:r>
        <w:rPr>
          <w:rFonts w:ascii="Times New Roman" w:hAnsi="Times New Roman"/>
          <w:i/>
          <w:noProof/>
          <w:sz w:val="24"/>
          <w:szCs w:val="24"/>
        </w:rPr>
        <w:t>Primjer: Prema podacima iz 2018. 10 % kućanstava u EU-u kasnilo je s plaćanjima hipoteke, stanarine, režija ili rata kredita i bili su u opasnosti od prezaduženosti. Aktualna pandemija pogoršala je situaciju za mnoge zadužene potrošače. Komisija surađuje s državama članicama i dionicima kako bi identificirala i promicala najbolje prakse za pomoć potrošačima u nevolji</w:t>
      </w:r>
      <w:r>
        <w:rPr>
          <w:rFonts w:ascii="Times New Roman" w:hAnsi="Times New Roman" w:cs="Times New Roman"/>
          <w:noProof/>
          <w:sz w:val="24"/>
          <w:szCs w:val="24"/>
          <w:vertAlign w:val="superscript"/>
          <w:lang w:val="en-GB"/>
        </w:rPr>
        <w:footnoteReference w:id="82"/>
      </w:r>
      <w:r>
        <w:rPr>
          <w:rFonts w:ascii="Times New Roman" w:hAnsi="Times New Roman"/>
          <w:i/>
          <w:noProof/>
          <w:sz w:val="24"/>
          <w:szCs w:val="24"/>
        </w:rPr>
        <w:t>, uključujući bolji pristup savjetima o upravljanju dugom. Studije pokazuju da se za svaki euro potrošen na savjetovanja o upravljanju dugom uštedi više od dva eura socijalnih naknada.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Instrumenti politike zaštite potrošača štite sve potrošače kada koriste usluge profesionalnih trgovaca. Smatra se da su potrošači općenito slabija stranka u transakciji i da je stoga potrebno zaštititi njihovo zdravlje, sigurnost i ekonomske interese. Uz to, neke skupine potrošača u određenim situacijama mogu biti posebno ranjive te su za njih potrebne i posebne mjere zaštite. </w:t>
      </w:r>
      <w:r>
        <w:rPr>
          <w:rFonts w:ascii="Times New Roman" w:hAnsi="Times New Roman"/>
          <w:b/>
          <w:noProof/>
          <w:sz w:val="24"/>
          <w:szCs w:val="24"/>
        </w:rPr>
        <w:t>Ranjivost potrošača</w:t>
      </w:r>
      <w:r>
        <w:rPr>
          <w:rFonts w:ascii="Times New Roman" w:hAnsi="Times New Roman"/>
          <w:noProof/>
          <w:sz w:val="24"/>
          <w:szCs w:val="24"/>
        </w:rPr>
        <w:t xml:space="preserve"> može zavisiti od socijalnih okolnosti ili posebnosti individualnih potrošača ili skupina potrošača, poput dobi, spola, zdravstvenog stanja, digitalne i matematičke pismenosti ili financijske situacije</w:t>
      </w:r>
      <w:r>
        <w:rPr>
          <w:rFonts w:ascii="Times New Roman" w:hAnsi="Times New Roman" w:cs="Times New Roman"/>
          <w:noProof/>
          <w:sz w:val="24"/>
          <w:szCs w:val="24"/>
          <w:vertAlign w:val="superscript"/>
          <w:lang w:val="en-GB"/>
        </w:rPr>
        <w:footnoteReference w:id="83"/>
      </w:r>
      <w:r>
        <w:rPr>
          <w:rFonts w:ascii="Times New Roman" w:hAnsi="Times New Roman"/>
          <w:noProof/>
          <w:sz w:val="24"/>
          <w:szCs w:val="24"/>
        </w:rPr>
        <w:t xml:space="preserve">. Problemi s dostupnošću mogu za starije osobe ili osobe s invaliditetom rezultirati isključenošću ili im ograničiti interakcije. Aktualna pandemija može pogoršati takvu ranjivost, ali ona je prisutna i inače.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Porast </w:t>
      </w:r>
      <w:r>
        <w:rPr>
          <w:rFonts w:ascii="Times New Roman" w:hAnsi="Times New Roman"/>
          <w:b/>
          <w:bCs/>
          <w:noProof/>
          <w:sz w:val="24"/>
          <w:szCs w:val="24"/>
        </w:rPr>
        <w:t xml:space="preserve">financijske ranjivosti </w:t>
      </w:r>
      <w:r>
        <w:rPr>
          <w:rFonts w:ascii="Times New Roman" w:hAnsi="Times New Roman"/>
          <w:noProof/>
          <w:sz w:val="24"/>
          <w:szCs w:val="24"/>
        </w:rPr>
        <w:t>mnogih kućanstava u EU-u trenutno je posebno zabrinjavajući problem. Nedavno istraživanje u 21 državi članici pokazalo je da je od početka krize uzrokovane COVID-om 19 oko 60 % potrošača imalo financijske poteškoće</w:t>
      </w:r>
      <w:r>
        <w:rPr>
          <w:rFonts w:ascii="Times New Roman" w:hAnsi="Times New Roman" w:cs="Times New Roman"/>
          <w:noProof/>
          <w:sz w:val="24"/>
          <w:szCs w:val="24"/>
          <w:vertAlign w:val="superscript"/>
          <w:lang w:val="en-GB"/>
        </w:rPr>
        <w:footnoteReference w:id="84"/>
      </w:r>
      <w:r>
        <w:rPr>
          <w:rFonts w:ascii="Times New Roman" w:hAnsi="Times New Roman"/>
          <w:noProof/>
          <w:sz w:val="24"/>
          <w:szCs w:val="24"/>
        </w:rPr>
        <w:t xml:space="preserve"> koje mogu dovesti do prezaduženosti. </w:t>
      </w:r>
      <w:r>
        <w:rPr>
          <w:rFonts w:ascii="Times New Roman" w:hAnsi="Times New Roman"/>
          <w:b/>
          <w:noProof/>
          <w:sz w:val="24"/>
          <w:szCs w:val="24"/>
        </w:rPr>
        <w:t>Savjeti o upravljanju dugom</w:t>
      </w:r>
      <w:r>
        <w:rPr>
          <w:rFonts w:ascii="Times New Roman" w:hAnsi="Times New Roman"/>
          <w:noProof/>
          <w:sz w:val="24"/>
          <w:szCs w:val="24"/>
        </w:rPr>
        <w:t xml:space="preserve"> pokazali su se kao djelotvoran način za pomoć prezaduženim potrošačima da povrate financijsku održivost uz osiguravanje da kreditori također povrate svoj novac. Komisija prikuplja primjere najbolje prakse u državama članicama, ispituje može li ih se primjenjivati i šire te utvrđuje potrebe i prilike za financiranje u sklopu novog višegodišnjeg financijskog okvira. Komisija je uz to u lipnju 2020. objavila ažurirani Europski etički kodeks za pružanje usluga mikrokreditiranja</w:t>
      </w:r>
      <w:r>
        <w:rPr>
          <w:rFonts w:ascii="Times New Roman" w:hAnsi="Times New Roman" w:cs="Times New Roman"/>
          <w:noProof/>
          <w:sz w:val="24"/>
          <w:szCs w:val="24"/>
          <w:vertAlign w:val="superscript"/>
          <w:lang w:val="en-GB"/>
        </w:rPr>
        <w:footnoteReference w:id="85"/>
      </w:r>
      <w:r>
        <w:rPr>
          <w:rFonts w:ascii="Times New Roman" w:hAnsi="Times New Roman"/>
          <w:noProof/>
          <w:sz w:val="24"/>
          <w:szCs w:val="24"/>
        </w:rPr>
        <w:t>. Revizija Direktive o potrošačkim kreditima</w:t>
      </w:r>
      <w:r>
        <w:rPr>
          <w:rFonts w:ascii="Times New Roman" w:hAnsi="Times New Roman" w:cs="Times New Roman"/>
          <w:noProof/>
          <w:sz w:val="24"/>
          <w:szCs w:val="24"/>
          <w:vertAlign w:val="superscript"/>
          <w:lang w:val="en-GB"/>
        </w:rPr>
        <w:footnoteReference w:id="86"/>
      </w:r>
      <w:r>
        <w:rPr>
          <w:rFonts w:ascii="Times New Roman" w:hAnsi="Times New Roman"/>
          <w:b/>
          <w:bCs/>
          <w:noProof/>
          <w:sz w:val="24"/>
          <w:szCs w:val="24"/>
        </w:rPr>
        <w:t xml:space="preserve"> </w:t>
      </w:r>
      <w:r>
        <w:rPr>
          <w:rFonts w:ascii="Times New Roman" w:hAnsi="Times New Roman"/>
          <w:bCs/>
          <w:noProof/>
          <w:sz w:val="24"/>
          <w:szCs w:val="24"/>
        </w:rPr>
        <w:t xml:space="preserve">uključivat će </w:t>
      </w:r>
      <w:r>
        <w:rPr>
          <w:rFonts w:ascii="Times New Roman" w:hAnsi="Times New Roman"/>
          <w:noProof/>
          <w:sz w:val="24"/>
          <w:szCs w:val="24"/>
        </w:rPr>
        <w:t xml:space="preserve">procjenu kako poboljšati pravila kojima se osigurava da se kredit odobrava samo uz detaljnu procjenu kreditne sposobnosti potrošača. Potrošači bi prije sklapanja ugovora o kreditu trebali dobiti sve neophodne i odgovarajuće informacije i savjete, kako bi mogli donijeti kvalitetno utemeljenu odluku.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Te su mjere ključne za usklađivanje potreba potrošača za financiranjem s njihovim mogućnostima otplate te stoga smanjuju opasnost od neplaćanja i prezaduženosti. Ipak, ponekad je moguće da potrošači ne mogu otplatiti dugove koji dospiju. Tada može biti neophodno procijeniti koje su najprikladnije mjere za rješavanje problema prezaduženosti potrošača, uključujući i otpis duga</w:t>
      </w:r>
      <w:r>
        <w:rPr>
          <w:rFonts w:ascii="Times New Roman" w:hAnsi="Times New Roman" w:cs="Times New Roman"/>
          <w:noProof/>
          <w:sz w:val="24"/>
          <w:szCs w:val="24"/>
          <w:vertAlign w:val="superscript"/>
          <w:lang w:val="en-GB"/>
        </w:rPr>
        <w:footnoteReference w:id="87"/>
      </w:r>
      <w:r>
        <w:rPr>
          <w:rFonts w:ascii="Times New Roman" w:hAnsi="Times New Roman"/>
          <w:noProof/>
          <w:sz w:val="24"/>
          <w:szCs w:val="24"/>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Pristupačnost je ključna kako bi proizvodi i usluge i dalje bili dostupni </w:t>
      </w:r>
      <w:r>
        <w:rPr>
          <w:rFonts w:ascii="Times New Roman" w:hAnsi="Times New Roman"/>
          <w:b/>
          <w:noProof/>
          <w:sz w:val="24"/>
          <w:szCs w:val="24"/>
        </w:rPr>
        <w:t>potrošačima s niskim prihodima</w:t>
      </w:r>
      <w:r>
        <w:rPr>
          <w:rFonts w:ascii="Times New Roman" w:hAnsi="Times New Roman"/>
          <w:noProof/>
          <w:sz w:val="24"/>
          <w:szCs w:val="24"/>
        </w:rPr>
        <w:t>, kako je naglašeno u analizi Europske mreže za socijalnu politiku</w:t>
      </w:r>
      <w:r>
        <w:rPr>
          <w:rFonts w:ascii="Times New Roman" w:hAnsi="Times New Roman" w:cs="Times New Roman"/>
          <w:noProof/>
          <w:sz w:val="24"/>
          <w:szCs w:val="24"/>
          <w:vertAlign w:val="superscript"/>
          <w:lang w:val="en-GB"/>
        </w:rPr>
        <w:footnoteReference w:id="88"/>
      </w:r>
      <w:r>
        <w:rPr>
          <w:rFonts w:ascii="Times New Roman" w:hAnsi="Times New Roman"/>
          <w:noProof/>
          <w:sz w:val="24"/>
          <w:szCs w:val="24"/>
        </w:rPr>
        <w:t>. Neke države članice koriste mjere za zaštitu potrošača zajedno s mjerama socijalne zaštite kako bi pomogle osobama s niskim prihodima. U Preporuci Komisije o energetskom siromaštvu</w:t>
      </w:r>
      <w:r>
        <w:rPr>
          <w:rFonts w:ascii="Times New Roman" w:hAnsi="Times New Roman" w:cs="Times New Roman"/>
          <w:noProof/>
          <w:sz w:val="24"/>
          <w:szCs w:val="24"/>
          <w:vertAlign w:val="superscript"/>
          <w:lang w:val="en-GB"/>
        </w:rPr>
        <w:footnoteReference w:id="89"/>
      </w:r>
      <w:r>
        <w:rPr>
          <w:rFonts w:ascii="Times New Roman" w:hAnsi="Times New Roman"/>
          <w:noProof/>
          <w:sz w:val="24"/>
          <w:szCs w:val="24"/>
        </w:rPr>
        <w:t xml:space="preserve"> iznesene su smjernice za države članice kako riješiti problem energetskog siromaštva kako bi ranjivi potrošači energije mogli imati više utjecaja.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b/>
          <w:noProof/>
          <w:sz w:val="24"/>
          <w:szCs w:val="24"/>
        </w:rPr>
        <w:t>Starije osobe i osobe s invaliditetom</w:t>
      </w:r>
      <w:r>
        <w:rPr>
          <w:rFonts w:ascii="Times New Roman" w:hAnsi="Times New Roman"/>
          <w:noProof/>
          <w:sz w:val="24"/>
          <w:szCs w:val="24"/>
        </w:rPr>
        <w:t xml:space="preserve"> imaju posebne potrošačke potrebe. Važno je osigurati da su im na raspolaganju jasne, jednostavne i pristupačne informacije na internetu i izvan njega u skladu sa zahtjevima EU-a u pogledu dostupnosti proizvoda i usluga</w:t>
      </w:r>
      <w:r>
        <w:rPr>
          <w:rFonts w:ascii="Times New Roman" w:hAnsi="Times New Roman" w:cs="Times New Roman"/>
          <w:noProof/>
          <w:sz w:val="24"/>
          <w:szCs w:val="24"/>
          <w:vertAlign w:val="superscript"/>
          <w:lang w:val="en-GB"/>
        </w:rPr>
        <w:footnoteReference w:id="90"/>
      </w:r>
      <w:r>
        <w:rPr>
          <w:rFonts w:ascii="Times New Roman" w:hAnsi="Times New Roman"/>
          <w:noProof/>
          <w:sz w:val="24"/>
          <w:szCs w:val="24"/>
        </w:rPr>
        <w:t xml:space="preserve">. Stariji potrošači i potrošači s invaliditetom također trebaju pristupačne proizvode i asistivne tehnologije koje su kompatibilne s dominantnim tehnologijama. Pravedan i nediskriminirajući pristup digitalnoj transformaciji trebao bi uključivati zadovoljavanje potreba starijih potrošača, potrošača s invaliditetom i općenito „osoba koje se ne koriste internetom”, koje bi mogle biti slabije upoznate s digitalnim alatima ili nenaviknute na njih te podložnije prijevarama. Iskustvo iz nekih država članica pokazuje da su </w:t>
      </w:r>
      <w:r>
        <w:rPr>
          <w:rFonts w:ascii="Times New Roman" w:hAnsi="Times New Roman"/>
          <w:b/>
          <w:noProof/>
          <w:sz w:val="24"/>
          <w:szCs w:val="24"/>
        </w:rPr>
        <w:t>lokalne</w:t>
      </w:r>
      <w:r>
        <w:rPr>
          <w:rFonts w:ascii="Times New Roman" w:hAnsi="Times New Roman"/>
          <w:noProof/>
          <w:sz w:val="24"/>
          <w:szCs w:val="24"/>
        </w:rPr>
        <w:t xml:space="preserve"> </w:t>
      </w:r>
      <w:r>
        <w:rPr>
          <w:rFonts w:ascii="Times New Roman" w:hAnsi="Times New Roman"/>
          <w:b/>
          <w:bCs/>
          <w:noProof/>
          <w:sz w:val="24"/>
          <w:szCs w:val="24"/>
        </w:rPr>
        <w:t>inicijative</w:t>
      </w:r>
      <w:r>
        <w:rPr>
          <w:rFonts w:ascii="Times New Roman" w:hAnsi="Times New Roman"/>
          <w:b/>
          <w:noProof/>
          <w:sz w:val="24"/>
          <w:szCs w:val="24"/>
        </w:rPr>
        <w:t xml:space="preserve"> </w:t>
      </w:r>
      <w:r>
        <w:rPr>
          <w:rFonts w:ascii="Times New Roman" w:hAnsi="Times New Roman"/>
          <w:noProof/>
          <w:sz w:val="24"/>
          <w:szCs w:val="24"/>
        </w:rPr>
        <w:t xml:space="preserve">za pružanje savjeta </w:t>
      </w:r>
      <w:r>
        <w:rPr>
          <w:rFonts w:ascii="Times New Roman" w:hAnsi="Times New Roman"/>
          <w:noProof/>
          <w:sz w:val="24"/>
          <w:szCs w:val="24"/>
          <w:bdr w:val="none" w:sz="0" w:space="0" w:color="auto" w:frame="1"/>
        </w:rPr>
        <w:t xml:space="preserve">potrošačima </w:t>
      </w:r>
      <w:r>
        <w:rPr>
          <w:rFonts w:ascii="Times New Roman" w:hAnsi="Times New Roman"/>
          <w:noProof/>
          <w:sz w:val="24"/>
          <w:szCs w:val="24"/>
        </w:rPr>
        <w:t>u ruralnim područjima ili gradskim kotarima</w:t>
      </w:r>
      <w:r>
        <w:rPr>
          <w:rFonts w:ascii="Times New Roman" w:hAnsi="Times New Roman" w:cs="Times New Roman"/>
          <w:noProof/>
          <w:sz w:val="24"/>
          <w:szCs w:val="24"/>
          <w:vertAlign w:val="superscript"/>
          <w:lang w:val="en-GB"/>
        </w:rPr>
        <w:footnoteReference w:id="91"/>
      </w:r>
      <w:r>
        <w:rPr>
          <w:rFonts w:ascii="Times New Roman" w:hAnsi="Times New Roman"/>
          <w:noProof/>
          <w:sz w:val="24"/>
          <w:szCs w:val="24"/>
        </w:rPr>
        <w:t xml:space="preserve"> među najdjelotvornijim rješenjima. Organizacije socijalne ekonomije posebno su pogodne za zadovoljavanje takvih potreba jer su fizički blizu lokalnim i ruralnim zajednicama. Slične bi se inicijative mogle promicati zajedničkim djelovanjem na razini EU-a u sklopu budućeg višegodišnjeg financijskog okvira.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b/>
          <w:bCs/>
          <w:noProof/>
          <w:sz w:val="24"/>
          <w:szCs w:val="24"/>
        </w:rPr>
        <w:t>Djeca i maloljetnici</w:t>
      </w:r>
      <w:r>
        <w:rPr>
          <w:rFonts w:ascii="Times New Roman" w:hAnsi="Times New Roman"/>
          <w:noProof/>
          <w:sz w:val="24"/>
          <w:szCs w:val="24"/>
        </w:rPr>
        <w:t xml:space="preserve"> posebno su izloženi zavaravajućim ili agresivnim komercijalnim praksama na internetu. Važno je ulagati više u </w:t>
      </w:r>
      <w:r>
        <w:rPr>
          <w:rFonts w:ascii="Times New Roman" w:hAnsi="Times New Roman"/>
          <w:b/>
          <w:noProof/>
          <w:sz w:val="24"/>
          <w:szCs w:val="24"/>
        </w:rPr>
        <w:t>cjeloživotno</w:t>
      </w:r>
      <w:r>
        <w:rPr>
          <w:rFonts w:ascii="Times New Roman" w:hAnsi="Times New Roman"/>
          <w:noProof/>
          <w:sz w:val="24"/>
          <w:szCs w:val="24"/>
        </w:rPr>
        <w:t xml:space="preserve"> </w:t>
      </w:r>
      <w:r>
        <w:rPr>
          <w:rFonts w:ascii="Times New Roman" w:hAnsi="Times New Roman"/>
          <w:b/>
          <w:bCs/>
          <w:noProof/>
          <w:sz w:val="24"/>
          <w:szCs w:val="24"/>
        </w:rPr>
        <w:t>obrazovanje potrošača</w:t>
      </w:r>
      <w:r>
        <w:rPr>
          <w:rFonts w:ascii="Times New Roman" w:hAnsi="Times New Roman"/>
          <w:b/>
          <w:noProof/>
          <w:sz w:val="24"/>
          <w:szCs w:val="24"/>
        </w:rPr>
        <w:t xml:space="preserve"> </w:t>
      </w:r>
      <w:r>
        <w:rPr>
          <w:rFonts w:ascii="Times New Roman" w:hAnsi="Times New Roman"/>
          <w:b/>
          <w:bCs/>
          <w:noProof/>
          <w:sz w:val="24"/>
          <w:szCs w:val="24"/>
        </w:rPr>
        <w:t>i podizanje svijesti</w:t>
      </w:r>
      <w:r>
        <w:rPr>
          <w:rFonts w:ascii="Times New Roman" w:hAnsi="Times New Roman"/>
          <w:noProof/>
          <w:sz w:val="24"/>
          <w:szCs w:val="24"/>
        </w:rPr>
        <w:t xml:space="preserve"> ljudi svih uzrasta, od školske dobi nadalje. To bi trebalo uključivati i promicanje računalne pismenosti kao neophodne vještine za omogućavanje potrošačima da donose dobre odluke u području svojih osobnih financija</w:t>
      </w:r>
      <w:r>
        <w:rPr>
          <w:rFonts w:ascii="Times New Roman" w:hAnsi="Times New Roman" w:cs="Times New Roman"/>
          <w:noProof/>
          <w:sz w:val="24"/>
          <w:szCs w:val="24"/>
          <w:vertAlign w:val="superscript"/>
          <w:lang w:val="en-IE"/>
        </w:rPr>
        <w:footnoteReference w:id="92"/>
      </w:r>
      <w:r>
        <w:rPr>
          <w:rFonts w:ascii="Times New Roman" w:hAnsi="Times New Roman"/>
          <w:noProof/>
          <w:sz w:val="24"/>
          <w:szCs w:val="24"/>
        </w:rPr>
        <w:t xml:space="preserve">. Bolja koordinacija djelovanja ključnih aktera na nacionalnoj razini i na razini EU-a, koja obuhvaća pitanja poput pristupa edukativnim materijalima na internetu i izgradnje kapaciteta može pomoći u ostvarivanju sinergija, stalnom inoviranju, prilagođavanju i prihvaćanju novih internetskih praksi i pedagoških pristupa, uključujući kreiranje internetskih platformi i drugih alata.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Djeca su također posebno izložena rizicima od proizvoda</w:t>
      </w:r>
      <w:r>
        <w:rPr>
          <w:rFonts w:ascii="Times New Roman" w:hAnsi="Times New Roman"/>
          <w:noProof/>
          <w:sz w:val="24"/>
          <w:szCs w:val="24"/>
          <w:vertAlign w:val="superscript"/>
          <w:lang w:val="en-GB"/>
        </w:rPr>
        <w:footnoteReference w:id="93"/>
      </w:r>
      <w:r>
        <w:rPr>
          <w:rFonts w:ascii="Times New Roman" w:hAnsi="Times New Roman"/>
          <w:noProof/>
          <w:sz w:val="24"/>
          <w:szCs w:val="24"/>
        </w:rPr>
        <w:t xml:space="preserve">. Od svih proizvoda koji su tijekom 2019. označeni kao opasni u sustavu Safety Gate/RAPEX, 32 % su bile igračke ili proizvodi za njegu djece. Osim revizije Direktive o općoj sigurnosti proizvoda i jačanja općeg zakonodavnog okvira, Komisija će razviti </w:t>
      </w:r>
      <w:r>
        <w:rPr>
          <w:rFonts w:ascii="Times New Roman" w:hAnsi="Times New Roman"/>
          <w:b/>
          <w:noProof/>
          <w:sz w:val="24"/>
          <w:szCs w:val="24"/>
        </w:rPr>
        <w:t>ažurirane zahtjeve u pogledu sigurnosti za standarde za proizvode za djecu</w:t>
      </w:r>
      <w:r>
        <w:rPr>
          <w:rFonts w:ascii="Times New Roman" w:hAnsi="Times New Roman"/>
          <w:noProof/>
          <w:sz w:val="24"/>
          <w:szCs w:val="24"/>
        </w:rPr>
        <w:t>. Komisija također planira podupirati uzorkovanje i testiranje proizvoda za djecu</w:t>
      </w:r>
      <w:r>
        <w:rPr>
          <w:rFonts w:ascii="Times New Roman" w:hAnsi="Times New Roman" w:cs="Times New Roman"/>
          <w:noProof/>
          <w:sz w:val="24"/>
          <w:szCs w:val="24"/>
          <w:vertAlign w:val="superscript"/>
          <w:lang w:val="en-GB"/>
        </w:rPr>
        <w:footnoteReference w:id="94"/>
      </w:r>
      <w:r>
        <w:rPr>
          <w:rFonts w:ascii="Times New Roman" w:hAnsi="Times New Roman"/>
          <w:noProof/>
          <w:sz w:val="24"/>
          <w:szCs w:val="24"/>
        </w:rPr>
        <w:t xml:space="preserve"> u okviru koordiniranih aktivnosti nadzora tržišta koje provode države članice</w:t>
      </w:r>
      <w:r>
        <w:rPr>
          <w:rFonts w:ascii="Times New Roman" w:hAnsi="Times New Roman" w:cs="Times New Roman"/>
          <w:noProof/>
          <w:sz w:val="24"/>
          <w:szCs w:val="24"/>
          <w:vertAlign w:val="superscript"/>
          <w:lang w:val="en-GB"/>
        </w:rPr>
        <w:footnoteReference w:id="95"/>
      </w:r>
      <w:r>
        <w:rPr>
          <w:rFonts w:ascii="Times New Roman" w:hAnsi="Times New Roman"/>
          <w:noProof/>
          <w:sz w:val="24"/>
          <w:szCs w:val="24"/>
        </w:rPr>
        <w:t xml:space="preserve">. Uz to, kako bi promicala najbolje poslovne prakse u tom području, uključit će sigurnost djece i drugih ranjivih skupina u nagradu EU-a za sigurnost proizvoda za 2021.  </w:t>
      </w:r>
    </w:p>
    <w:p>
      <w:pPr>
        <w:spacing w:after="240" w:line="240" w:lineRule="auto"/>
        <w:jc w:val="both"/>
        <w:rPr>
          <w:noProof/>
        </w:rPr>
      </w:pPr>
      <w:r>
        <w:rPr>
          <w:rFonts w:ascii="Times New Roman" w:hAnsi="Times New Roman"/>
          <w:noProof/>
          <w:sz w:val="24"/>
          <w:szCs w:val="24"/>
        </w:rPr>
        <w:t>Direktivom 2004/113/EZ</w:t>
      </w:r>
      <w:r>
        <w:rPr>
          <w:rFonts w:ascii="Times New Roman" w:hAnsi="Times New Roman" w:cs="Times New Roman"/>
          <w:noProof/>
          <w:sz w:val="24"/>
          <w:szCs w:val="24"/>
          <w:vertAlign w:val="superscript"/>
          <w:lang w:val="en-GB"/>
        </w:rPr>
        <w:footnoteReference w:id="96"/>
      </w:r>
      <w:r>
        <w:rPr>
          <w:rFonts w:ascii="Times New Roman" w:hAnsi="Times New Roman"/>
          <w:noProof/>
          <w:sz w:val="24"/>
          <w:szCs w:val="24"/>
        </w:rPr>
        <w:t xml:space="preserve"> osigurava se </w:t>
      </w:r>
      <w:r>
        <w:rPr>
          <w:rFonts w:ascii="Times New Roman" w:hAnsi="Times New Roman"/>
          <w:b/>
          <w:noProof/>
          <w:sz w:val="24"/>
          <w:szCs w:val="24"/>
        </w:rPr>
        <w:t>jednako postupanje</w:t>
      </w:r>
      <w:r>
        <w:rPr>
          <w:rFonts w:ascii="Times New Roman" w:hAnsi="Times New Roman"/>
          <w:noProof/>
          <w:sz w:val="24"/>
          <w:szCs w:val="24"/>
        </w:rPr>
        <w:t xml:space="preserve"> prema muškarcima i ženama u pristupu i nabavi robe, odnosno pružanju usluga. Time se osigurava zaštita od, na primjer, odbijanja pristupa uslugama kreditiranja trudnicama na temelju očekivanog mogućeg gubitka prihoda i onemogućavanja dostupnosti određenih financijskih proizvoda samohranim majkama na temelju pretpostavljenog većeg rizika od neispunjavanja obveza.</w:t>
      </w:r>
      <w:r>
        <w:rPr>
          <w:noProof/>
        </w:rPr>
        <w:t xml:space="preserve"> </w:t>
      </w:r>
      <w:r>
        <w:rPr>
          <w:rFonts w:ascii="Times New Roman" w:hAnsi="Times New Roman"/>
          <w:noProof/>
          <w:sz w:val="24"/>
          <w:szCs w:val="24"/>
        </w:rPr>
        <w:t>Uz to, Direktivom 2000/43/EZ</w:t>
      </w:r>
      <w:r>
        <w:rPr>
          <w:rStyle w:val="FootnoteReference"/>
          <w:rFonts w:ascii="Times New Roman" w:hAnsi="Times New Roman" w:cs="Times New Roman"/>
          <w:noProof/>
          <w:sz w:val="24"/>
          <w:szCs w:val="24"/>
        </w:rPr>
        <w:footnoteReference w:id="97"/>
      </w:r>
      <w:r>
        <w:rPr>
          <w:rFonts w:ascii="Times New Roman" w:hAnsi="Times New Roman"/>
          <w:noProof/>
          <w:sz w:val="24"/>
          <w:szCs w:val="24"/>
        </w:rPr>
        <w:t xml:space="preserve"> utvrđuje se okvir za borbu protiv diskriminacije na temelju rasnog ili etničkog podrijetla s ciljem ostvarenja načela jednakog postupanja u državama članicama.</w:t>
      </w:r>
      <w:r>
        <w:rPr>
          <w:noProof/>
        </w:rPr>
        <w:t xml:space="preserve"> </w:t>
      </w:r>
    </w:p>
    <w:p>
      <w:pPr>
        <w:spacing w:after="240" w:line="240" w:lineRule="auto"/>
        <w:jc w:val="both"/>
        <w:rPr>
          <w:rFonts w:ascii="Times New Roman" w:hAnsi="Times New Roman" w:cs="Times New Roman"/>
          <w:noProof/>
          <w:sz w:val="24"/>
          <w:szCs w:val="24"/>
        </w:rPr>
      </w:pPr>
      <w:r>
        <w:rPr>
          <w:rFonts w:ascii="Times New Roman" w:hAnsi="Times New Roman"/>
          <w:b/>
          <w:noProof/>
          <w:sz w:val="24"/>
          <w:szCs w:val="24"/>
        </w:rPr>
        <w:t>Rizik od diskriminacije</w:t>
      </w:r>
      <w:r>
        <w:rPr>
          <w:rFonts w:ascii="Times New Roman" w:hAnsi="Times New Roman"/>
          <w:noProof/>
          <w:sz w:val="24"/>
          <w:szCs w:val="24"/>
        </w:rPr>
        <w:t xml:space="preserve"> ponekad je još veći zbog </w:t>
      </w:r>
      <w:r>
        <w:rPr>
          <w:rFonts w:ascii="Times New Roman" w:hAnsi="Times New Roman"/>
          <w:b/>
          <w:noProof/>
          <w:sz w:val="24"/>
          <w:szCs w:val="24"/>
        </w:rPr>
        <w:t xml:space="preserve">algoritama </w:t>
      </w:r>
      <w:r>
        <w:rPr>
          <w:rFonts w:ascii="Times New Roman" w:hAnsi="Times New Roman"/>
          <w:noProof/>
          <w:sz w:val="24"/>
          <w:szCs w:val="24"/>
        </w:rPr>
        <w:t>koje koriste neki prodavači roba i usluga,</w:t>
      </w:r>
      <w:r>
        <w:rPr>
          <w:rFonts w:ascii="Times New Roman" w:hAnsi="Times New Roman"/>
          <w:b/>
          <w:noProof/>
          <w:sz w:val="24"/>
          <w:szCs w:val="24"/>
        </w:rPr>
        <w:t xml:space="preserve"> </w:t>
      </w:r>
      <w:r>
        <w:rPr>
          <w:rFonts w:ascii="Times New Roman" w:hAnsi="Times New Roman"/>
          <w:noProof/>
          <w:sz w:val="24"/>
          <w:szCs w:val="24"/>
        </w:rPr>
        <w:t xml:space="preserve">a </w:t>
      </w:r>
      <w:r>
        <w:rPr>
          <w:rFonts w:ascii="Times New Roman" w:hAnsi="Times New Roman"/>
          <w:b/>
          <w:noProof/>
          <w:sz w:val="24"/>
          <w:szCs w:val="24"/>
        </w:rPr>
        <w:t>koji se mogu oblikovati uz određene pristranosti</w:t>
      </w:r>
      <w:r>
        <w:rPr>
          <w:rFonts w:ascii="Times New Roman" w:hAnsi="Times New Roman"/>
          <w:noProof/>
          <w:sz w:val="24"/>
          <w:szCs w:val="24"/>
        </w:rPr>
        <w:t xml:space="preserve"> koje su često rezultat od prije postojećih kulturnih ili socijalnih očekivanja. To može dovesti do diskriminacije među potrošačima općenito, no često utječe na neke skupine više nego na druge, a posebno na osobe iz manjinskih skupina, bilo na temelju rase ili etniciteta</w:t>
      </w:r>
      <w:r>
        <w:rPr>
          <w:rStyle w:val="FootnoteReference"/>
          <w:rFonts w:ascii="Times New Roman" w:hAnsi="Times New Roman" w:cs="Times New Roman"/>
          <w:noProof/>
          <w:sz w:val="24"/>
          <w:szCs w:val="24"/>
        </w:rPr>
        <w:footnoteReference w:id="98"/>
      </w:r>
      <w:r>
        <w:rPr>
          <w:rFonts w:ascii="Times New Roman" w:hAnsi="Times New Roman"/>
          <w:noProof/>
          <w:sz w:val="24"/>
          <w:szCs w:val="24"/>
        </w:rPr>
        <w:t xml:space="preserve">. Cilj predstojećeg prijedloga horizontalnog zakonodavnog okvira za umjetnu inteligenciju bit će posebno propisati kako ograničiti da rizici od pristranosti i diskriminacije budu ugrađeni u algoritamske sustave.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Naposljetku, dokazi bihevioralne ekonomije</w:t>
      </w:r>
      <w:r>
        <w:rPr>
          <w:rFonts w:ascii="Times New Roman" w:hAnsi="Times New Roman" w:cs="Times New Roman"/>
          <w:noProof/>
          <w:sz w:val="24"/>
          <w:szCs w:val="24"/>
          <w:vertAlign w:val="superscript"/>
          <w:lang w:val="en-GB"/>
        </w:rPr>
        <w:footnoteReference w:id="99"/>
      </w:r>
      <w:r>
        <w:rPr>
          <w:rFonts w:ascii="Times New Roman" w:hAnsi="Times New Roman"/>
          <w:noProof/>
          <w:sz w:val="24"/>
          <w:szCs w:val="24"/>
        </w:rPr>
        <w:t xml:space="preserve"> pokazuju da na ponašanje pojedinaca, posebno na internetu, često utječe kognitivna pristranost, što u komercijalne svrhe mogu iskoristiti trgovci. Takve </w:t>
      </w:r>
      <w:r>
        <w:rPr>
          <w:rFonts w:ascii="Times New Roman" w:hAnsi="Times New Roman"/>
          <w:b/>
          <w:noProof/>
          <w:sz w:val="24"/>
          <w:szCs w:val="24"/>
        </w:rPr>
        <w:t xml:space="preserve">nove vrste rizika </w:t>
      </w:r>
      <w:r>
        <w:rPr>
          <w:rFonts w:ascii="Times New Roman" w:hAnsi="Times New Roman"/>
          <w:noProof/>
          <w:sz w:val="24"/>
          <w:szCs w:val="24"/>
        </w:rPr>
        <w:t xml:space="preserve">mogu </w:t>
      </w:r>
      <w:r>
        <w:rPr>
          <w:rFonts w:ascii="Times New Roman" w:hAnsi="Times New Roman"/>
          <w:b/>
          <w:noProof/>
          <w:sz w:val="24"/>
          <w:szCs w:val="24"/>
        </w:rPr>
        <w:t>utjecati praktički na sve potrošače</w:t>
      </w:r>
      <w:r>
        <w:rPr>
          <w:rFonts w:ascii="Times New Roman" w:hAnsi="Times New Roman"/>
          <w:noProof/>
          <w:sz w:val="24"/>
          <w:szCs w:val="24"/>
        </w:rPr>
        <w:t>. Obveze u pogledu transparentnosti svakako su važne za reguliranje asimetrija u pogledu informiranosti (kao što je u gornjem tekstu već spomenuto u kontekstu digitalne transformacije), ali potrebne su daljnje procjene kako bi se odredila potreba za dodatnim mjerama za reguliranje ovog dinamičnog oblika ranjivosti.</w:t>
      </w:r>
    </w:p>
    <w:p>
      <w:pPr>
        <w:numPr>
          <w:ilvl w:val="0"/>
          <w:numId w:val="17"/>
        </w:num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b/>
          <w:noProof/>
          <w:sz w:val="24"/>
          <w:szCs w:val="24"/>
        </w:rPr>
        <w:t>Mjera 15.:</w:t>
      </w:r>
      <w:r>
        <w:rPr>
          <w:rFonts w:ascii="Times New Roman" w:hAnsi="Times New Roman"/>
          <w:noProof/>
          <w:sz w:val="24"/>
          <w:szCs w:val="24"/>
        </w:rPr>
        <w:t xml:space="preserve"> Od 2021. Komisija planira povećati financiranje djelovanja </w:t>
      </w:r>
      <w:r>
        <w:rPr>
          <w:rFonts w:ascii="Times New Roman" w:hAnsi="Times New Roman"/>
          <w:b/>
          <w:bCs/>
          <w:noProof/>
          <w:sz w:val="24"/>
          <w:szCs w:val="24"/>
        </w:rPr>
        <w:t>kojima se povećava dostupnost i kvaliteta usluga savjetovanja o upravljanju dugom</w:t>
      </w:r>
      <w:r>
        <w:rPr>
          <w:rFonts w:ascii="Times New Roman" w:hAnsi="Times New Roman"/>
          <w:noProof/>
          <w:sz w:val="24"/>
          <w:szCs w:val="24"/>
        </w:rPr>
        <w:t xml:space="preserve"> u državama članicama. </w:t>
      </w:r>
    </w:p>
    <w:p>
      <w:pPr>
        <w:numPr>
          <w:ilvl w:val="0"/>
          <w:numId w:val="17"/>
        </w:num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b/>
          <w:noProof/>
          <w:sz w:val="24"/>
          <w:szCs w:val="24"/>
        </w:rPr>
        <w:t>Mjera 16.</w:t>
      </w:r>
      <w:r>
        <w:rPr>
          <w:rFonts w:ascii="Times New Roman" w:hAnsi="Times New Roman"/>
          <w:noProof/>
          <w:sz w:val="24"/>
          <w:szCs w:val="24"/>
        </w:rPr>
        <w:t xml:space="preserve">: Komisija od 2021. namjerava podupirati inicijative kojima se </w:t>
      </w:r>
      <w:r>
        <w:rPr>
          <w:rFonts w:ascii="Times New Roman" w:hAnsi="Times New Roman"/>
          <w:b/>
          <w:bCs/>
          <w:noProof/>
          <w:sz w:val="24"/>
          <w:szCs w:val="24"/>
        </w:rPr>
        <w:t>lokalno</w:t>
      </w:r>
      <w:r>
        <w:rPr>
          <w:rFonts w:ascii="Times New Roman" w:hAnsi="Times New Roman"/>
          <w:noProof/>
          <w:sz w:val="24"/>
          <w:szCs w:val="24"/>
        </w:rPr>
        <w:t xml:space="preserve"> </w:t>
      </w:r>
      <w:r>
        <w:rPr>
          <w:rFonts w:ascii="Times New Roman" w:hAnsi="Times New Roman"/>
          <w:b/>
          <w:bCs/>
          <w:noProof/>
          <w:sz w:val="24"/>
          <w:szCs w:val="24"/>
        </w:rPr>
        <w:t>pružaju savjeti</w:t>
      </w:r>
      <w:r>
        <w:rPr>
          <w:rFonts w:ascii="Times New Roman" w:hAnsi="Times New Roman"/>
          <w:noProof/>
          <w:sz w:val="24"/>
          <w:szCs w:val="24"/>
        </w:rPr>
        <w:t xml:space="preserve"> </w:t>
      </w:r>
      <w:r>
        <w:rPr>
          <w:rFonts w:ascii="Times New Roman" w:hAnsi="Times New Roman"/>
          <w:b/>
          <w:bCs/>
          <w:noProof/>
          <w:sz w:val="24"/>
          <w:szCs w:val="24"/>
        </w:rPr>
        <w:t>potrošačima</w:t>
      </w:r>
      <w:r>
        <w:rPr>
          <w:rFonts w:ascii="Times New Roman" w:hAnsi="Times New Roman"/>
          <w:noProof/>
          <w:sz w:val="24"/>
          <w:szCs w:val="24"/>
        </w:rPr>
        <w:t xml:space="preserve"> koji zbog strukturnih ili osobnih razloga nemaju pristup potpori i informacijama na internetu ili u centralnim informativnim uredima.</w:t>
      </w:r>
    </w:p>
    <w:p>
      <w:pPr>
        <w:numPr>
          <w:ilvl w:val="0"/>
          <w:numId w:val="17"/>
        </w:num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b/>
          <w:noProof/>
          <w:sz w:val="24"/>
          <w:szCs w:val="24"/>
        </w:rPr>
        <w:t>Mjera 17.</w:t>
      </w:r>
      <w:r>
        <w:rPr>
          <w:rFonts w:ascii="Times New Roman" w:hAnsi="Times New Roman"/>
          <w:noProof/>
          <w:sz w:val="24"/>
          <w:szCs w:val="24"/>
        </w:rPr>
        <w:t xml:space="preserve">: Komisija tijekom 2021. namjerava pripremiti </w:t>
      </w:r>
      <w:r>
        <w:rPr>
          <w:rFonts w:ascii="Times New Roman" w:hAnsi="Times New Roman"/>
          <w:b/>
          <w:noProof/>
          <w:sz w:val="24"/>
          <w:szCs w:val="24"/>
        </w:rPr>
        <w:t>Odluku Komisije o zahtjevima u pogledu sigurnosti</w:t>
      </w:r>
      <w:r>
        <w:rPr>
          <w:rFonts w:ascii="Times New Roman" w:hAnsi="Times New Roman"/>
          <w:noProof/>
          <w:sz w:val="24"/>
          <w:szCs w:val="24"/>
        </w:rPr>
        <w:t xml:space="preserve"> koje trebaju ispunjavati standardi za </w:t>
      </w:r>
      <w:r>
        <w:rPr>
          <w:rFonts w:ascii="Times New Roman" w:hAnsi="Times New Roman"/>
          <w:b/>
          <w:noProof/>
          <w:sz w:val="24"/>
          <w:szCs w:val="24"/>
        </w:rPr>
        <w:t>proizvode za djecu</w:t>
      </w:r>
      <w:r>
        <w:rPr>
          <w:rFonts w:ascii="Times New Roman" w:hAnsi="Times New Roman"/>
          <w:noProof/>
          <w:sz w:val="24"/>
          <w:szCs w:val="24"/>
        </w:rPr>
        <w:t xml:space="preserve"> te ojačati okvir za sigurnost proizvoda prijedlogom revizije Direktive o općoj sigurnosti proizvoda. </w:t>
      </w:r>
    </w:p>
    <w:p>
      <w:pPr>
        <w:numPr>
          <w:ilvl w:val="0"/>
          <w:numId w:val="18"/>
        </w:num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b/>
          <w:noProof/>
          <w:sz w:val="24"/>
          <w:szCs w:val="24"/>
        </w:rPr>
        <w:t>Mjera 18.</w:t>
      </w:r>
      <w:r>
        <w:rPr>
          <w:rFonts w:ascii="Times New Roman" w:hAnsi="Times New Roman"/>
          <w:noProof/>
          <w:sz w:val="24"/>
          <w:szCs w:val="24"/>
        </w:rPr>
        <w:t xml:space="preserve">: Komisija će do 2023. razviti </w:t>
      </w:r>
      <w:r>
        <w:rPr>
          <w:rFonts w:ascii="Times New Roman" w:hAnsi="Times New Roman"/>
          <w:b/>
          <w:noProof/>
          <w:sz w:val="24"/>
          <w:szCs w:val="24"/>
        </w:rPr>
        <w:t>strateški pristup za poboljšavanje svijesti potrošača i njihovo educiranje</w:t>
      </w:r>
      <w:r>
        <w:rPr>
          <w:rFonts w:ascii="Times New Roman" w:hAnsi="Times New Roman"/>
          <w:noProof/>
          <w:sz w:val="24"/>
          <w:szCs w:val="24"/>
        </w:rPr>
        <w:t xml:space="preserve">, uzimajući u obzir potrebe različitih skupina, na temelju, među ostalim, jednakosti i nediskriminacije. </w:t>
      </w:r>
    </w:p>
    <w:p>
      <w:pPr>
        <w:spacing w:after="0" w:line="240" w:lineRule="auto"/>
        <w:jc w:val="both"/>
        <w:rPr>
          <w:rFonts w:ascii="Times New Roman" w:hAnsi="Times New Roman" w:cs="Times New Roman"/>
          <w:noProof/>
          <w:sz w:val="20"/>
          <w:szCs w:val="24"/>
        </w:rPr>
      </w:pPr>
    </w:p>
    <w:p>
      <w:pPr>
        <w:keepNext/>
        <w:numPr>
          <w:ilvl w:val="1"/>
          <w:numId w:val="1"/>
        </w:numPr>
        <w:spacing w:after="240" w:line="240" w:lineRule="auto"/>
        <w:ind w:left="714" w:hanging="357"/>
        <w:jc w:val="both"/>
        <w:rPr>
          <w:rFonts w:ascii="Times New Roman" w:hAnsi="Times New Roman" w:cs="Times New Roman"/>
          <w:b/>
          <w:noProof/>
          <w:sz w:val="24"/>
          <w:szCs w:val="24"/>
        </w:rPr>
      </w:pPr>
      <w:r>
        <w:rPr>
          <w:rFonts w:ascii="Times New Roman" w:hAnsi="Times New Roman"/>
          <w:b/>
          <w:noProof/>
          <w:sz w:val="24"/>
          <w:szCs w:val="24"/>
        </w:rPr>
        <w:t xml:space="preserve"> Zaštita potrošača u globalnom kontekstu </w:t>
      </w:r>
    </w:p>
    <w:p>
      <w:pPr>
        <w:pBdr>
          <w:top w:val="single" w:sz="4" w:space="1" w:color="auto"/>
          <w:left w:val="single" w:sz="4" w:space="4" w:color="auto"/>
          <w:bottom w:val="single" w:sz="4" w:space="6" w:color="auto"/>
          <w:right w:val="single" w:sz="4" w:space="4" w:color="auto"/>
        </w:pBdr>
        <w:spacing w:after="240" w:line="240" w:lineRule="auto"/>
        <w:jc w:val="both"/>
        <w:rPr>
          <w:rFonts w:ascii="Times New Roman" w:hAnsi="Times New Roman" w:cs="Times New Roman"/>
          <w:noProof/>
          <w:sz w:val="24"/>
          <w:szCs w:val="24"/>
        </w:rPr>
      </w:pPr>
      <w:r>
        <w:rPr>
          <w:rFonts w:ascii="Times New Roman" w:hAnsi="Times New Roman"/>
          <w:i/>
          <w:noProof/>
          <w:sz w:val="24"/>
          <w:szCs w:val="24"/>
        </w:rPr>
        <w:t>Primjer: S porastom elektroničke trgovine suradnja s međunarodnim partnerima, posebno s Kinom, postaje sve važnija. Udio kupnje od prodavača izvan EU-a povećao se sa 17 % u 2014. na 27 % u 2019.</w:t>
      </w:r>
      <w:r>
        <w:rPr>
          <w:rFonts w:ascii="Times New Roman" w:hAnsi="Times New Roman" w:cs="Times New Roman"/>
          <w:i/>
          <w:noProof/>
          <w:sz w:val="24"/>
          <w:szCs w:val="24"/>
          <w:vertAlign w:val="superscript"/>
          <w:lang w:val="en-GB"/>
        </w:rPr>
        <w:footnoteReference w:id="100"/>
      </w:r>
      <w:r>
        <w:rPr>
          <w:rFonts w:ascii="Times New Roman" w:hAnsi="Times New Roman"/>
          <w:i/>
          <w:noProof/>
          <w:sz w:val="24"/>
          <w:szCs w:val="24"/>
        </w:rPr>
        <w:t xml:space="preserve"> Intenziviranje suradnje s Kinom u području sigurnosti proizvoda putem akcijskog plana s posebnim naglaskom na proizvode koji se prodaju na internetu moglo bi pomoći smanjiti broj opasnih proizvoda koji se prodaju izravno potrošačima u EU-u.</w:t>
      </w:r>
    </w:p>
    <w:p>
      <w:pPr>
        <w:spacing w:before="120"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Proizvodni i vrijednosni lanci </w:t>
      </w:r>
      <w:r>
        <w:rPr>
          <w:rFonts w:ascii="Times New Roman" w:hAnsi="Times New Roman"/>
          <w:b/>
          <w:bCs/>
          <w:noProof/>
          <w:sz w:val="24"/>
          <w:szCs w:val="24"/>
        </w:rPr>
        <w:t>sve su više globalni i međusobno povezani</w:t>
      </w:r>
      <w:r>
        <w:rPr>
          <w:rFonts w:ascii="Times New Roman" w:hAnsi="Times New Roman"/>
          <w:noProof/>
          <w:sz w:val="24"/>
          <w:szCs w:val="24"/>
        </w:rPr>
        <w:t>. Lance distribucije i maloprodaje pokreće brz rast internetske trgovine i ekonomija internetskih platformi. Stoga je, kako bi se osigurala djelotvorna zaštita potrošača, važna dobra međunarodna suradnja nadležnih tijela i svih sudionika u lancu opskrbe. Istodobno je važno za EU da na međunarodnoj razini promovira kao europsku vrijednost i model visoku razinu zaštite potrošača koju je ostvario u svojim granicama.</w:t>
      </w:r>
    </w:p>
    <w:p>
      <w:pPr>
        <w:spacing w:before="120"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Za jamčenje sigurnosti uvezenih proizvoda i zaštitu potrošača u EU-u od nepoštenih poslovnih praksi koje primjenjuju trgovci izvan EU-a potrebno je intenzivnije djelovanje na domaćem tržištu s pomoću boljih alata za nadzor tržišta i bolja suradnja tijela u </w:t>
      </w:r>
      <w:r>
        <w:rPr>
          <w:rFonts w:ascii="Times New Roman" w:hAnsi="Times New Roman"/>
          <w:b/>
          <w:noProof/>
          <w:sz w:val="24"/>
          <w:szCs w:val="24"/>
        </w:rPr>
        <w:t>zemljama partnerima EU-a</w:t>
      </w:r>
      <w:r>
        <w:rPr>
          <w:rFonts w:ascii="Times New Roman" w:hAnsi="Times New Roman"/>
          <w:noProof/>
          <w:sz w:val="24"/>
          <w:szCs w:val="24"/>
        </w:rPr>
        <w:t xml:space="preserve">. Velik broj opasnih proizvoda primijećenih u EU-u dolazi iz trećih zemalja. Na primjer, tijekom 2019. 64 % upozorenja u sustavu Safety Gate/RAPEX odnosilo se na proizvode s podrijetlom izvan europskog ekonomskog prostora, često iz Kine. Komisija je od 2006. uključena u suradnju radi osiguravanja sigurnosti proizvoda u okviru sustava RAPEX-China, što je pomoglo da se smanji broj proizvoda koji nisu sigurni, no njihov je broj i dalje velik. </w:t>
      </w:r>
    </w:p>
    <w:p>
      <w:pPr>
        <w:spacing w:before="120"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Suradnja i razmjena podataka o opasnim proizvodima sa </w:t>
      </w:r>
      <w:r>
        <w:rPr>
          <w:rFonts w:ascii="Times New Roman" w:hAnsi="Times New Roman"/>
          <w:b/>
          <w:bCs/>
          <w:noProof/>
          <w:sz w:val="24"/>
          <w:szCs w:val="24"/>
        </w:rPr>
        <w:t>zemljama sa sličnim tržištima</w:t>
      </w:r>
      <w:r>
        <w:rPr>
          <w:rFonts w:ascii="Times New Roman" w:hAnsi="Times New Roman"/>
          <w:noProof/>
          <w:sz w:val="24"/>
          <w:szCs w:val="24"/>
        </w:rPr>
        <w:t xml:space="preserve"> mogla bi biti još jedan način da se zajamči sigurnost potrošača u EU-u. Pri tome bi države članice mogle bolje usmjeriti svoje aktivnosti i suzbijati nove i nadolazeće opasnosti. Kako bi pomogla u tim nastojanjima, Komisija je uspostavila mehanizme za redovitu razmjenu informacija o opasnim proizvodima s </w:t>
      </w:r>
      <w:r>
        <w:rPr>
          <w:rFonts w:ascii="Times New Roman" w:hAnsi="Times New Roman"/>
          <w:b/>
          <w:noProof/>
          <w:sz w:val="24"/>
          <w:szCs w:val="24"/>
        </w:rPr>
        <w:t>Kanadom</w:t>
      </w:r>
      <w:r>
        <w:rPr>
          <w:rFonts w:ascii="Times New Roman" w:hAnsi="Times New Roman"/>
          <w:noProof/>
          <w:sz w:val="24"/>
          <w:szCs w:val="24"/>
        </w:rPr>
        <w:t xml:space="preserve">. Također se oslanja na važan potencijal trgovinske politike i pregovara o uključivanju slične razmjene informacija o sigurnosti i usklađenosti s propisima neprehrambenih proizvoda i povezanog nadzora tržišta u trgovinskim sporazumima koji su trenutačno u pripremi (npr. s </w:t>
      </w:r>
      <w:r>
        <w:rPr>
          <w:rFonts w:ascii="Times New Roman" w:hAnsi="Times New Roman"/>
          <w:b/>
          <w:noProof/>
          <w:sz w:val="24"/>
          <w:szCs w:val="24"/>
        </w:rPr>
        <w:t>Australijom</w:t>
      </w:r>
      <w:r>
        <w:rPr>
          <w:rFonts w:ascii="Times New Roman" w:hAnsi="Times New Roman"/>
          <w:noProof/>
          <w:sz w:val="24"/>
          <w:szCs w:val="24"/>
        </w:rPr>
        <w:t xml:space="preserve">, </w:t>
      </w:r>
      <w:r>
        <w:rPr>
          <w:rFonts w:ascii="Times New Roman" w:hAnsi="Times New Roman"/>
          <w:b/>
          <w:noProof/>
          <w:sz w:val="24"/>
          <w:szCs w:val="24"/>
        </w:rPr>
        <w:t>Novim Zelandom</w:t>
      </w:r>
      <w:r>
        <w:rPr>
          <w:rFonts w:ascii="Times New Roman" w:hAnsi="Times New Roman"/>
          <w:noProof/>
          <w:sz w:val="24"/>
          <w:szCs w:val="24"/>
        </w:rPr>
        <w:t xml:space="preserve"> i </w:t>
      </w:r>
      <w:r>
        <w:rPr>
          <w:rFonts w:ascii="Times New Roman" w:hAnsi="Times New Roman"/>
          <w:b/>
          <w:noProof/>
          <w:sz w:val="24"/>
          <w:szCs w:val="24"/>
        </w:rPr>
        <w:t>Čileom)</w:t>
      </w:r>
      <w:r>
        <w:rPr>
          <w:rFonts w:ascii="Times New Roman" w:hAnsi="Times New Roman"/>
          <w:noProof/>
          <w:sz w:val="24"/>
          <w:szCs w:val="24"/>
        </w:rPr>
        <w:t>.</w:t>
      </w:r>
    </w:p>
    <w:p>
      <w:pPr>
        <w:spacing w:before="120"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Jednako je važno uspostaviti blisku suradnju sa zemljama </w:t>
      </w:r>
      <w:r>
        <w:rPr>
          <w:rFonts w:ascii="Times New Roman" w:hAnsi="Times New Roman"/>
          <w:b/>
          <w:noProof/>
          <w:sz w:val="24"/>
          <w:szCs w:val="24"/>
        </w:rPr>
        <w:t>europskog susjedstva</w:t>
      </w:r>
      <w:r>
        <w:rPr>
          <w:rFonts w:ascii="Times New Roman" w:hAnsi="Times New Roman"/>
          <w:noProof/>
          <w:sz w:val="24"/>
          <w:szCs w:val="24"/>
        </w:rPr>
        <w:t xml:space="preserve"> i </w:t>
      </w:r>
      <w:r>
        <w:rPr>
          <w:rFonts w:ascii="Times New Roman" w:hAnsi="Times New Roman"/>
          <w:b/>
          <w:noProof/>
          <w:sz w:val="24"/>
          <w:szCs w:val="24"/>
        </w:rPr>
        <w:t>zapadnog Balkana</w:t>
      </w:r>
      <w:r>
        <w:rPr>
          <w:rFonts w:ascii="Times New Roman" w:hAnsi="Times New Roman"/>
          <w:noProof/>
          <w:sz w:val="24"/>
          <w:szCs w:val="24"/>
        </w:rPr>
        <w:t xml:space="preserve">. Potonji su posebno važni zbog njihove geografske blizine i postupka usklađivanja u tim zemljama s EU-ovom </w:t>
      </w:r>
      <w:r>
        <w:rPr>
          <w:rFonts w:ascii="Times New Roman" w:hAnsi="Times New Roman"/>
          <w:i/>
          <w:noProof/>
          <w:sz w:val="24"/>
          <w:szCs w:val="24"/>
        </w:rPr>
        <w:t>pravnom stečevinom</w:t>
      </w:r>
      <w:r>
        <w:rPr>
          <w:rFonts w:ascii="Times New Roman" w:hAnsi="Times New Roman"/>
          <w:noProof/>
          <w:sz w:val="24"/>
          <w:szCs w:val="24"/>
        </w:rPr>
        <w:t xml:space="preserve"> u području sigurnosti i zaštite potrošača. </w:t>
      </w:r>
    </w:p>
    <w:p>
      <w:pPr>
        <w:spacing w:before="120"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Visoki standardi zaštite potrošača u EU-u mogu služiti kao primjer drugim </w:t>
      </w:r>
      <w:r>
        <w:rPr>
          <w:rFonts w:ascii="Times New Roman" w:hAnsi="Times New Roman"/>
          <w:b/>
          <w:bCs/>
          <w:noProof/>
          <w:sz w:val="24"/>
          <w:szCs w:val="24"/>
        </w:rPr>
        <w:t xml:space="preserve">zemljama s manje naprednim strukturama </w:t>
      </w:r>
      <w:r>
        <w:rPr>
          <w:rFonts w:ascii="Times New Roman" w:hAnsi="Times New Roman"/>
          <w:bCs/>
          <w:noProof/>
          <w:sz w:val="24"/>
          <w:szCs w:val="24"/>
        </w:rPr>
        <w:t>u području zaštite potrošača</w:t>
      </w:r>
      <w:r>
        <w:rPr>
          <w:rFonts w:ascii="Times New Roman" w:hAnsi="Times New Roman"/>
          <w:noProof/>
          <w:sz w:val="24"/>
          <w:szCs w:val="24"/>
        </w:rPr>
        <w:t xml:space="preserve"> </w:t>
      </w:r>
      <w:r>
        <w:rPr>
          <w:rFonts w:ascii="Times New Roman" w:hAnsi="Times New Roman"/>
          <w:bCs/>
          <w:noProof/>
          <w:sz w:val="24"/>
          <w:szCs w:val="24"/>
        </w:rPr>
        <w:t>i trebalo bi ih promicati pri utvrđivanju prioriteta na međunarodnoj razini.</w:t>
      </w:r>
      <w:r>
        <w:rPr>
          <w:rFonts w:ascii="Times New Roman" w:hAnsi="Times New Roman"/>
          <w:noProof/>
          <w:sz w:val="24"/>
          <w:szCs w:val="24"/>
        </w:rPr>
        <w:t xml:space="preserve"> Na primjer, neke zemlje izvan EU-a izrazile su veliko zanimanje za uvođenje sustava sličnog EU-ovom Safety Gateu/RAPEX-u. U tom pogledu Komisija pruža regulatornu potporu i uključena je u aktivnosti izgradnje kapaciteta. </w:t>
      </w:r>
    </w:p>
    <w:p>
      <w:pPr>
        <w:spacing w:before="120" w:after="240" w:line="240" w:lineRule="auto"/>
        <w:jc w:val="both"/>
        <w:rPr>
          <w:rFonts w:ascii="Times New Roman" w:hAnsi="Times New Roman" w:cs="Times New Roman"/>
          <w:noProof/>
          <w:sz w:val="24"/>
          <w:szCs w:val="24"/>
        </w:rPr>
      </w:pPr>
      <w:r>
        <w:rPr>
          <w:rFonts w:ascii="Times New Roman" w:hAnsi="Times New Roman"/>
          <w:b/>
          <w:noProof/>
          <w:sz w:val="24"/>
          <w:szCs w:val="24"/>
        </w:rPr>
        <w:t>M</w:t>
      </w:r>
      <w:r>
        <w:rPr>
          <w:rFonts w:ascii="Times New Roman" w:hAnsi="Times New Roman"/>
          <w:b/>
          <w:bCs/>
          <w:noProof/>
          <w:sz w:val="24"/>
          <w:szCs w:val="24"/>
        </w:rPr>
        <w:t>ultilateralna suradnja</w:t>
      </w:r>
      <w:r>
        <w:rPr>
          <w:rFonts w:ascii="Times New Roman" w:hAnsi="Times New Roman"/>
          <w:noProof/>
          <w:sz w:val="24"/>
          <w:szCs w:val="24"/>
        </w:rPr>
        <w:t xml:space="preserve"> u području zaštite potrošača izvanredno je važna za promicanje visoke razine zaštite i sigurnosti na međunarodnoj razini i za zaštitu potrošača globalno. U suradnji s državama članicama Komisija će i dalje koristiti svoj utjecaj u međunarodnim organizacijama, uključujući u Svjetskoj trgovinskoj organizaciji (WTO), Konferenciji Ujedinjenih naroda o trgovini i razvoju (UNCTAD) i Organizaciji za ekonomsku suradnju i razvoj (OECD) kako bi postigla te ciljeve.</w:t>
      </w:r>
    </w:p>
    <w:p>
      <w:pPr>
        <w:numPr>
          <w:ilvl w:val="0"/>
          <w:numId w:val="5"/>
        </w:numPr>
        <w:pBdr>
          <w:top w:val="single" w:sz="4" w:space="1" w:color="auto"/>
          <w:left w:val="single" w:sz="4" w:space="4" w:color="auto"/>
          <w:bottom w:val="single" w:sz="4" w:space="6" w:color="auto"/>
          <w:right w:val="single" w:sz="4" w:space="4" w:color="auto"/>
        </w:pBdr>
        <w:spacing w:after="240" w:line="240" w:lineRule="auto"/>
        <w:jc w:val="both"/>
        <w:rPr>
          <w:rFonts w:ascii="Times New Roman" w:hAnsi="Times New Roman" w:cs="Times New Roman"/>
          <w:noProof/>
          <w:sz w:val="24"/>
          <w:szCs w:val="24"/>
        </w:rPr>
      </w:pPr>
      <w:r>
        <w:rPr>
          <w:rFonts w:ascii="Times New Roman" w:hAnsi="Times New Roman"/>
          <w:b/>
          <w:noProof/>
          <w:sz w:val="24"/>
          <w:szCs w:val="24"/>
        </w:rPr>
        <w:t>Mjera 19.</w:t>
      </w:r>
      <w:r>
        <w:rPr>
          <w:noProof/>
        </w:rPr>
        <w:t xml:space="preserve">: </w:t>
      </w:r>
      <w:r>
        <w:rPr>
          <w:rFonts w:ascii="Times New Roman" w:hAnsi="Times New Roman"/>
          <w:noProof/>
          <w:sz w:val="24"/>
          <w:szCs w:val="24"/>
        </w:rPr>
        <w:t xml:space="preserve">Komisija namjerava tijekom 2021. razraditi </w:t>
      </w:r>
      <w:r>
        <w:rPr>
          <w:rFonts w:ascii="Times New Roman" w:hAnsi="Times New Roman"/>
          <w:b/>
          <w:noProof/>
          <w:sz w:val="24"/>
          <w:szCs w:val="24"/>
        </w:rPr>
        <w:t>akcijski plan</w:t>
      </w:r>
      <w:r>
        <w:rPr>
          <w:rFonts w:ascii="Times New Roman" w:hAnsi="Times New Roman"/>
          <w:noProof/>
          <w:sz w:val="24"/>
          <w:szCs w:val="24"/>
        </w:rPr>
        <w:t xml:space="preserve"> </w:t>
      </w:r>
      <w:r>
        <w:rPr>
          <w:rFonts w:ascii="Times New Roman" w:hAnsi="Times New Roman"/>
          <w:b/>
          <w:noProof/>
          <w:sz w:val="24"/>
          <w:szCs w:val="24"/>
        </w:rPr>
        <w:t>s Kinom</w:t>
      </w:r>
      <w:r>
        <w:rPr>
          <w:rFonts w:ascii="Times New Roman" w:hAnsi="Times New Roman"/>
          <w:noProof/>
          <w:sz w:val="24"/>
          <w:szCs w:val="24"/>
        </w:rPr>
        <w:t xml:space="preserve"> za bolju suradnju u području sigurnosti proizvoda koji se prodaju preko interneta.</w:t>
      </w:r>
    </w:p>
    <w:p>
      <w:pPr>
        <w:numPr>
          <w:ilvl w:val="0"/>
          <w:numId w:val="5"/>
        </w:numPr>
        <w:pBdr>
          <w:top w:val="single" w:sz="4" w:space="1" w:color="auto"/>
          <w:left w:val="single" w:sz="4" w:space="4" w:color="auto"/>
          <w:bottom w:val="single" w:sz="4" w:space="6" w:color="auto"/>
          <w:right w:val="single" w:sz="4" w:space="4" w:color="auto"/>
        </w:pBdr>
        <w:spacing w:after="240" w:line="240" w:lineRule="auto"/>
        <w:jc w:val="both"/>
        <w:rPr>
          <w:rFonts w:ascii="Times New Roman" w:hAnsi="Times New Roman" w:cs="Times New Roman"/>
          <w:noProof/>
          <w:sz w:val="24"/>
          <w:szCs w:val="24"/>
        </w:rPr>
      </w:pPr>
      <w:r>
        <w:rPr>
          <w:rFonts w:ascii="Times New Roman" w:hAnsi="Times New Roman"/>
          <w:b/>
          <w:bCs/>
          <w:noProof/>
          <w:sz w:val="24"/>
          <w:szCs w:val="24"/>
        </w:rPr>
        <w:t>Mjera</w:t>
      </w:r>
      <w:r>
        <w:rPr>
          <w:rFonts w:ascii="Times New Roman" w:hAnsi="Times New Roman"/>
          <w:b/>
          <w:noProof/>
          <w:sz w:val="24"/>
          <w:szCs w:val="24"/>
        </w:rPr>
        <w:t xml:space="preserve"> </w:t>
      </w:r>
      <w:r>
        <w:rPr>
          <w:rFonts w:ascii="Times New Roman" w:hAnsi="Times New Roman"/>
          <w:b/>
          <w:bCs/>
          <w:noProof/>
          <w:sz w:val="24"/>
          <w:szCs w:val="24"/>
        </w:rPr>
        <w:t xml:space="preserve">20.: </w:t>
      </w:r>
      <w:r>
        <w:rPr>
          <w:rFonts w:ascii="Times New Roman" w:hAnsi="Times New Roman"/>
          <w:noProof/>
          <w:sz w:val="24"/>
          <w:szCs w:val="24"/>
        </w:rPr>
        <w:t xml:space="preserve">Komisija želi od 2021. razvijati regulatornu potporu, tehničku pomoć i izgradnju kapaciteta za partnerske zemlje EU-a, uključujući u </w:t>
      </w:r>
      <w:r>
        <w:rPr>
          <w:rFonts w:ascii="Times New Roman" w:hAnsi="Times New Roman"/>
          <w:b/>
          <w:noProof/>
          <w:sz w:val="24"/>
          <w:szCs w:val="24"/>
        </w:rPr>
        <w:t>Africi</w:t>
      </w:r>
      <w:r>
        <w:rPr>
          <w:rStyle w:val="FootnoteReference"/>
          <w:rFonts w:ascii="Times New Roman" w:hAnsi="Times New Roman" w:cs="Times New Roman"/>
          <w:noProof/>
          <w:sz w:val="24"/>
          <w:szCs w:val="24"/>
          <w:lang w:val="en-GB"/>
        </w:rPr>
        <w:footnoteReference w:id="101"/>
      </w:r>
      <w:r>
        <w:rPr>
          <w:rFonts w:ascii="Times New Roman" w:hAnsi="Times New Roman"/>
          <w:noProof/>
          <w:sz w:val="24"/>
          <w:szCs w:val="24"/>
        </w:rPr>
        <w:t xml:space="preserve">. </w:t>
      </w:r>
    </w:p>
    <w:p>
      <w:pPr>
        <w:pStyle w:val="ListParagraph"/>
        <w:spacing w:after="0" w:line="240" w:lineRule="auto"/>
        <w:ind w:left="0"/>
        <w:rPr>
          <w:rFonts w:ascii="Times New Roman Bold" w:hAnsi="Times New Roman Bold" w:cs="Times New Roman"/>
          <w:bCs/>
          <w:smallCaps/>
          <w:noProof/>
          <w:sz w:val="26"/>
          <w:szCs w:val="28"/>
        </w:rPr>
      </w:pPr>
    </w:p>
    <w:p>
      <w:pPr>
        <w:numPr>
          <w:ilvl w:val="0"/>
          <w:numId w:val="3"/>
        </w:numPr>
        <w:spacing w:after="240" w:line="240" w:lineRule="auto"/>
        <w:contextualSpacing/>
        <w:rPr>
          <w:rFonts w:ascii="Times New Roman Bold" w:hAnsi="Times New Roman Bold" w:cs="Times New Roman"/>
          <w:b/>
          <w:bCs/>
          <w:smallCaps/>
          <w:noProof/>
          <w:sz w:val="28"/>
          <w:szCs w:val="28"/>
        </w:rPr>
      </w:pPr>
      <w:r>
        <w:rPr>
          <w:rFonts w:ascii="Times New Roman Bold" w:hAnsi="Times New Roman Bold"/>
          <w:b/>
          <w:bCs/>
          <w:smallCaps/>
          <w:noProof/>
          <w:sz w:val="28"/>
          <w:szCs w:val="28"/>
        </w:rPr>
        <w:t>Upravljanje</w:t>
      </w:r>
    </w:p>
    <w:p>
      <w:pPr>
        <w:spacing w:after="240" w:line="240" w:lineRule="auto"/>
        <w:contextualSpacing/>
        <w:rPr>
          <w:rFonts w:ascii="Times New Roman Bold" w:hAnsi="Times New Roman Bold" w:cs="Times New Roman"/>
          <w:bCs/>
          <w:smallCaps/>
          <w:noProof/>
          <w:sz w:val="26"/>
          <w:szCs w:val="28"/>
          <w:lang w:val="en-G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U ovoj se Strategiji iznose djelovanja koja Komisija predlaže za EU i države članice u cilju promicanja prioritetâ politike zaštite potrošača tijekom sljedećih pet godina i dalje. Njezin uspjeh ovisit će o uspostavljanju širokog partnerstva, uključujući sve relevantne dionike. Ova nova vizija suradnje EU-a i nacionalnih aktera sa svojim prioritetima podrazumijeva </w:t>
      </w:r>
      <w:r>
        <w:rPr>
          <w:rFonts w:ascii="Times New Roman" w:hAnsi="Times New Roman"/>
          <w:b/>
          <w:bCs/>
          <w:noProof/>
          <w:sz w:val="24"/>
          <w:szCs w:val="24"/>
        </w:rPr>
        <w:t xml:space="preserve">novi okvir za bolju suradnju </w:t>
      </w:r>
      <w:r>
        <w:rPr>
          <w:rFonts w:ascii="Times New Roman" w:hAnsi="Times New Roman"/>
          <w:noProof/>
          <w:sz w:val="24"/>
          <w:szCs w:val="24"/>
        </w:rPr>
        <w:t xml:space="preserve">kako bi se moglo konkretno djelovati. Trebala bi se nadovezivati na godišnje prioritete, o kojima se raspravlja na godišnjem </w:t>
      </w:r>
      <w:r>
        <w:rPr>
          <w:rFonts w:ascii="Times New Roman" w:hAnsi="Times New Roman"/>
          <w:b/>
          <w:noProof/>
          <w:sz w:val="24"/>
          <w:szCs w:val="24"/>
        </w:rPr>
        <w:t>sastanku na vrhu o zaštiti potrošača</w:t>
      </w:r>
      <w:r>
        <w:rPr>
          <w:rFonts w:ascii="Times New Roman" w:hAnsi="Times New Roman"/>
          <w:noProof/>
          <w:sz w:val="24"/>
          <w:szCs w:val="24"/>
        </w:rPr>
        <w:t xml:space="preserve"> na kojem se okupljaju svi dionici</w:t>
      </w:r>
      <w:r>
        <w:rPr>
          <w:rFonts w:ascii="Times New Roman" w:hAnsi="Times New Roman" w:cs="Times New Roman"/>
          <w:noProof/>
          <w:sz w:val="24"/>
          <w:szCs w:val="24"/>
          <w:vertAlign w:val="superscript"/>
          <w:lang w:val="en-GB"/>
        </w:rPr>
        <w:footnoteReference w:id="102"/>
      </w:r>
      <w:r>
        <w:rPr>
          <w:rFonts w:ascii="Times New Roman" w:hAnsi="Times New Roman"/>
          <w:noProof/>
          <w:sz w:val="24"/>
          <w:szCs w:val="24"/>
        </w:rPr>
        <w:t xml:space="preserve"> u okviru Svjetskog dana prava potrošača</w:t>
      </w:r>
      <w:r>
        <w:rPr>
          <w:rFonts w:ascii="Times New Roman" w:hAnsi="Times New Roman" w:cs="Times New Roman"/>
          <w:noProof/>
          <w:sz w:val="24"/>
          <w:szCs w:val="24"/>
          <w:vertAlign w:val="superscript"/>
          <w:lang w:val="en-GB"/>
        </w:rPr>
        <w:footnoteReference w:id="103"/>
      </w:r>
      <w:r>
        <w:rPr>
          <w:rFonts w:ascii="Times New Roman" w:hAnsi="Times New Roman"/>
          <w:noProof/>
          <w:sz w:val="24"/>
          <w:szCs w:val="24"/>
        </w:rPr>
        <w:t xml:space="preserve">. Na sastanku na vrhu trebalo bi razmotriti napredak ostvaren u prethodnoj godini i utvrditi prioritete za sljedeću godinu.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bCs/>
          <w:noProof/>
          <w:sz w:val="24"/>
          <w:szCs w:val="24"/>
        </w:rPr>
      </w:pPr>
      <w:r>
        <w:rPr>
          <w:rFonts w:ascii="Times New Roman" w:hAnsi="Times New Roman"/>
          <w:noProof/>
          <w:sz w:val="24"/>
          <w:szCs w:val="24"/>
        </w:rPr>
        <w:t xml:space="preserve">Komisija će se redovito savjetovati s </w:t>
      </w:r>
      <w:r>
        <w:rPr>
          <w:rFonts w:ascii="Times New Roman" w:hAnsi="Times New Roman"/>
          <w:b/>
          <w:bCs/>
          <w:noProof/>
          <w:sz w:val="24"/>
          <w:szCs w:val="24"/>
        </w:rPr>
        <w:t>Europskim parlamentom,</w:t>
      </w:r>
      <w:r>
        <w:rPr>
          <w:rFonts w:ascii="Times New Roman" w:hAnsi="Times New Roman"/>
          <w:b/>
          <w:noProof/>
          <w:sz w:val="24"/>
          <w:szCs w:val="24"/>
        </w:rPr>
        <w:t xml:space="preserve"> Europskim gospodarskim i socijalnim odborom </w:t>
      </w:r>
      <w:r>
        <w:rPr>
          <w:rFonts w:ascii="Times New Roman" w:hAnsi="Times New Roman"/>
          <w:noProof/>
          <w:sz w:val="24"/>
          <w:szCs w:val="24"/>
        </w:rPr>
        <w:t>i</w:t>
      </w:r>
      <w:r>
        <w:rPr>
          <w:rFonts w:ascii="Times New Roman" w:hAnsi="Times New Roman"/>
          <w:b/>
          <w:noProof/>
          <w:sz w:val="24"/>
          <w:szCs w:val="24"/>
        </w:rPr>
        <w:t xml:space="preserve"> Odborom regija</w:t>
      </w:r>
      <w:r>
        <w:rPr>
          <w:rFonts w:ascii="Times New Roman" w:hAnsi="Times New Roman"/>
          <w:noProof/>
          <w:sz w:val="24"/>
          <w:szCs w:val="24"/>
        </w:rPr>
        <w:t>. Također će blisko surađivati s državama članicama u kontekstu postojećih mreža</w:t>
      </w:r>
      <w:r>
        <w:rPr>
          <w:rFonts w:ascii="Times New Roman" w:hAnsi="Times New Roman" w:cs="Times New Roman"/>
          <w:noProof/>
          <w:sz w:val="24"/>
          <w:szCs w:val="24"/>
          <w:vertAlign w:val="superscript"/>
          <w:lang w:val="en-GB"/>
        </w:rPr>
        <w:footnoteReference w:id="104"/>
      </w:r>
      <w:r>
        <w:rPr>
          <w:rFonts w:ascii="Times New Roman" w:hAnsi="Times New Roman"/>
          <w:noProof/>
          <w:sz w:val="24"/>
          <w:szCs w:val="24"/>
        </w:rPr>
        <w:t xml:space="preserve">, radnih skupina ili </w:t>
      </w:r>
      <w:r>
        <w:rPr>
          <w:rFonts w:ascii="Times New Roman" w:hAnsi="Times New Roman"/>
          <w:i/>
          <w:noProof/>
          <w:sz w:val="24"/>
          <w:szCs w:val="24"/>
        </w:rPr>
        <w:t>ad hoc</w:t>
      </w:r>
      <w:r>
        <w:rPr>
          <w:rFonts w:ascii="Times New Roman" w:hAnsi="Times New Roman"/>
          <w:noProof/>
          <w:sz w:val="24"/>
          <w:szCs w:val="24"/>
        </w:rPr>
        <w:t xml:space="preserve"> stručnih skupina. Komisija će u tom kontekstu blisko surađivati s nacionalnim tijelima kako bi osigurala blisku koordinaciju djelovanja i optimalno korištenje dostupnih sredstava za tu svrhu, na razini EU-a i na nacionalnoj razini. Razmjena rezultata istraživačkih i znanstvenih projekata te razmjena informacija među državama članicama i s Komisijom mogla bi doprinijeti izgradnji kvalitetne baze podataka s dokazima i relevantnim podacima.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Uz to je potrebna bliska i djelotvorna suradnja s </w:t>
      </w:r>
      <w:r>
        <w:rPr>
          <w:rFonts w:ascii="Times New Roman" w:hAnsi="Times New Roman"/>
          <w:b/>
          <w:noProof/>
          <w:sz w:val="24"/>
          <w:szCs w:val="24"/>
        </w:rPr>
        <w:t>ključnim dionicima</w:t>
      </w:r>
      <w:r>
        <w:rPr>
          <w:rFonts w:ascii="Times New Roman" w:hAnsi="Times New Roman"/>
          <w:noProof/>
          <w:sz w:val="24"/>
          <w:szCs w:val="24"/>
        </w:rPr>
        <w:t xml:space="preserve"> uključujući </w:t>
      </w:r>
      <w:r>
        <w:rPr>
          <w:rFonts w:ascii="Times New Roman" w:hAnsi="Times New Roman"/>
          <w:b/>
          <w:noProof/>
          <w:sz w:val="24"/>
          <w:szCs w:val="24"/>
        </w:rPr>
        <w:t>organizacije potrošača, industriju i akademsku zajednicu</w:t>
      </w:r>
      <w:r>
        <w:rPr>
          <w:rFonts w:ascii="Times New Roman" w:hAnsi="Times New Roman"/>
          <w:noProof/>
          <w:sz w:val="24"/>
          <w:szCs w:val="24"/>
        </w:rPr>
        <w:t xml:space="preserve">. Utjecajne organizacije potrošača na razini Unije i na nacionalnoj razini ključni su partneri u oblikovanju djelovanja obuhvaćenih ovom strategijom, jer su u izravnom kontaktu s potrošačima kojima pomažu. Komisija će uspostaviti </w:t>
      </w:r>
      <w:r>
        <w:rPr>
          <w:rFonts w:ascii="Times New Roman" w:hAnsi="Times New Roman"/>
          <w:b/>
          <w:noProof/>
          <w:sz w:val="24"/>
          <w:szCs w:val="24"/>
        </w:rPr>
        <w:t>novu savjetodavnu skupinu za politiku zaštite potrošača</w:t>
      </w:r>
      <w:r>
        <w:rPr>
          <w:rFonts w:ascii="Times New Roman" w:hAnsi="Times New Roman"/>
          <w:noProof/>
          <w:sz w:val="24"/>
          <w:szCs w:val="24"/>
        </w:rPr>
        <w:t xml:space="preserve"> koja bi preispitivala napredak i razmatrala prioritete za sljedeću godinu, što će biti polazište za rasprave na sastancima na vrhu o zaštiti potrošača. Ta bi skupina trebala okupljati sve dionike, ali i omogućavati ciljane rasprave, na primjer između organizacija za zaštitu prava potrošača i javnih tijela. Trebalo bi poticati različite oblike </w:t>
      </w:r>
      <w:r>
        <w:rPr>
          <w:rFonts w:ascii="Times New Roman" w:hAnsi="Times New Roman"/>
          <w:b/>
          <w:noProof/>
          <w:sz w:val="24"/>
          <w:szCs w:val="24"/>
        </w:rPr>
        <w:t>suradnje s poduzećima</w:t>
      </w:r>
      <w:r>
        <w:rPr>
          <w:rFonts w:ascii="Times New Roman" w:hAnsi="Times New Roman"/>
          <w:noProof/>
          <w:sz w:val="24"/>
          <w:szCs w:val="24"/>
        </w:rPr>
        <w:t xml:space="preserve">, uključujući </w:t>
      </w:r>
      <w:r>
        <w:rPr>
          <w:rFonts w:ascii="Times New Roman" w:hAnsi="Times New Roman"/>
          <w:noProof/>
          <w:sz w:val="24"/>
        </w:rPr>
        <w:t>aktivnosti osposobljavanja, razmjene dobrih praksi i</w:t>
      </w:r>
      <w:r>
        <w:rPr>
          <w:rFonts w:ascii="Times New Roman" w:hAnsi="Times New Roman"/>
          <w:noProof/>
          <w:sz w:val="24"/>
          <w:szCs w:val="24"/>
        </w:rPr>
        <w:t xml:space="preserve"> sastanke s poduzećima koja su dobrovoljno preuzela određene obveze.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Uz to, trebalo bi dodatno razraditi </w:t>
      </w:r>
      <w:r>
        <w:rPr>
          <w:rFonts w:ascii="Times New Roman" w:hAnsi="Times New Roman"/>
          <w:b/>
          <w:noProof/>
          <w:sz w:val="24"/>
          <w:szCs w:val="24"/>
        </w:rPr>
        <w:t>Pregled potrošačkih uvjeta</w:t>
      </w:r>
      <w:r>
        <w:rPr>
          <w:rFonts w:ascii="Times New Roman" w:hAnsi="Times New Roman"/>
          <w:noProof/>
          <w:sz w:val="24"/>
          <w:szCs w:val="24"/>
        </w:rPr>
        <w:t xml:space="preserve"> o situaciji u kojoj se nalaze potrošači širom EU-a kako bi na temelju revidiranog skupa pokazatelja bolje odražavao realnost u pogledu zaštite potrošača, sigurnosti proizvoda i održive potrošnje na razini EU-a i na nacionalnoj razini. Taj bi se pregled trebao oslanjati na poboljšani sustav prikupljanja podataka kojim se obuhvaćaju situacija širom tržištâ i u različitim zemljama, mišljenja i ponašanje potrošača i djelovanja i kapaciteti država članica za provedbu zakona. Na temelju prikupljenih podataka i ocjena te bliske suradnje sa svim dionicima mogu se osmisliti, uskladiti i rasporediti prema prioritetu nacionalne mjere i mjere na razini EU-a, u cilju postizanja najveće moguće dobrobiti za potrošače širom EU-a.</w:t>
      </w:r>
    </w:p>
    <w:p>
      <w:pPr>
        <w:numPr>
          <w:ilvl w:val="0"/>
          <w:numId w:val="5"/>
        </w:numPr>
        <w:pBdr>
          <w:top w:val="single" w:sz="4" w:space="1" w:color="auto"/>
          <w:left w:val="single" w:sz="4" w:space="4" w:color="auto"/>
          <w:bottom w:val="single" w:sz="4" w:space="6" w:color="auto"/>
          <w:right w:val="single" w:sz="4" w:space="4" w:color="auto"/>
        </w:pBdr>
        <w:spacing w:after="240" w:line="240" w:lineRule="auto"/>
        <w:jc w:val="both"/>
        <w:rPr>
          <w:rFonts w:ascii="Times New Roman" w:hAnsi="Times New Roman" w:cs="Times New Roman"/>
          <w:smallCaps/>
          <w:noProof/>
          <w:sz w:val="24"/>
          <w:szCs w:val="24"/>
        </w:rPr>
      </w:pPr>
      <w:r>
        <w:rPr>
          <w:rFonts w:ascii="Times New Roman" w:hAnsi="Times New Roman"/>
          <w:b/>
          <w:bCs/>
          <w:noProof/>
          <w:sz w:val="24"/>
          <w:szCs w:val="24"/>
        </w:rPr>
        <w:t xml:space="preserve">Mjera 21.: </w:t>
      </w:r>
      <w:r>
        <w:rPr>
          <w:rFonts w:ascii="Times New Roman" w:hAnsi="Times New Roman"/>
          <w:noProof/>
          <w:sz w:val="24"/>
          <w:szCs w:val="24"/>
        </w:rPr>
        <w:t xml:space="preserve">Komisija namjerava uspostaviti </w:t>
      </w:r>
      <w:r>
        <w:rPr>
          <w:rFonts w:ascii="Times New Roman" w:hAnsi="Times New Roman"/>
          <w:b/>
          <w:noProof/>
          <w:sz w:val="24"/>
          <w:szCs w:val="24"/>
        </w:rPr>
        <w:t>savjetodavnu skupinu za politiku zaštite potrošača</w:t>
      </w:r>
      <w:r>
        <w:rPr>
          <w:rFonts w:ascii="Times New Roman" w:hAnsi="Times New Roman"/>
          <w:noProof/>
          <w:sz w:val="24"/>
          <w:szCs w:val="24"/>
        </w:rPr>
        <w:t xml:space="preserve"> u kojoj će se u okviru strategije za potrošače okupiti predstavnici organizacija potrošača, civilnog društva i industrije</w:t>
      </w:r>
      <w:r>
        <w:rPr>
          <w:rFonts w:ascii="Times New Roman" w:hAnsi="Times New Roman" w:cs="Times New Roman"/>
          <w:noProof/>
          <w:sz w:val="24"/>
          <w:szCs w:val="24"/>
          <w:vertAlign w:val="superscript"/>
          <w:lang w:val="en-GB"/>
        </w:rPr>
        <w:footnoteReference w:id="105"/>
      </w:r>
      <w:r>
        <w:rPr>
          <w:rFonts w:ascii="Times New Roman" w:hAnsi="Times New Roman"/>
          <w:noProof/>
          <w:sz w:val="24"/>
          <w:szCs w:val="24"/>
        </w:rPr>
        <w:t>.</w:t>
      </w:r>
    </w:p>
    <w:p>
      <w:pPr>
        <w:numPr>
          <w:ilvl w:val="0"/>
          <w:numId w:val="5"/>
        </w:numPr>
        <w:pBdr>
          <w:top w:val="single" w:sz="4" w:space="1" w:color="auto"/>
          <w:left w:val="single" w:sz="4" w:space="4" w:color="auto"/>
          <w:bottom w:val="single" w:sz="4" w:space="6" w:color="auto"/>
          <w:right w:val="single" w:sz="4" w:space="4" w:color="auto"/>
        </w:pBdr>
        <w:spacing w:after="240" w:line="240" w:lineRule="auto"/>
        <w:jc w:val="both"/>
        <w:rPr>
          <w:rFonts w:ascii="Times New Roman" w:hAnsi="Times New Roman" w:cs="Times New Roman"/>
          <w:smallCaps/>
          <w:noProof/>
          <w:sz w:val="24"/>
          <w:szCs w:val="24"/>
        </w:rPr>
      </w:pPr>
      <w:r>
        <w:rPr>
          <w:rFonts w:ascii="Times New Roman" w:hAnsi="Times New Roman"/>
          <w:b/>
          <w:bCs/>
          <w:noProof/>
          <w:sz w:val="24"/>
          <w:szCs w:val="24"/>
        </w:rPr>
        <w:t xml:space="preserve">Mjera 22.: </w:t>
      </w:r>
      <w:r>
        <w:rPr>
          <w:rFonts w:ascii="Times New Roman" w:hAnsi="Times New Roman"/>
          <w:bCs/>
          <w:noProof/>
          <w:sz w:val="24"/>
          <w:szCs w:val="24"/>
        </w:rPr>
        <w:t xml:space="preserve">Komisija tijekom 2021. planira preoblikovati </w:t>
      </w:r>
      <w:r>
        <w:rPr>
          <w:rFonts w:ascii="Times New Roman" w:hAnsi="Times New Roman"/>
          <w:b/>
          <w:bCs/>
          <w:noProof/>
          <w:sz w:val="24"/>
          <w:szCs w:val="24"/>
        </w:rPr>
        <w:t>Pregled potrošačkih uvjeta</w:t>
      </w:r>
      <w:r>
        <w:rPr>
          <w:rFonts w:ascii="Times New Roman" w:hAnsi="Times New Roman"/>
          <w:bCs/>
          <w:noProof/>
          <w:sz w:val="24"/>
          <w:szCs w:val="24"/>
        </w:rPr>
        <w:t xml:space="preserve"> kako bi se poboljšale njegove funkcije u pogledu praćenja i referentnih vrijednosti te njegova relevantnost</w:t>
      </w:r>
      <w:r>
        <w:rPr>
          <w:rFonts w:ascii="Times New Roman" w:hAnsi="Times New Roman"/>
          <w:noProof/>
          <w:sz w:val="24"/>
          <w:szCs w:val="24"/>
        </w:rPr>
        <w:t xml:space="preserve"> za jačanje suradnje u provedbi zakonodavstva u EU-u.</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40" w:lineRule="auto"/>
        <w:jc w:val="both"/>
        <w:rPr>
          <w:rFonts w:ascii="Times New Roman" w:eastAsia="Calibri" w:hAnsi="Times New Roman" w:cs="Times New Roman"/>
          <w:noProof/>
          <w:sz w:val="24"/>
          <w:szCs w:val="24"/>
        </w:rPr>
      </w:pPr>
    </w:p>
    <w:p>
      <w:pPr>
        <w:numPr>
          <w:ilvl w:val="0"/>
          <w:numId w:val="3"/>
        </w:numPr>
        <w:spacing w:after="240" w:line="240" w:lineRule="auto"/>
        <w:contextualSpacing/>
        <w:rPr>
          <w:rFonts w:ascii="Times New Roman Bold" w:hAnsi="Times New Roman Bold" w:cs="Times New Roman"/>
          <w:b/>
          <w:smallCaps/>
          <w:noProof/>
          <w:sz w:val="28"/>
          <w:szCs w:val="28"/>
        </w:rPr>
      </w:pPr>
      <w:r>
        <w:rPr>
          <w:rFonts w:ascii="Times New Roman Bold" w:hAnsi="Times New Roman Bold"/>
          <w:b/>
          <w:smallCaps/>
          <w:noProof/>
          <w:sz w:val="28"/>
          <w:szCs w:val="28"/>
        </w:rPr>
        <w:t xml:space="preserve">Zaključak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noProof/>
          <w:sz w:val="24"/>
          <w:szCs w:val="24"/>
          <w:lang w:val="en-G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Calibri" w:hAnsi="Times New Roman" w:cs="Times New Roman"/>
          <w:noProof/>
          <w:sz w:val="24"/>
          <w:szCs w:val="24"/>
        </w:rPr>
      </w:pPr>
      <w:r>
        <w:rPr>
          <w:rFonts w:ascii="Times New Roman" w:hAnsi="Times New Roman"/>
          <w:noProof/>
          <w:sz w:val="24"/>
          <w:szCs w:val="24"/>
        </w:rPr>
        <w:t>EU ima dobar okvir za zaštitu potrošača koji je razvijan dugi niz godina te je nedavno poboljšan s nekoliko zakonodavnih inicijativa od kojih će potrošači u EU-u imati koristi tijekom dugog niza godina. U ovoj Novoj strategiji za potrošače opisuje se kako se ta postignuća mogu konsolidirati s pomoću niza mjera za rješavanje problema, od kojih su mnogi postali još izraženiji u kontekstu aktualne pandemije, te učvrstiti sveukupni okvir za suradnju institucija EU-a, država članica i dionika.  To će znatno pridonijeti održivom oporavku i otpornosti gospodarstva i potrošača u EU-u.</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Komisija sa zanimanjem očekuje sveobuhvatan dijalog sa svim zainteresiranim stranama o prioritetima, djelovanjima i načinima suradnje u cilju promicanja zaštite potrošača u nadolazećim godinama u skladu s ovom Strategijom. </w:t>
      </w:r>
    </w:p>
    <w:sectPr>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488483"/>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hyperlink r:id="rId1" w:history="1">
        <w:r>
          <w:rPr>
            <w:rFonts w:ascii="Times New Roman" w:hAnsi="Times New Roman"/>
          </w:rPr>
          <w:t>https://ec.europa.eu/info/law/law-topic/consumers/review-eu-consumer-law-new-deal-consumers_hr</w:t>
        </w:r>
      </w:hyperlink>
      <w:r>
        <w:rPr>
          <w:rFonts w:ascii="Times New Roman" w:hAnsi="Times New Roman"/>
        </w:rPr>
        <w:t xml:space="preserve">.  </w:t>
      </w:r>
    </w:p>
  </w:footnote>
  <w:footnote w:id="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 xml:space="preserve">Eurostat: </w:t>
      </w:r>
      <w:hyperlink r:id="rId2" w:history="1">
        <w:r>
          <w:rPr>
            <w:rFonts w:ascii="Times New Roman" w:hAnsi="Times New Roman"/>
          </w:rPr>
          <w:t>https://ec.europa.eu/eurostat/statistics-explained/index.php/Household_consumption_by_purpose</w:t>
        </w:r>
      </w:hyperlink>
      <w:r>
        <w:rPr>
          <w:rFonts w:ascii="Times New Roman" w:hAnsi="Times New Roman"/>
        </w:rPr>
        <w:t xml:space="preserve">.   </w:t>
      </w:r>
    </w:p>
  </w:footnote>
  <w:footnote w:id="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Strategija EU-a za MSP-ove i održivu i digitalnu Europu, COM(2020) 103 final. </w:t>
      </w:r>
    </w:p>
  </w:footnote>
  <w:footnote w:id="5">
    <w:p>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Članak 12. Ugovora o funkcioniranju Europske unije.</w:t>
      </w:r>
    </w:p>
  </w:footnote>
  <w:footnote w:id="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hyperlink r:id="rId3" w:history="1">
        <w:r>
          <w:rPr>
            <w:rFonts w:ascii="Times New Roman" w:hAnsi="Times New Roman"/>
          </w:rPr>
          <w:t>https://ec.europa.eu/info/strategy/priorities-2019-2024/european-green-deal_hr</w:t>
        </w:r>
      </w:hyperlink>
      <w:r>
        <w:rPr>
          <w:rFonts w:ascii="Times New Roman" w:hAnsi="Times New Roman"/>
        </w:rPr>
        <w:t xml:space="preserve">.  </w:t>
      </w:r>
    </w:p>
  </w:footnote>
  <w:footnote w:id="7">
    <w:p>
      <w:pPr>
        <w:pStyle w:val="FootnoteText"/>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COM(2020) 98 final.</w:t>
      </w:r>
    </w:p>
  </w:footnote>
  <w:footnote w:id="8">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hyperlink r:id="rId4" w:history="1">
        <w:r>
          <w:rPr>
            <w:rFonts w:ascii="Times New Roman" w:hAnsi="Times New Roman"/>
          </w:rPr>
          <w:t>https://ec.europa.eu/info/publications/communication-shaping-europes-digital-future_en</w:t>
        </w:r>
      </w:hyperlink>
      <w:r>
        <w:rPr>
          <w:rFonts w:ascii="Times New Roman" w:hAnsi="Times New Roman"/>
        </w:rPr>
        <w:t xml:space="preserve">.  </w:t>
      </w:r>
    </w:p>
  </w:footnote>
  <w:footnote w:id="9">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U Strategiji su navedene neke, no ne i sve mjere, i ističu se glavna područja djelovanja te izbjegava preklapanje s drugim, već dogovorenim strategijama i akcijskim planovima.</w:t>
      </w:r>
    </w:p>
  </w:footnote>
  <w:footnote w:id="10">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Vidjeti </w:t>
      </w:r>
      <w:hyperlink r:id="rId5" w:history="1">
        <w:r>
          <w:rPr>
            <w:rFonts w:ascii="Times New Roman" w:hAnsi="Times New Roman"/>
          </w:rPr>
          <w:t>https://ec.europa.eu/info/law/better-regulation/have-your-say/initiatives/12464-A-New-Consumer-Agenda</w:t>
        </w:r>
      </w:hyperlink>
      <w:r>
        <w:rPr>
          <w:rFonts w:ascii="Times New Roman" w:hAnsi="Times New Roman"/>
        </w:rPr>
        <w:t xml:space="preserve">. </w:t>
      </w:r>
    </w:p>
  </w:footnote>
  <w:footnote w:id="11">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 xml:space="preserve">Komunikacija Komisije Europskom parlamentu, Europskom vijeću, Vijeću i Europskoj investicijskoj banci o strategiji EU-a za cjepiva protiv bolesti COVID-19, COM(2020) 245 final.  </w:t>
      </w:r>
    </w:p>
  </w:footnote>
  <w:footnote w:id="12">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https://ec.europa.eu/info/live-work-travel-eu/health/coronavirus-response/public-health_hr.</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Komunikacija Komisije o dodatnim mjerama za odgovor na bolest COVID-19 od 28.10.2020., COM(2020) 687 final i Preporuka Komisije od 28.10.2020. o strategijama testiranja na bolest COVID-19, uključujući upotrebu brzih testova na antigene, C(2020)7502 final.</w:t>
      </w:r>
    </w:p>
  </w:footnote>
  <w:footnote w:id="1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Osim znatnog povećanja kupnje na internetu u prvoj polovini 2020., istraživanje IPSOS-a za Komisiju pokazalo je da mnogi potrošači sljedeće godine namjeravaju rjeđe prisustvovati sportskim ili kulturnim događanjima (40 – 60 %) i putovati javnim prijevozom (24 – 43 %).</w:t>
      </w:r>
    </w:p>
  </w:footnote>
  <w:footnote w:id="15">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 xml:space="preserve">Preporuka Komisije (EU) 2020/648 оd 13. svibnja 2020. o vaučerima koji se nude turistima i putnicima kao alternativa povratu novca za otkazane paket aranžmane i usluge prijevoza u kontekstu pandemije bolesti COVID-19 (SL L 151, 14.5.2020.). </w:t>
      </w:r>
    </w:p>
  </w:footnote>
  <w:footnote w:id="16">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Uredbe o pravima putnika (EZ) 261/2004, (EZ) 1371/2007, (EU) 1177/2010 i (EU) 181/2011 te Direktiva (EU) 2015/2302 o putovanjima u paket aranžmanima.</w:t>
      </w:r>
    </w:p>
  </w:footnote>
  <w:footnote w:id="1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hyperlink r:id="rId6" w:history="1">
        <w:r>
          <w:rPr>
            <w:rFonts w:ascii="Times New Roman" w:hAnsi="Times New Roman"/>
          </w:rPr>
          <w:t>https://ec.europa.eu/info/live-work-travel-eu/consumers/enforcement-consumer-protection/scams-related-covid-19_hr</w:t>
        </w:r>
      </w:hyperlink>
      <w:r>
        <w:rPr>
          <w:rFonts w:ascii="Times New Roman" w:hAnsi="Times New Roman"/>
        </w:rPr>
        <w:t xml:space="preserve">. </w:t>
      </w:r>
    </w:p>
  </w:footnote>
  <w:footnote w:id="18">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Kao rezultat toga, platforme su tijekom ljeta zabilježile nagli pad primjene zavaravajućih marketinških praksi od najmanje 80 % kad je riječ o maskama za lice ili drugoj zaštitnoj opremi u usporedbi s prosjekom iz ožujka.</w:t>
      </w:r>
    </w:p>
  </w:footnote>
  <w:footnote w:id="19">
    <w:p>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szCs w:val="20"/>
        </w:rPr>
        <w:t xml:space="preserve"> U tom kontekstu pogledati smjernice koje je nedavno objavila Komisija </w:t>
      </w:r>
      <w:hyperlink r:id="rId7" w:history="1">
        <w:r>
          <w:rPr>
            <w:rFonts w:ascii="Times New Roman" w:hAnsi="Times New Roman"/>
            <w:sz w:val="20"/>
            <w:szCs w:val="20"/>
          </w:rPr>
          <w:t>https://ec.europa.eu/info/sites/info/files/waste_management_guidance_dg-env.pdf</w:t>
        </w:r>
      </w:hyperlink>
      <w:r>
        <w:rPr>
          <w:rFonts w:ascii="Times New Roman" w:hAnsi="Times New Roman"/>
          <w:sz w:val="20"/>
          <w:szCs w:val="20"/>
        </w:rPr>
        <w:t xml:space="preserve">. </w:t>
      </w:r>
    </w:p>
  </w:footnote>
  <w:footnote w:id="20">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 xml:space="preserve">U Komunikaciji Komisije Europskom parlamentu i Vijeću o Izvješću o strateškim predviđanjima 2020., COM(2020) 493 final, predviđanju se daje ključna uloga u pripremi politika EU-a otpornih na buduće promjene i u osmišljavanju kratkoročnih inicijativa imajući u vidu dugoročnu perspektivu. Predviđanje može pomoći u razvoju kolektivne inteligencije i ucrtati put prema usporednoj zelenoj i digitalnoj tranziciji i oporavku od poremećaja. Među ostalim aktivnostima predviđanja, Zajednički istraživački centar Europske komisije prati 14 megatrendova u okviru svojeg </w:t>
      </w:r>
      <w:hyperlink r:id="rId8" w:history="1">
        <w:r>
          <w:rPr>
            <w:rFonts w:ascii="Times New Roman" w:hAnsi="Times New Roman"/>
          </w:rPr>
          <w:t>pregleda megatrendova</w:t>
        </w:r>
      </w:hyperlink>
      <w:r>
        <w:rPr>
          <w:rFonts w:ascii="Times New Roman" w:hAnsi="Times New Roman"/>
        </w:rPr>
        <w:t xml:space="preserve">, od kojih su neki vrlo važni za potrošačke politike.     </w:t>
      </w:r>
    </w:p>
  </w:footnote>
  <w:footnote w:id="21">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Uzimajući u obzir relevantne mjere predložene u Zajedničkoj komunikaciji Europskom parlamentu, Europskom vijeću, Vijeću, Europskom gospodarskom i socijalnom odboru i Odboru regija: Borba protiv dezinformacija o bolesti COVID-19 – Prepoznavanje činjenica, JOIN(2020) 8 final, vidjeti odjeljak 8.</w:t>
      </w:r>
    </w:p>
  </w:footnote>
  <w:footnote w:id="22">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U smislu da se proizvod ne može upotrebljavati za predviđenu namjenu i da postane neupotrebljiv ranije nego što se očekivalo.</w:t>
      </w:r>
    </w:p>
  </w:footnote>
  <w:footnote w:id="2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Bihevioralna studija o sudjelovanju potrošača u kružnom gospodarstvu (</w:t>
      </w:r>
      <w:hyperlink r:id="rId9" w:anchor="behaviouralstudyonconsumersengagementinthecirculareconomy" w:history="1">
        <w:r>
          <w:rPr>
            <w:rFonts w:ascii="Times New Roman" w:hAnsi="Times New Roman"/>
          </w:rPr>
          <w:t>https://ec.europa.eu/info/live-work-travel-eu/consumers/sustainable-consumption_en#behaviouralstudyonconsumersengagementinthecirculareconomy</w:t>
        </w:r>
      </w:hyperlink>
      <w:r>
        <w:rPr>
          <w:rFonts w:ascii="Times New Roman" w:hAnsi="Times New Roman"/>
        </w:rPr>
        <w:t>).</w:t>
      </w:r>
    </w:p>
  </w:footnote>
  <w:footnote w:id="24">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Posebno istraživanje Eurobarometra 501 (ožujak 2020.) Stavovi europskih građana prema okolišu https://ec.europa.eu/commfrontoffice/publicopinion/index.cfm/survey/getSurveydetail/instruments/special/surveyky/2257.</w:t>
      </w:r>
    </w:p>
  </w:footnote>
  <w:footnote w:id="25">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 xml:space="preserve">U nedavnom izvješću Zajedničkog istraživačkog centra o pokazateljima koji se temelje na procjeni životnog ciklusa potrošnja hrane, stanovanje i mobilnost utvrđuju se kao relevantni čimbenici koji pridonose ukupnom utjecaju potrošača u EU-u na okoliš. Sala S. i drugi (2019.) </w:t>
      </w:r>
      <w:r>
        <w:rPr>
          <w:rFonts w:ascii="Times New Roman" w:hAnsi="Times New Roman"/>
          <w:i/>
        </w:rPr>
        <w:t>Indicators and Assessment of the environmental impact of EU consumption.</w:t>
      </w:r>
      <w:r>
        <w:rPr>
          <w:rFonts w:ascii="Times New Roman" w:hAnsi="Times New Roman"/>
        </w:rPr>
        <w:t xml:space="preserve"> </w:t>
      </w:r>
      <w:r>
        <w:rPr>
          <w:rFonts w:ascii="Times New Roman" w:hAnsi="Times New Roman"/>
          <w:i/>
        </w:rPr>
        <w:t>Consumption and Consumer Footprint for assessing and monitoring EU policies with Life Cycle Assessment</w:t>
      </w:r>
      <w:r>
        <w:rPr>
          <w:rFonts w:ascii="Times New Roman" w:hAnsi="Times New Roman"/>
        </w:rPr>
        <w:t>, doi:10.2760/403263, JRC114814.</w:t>
      </w:r>
    </w:p>
  </w:footnote>
  <w:footnote w:id="2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COM(2020) 381 final.</w:t>
      </w:r>
    </w:p>
  </w:footnote>
  <w:footnote w:id="2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COM(2020) 380 final.</w:t>
      </w:r>
    </w:p>
  </w:footnote>
  <w:footnote w:id="28">
    <w:p>
      <w:pPr>
        <w:pStyle w:val="FootnoteText"/>
        <w:jc w:val="both"/>
        <w:rPr>
          <w:rFonts w:asciiTheme="majorHAnsi" w:hAnsiTheme="majorHAnsi" w:cstheme="majorHAnsi"/>
        </w:rPr>
      </w:pPr>
      <w:r>
        <w:rPr>
          <w:rFonts w:ascii="Times New Roman" w:hAnsi="Times New Roman" w:cs="Times New Roman"/>
          <w:vertAlign w:val="superscript"/>
        </w:rPr>
        <w:footnoteRef/>
      </w:r>
      <w:r>
        <w:t xml:space="preserve"> </w:t>
      </w:r>
      <w:r>
        <w:rPr>
          <w:rFonts w:ascii="Times New Roman" w:hAnsi="Times New Roman"/>
        </w:rPr>
        <w:t>Npr. prijedlog zakonodavnog okvira za održive prehrambene sustave, prijedlog okvira za označivanje održive hrane kako bi se potrošačima omogućilo da donose održive prehrambene odluke.</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Usmjeravanje odabira potrošača prema zdravoj prehrani može doprinijeti smanjenju emisija stakleničkih plinova, što je prepoznato u Komunikaciji „Povećanje klimatskih ambicija Europe za 2030.” (COM(2020) 562). Kako bi se poboljšao pristup potrošača informacijama, a zdrav i održiv izbor učinio jednostavnim, u strategiji „od polja do stola” utvrđen je okvir za djelovanje. Te mjere obuhvaćaju obvezne informacije o hranjivim vrijednostima na prednjoj strani ambalaže, informacije o dobrobiti životinja, informacije o sastavu kako bi se ograničila promidžba hrane s visokim udjelom soli, šećera ili masti ili razmatranje proširenja obveznog navođenja podrijetla za određenu hranu. </w:t>
      </w:r>
    </w:p>
  </w:footnote>
  <w:footnote w:id="30">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https://ec.europa.eu/info/law/better-regulation/have-your-say/initiatives/12588-EU-Action-Plan-Towards-a-Zero-Pollution-Ambition-for-air-water-and-soil.</w:t>
      </w:r>
    </w:p>
  </w:footnote>
  <w:footnote w:id="31">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Među ostalim, mogle bi se razmotriti kampanje za podizanje razine osviještenosti kako bi se potrošače potaknulo da češće piju čistu i sigurnu vodu iz slavine, a ne onu iz plastičnih boca, da sigurno odlažu neupotrijebljene farmaceutske proizvode, da pomažu u sprečavanju da mikroplastika dospije do naših slatkih i morskih voda, da odaberu čišći način prijevoza i čišće sustave grijanja i hlađenja kako bi doprinijeli čistom zraku, kako u zatvorenom tako i na otvorenom, te da mogu prepoznati proizvode koji pridonose zaštiti prirode održivom upotrebom područja mreže Natura 2000.</w:t>
      </w:r>
    </w:p>
  </w:footnote>
  <w:footnote w:id="32">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COM(2020) 667 final. </w:t>
      </w:r>
    </w:p>
  </w:footnote>
  <w:footnote w:id="3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COM(2018) 97 final.</w:t>
      </w:r>
    </w:p>
  </w:footnote>
  <w:footnote w:id="3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COM(2020) 662 final.</w:t>
      </w:r>
    </w:p>
  </w:footnote>
  <w:footnote w:id="35">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Konkretno, inicijative za politiku održivih proizvoda i potkrjepljivanje tvrdnji o prihvatljivosti za okoliš.</w:t>
      </w:r>
    </w:p>
  </w:footnote>
  <w:footnote w:id="36">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Pristupačnost je uklanjanje i sprečavanje prepreka koje ometaju sudjelovanje osoba s invaliditetom na ravnopravnoj osnovi s ostalima. Pridonosi i trajnosti i mogućnosti ponovne uporabe te se spominje u akcijskom planu za kružno gospodarstvo u skladu s Direktivom (EU) 2019/882 Europskog parlamenta i Vijeća od 17. travnja 2019. o zahtjevima za pristupačnost proizvoda i usluga, SL L 151, 7.6.2019., str. 70.  </w:t>
      </w:r>
    </w:p>
  </w:footnote>
  <w:footnote w:id="3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 w:history="1">
        <w:r>
          <w:rPr>
            <w:rStyle w:val="Hyperlink"/>
            <w:rFonts w:ascii="Times New Roman" w:hAnsi="Times New Roman"/>
          </w:rPr>
          <w:t>https://ec.europa.eu/info/law/better-regulation/have-your-say/initiatives/12567-Sustainable-Products-Initiative</w:t>
        </w:r>
      </w:hyperlink>
      <w:r>
        <w:rPr>
          <w:rFonts w:ascii="Times New Roman" w:hAnsi="Times New Roman"/>
        </w:rPr>
        <w:t xml:space="preserve">. </w:t>
      </w:r>
    </w:p>
  </w:footnote>
  <w:footnote w:id="38">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https://eur-lex.europa.eu/legal-content/HR/TXT/?uri=CELEX%3A02009L0125-20121204.</w:t>
      </w:r>
    </w:p>
  </w:footnote>
  <w:footnote w:id="39">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 xml:space="preserve">Ključna mjera najavljena u </w:t>
      </w:r>
      <w:hyperlink r:id="rId11" w:history="1">
        <w:r>
          <w:rPr>
            <w:rFonts w:ascii="Times New Roman" w:hAnsi="Times New Roman"/>
          </w:rPr>
          <w:t>digitalnoj strategiji</w:t>
        </w:r>
      </w:hyperlink>
      <w:r>
        <w:rPr>
          <w:rFonts w:ascii="Times New Roman" w:hAnsi="Times New Roman"/>
        </w:rPr>
        <w:t xml:space="preserve">, Izgradnja digitalne budućnosti Europe, COM(2020) 67 final i akcijskom planu za kružno gospodarstvo, COM(2020) 98 final. </w:t>
      </w:r>
    </w:p>
  </w:footnote>
  <w:footnote w:id="40">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hyperlink r:id="rId12" w:history="1">
        <w:r>
          <w:rPr>
            <w:rFonts w:ascii="Times New Roman" w:hAnsi="Times New Roman"/>
          </w:rPr>
          <w:t>https://ec.europa.eu/growth/sectors/electrical-engineering/red-directive/common-charger_hr</w:t>
        </w:r>
      </w:hyperlink>
      <w:r>
        <w:rPr>
          <w:rFonts w:ascii="Times New Roman" w:hAnsi="Times New Roman"/>
        </w:rPr>
        <w:t>.</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Osim toga, Komisija će istražiti i mogućnosti uvođenja sustava povrata malih elektroničkih uređaja u cijelom EU-u kako bi se poboljšalo prikupljanje i obrada e-otpada te kako bi se potrošačima pružilo više informacija i mogućnosti da vrate rabljenu i otpadnu elektroniku pohranjenu kod kuće.</w:t>
      </w:r>
    </w:p>
  </w:footnote>
  <w:footnote w:id="4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3" w:history="1">
        <w:r>
          <w:rPr>
            <w:rStyle w:val="Hyperlink"/>
            <w:rFonts w:ascii="Times New Roman" w:hAnsi="Times New Roman"/>
          </w:rPr>
          <w:t>https://ec.europa.eu/info/files/factual-summary-report-public-consultation-new-consumer-agenda_en</w:t>
        </w:r>
      </w:hyperlink>
      <w:r>
        <w:rPr>
          <w:rStyle w:val="Hyperlink"/>
          <w:rFonts w:ascii="Times New Roman" w:hAnsi="Times New Roman"/>
        </w:rPr>
        <w:t>.</w:t>
      </w:r>
    </w:p>
  </w:footnote>
  <w:footnote w:id="43">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Direktiva (EU) 2019/771 Europskog parlamenta i Vijeća od 20. svibnja 2019. o određenim aspektima ugovora o kupoprodaji robe, izmjeni Uredbe (EU) 2017/2394 i Direktive 2009/22/EZ te stavljanju izvan snage Direktive 1999/44/EZ (SL L 136, 22.5.2019., str. 28.).</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https://eur-lex.europa.eu/legal-content/HR/TXT/?uri=LEGISSUM%3Aco0012.</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COM(2018) 97 final. </w:t>
      </w:r>
    </w:p>
  </w:footnote>
  <w:footnote w:id="46">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Konkretno, Uredba o objavama povezanim s održivosti (https://eur-lex.europa.eu/legal-content/HR/TXT/?uri=CELEX%3A32019R2088), taksonomija EU-a (</w:t>
      </w:r>
      <w:hyperlink r:id="rId14" w:history="1">
        <w:r>
          <w:rPr>
            <w:rFonts w:ascii="Times New Roman" w:hAnsi="Times New Roman"/>
          </w:rPr>
          <w:t>https://eur-lex.europa.eu/legal-content/HR/TXT/?uri=celex:32020R0852</w:t>
        </w:r>
      </w:hyperlink>
      <w:r>
        <w:rPr>
          <w:rFonts w:ascii="Times New Roman" w:hAnsi="Times New Roman"/>
        </w:rPr>
        <w:t>) i tekuća revizija Direktive o nefinancijskom izvješćivanju.</w:t>
      </w:r>
    </w:p>
  </w:footnote>
  <w:footnote w:id="47">
    <w:p>
      <w:pPr>
        <w:pStyle w:val="FootnoteText"/>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Direktiva (EU) 2019/944 Europskog parlamenta i Vijeća od 5. lipnja 2019. o zajedničkim pravilima za unutarnje tržište električne energije i izmjeni Direktive 2012/27/EU (SL L 158, 14.6.2019., str. 125.).</w:t>
      </w:r>
    </w:p>
  </w:footnote>
  <w:footnote w:id="48">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Najavljeno i u podatkovnoj strategiji EU-a, COM(2020) 66 final.</w:t>
      </w:r>
    </w:p>
  </w:footnote>
  <w:footnote w:id="49">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https://eur-lex.europa.eu/legal-content/HR/TXT/?uri=CELEX%3A52020PC0409</w:t>
      </w:r>
    </w:p>
  </w:footnote>
  <w:footnote w:id="50">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Pozivom u okviru europskog zelenog plana pokrenutim u rujnu 2020. traži se pronalaženje rješenja kako bi se građanima dala aktivnija uloga, npr. aplikacijama za mobilne telefone kojima se mjeri njihov ugljični otisak na temelju podataka o njihovim potrošačkim navikama i preferencijama u pogledu načina života te pružanjem personaliziranih prijedloga za smanjenje otiska.</w:t>
      </w:r>
    </w:p>
  </w:footnote>
  <w:footnote w:id="51">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 xml:space="preserve">Na primjer, alat pod nazivom „Potrošački otisak” koji je razvila Komisija. </w:t>
      </w:r>
    </w:p>
  </w:footnote>
  <w:footnote w:id="52">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Vidjeti Program rada Komisije za 2021., COM(2020) 690 final.</w:t>
      </w:r>
    </w:p>
  </w:footnote>
  <w:footnote w:id="53">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 xml:space="preserve">Na primjer, </w:t>
      </w:r>
      <w:hyperlink r:id="rId15" w:history="1">
        <w:r>
          <w:rPr>
            <w:rFonts w:ascii="Times New Roman" w:hAnsi="Times New Roman"/>
          </w:rPr>
          <w:t>Preporuka 2013/179/EU</w:t>
        </w:r>
      </w:hyperlink>
      <w:r>
        <w:rPr>
          <w:rFonts w:ascii="Times New Roman" w:hAnsi="Times New Roman"/>
        </w:rPr>
        <w:t xml:space="preserve"> o primjeni zajedničkih metoda za mjerenje i priopćavanje rezultata o utjecaju proizvoda i organizacija na okoliš za vrijeme njihova životnog vijeka te prijedlozi za ažuriranje metoda mjerenja ekološkog otiska (https://eplca.jrc.ec.europa.eu/permalink/PEF_method.pdf), Uredba o EMAS-u (EZ) 1221/2009 ili Uredba o znaku za okoliš EU-a (EZ) 66/2010. </w:t>
      </w:r>
    </w:p>
  </w:footnote>
  <w:footnote w:id="54">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UK, Danska, Nizozemska, Švedska i Njemačka.</w:t>
      </w:r>
    </w:p>
  </w:footnote>
  <w:footnote w:id="55">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 xml:space="preserve">Eurostat – </w:t>
      </w:r>
      <w:hyperlink r:id="rId16" w:history="1">
        <w:r>
          <w:rPr>
            <w:rFonts w:ascii="Times New Roman" w:hAnsi="Times New Roman"/>
          </w:rPr>
          <w:t>Statistički podaci o digitalnom gospodarstvu i društvu – kućanstva i pojedinci</w:t>
        </w:r>
      </w:hyperlink>
      <w:r>
        <w:rPr>
          <w:rFonts w:ascii="Times New Roman" w:hAnsi="Times New Roman"/>
        </w:rPr>
        <w:t xml:space="preserve"> – naručivanje ili kupnja robe i usluga.</w:t>
      </w:r>
    </w:p>
  </w:footnote>
  <w:footnote w:id="56">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Direktiva (EU) 2019/2161 Europskog parlamenta i Vijeća od 27. studenoga 2019. o izmjeni Direktive Vijeća 93/13/EEZ i direktiva 98/6/EZ, 2005/29/EZ te 2011/83/EU Europskog parlamenta i Vijeća u pogledu boljeg izvršavanja i modernizacije pravila Unije o zaštiti potrošača (SL L 328, 18.12.2019., str. 7.).</w:t>
      </w:r>
    </w:p>
  </w:footnote>
  <w:footnote w:id="57">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Direktiva (EU) 2019/770 Europskog parlamenta i Vijeća od 20. svibnja 2019. o određenim aspektima ugovora o isporuci digitalnog sadržaja i digitalnih usluga (SL L 136, 22.5.2019., str. 1.).</w:t>
      </w:r>
    </w:p>
  </w:footnote>
  <w:footnote w:id="58">
    <w:p>
      <w:pPr>
        <w:pStyle w:val="FootnoteText"/>
        <w:jc w:val="both"/>
        <w:rPr>
          <w:rFonts w:asciiTheme="majorHAnsi" w:hAnsiTheme="majorHAnsi" w:cstheme="majorHAnsi"/>
        </w:rPr>
      </w:pPr>
      <w:r>
        <w:rPr>
          <w:rFonts w:ascii="Times New Roman" w:hAnsi="Times New Roman" w:cs="Times New Roman"/>
          <w:vertAlign w:val="superscript"/>
        </w:rPr>
        <w:footnoteRef/>
      </w:r>
      <w:r>
        <w:t xml:space="preserve"> </w:t>
      </w:r>
      <w:r>
        <w:rPr>
          <w:rFonts w:ascii="Times New Roman" w:hAnsi="Times New Roman"/>
        </w:rPr>
        <w:t>Dizajni korisničkog sučelja namijenjeni manipulaciji potrošačima.</w:t>
      </w:r>
    </w:p>
  </w:footnote>
  <w:footnote w:id="59">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Algoritmi i povezano strojno učenje, ako nisu dovoljno transparentni i kvalitetni, mogu na primjer nositi rizik od ponavljanja, pojačavanja ili podržavanja predrasuda kojih programeri možda nisu svjesni ili koje su rezultat određenih odabira podataka.</w:t>
      </w:r>
    </w:p>
  </w:footnote>
  <w:footnote w:id="60">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Umjetna inteligencija – europski pristup izvrsnosti i izgradnji povjerenja. COM(2020) 65 final.</w:t>
      </w:r>
    </w:p>
  </w:footnote>
  <w:footnote w:id="61">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Izvješće Komisije Europskom parlamentu, Vijeću i Europskom gospodarskom i socijalnom odboru – Izvješće o utjecaju umjetne inteligencije, interneta stvari i robotike na sigurnost i odgovornost. COM(2020) 64 final.</w:t>
      </w:r>
    </w:p>
  </w:footnote>
  <w:footnote w:id="62">
    <w:p>
      <w:pPr>
        <w:pStyle w:val="FootnoteText"/>
        <w:jc w:val="both"/>
        <w:rPr>
          <w:rFonts w:ascii="Times New Roman" w:hAnsi="Times New Roman" w:cs="Times New Roman"/>
        </w:rPr>
      </w:pPr>
      <w:r>
        <w:rPr>
          <w:rFonts w:ascii="Times New Roman" w:hAnsi="Times New Roman" w:cs="Times New Roman"/>
          <w:vertAlign w:val="superscript"/>
        </w:rPr>
        <w:footnoteRef/>
      </w:r>
      <w:r>
        <w:t xml:space="preserve"> </w:t>
      </w:r>
      <w:r>
        <w:rPr>
          <w:rFonts w:ascii="Times New Roman" w:hAnsi="Times New Roman"/>
        </w:rPr>
        <w:t>Početna procjena učinka prijedloga pravnog akta Europskog parlamenta i Vijeća o utvrđivanju zahtjeva u pogledu umjetne inteligencije.</w:t>
      </w:r>
    </w:p>
  </w:footnote>
  <w:footnote w:id="6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Direktiva 2006/42/EZ Europskog parlamenta i Vijeća od 17. svibnja 2006. o strojevima o izmjeni Direktive 95/16/EZ (SL L 157, 9.6.2006., str. 24.).</w:t>
      </w:r>
    </w:p>
  </w:footnote>
  <w:footnote w:id="6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Direktiva 2014/53/EU Europskog parlamenta i Vijeća od 16. travnja 2014. o usklađivanju zakonodavstava država članica o stavljanju na raspolaganje radijske opreme na tržištu i stavljanju izvan snage Direktive 1999/5/EZ (SL L 153, 22.5.2014., str. 62.).</w:t>
      </w:r>
    </w:p>
  </w:footnote>
  <w:footnote w:id="6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hyperlink r:id="rId17" w:history="1">
        <w:r>
          <w:rPr>
            <w:rFonts w:ascii="Times New Roman" w:hAnsi="Times New Roman"/>
          </w:rPr>
          <w:t>Direktiva 2001/95/EZ</w:t>
        </w:r>
      </w:hyperlink>
      <w:r>
        <w:rPr>
          <w:rFonts w:ascii="Times New Roman" w:hAnsi="Times New Roman"/>
        </w:rPr>
        <w:t xml:space="preserve"> Europskog parlamenta i Vijeća od 3. prosinca 2001. o općoj sigurnosti proizvoda (SL L 11, 15.1.2002., str. 4.).</w:t>
      </w:r>
    </w:p>
  </w:footnote>
  <w:footnote w:id="6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Direktiva se primjenjuje u nedostatku konkretnijih odredaba s tim ciljem u zakonodavstvu EU-a. </w:t>
      </w:r>
    </w:p>
  </w:footnote>
  <w:footnote w:id="6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Komisija trenutačno evaluira</w:t>
      </w:r>
      <w:hyperlink r:id="rId18" w:history="1">
        <w:r>
          <w:rPr>
            <w:rFonts w:ascii="Times New Roman" w:hAnsi="Times New Roman"/>
          </w:rPr>
          <w:t xml:space="preserve"> </w:t>
        </w:r>
        <w:hyperlink r:id="rId19" w:history="1">
          <w:r>
            <w:rPr>
              <w:rFonts w:ascii="Times New Roman" w:hAnsi="Times New Roman"/>
              <w:u w:val="single"/>
              <w:shd w:val="clear" w:color="auto" w:fill="FFFFFF"/>
            </w:rPr>
            <w:t>Uredbu (EU) br. 910/2014</w:t>
          </w:r>
        </w:hyperlink>
        <w:r>
          <w:rPr>
            <w:rFonts w:ascii="Times New Roman" w:hAnsi="Times New Roman"/>
          </w:rPr>
          <w:t xml:space="preserve"> </w:t>
        </w:r>
      </w:hyperlink>
      <w:r>
        <w:rPr>
          <w:rFonts w:ascii="Times New Roman" w:hAnsi="Times New Roman"/>
        </w:rPr>
        <w:t> o elektroničkoj identifikaciji i uslugama povjerenja za elektroničke transakcije na unutarnjem tržištu (Uredba eIDAS).</w:t>
      </w:r>
    </w:p>
  </w:footnote>
  <w:footnote w:id="68">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Uredba (EU) 2018/302 Europskog parlamenta i Vijeća od 28. veljače 2018. o rješavanju pitanja neopravdanoga geografskog blokiranja i drugih oblika diskriminacije na unutarnjem tržištu na temelju državljanstva, mjesta boravišta ili mjesta poslovnog nastana klijenata te o izmjeni uredbi (EZ) br. 2006/2004 i (EU) 2017/2394 i Direktive 2009/22/EZ (</w:t>
      </w:r>
      <w:r>
        <w:rPr>
          <w:rStyle w:val="Emphasis"/>
          <w:rFonts w:ascii="Times New Roman" w:hAnsi="Times New Roman"/>
          <w:i w:val="0"/>
        </w:rPr>
        <w:t>SL L 60 I, 2.3.2018., str. 1.).</w:t>
      </w:r>
      <w:r>
        <w:rPr>
          <w:rFonts w:ascii="Times New Roman" w:hAnsi="Times New Roman"/>
          <w:iCs/>
          <w:sz w:val="24"/>
          <w:szCs w:val="24"/>
        </w:rPr>
        <w:t xml:space="preserve"> </w:t>
      </w:r>
      <w:r>
        <w:rPr>
          <w:rFonts w:ascii="Times New Roman" w:hAnsi="Times New Roman"/>
          <w:iCs/>
        </w:rPr>
        <w:t>Komisija će uskoro objaviti izvješće sa zaključcima do kojih je došla, uključujući potrebu da nadležna tijela pažljivo nadziru provedbu Uredbe kako bi se osiguralo ostvarivanje punog potencijala jedinstvenog digitalnog tržišta u korist potrošača i poduzeća.</w:t>
      </w:r>
    </w:p>
  </w:footnote>
  <w:footnote w:id="69">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Komunikacija o Europskoj strategiji za podatke, COM(2020) 66 final.</w:t>
      </w:r>
    </w:p>
  </w:footnote>
  <w:footnote w:id="70">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Kako bi se osiguralo da potrošači i poduzeća imaju koristi od inovacija i da pri tome budu zaštićeni, Komisija je u rujnu 2020. donijela novi paket o digitalnim financijama, </w:t>
      </w:r>
      <w:hyperlink r:id="rId20" w:history="1">
        <w:r>
          <w:rPr>
            <w:rStyle w:val="Hyperlink"/>
            <w:rFonts w:ascii="Times New Roman" w:hAnsi="Times New Roman"/>
            <w:color w:val="000000"/>
          </w:rPr>
          <w:t>https://ec.europa.eu/info/publications/200924-digital-finance-proposals_en</w:t>
        </w:r>
      </w:hyperlink>
    </w:p>
  </w:footnote>
  <w:footnote w:id="71">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O strategiji za plaćanja malih vrijednosti za EU, COM(2020) 592final. </w:t>
      </w:r>
    </w:p>
  </w:footnote>
  <w:footnote w:id="72">
    <w:p>
      <w:pPr>
        <w:pStyle w:val="FootnoteText"/>
      </w:pPr>
      <w:r>
        <w:rPr>
          <w:rStyle w:val="FootnoteReference"/>
          <w:rFonts w:ascii="Times New Roman" w:hAnsi="Times New Roman" w:cs="Times New Roman"/>
        </w:rPr>
        <w:footnoteRef/>
      </w:r>
      <w:r>
        <w:rPr>
          <w:rFonts w:ascii="Times New Roman" w:hAnsi="Times New Roman"/>
        </w:rPr>
        <w:t xml:space="preserve"> COM(2020) 592final.</w:t>
      </w:r>
    </w:p>
  </w:footnote>
  <w:footnote w:id="73">
    <w:p>
      <w:pPr>
        <w:pStyle w:val="FootnoteText"/>
        <w:jc w:val="both"/>
        <w:rPr>
          <w:rFonts w:asciiTheme="majorHAnsi" w:hAnsiTheme="majorHAnsi" w:cstheme="majorHAnsi"/>
        </w:rPr>
      </w:pPr>
      <w:r>
        <w:rPr>
          <w:rFonts w:ascii="Times New Roman" w:hAnsi="Times New Roman" w:cs="Times New Roman"/>
          <w:vertAlign w:val="superscript"/>
        </w:rPr>
        <w:footnoteRef/>
      </w:r>
      <w:r>
        <w:rPr>
          <w:rFonts w:ascii="Times New Roman" w:hAnsi="Times New Roman"/>
        </w:rPr>
        <w:t xml:space="preserve"> Direktiva (EU) 2019/882 Europskog parlamenta i Vijeća od 17. travnja 2019. o zahtjevima za pristupačnost proizvoda i usluga (SL).</w:t>
      </w:r>
    </w:p>
  </w:footnote>
  <w:footnote w:id="7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COM(2020) 624 Akcijski plan za digitalno obrazovanje 2021.–2027. Prilagodba obrazovanja i osposobljavanja digitalnom dobu.</w:t>
      </w:r>
    </w:p>
  </w:footnote>
  <w:footnote w:id="7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hyperlink r:id="rId21" w:history="1">
        <w:r>
          <w:rPr>
            <w:rFonts w:ascii="Times New Roman" w:hAnsi="Times New Roman"/>
          </w:rPr>
          <w:t>https://ec.europa.eu/info/live-work-travel-eu/consumers/enforcement-consumer-protection/sweeps_en</w:t>
        </w:r>
      </w:hyperlink>
      <w:r>
        <w:rPr>
          <w:rFonts w:ascii="Times New Roman" w:hAnsi="Times New Roman"/>
        </w:rPr>
        <w:t xml:space="preserve"> </w:t>
      </w:r>
    </w:p>
  </w:footnote>
  <w:footnote w:id="7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Uredba (EU) 2017/2394 Europskog parlamenta i Vijeća od 12. prosinca 2017. o suradnji između nacionalnih tijela odgovornih za izvršavanje propisâ o zaštiti potrošača i o stavljanju izvan snage Uredbe (EZ) br. 2006/2004, SL L 345, 27.12.2017., str. 1.–26.</w:t>
      </w:r>
    </w:p>
  </w:footnote>
  <w:footnote w:id="7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Vidjeti i zajedničku komunikaciju od 10. lipnja 2020. – „Borba protiv dezinformacija o bolesti COVID-19 – Prepoznavanje činjenica”, JOIN(2020) 8 final.</w:t>
      </w:r>
    </w:p>
  </w:footnote>
  <w:footnote w:id="78">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Direktiva (EU) 2019/2161 Europskog parlamenta i Vijeća od 27. studenoga 2019. o izmjeni Direktive Vijeća 93/13/EEZ i direktiva 98/6/EZ, 2005/29/EZ te 2011/83/EU Europskog parlamenta i Vijeća u pogledu boljeg izvršavanja i modernizacije pravila Unije o zaštiti potrošača, SL L 328, 18.12.2019., str. 7.-28. </w:t>
      </w:r>
    </w:p>
  </w:footnote>
  <w:footnote w:id="79">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Tekst privremenog dogovora suzakonodavaca u skladu s političkim dogovorom o prijedlogu od 22. lipnja 2020.</w:t>
      </w:r>
    </w:p>
  </w:footnote>
  <w:footnote w:id="80">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Instrument za tehničku potporu (TSI) – bivši programi potpore strukturnim reformama; COM(2020) 409final.</w:t>
      </w:r>
    </w:p>
  </w:footnote>
  <w:footnote w:id="8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2" w:history="1">
        <w:r>
          <w:rPr>
            <w:rStyle w:val="Hyperlink"/>
            <w:rFonts w:ascii="Times New Roman" w:hAnsi="Times New Roman"/>
            <w:color w:val="auto"/>
          </w:rPr>
          <w:t>https://ec.europa.eu/isa2/eif_en</w:t>
        </w:r>
      </w:hyperlink>
      <w:r>
        <w:rPr>
          <w:rFonts w:ascii="Times New Roman" w:hAnsi="Times New Roman"/>
        </w:rPr>
        <w:t>.</w:t>
      </w:r>
    </w:p>
  </w:footnote>
  <w:footnote w:id="82">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Komisija je u svibnju i lipnju 2020. organizirala dijaloge dionika na okruglim stolovima radi rasprave o mjerama za kontrolu duga koje nude banke i ostali zajmodavci, nakon čega je u srpnju 2020. objavljen </w:t>
      </w:r>
      <w:hyperlink r:id="rId23" w:history="1">
        <w:r>
          <w:rPr>
            <w:rFonts w:ascii="Times New Roman" w:hAnsi="Times New Roman"/>
          </w:rPr>
          <w:t>dokument o najboljim praksama</w:t>
        </w:r>
      </w:hyperlink>
      <w:r>
        <w:rPr>
          <w:rFonts w:ascii="Times New Roman" w:hAnsi="Times New Roman"/>
        </w:rPr>
        <w:t>.</w:t>
      </w:r>
    </w:p>
  </w:footnote>
  <w:footnote w:id="83">
    <w:p>
      <w:pPr>
        <w:pStyle w:val="CommentText"/>
        <w:spacing w:after="0"/>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 xml:space="preserve">U </w:t>
      </w:r>
      <w:hyperlink r:id="rId24" w:history="1">
        <w:r>
          <w:rPr>
            <w:rFonts w:ascii="Times New Roman" w:hAnsi="Times New Roman"/>
          </w:rPr>
          <w:t>BIT izvješću o šteti i manipulaciji na internetu</w:t>
        </w:r>
      </w:hyperlink>
      <w:r>
        <w:rPr>
          <w:rFonts w:ascii="Times New Roman" w:hAnsi="Times New Roman"/>
        </w:rPr>
        <w:t xml:space="preserve"> opisano je nekoliko zanimljivih mogućnosti, uključujući prijedloge na temu korištenja podataka kojima se utvrđuje koji su potrošači ranjivi (str. 52.) i drugih mjera (npr. samoisključivanje). </w:t>
      </w:r>
    </w:p>
  </w:footnote>
  <w:footnote w:id="84">
    <w:p>
      <w:pPr>
        <w:pStyle w:val="FootnoteText"/>
        <w:jc w:val="both"/>
        <w:rPr>
          <w:rFonts w:ascii="Times New Roman" w:hAnsi="Times New Roman" w:cs="Times New Roman"/>
        </w:rPr>
      </w:pPr>
      <w:r>
        <w:rPr>
          <w:rFonts w:ascii="Times New Roman" w:hAnsi="Times New Roman" w:cs="Times New Roman"/>
          <w:vertAlign w:val="superscript"/>
        </w:rPr>
        <w:footnoteRef/>
      </w:r>
      <w:hyperlink r:id="rId25" w:history="1">
        <w:r>
          <w:rPr>
            <w:rFonts w:ascii="Times New Roman" w:hAnsi="Times New Roman"/>
          </w:rPr>
          <w:t>https://www.europarl.europa.eu/news/hr/press-room/20200525IPR79717/eu-citizens-want-more-competences-for-the-eu-to-deal-with-crises-like-covid-19</w:t>
        </w:r>
      </w:hyperlink>
    </w:p>
  </w:footnote>
  <w:footnote w:id="8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Zamišljeno je da kodeks služi kao „oznaka kvalitete”, s jedinstvenim skupom najboljih praksi za europske institucije za mikrofinanciranje koje nude poslovne zajmove u vrijednosti do 25 000 eura za mikropoduzetnike ili samozaposlene osobe. Vidjeti: </w:t>
      </w:r>
      <w:hyperlink r:id="rId26" w:history="1">
        <w:r>
          <w:rPr>
            <w:rFonts w:ascii="Times New Roman" w:hAnsi="Times New Roman"/>
          </w:rPr>
          <w:t>https://ec.europa.eu/social/main.jsp?catId=1482&amp;langId=hr</w:t>
        </w:r>
      </w:hyperlink>
      <w:r>
        <w:rPr>
          <w:rFonts w:ascii="Times New Roman" w:hAnsi="Times New Roman"/>
        </w:rPr>
        <w:t xml:space="preserve"> </w:t>
      </w:r>
    </w:p>
  </w:footnote>
  <w:footnote w:id="8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Vidjeti prethodno navedenu mjeru 10.</w:t>
      </w:r>
    </w:p>
  </w:footnote>
  <w:footnote w:id="8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Vidjeti Direktivu (EU) 2019/1023 o restrukturiranju, nesolventnosti i otpustu duga.</w:t>
      </w:r>
    </w:p>
  </w:footnote>
  <w:footnote w:id="88">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 xml:space="preserve">Baptista, I., Marlier, E. (2020), </w:t>
      </w:r>
      <w:r>
        <w:rPr>
          <w:rFonts w:ascii="Times New Roman" w:hAnsi="Times New Roman"/>
          <w:i/>
        </w:rPr>
        <w:t>Access to essential services for people on low incomes in Europe</w:t>
      </w:r>
      <w:r>
        <w:rPr>
          <w:rFonts w:ascii="Times New Roman" w:hAnsi="Times New Roman"/>
        </w:rPr>
        <w:t xml:space="preserve"> (Pristup temeljnim uslugama za osobe s niskim prihodima u Europi). Analiza politika u 35 zemalja, Europska mreža za socijalnu politiku (ESPN), Bruxelles: Europska komisija.                                                                                                                                                                                                                                                                                                                                              </w:t>
      </w:r>
    </w:p>
  </w:footnote>
  <w:footnote w:id="89">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C(2020)9600 final, 14.10.2020. Preporuka Komisije o energetskom siromaštvu, 14. listopada 2020.</w:t>
      </w:r>
    </w:p>
  </w:footnote>
  <w:footnote w:id="90">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Direktiva (EU) 2019/882 o zahtjevima za pristupačnost proizvoda i usluga</w:t>
      </w:r>
      <w:hyperlink r:id="rId27" w:history="1">
        <w:r>
          <w:rPr>
            <w:rFonts w:ascii="Times New Roman" w:hAnsi="Times New Roman"/>
          </w:rPr>
          <w:t>https://eur-lex.europa.eu/legal-content/HR/TXT/?uri=CELEX%3A32019L0882</w:t>
        </w:r>
      </w:hyperlink>
      <w:r>
        <w:rPr>
          <w:rFonts w:ascii="Times New Roman" w:hAnsi="Times New Roman"/>
        </w:rPr>
        <w:t xml:space="preserve"> </w:t>
      </w:r>
      <w:r>
        <w:rPr>
          <w:rFonts w:ascii="Times New Roman" w:hAnsi="Times New Roman"/>
          <w:shd w:val="clear" w:color="auto" w:fill="FFFFFF"/>
        </w:rPr>
        <w:t>(SL L 151, 7.6.2019., str. 70.).</w:t>
      </w:r>
    </w:p>
  </w:footnote>
  <w:footnote w:id="91">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Vidjeti npr. </w:t>
      </w:r>
      <w:r>
        <w:rPr>
          <w:rFonts w:ascii="Times New Roman" w:hAnsi="Times New Roman"/>
          <w:color w:val="222222"/>
          <w:bdr w:val="none" w:sz="0" w:space="0" w:color="auto" w:frame="1"/>
        </w:rPr>
        <w:t>„Osvješćivanje potrošača u susjedstvu”, zajednički projekt Federacije njemačkih organizacija potrošača (vzbv) i potrošačkih centara.</w:t>
      </w:r>
      <w:r>
        <w:tab/>
        <w:t xml:space="preserve"> </w:t>
      </w:r>
      <w:r>
        <w:br/>
      </w:r>
      <w:hyperlink r:id="rId28" w:history="1">
        <w:r>
          <w:rPr>
            <w:rStyle w:val="Hyperlink"/>
            <w:rFonts w:ascii="Times New Roman" w:hAnsi="Times New Roman"/>
          </w:rPr>
          <w:t>https://www.vzbv.de/pressemitteilung/verbraucher-staerken-im-quartier</w:t>
        </w:r>
      </w:hyperlink>
      <w:r>
        <w:rPr>
          <w:rStyle w:val="Hyperlink"/>
          <w:rFonts w:ascii="Times New Roman" w:hAnsi="Times New Roman"/>
        </w:rPr>
        <w:t xml:space="preserve"> .</w:t>
      </w:r>
    </w:p>
  </w:footnote>
  <w:footnote w:id="92">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Vidjeti Komunikaciju Komisije Europskom parlamentu, Vijeću, Europskom gospodarskom i socijalnom odboru i Odboru regija „Unija tržišta kapitala za građane i poduzeća – novi akcijski plan”, COM(2020) 590 final, Mjera 7.: Osnaživanje građana s pomoću financijske pismenosti</w:t>
      </w:r>
    </w:p>
  </w:footnote>
  <w:footnote w:id="9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Podaci o ozljedama pokazuju da su djeca i starije osobe najugroženije skupine potrošača kad je riječ o sigurnosti proizvoda. Na njih zajedno otpada 54 % svih ozljeda povezanih s proizvodima, iako čine samo 35 % stanovništva EU-a.</w:t>
      </w:r>
    </w:p>
  </w:footnote>
  <w:footnote w:id="9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Provjere sigurnosti proizvoda koji se prodaju na internetu i izvan njega, npr. kolijevki, ljuljački i hodalica za bebe.</w:t>
      </w:r>
    </w:p>
  </w:footnote>
  <w:footnote w:id="9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Koordinirane aktivnosti provjere sigurnosti proizvoda (članak 10. Direktive 2001/95/EZ o općoj sigurnosti proizvoda).</w:t>
      </w:r>
    </w:p>
  </w:footnote>
  <w:footnote w:id="9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rPr>
          <w:rFonts w:ascii="Times New Roman" w:hAnsi="Times New Roman"/>
        </w:rPr>
        <w:t>Direktiva Vijeća 2004/113/EZ od 13. prosinca 2004. o provedbi načela jednakog postupanja prema muškarcima i ženama u pristupu i nabavi robe, odnosno pružanju usluga (SL L 373, 21.12.2004., str. 37.).</w:t>
      </w:r>
    </w:p>
  </w:footnote>
  <w:footnote w:id="9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Direktiva Vijeća 2000/43/EZ od 29. lipnja 2000. o provedbi načela jednakog postupanja prema osobama bez obzira na njihovo rasno ili etničko podrijetlo.</w:t>
      </w:r>
      <w:r>
        <w:rPr>
          <w:rFonts w:ascii="Times New Roman" w:hAnsi="Times New Roman"/>
          <w:i/>
        </w:rPr>
        <w:t>(</w:t>
      </w:r>
      <w:r>
        <w:rPr>
          <w:rStyle w:val="Emphasis"/>
          <w:rFonts w:ascii="Times New Roman" w:hAnsi="Times New Roman"/>
          <w:i w:val="0"/>
        </w:rPr>
        <w:t>SL L 180, 19.7.2000., str. 22.).</w:t>
      </w:r>
      <w:r>
        <w:rPr>
          <w:rStyle w:val="Emphasis"/>
          <w:rFonts w:ascii="Times New Roman" w:hAnsi="Times New Roman"/>
        </w:rPr>
        <w:t xml:space="preserve"> </w:t>
      </w:r>
    </w:p>
  </w:footnote>
  <w:footnote w:id="9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https://fra.europa.eu/sites/default/files/fra_uploads/fra-2018-focus-big-data_en.pdf</w:t>
      </w:r>
    </w:p>
  </w:footnote>
  <w:footnote w:id="99">
    <w:p>
      <w:pPr>
        <w:pStyle w:val="FootnoteText"/>
        <w:jc w:val="both"/>
        <w:rPr>
          <w:rFonts w:asciiTheme="majorHAnsi" w:hAnsiTheme="majorHAnsi" w:cstheme="majorHAnsi"/>
        </w:rPr>
      </w:pPr>
      <w:r>
        <w:rPr>
          <w:rFonts w:ascii="Times New Roman" w:hAnsi="Times New Roman" w:cs="Times New Roman"/>
          <w:vertAlign w:val="superscript"/>
        </w:rPr>
        <w:footnoteRef/>
      </w:r>
      <w:r>
        <w:rPr>
          <w:rFonts w:ascii="Times New Roman" w:hAnsi="Times New Roman"/>
          <w:vertAlign w:val="superscript"/>
        </w:rPr>
        <w:t xml:space="preserve"> </w:t>
      </w:r>
      <w:hyperlink r:id="rId29" w:history="1">
        <w:r>
          <w:rPr>
            <w:rFonts w:ascii="Times New Roman" w:hAnsi="Times New Roman"/>
          </w:rPr>
          <w:t>http://ec.europa.eu/consumers/consumer_evidence/market_studies/vulnerability/index_en.htm</w:t>
        </w:r>
      </w:hyperlink>
    </w:p>
  </w:footnote>
  <w:footnote w:id="100">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szCs w:val="20"/>
          <w:vertAlign w:val="superscript"/>
        </w:rPr>
        <w:t xml:space="preserve"> </w:t>
      </w:r>
      <w:r>
        <w:rPr>
          <w:rFonts w:ascii="Times New Roman" w:hAnsi="Times New Roman"/>
          <w:sz w:val="20"/>
          <w:szCs w:val="20"/>
        </w:rPr>
        <w:t xml:space="preserve">Eurostat </w:t>
      </w:r>
      <w:hyperlink r:id="rId30" w:anchor="E-shopping_from_other_EU_countries" w:history="1">
        <w:r>
          <w:rPr>
            <w:rFonts w:ascii="Times New Roman" w:hAnsi="Times New Roman"/>
            <w:sz w:val="20"/>
            <w:szCs w:val="20"/>
          </w:rPr>
          <w:t>https://ec.europa.eu/eurostat/statistics-explained/index.php/E commerce_statistics_for_individuals#E-shopping_from_other_EU_countries</w:t>
        </w:r>
      </w:hyperlink>
    </w:p>
  </w:footnote>
  <w:footnote w:id="10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Usp. Strategiju EU-a s Afrikom – zajedničku komunikaciju Europske komisije i visokog predstavnika Unije za vanjske poslove i sigurnosnu politiku Europskom parlamentu i Vijeću, Bruxelles, JOIN(2020) 4 final od 9. ožujka 2020.</w:t>
      </w:r>
    </w:p>
  </w:footnote>
  <w:footnote w:id="102">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Na sastanku na vrhu okupljaju se dionici iz država članica EU-a, uključujući tvorce politika, nacionalna tijela za provedbu zakonodavstva, akademsku zajednicu, udruge potrošača i poduzeća te predstavnike mladih. </w:t>
      </w:r>
    </w:p>
  </w:footnote>
  <w:footnote w:id="10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Obilježava se 15. ožujka svake godine.</w:t>
      </w:r>
    </w:p>
  </w:footnote>
  <w:footnote w:id="10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Na primjer Mreža za politiku zaštite potrošača, koja okuplja visoke dužnosnike iz država članica i Komisije.</w:t>
      </w:r>
    </w:p>
  </w:footnote>
  <w:footnote w:id="105">
    <w:p>
      <w:pPr>
        <w:pStyle w:val="footnotedescription"/>
        <w:spacing w:line="240" w:lineRule="auto"/>
      </w:pPr>
      <w:r>
        <w:rPr>
          <w:rStyle w:val="FootnoteReference"/>
        </w:rPr>
        <w:footnoteRef/>
      </w:r>
      <w:r>
        <w:t xml:space="preserve"> Kao neformalne stručne skupine u skladu s</w:t>
      </w:r>
      <w:r>
        <w:rPr>
          <w:color w:val="1F497D"/>
        </w:rPr>
        <w:t xml:space="preserve"> </w:t>
      </w:r>
      <w:r>
        <w:rPr>
          <w:color w:val="auto"/>
        </w:rPr>
        <w:t>Odlukom Komisije od 30.5.2016. o uspostavi horizontalnih pravila o osnivanju i radu stručnih skupina Komisije, C(2016) 3301 final.</w:t>
      </w:r>
    </w:p>
    <w:p>
      <w:pPr>
        <w:pStyle w:val="FootnoteText"/>
        <w:jc w:val="both"/>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1559"/>
    <w:multiLevelType w:val="hybridMultilevel"/>
    <w:tmpl w:val="470E5CE0"/>
    <w:lvl w:ilvl="0" w:tplc="08090001">
      <w:start w:val="1"/>
      <w:numFmt w:val="bullet"/>
      <w:lvlText w:val=""/>
      <w:lvlJc w:val="left"/>
      <w:pPr>
        <w:ind w:left="-60" w:hanging="360"/>
      </w:pPr>
      <w:rPr>
        <w:rFonts w:ascii="Symbol" w:hAnsi="Symbol" w:hint="default"/>
      </w:rPr>
    </w:lvl>
    <w:lvl w:ilvl="1" w:tplc="080C0003" w:tentative="1">
      <w:start w:val="1"/>
      <w:numFmt w:val="bullet"/>
      <w:lvlText w:val="o"/>
      <w:lvlJc w:val="left"/>
      <w:pPr>
        <w:ind w:left="660" w:hanging="360"/>
      </w:pPr>
      <w:rPr>
        <w:rFonts w:ascii="Courier New" w:hAnsi="Courier New" w:cs="Courier New" w:hint="default"/>
      </w:rPr>
    </w:lvl>
    <w:lvl w:ilvl="2" w:tplc="080C0005" w:tentative="1">
      <w:start w:val="1"/>
      <w:numFmt w:val="bullet"/>
      <w:lvlText w:val=""/>
      <w:lvlJc w:val="left"/>
      <w:pPr>
        <w:ind w:left="1380" w:hanging="360"/>
      </w:pPr>
      <w:rPr>
        <w:rFonts w:ascii="Wingdings" w:hAnsi="Wingdings" w:hint="default"/>
      </w:rPr>
    </w:lvl>
    <w:lvl w:ilvl="3" w:tplc="080C0001" w:tentative="1">
      <w:start w:val="1"/>
      <w:numFmt w:val="bullet"/>
      <w:lvlText w:val=""/>
      <w:lvlJc w:val="left"/>
      <w:pPr>
        <w:ind w:left="2100" w:hanging="360"/>
      </w:pPr>
      <w:rPr>
        <w:rFonts w:ascii="Symbol" w:hAnsi="Symbol" w:hint="default"/>
      </w:rPr>
    </w:lvl>
    <w:lvl w:ilvl="4" w:tplc="080C0003" w:tentative="1">
      <w:start w:val="1"/>
      <w:numFmt w:val="bullet"/>
      <w:lvlText w:val="o"/>
      <w:lvlJc w:val="left"/>
      <w:pPr>
        <w:ind w:left="2820" w:hanging="360"/>
      </w:pPr>
      <w:rPr>
        <w:rFonts w:ascii="Courier New" w:hAnsi="Courier New" w:cs="Courier New" w:hint="default"/>
      </w:rPr>
    </w:lvl>
    <w:lvl w:ilvl="5" w:tplc="080C0005" w:tentative="1">
      <w:start w:val="1"/>
      <w:numFmt w:val="bullet"/>
      <w:lvlText w:val=""/>
      <w:lvlJc w:val="left"/>
      <w:pPr>
        <w:ind w:left="3540" w:hanging="360"/>
      </w:pPr>
      <w:rPr>
        <w:rFonts w:ascii="Wingdings" w:hAnsi="Wingdings" w:hint="default"/>
      </w:rPr>
    </w:lvl>
    <w:lvl w:ilvl="6" w:tplc="080C0001" w:tentative="1">
      <w:start w:val="1"/>
      <w:numFmt w:val="bullet"/>
      <w:lvlText w:val=""/>
      <w:lvlJc w:val="left"/>
      <w:pPr>
        <w:ind w:left="4260" w:hanging="360"/>
      </w:pPr>
      <w:rPr>
        <w:rFonts w:ascii="Symbol" w:hAnsi="Symbol" w:hint="default"/>
      </w:rPr>
    </w:lvl>
    <w:lvl w:ilvl="7" w:tplc="080C0003" w:tentative="1">
      <w:start w:val="1"/>
      <w:numFmt w:val="bullet"/>
      <w:lvlText w:val="o"/>
      <w:lvlJc w:val="left"/>
      <w:pPr>
        <w:ind w:left="4980" w:hanging="360"/>
      </w:pPr>
      <w:rPr>
        <w:rFonts w:ascii="Courier New" w:hAnsi="Courier New" w:cs="Courier New" w:hint="default"/>
      </w:rPr>
    </w:lvl>
    <w:lvl w:ilvl="8" w:tplc="080C0005" w:tentative="1">
      <w:start w:val="1"/>
      <w:numFmt w:val="bullet"/>
      <w:lvlText w:val=""/>
      <w:lvlJc w:val="left"/>
      <w:pPr>
        <w:ind w:left="5700" w:hanging="360"/>
      </w:pPr>
      <w:rPr>
        <w:rFonts w:ascii="Wingdings" w:hAnsi="Wingdings" w:hint="default"/>
      </w:rPr>
    </w:lvl>
  </w:abstractNum>
  <w:abstractNum w:abstractNumId="1">
    <w:nsid w:val="08F26E03"/>
    <w:multiLevelType w:val="hybridMultilevel"/>
    <w:tmpl w:val="612C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7D540D9"/>
    <w:multiLevelType w:val="hybridMultilevel"/>
    <w:tmpl w:val="0B6C8396"/>
    <w:lvl w:ilvl="0" w:tplc="08090001">
      <w:start w:val="1"/>
      <w:numFmt w:val="bullet"/>
      <w:lvlText w:val=""/>
      <w:lvlJc w:val="left"/>
      <w:pPr>
        <w:ind w:left="-60" w:hanging="360"/>
      </w:pPr>
      <w:rPr>
        <w:rFonts w:ascii="Symbol" w:hAnsi="Symbol" w:hint="default"/>
      </w:rPr>
    </w:lvl>
    <w:lvl w:ilvl="1" w:tplc="080C0003" w:tentative="1">
      <w:start w:val="1"/>
      <w:numFmt w:val="bullet"/>
      <w:lvlText w:val="o"/>
      <w:lvlJc w:val="left"/>
      <w:pPr>
        <w:ind w:left="660" w:hanging="360"/>
      </w:pPr>
      <w:rPr>
        <w:rFonts w:ascii="Courier New" w:hAnsi="Courier New" w:cs="Courier New" w:hint="default"/>
      </w:rPr>
    </w:lvl>
    <w:lvl w:ilvl="2" w:tplc="080C0005" w:tentative="1">
      <w:start w:val="1"/>
      <w:numFmt w:val="bullet"/>
      <w:lvlText w:val=""/>
      <w:lvlJc w:val="left"/>
      <w:pPr>
        <w:ind w:left="1380" w:hanging="360"/>
      </w:pPr>
      <w:rPr>
        <w:rFonts w:ascii="Wingdings" w:hAnsi="Wingdings" w:hint="default"/>
      </w:rPr>
    </w:lvl>
    <w:lvl w:ilvl="3" w:tplc="080C0001" w:tentative="1">
      <w:start w:val="1"/>
      <w:numFmt w:val="bullet"/>
      <w:lvlText w:val=""/>
      <w:lvlJc w:val="left"/>
      <w:pPr>
        <w:ind w:left="2100" w:hanging="360"/>
      </w:pPr>
      <w:rPr>
        <w:rFonts w:ascii="Symbol" w:hAnsi="Symbol" w:hint="default"/>
      </w:rPr>
    </w:lvl>
    <w:lvl w:ilvl="4" w:tplc="080C0003" w:tentative="1">
      <w:start w:val="1"/>
      <w:numFmt w:val="bullet"/>
      <w:lvlText w:val="o"/>
      <w:lvlJc w:val="left"/>
      <w:pPr>
        <w:ind w:left="2820" w:hanging="360"/>
      </w:pPr>
      <w:rPr>
        <w:rFonts w:ascii="Courier New" w:hAnsi="Courier New" w:cs="Courier New" w:hint="default"/>
      </w:rPr>
    </w:lvl>
    <w:lvl w:ilvl="5" w:tplc="080C0005" w:tentative="1">
      <w:start w:val="1"/>
      <w:numFmt w:val="bullet"/>
      <w:lvlText w:val=""/>
      <w:lvlJc w:val="left"/>
      <w:pPr>
        <w:ind w:left="3540" w:hanging="360"/>
      </w:pPr>
      <w:rPr>
        <w:rFonts w:ascii="Wingdings" w:hAnsi="Wingdings" w:hint="default"/>
      </w:rPr>
    </w:lvl>
    <w:lvl w:ilvl="6" w:tplc="080C0001" w:tentative="1">
      <w:start w:val="1"/>
      <w:numFmt w:val="bullet"/>
      <w:lvlText w:val=""/>
      <w:lvlJc w:val="left"/>
      <w:pPr>
        <w:ind w:left="4260" w:hanging="360"/>
      </w:pPr>
      <w:rPr>
        <w:rFonts w:ascii="Symbol" w:hAnsi="Symbol" w:hint="default"/>
      </w:rPr>
    </w:lvl>
    <w:lvl w:ilvl="7" w:tplc="080C0003" w:tentative="1">
      <w:start w:val="1"/>
      <w:numFmt w:val="bullet"/>
      <w:lvlText w:val="o"/>
      <w:lvlJc w:val="left"/>
      <w:pPr>
        <w:ind w:left="4980" w:hanging="360"/>
      </w:pPr>
      <w:rPr>
        <w:rFonts w:ascii="Courier New" w:hAnsi="Courier New" w:cs="Courier New" w:hint="default"/>
      </w:rPr>
    </w:lvl>
    <w:lvl w:ilvl="8" w:tplc="080C0005" w:tentative="1">
      <w:start w:val="1"/>
      <w:numFmt w:val="bullet"/>
      <w:lvlText w:val=""/>
      <w:lvlJc w:val="left"/>
      <w:pPr>
        <w:ind w:left="5700" w:hanging="360"/>
      </w:pPr>
      <w:rPr>
        <w:rFonts w:ascii="Wingdings" w:hAnsi="Wingdings" w:hint="default"/>
      </w:rPr>
    </w:lvl>
  </w:abstractNum>
  <w:abstractNum w:abstractNumId="4">
    <w:nsid w:val="29FB363B"/>
    <w:multiLevelType w:val="hybridMultilevel"/>
    <w:tmpl w:val="76FE86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31680D95"/>
    <w:multiLevelType w:val="hybridMultilevel"/>
    <w:tmpl w:val="898C6820"/>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45297CB9"/>
    <w:multiLevelType w:val="hybridMultilevel"/>
    <w:tmpl w:val="BC0CA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CD5B87"/>
    <w:multiLevelType w:val="hybridMultilevel"/>
    <w:tmpl w:val="5E1E4142"/>
    <w:lvl w:ilvl="0" w:tplc="9774D40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48C166FF"/>
    <w:multiLevelType w:val="hybridMultilevel"/>
    <w:tmpl w:val="0C2096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4C35EC"/>
    <w:multiLevelType w:val="hybridMultilevel"/>
    <w:tmpl w:val="9A402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3D13D0"/>
    <w:multiLevelType w:val="hybridMultilevel"/>
    <w:tmpl w:val="815AC7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2766F1"/>
    <w:multiLevelType w:val="hybridMultilevel"/>
    <w:tmpl w:val="D55CDF64"/>
    <w:lvl w:ilvl="0" w:tplc="08090001">
      <w:start w:val="1"/>
      <w:numFmt w:val="bullet"/>
      <w:lvlText w:val=""/>
      <w:lvlJc w:val="left"/>
      <w:pPr>
        <w:ind w:left="-60" w:hanging="360"/>
      </w:pPr>
      <w:rPr>
        <w:rFonts w:ascii="Symbol" w:hAnsi="Symbol" w:hint="default"/>
      </w:rPr>
    </w:lvl>
    <w:lvl w:ilvl="1" w:tplc="080C0003" w:tentative="1">
      <w:start w:val="1"/>
      <w:numFmt w:val="bullet"/>
      <w:lvlText w:val="o"/>
      <w:lvlJc w:val="left"/>
      <w:pPr>
        <w:ind w:left="660" w:hanging="360"/>
      </w:pPr>
      <w:rPr>
        <w:rFonts w:ascii="Courier New" w:hAnsi="Courier New" w:cs="Courier New" w:hint="default"/>
      </w:rPr>
    </w:lvl>
    <w:lvl w:ilvl="2" w:tplc="080C0005" w:tentative="1">
      <w:start w:val="1"/>
      <w:numFmt w:val="bullet"/>
      <w:lvlText w:val=""/>
      <w:lvlJc w:val="left"/>
      <w:pPr>
        <w:ind w:left="1380" w:hanging="360"/>
      </w:pPr>
      <w:rPr>
        <w:rFonts w:ascii="Wingdings" w:hAnsi="Wingdings" w:hint="default"/>
      </w:rPr>
    </w:lvl>
    <w:lvl w:ilvl="3" w:tplc="080C0001" w:tentative="1">
      <w:start w:val="1"/>
      <w:numFmt w:val="bullet"/>
      <w:lvlText w:val=""/>
      <w:lvlJc w:val="left"/>
      <w:pPr>
        <w:ind w:left="2100" w:hanging="360"/>
      </w:pPr>
      <w:rPr>
        <w:rFonts w:ascii="Symbol" w:hAnsi="Symbol" w:hint="default"/>
      </w:rPr>
    </w:lvl>
    <w:lvl w:ilvl="4" w:tplc="080C0003" w:tentative="1">
      <w:start w:val="1"/>
      <w:numFmt w:val="bullet"/>
      <w:lvlText w:val="o"/>
      <w:lvlJc w:val="left"/>
      <w:pPr>
        <w:ind w:left="2820" w:hanging="360"/>
      </w:pPr>
      <w:rPr>
        <w:rFonts w:ascii="Courier New" w:hAnsi="Courier New" w:cs="Courier New" w:hint="default"/>
      </w:rPr>
    </w:lvl>
    <w:lvl w:ilvl="5" w:tplc="080C0005" w:tentative="1">
      <w:start w:val="1"/>
      <w:numFmt w:val="bullet"/>
      <w:lvlText w:val=""/>
      <w:lvlJc w:val="left"/>
      <w:pPr>
        <w:ind w:left="3540" w:hanging="360"/>
      </w:pPr>
      <w:rPr>
        <w:rFonts w:ascii="Wingdings" w:hAnsi="Wingdings" w:hint="default"/>
      </w:rPr>
    </w:lvl>
    <w:lvl w:ilvl="6" w:tplc="080C0001" w:tentative="1">
      <w:start w:val="1"/>
      <w:numFmt w:val="bullet"/>
      <w:lvlText w:val=""/>
      <w:lvlJc w:val="left"/>
      <w:pPr>
        <w:ind w:left="4260" w:hanging="360"/>
      </w:pPr>
      <w:rPr>
        <w:rFonts w:ascii="Symbol" w:hAnsi="Symbol" w:hint="default"/>
      </w:rPr>
    </w:lvl>
    <w:lvl w:ilvl="7" w:tplc="080C0003" w:tentative="1">
      <w:start w:val="1"/>
      <w:numFmt w:val="bullet"/>
      <w:lvlText w:val="o"/>
      <w:lvlJc w:val="left"/>
      <w:pPr>
        <w:ind w:left="4980" w:hanging="360"/>
      </w:pPr>
      <w:rPr>
        <w:rFonts w:ascii="Courier New" w:hAnsi="Courier New" w:cs="Courier New" w:hint="default"/>
      </w:rPr>
    </w:lvl>
    <w:lvl w:ilvl="8" w:tplc="080C0005" w:tentative="1">
      <w:start w:val="1"/>
      <w:numFmt w:val="bullet"/>
      <w:lvlText w:val=""/>
      <w:lvlJc w:val="left"/>
      <w:pPr>
        <w:ind w:left="5700" w:hanging="360"/>
      </w:pPr>
      <w:rPr>
        <w:rFonts w:ascii="Wingdings" w:hAnsi="Wingdings" w:hint="default"/>
      </w:rPr>
    </w:lvl>
  </w:abstractNum>
  <w:abstractNum w:abstractNumId="12">
    <w:nsid w:val="5DA9538D"/>
    <w:multiLevelType w:val="hybridMultilevel"/>
    <w:tmpl w:val="39E8E77E"/>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360" w:hanging="360"/>
      </w:pPr>
      <w:rPr>
        <w:rFonts w:ascii="Courier New" w:hAnsi="Courier New" w:cs="Courier New" w:hint="default"/>
      </w:rPr>
    </w:lvl>
    <w:lvl w:ilvl="2" w:tplc="08090003">
      <w:start w:val="1"/>
      <w:numFmt w:val="bullet"/>
      <w:lvlText w:val="o"/>
      <w:lvlJc w:val="left"/>
      <w:pPr>
        <w:ind w:left="1636" w:hanging="360"/>
      </w:pPr>
      <w:rPr>
        <w:rFonts w:ascii="Courier New" w:hAnsi="Courier New" w:cs="Courier New" w:hint="default"/>
      </w:rPr>
    </w:lvl>
    <w:lvl w:ilvl="3" w:tplc="080C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F7002F"/>
    <w:multiLevelType w:val="hybridMultilevel"/>
    <w:tmpl w:val="8BCC8AF2"/>
    <w:lvl w:ilvl="0" w:tplc="08090001">
      <w:start w:val="1"/>
      <w:numFmt w:val="bullet"/>
      <w:lvlText w:val=""/>
      <w:lvlJc w:val="left"/>
      <w:pPr>
        <w:ind w:left="-60" w:hanging="360"/>
      </w:pPr>
      <w:rPr>
        <w:rFonts w:ascii="Symbol" w:hAnsi="Symbol" w:hint="default"/>
      </w:rPr>
    </w:lvl>
    <w:lvl w:ilvl="1" w:tplc="080C0003" w:tentative="1">
      <w:start w:val="1"/>
      <w:numFmt w:val="bullet"/>
      <w:lvlText w:val="o"/>
      <w:lvlJc w:val="left"/>
      <w:pPr>
        <w:ind w:left="660" w:hanging="360"/>
      </w:pPr>
      <w:rPr>
        <w:rFonts w:ascii="Courier New" w:hAnsi="Courier New" w:cs="Courier New" w:hint="default"/>
      </w:rPr>
    </w:lvl>
    <w:lvl w:ilvl="2" w:tplc="080C0005" w:tentative="1">
      <w:start w:val="1"/>
      <w:numFmt w:val="bullet"/>
      <w:lvlText w:val=""/>
      <w:lvlJc w:val="left"/>
      <w:pPr>
        <w:ind w:left="1380" w:hanging="360"/>
      </w:pPr>
      <w:rPr>
        <w:rFonts w:ascii="Wingdings" w:hAnsi="Wingdings" w:hint="default"/>
      </w:rPr>
    </w:lvl>
    <w:lvl w:ilvl="3" w:tplc="080C0001" w:tentative="1">
      <w:start w:val="1"/>
      <w:numFmt w:val="bullet"/>
      <w:lvlText w:val=""/>
      <w:lvlJc w:val="left"/>
      <w:pPr>
        <w:ind w:left="2100" w:hanging="360"/>
      </w:pPr>
      <w:rPr>
        <w:rFonts w:ascii="Symbol" w:hAnsi="Symbol" w:hint="default"/>
      </w:rPr>
    </w:lvl>
    <w:lvl w:ilvl="4" w:tplc="080C0003" w:tentative="1">
      <w:start w:val="1"/>
      <w:numFmt w:val="bullet"/>
      <w:lvlText w:val="o"/>
      <w:lvlJc w:val="left"/>
      <w:pPr>
        <w:ind w:left="2820" w:hanging="360"/>
      </w:pPr>
      <w:rPr>
        <w:rFonts w:ascii="Courier New" w:hAnsi="Courier New" w:cs="Courier New" w:hint="default"/>
      </w:rPr>
    </w:lvl>
    <w:lvl w:ilvl="5" w:tplc="080C0005" w:tentative="1">
      <w:start w:val="1"/>
      <w:numFmt w:val="bullet"/>
      <w:lvlText w:val=""/>
      <w:lvlJc w:val="left"/>
      <w:pPr>
        <w:ind w:left="3540" w:hanging="360"/>
      </w:pPr>
      <w:rPr>
        <w:rFonts w:ascii="Wingdings" w:hAnsi="Wingdings" w:hint="default"/>
      </w:rPr>
    </w:lvl>
    <w:lvl w:ilvl="6" w:tplc="080C0001" w:tentative="1">
      <w:start w:val="1"/>
      <w:numFmt w:val="bullet"/>
      <w:lvlText w:val=""/>
      <w:lvlJc w:val="left"/>
      <w:pPr>
        <w:ind w:left="4260" w:hanging="360"/>
      </w:pPr>
      <w:rPr>
        <w:rFonts w:ascii="Symbol" w:hAnsi="Symbol" w:hint="default"/>
      </w:rPr>
    </w:lvl>
    <w:lvl w:ilvl="7" w:tplc="080C0003" w:tentative="1">
      <w:start w:val="1"/>
      <w:numFmt w:val="bullet"/>
      <w:lvlText w:val="o"/>
      <w:lvlJc w:val="left"/>
      <w:pPr>
        <w:ind w:left="4980" w:hanging="360"/>
      </w:pPr>
      <w:rPr>
        <w:rFonts w:ascii="Courier New" w:hAnsi="Courier New" w:cs="Courier New" w:hint="default"/>
      </w:rPr>
    </w:lvl>
    <w:lvl w:ilvl="8" w:tplc="080C0005" w:tentative="1">
      <w:start w:val="1"/>
      <w:numFmt w:val="bullet"/>
      <w:lvlText w:val=""/>
      <w:lvlJc w:val="left"/>
      <w:pPr>
        <w:ind w:left="5700" w:hanging="360"/>
      </w:pPr>
      <w:rPr>
        <w:rFonts w:ascii="Wingdings" w:hAnsi="Wingdings" w:hint="default"/>
      </w:rPr>
    </w:lvl>
  </w:abstractNum>
  <w:abstractNum w:abstractNumId="14">
    <w:nsid w:val="66005D68"/>
    <w:multiLevelType w:val="hybridMultilevel"/>
    <w:tmpl w:val="2DC2E7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0E7F91"/>
    <w:multiLevelType w:val="multilevel"/>
    <w:tmpl w:val="787A7D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B6B436F"/>
    <w:multiLevelType w:val="hybridMultilevel"/>
    <w:tmpl w:val="57FA62C2"/>
    <w:lvl w:ilvl="0" w:tplc="B4F4966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1D71786"/>
    <w:multiLevelType w:val="hybridMultilevel"/>
    <w:tmpl w:val="701AED6E"/>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nsid w:val="7E5C5F70"/>
    <w:multiLevelType w:val="hybridMultilevel"/>
    <w:tmpl w:val="3E5A766E"/>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360" w:hanging="360"/>
      </w:pPr>
      <w:rPr>
        <w:rFonts w:ascii="Courier New" w:hAnsi="Courier New" w:cs="Courier New" w:hint="default"/>
      </w:rPr>
    </w:lvl>
    <w:lvl w:ilvl="2" w:tplc="08090003">
      <w:start w:val="1"/>
      <w:numFmt w:val="bullet"/>
      <w:lvlText w:val="o"/>
      <w:lvlJc w:val="left"/>
      <w:pPr>
        <w:ind w:left="1636" w:hanging="360"/>
      </w:pPr>
      <w:rPr>
        <w:rFonts w:ascii="Courier New" w:hAnsi="Courier New" w:cs="Courier New" w:hint="default"/>
      </w:rPr>
    </w:lvl>
    <w:lvl w:ilvl="3" w:tplc="080C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6"/>
  </w:num>
  <w:num w:numId="4">
    <w:abstractNumId w:val="6"/>
  </w:num>
  <w:num w:numId="5">
    <w:abstractNumId w:val="9"/>
  </w:num>
  <w:num w:numId="6">
    <w:abstractNumId w:val="7"/>
  </w:num>
  <w:num w:numId="7">
    <w:abstractNumId w:val="8"/>
  </w:num>
  <w:num w:numId="8">
    <w:abstractNumId w:val="10"/>
  </w:num>
  <w:num w:numId="9">
    <w:abstractNumId w:val="5"/>
  </w:num>
  <w:num w:numId="10">
    <w:abstractNumId w:val="17"/>
  </w:num>
  <w:num w:numId="11">
    <w:abstractNumId w:val="4"/>
  </w:num>
  <w:num w:numId="12">
    <w:abstractNumId w:val="1"/>
  </w:num>
  <w:num w:numId="13">
    <w:abstractNumId w:val="18"/>
  </w:num>
  <w:num w:numId="14">
    <w:abstractNumId w:val="12"/>
  </w:num>
  <w:num w:numId="15">
    <w:abstractNumId w:val="13"/>
  </w:num>
  <w:num w:numId="16">
    <w:abstractNumId w:val="0"/>
  </w:num>
  <w:num w:numId="17">
    <w:abstractNumId w:val="3"/>
  </w:num>
  <w:num w:numId="18">
    <w:abstractNumId w:val="11"/>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de-DE" w:vendorID="64" w:dllVersion="131078" w:nlCheck="1" w:checkStyle="1"/>
  <w:activeWritingStyle w:appName="MSWord" w:lang="es-ES" w:vendorID="64" w:dllVersion="131078" w:nlCheck="1" w:checkStyle="0"/>
  <w:activeWritingStyle w:appName="MSWord" w:lang="pt-PT" w:vendorID="64" w:dllVersion="131078" w:nlCheck="1" w:checkStyle="0"/>
  <w:activeWritingStyle w:appName="MSWord" w:lang="nl-BE" w:vendorID="64" w:dllVersion="131078" w:nlCheck="1" w:checkStyle="0"/>
  <w:revisionView w:markup="0"/>
  <w:documentProtection w:edit="readOnly" w:enforcement="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9904E2C-684B-4C46-B93F-7198EA90B8E6"/>
    <w:docVar w:name="LW_COVERPAGE_TYPE" w:val="1"/>
    <w:docVar w:name="LW_CROSSREFERENCE" w:val="&lt;UNUSED&gt;"/>
    <w:docVar w:name="LW_DocType" w:val="NORMAL"/>
    <w:docVar w:name="LW_EMISSION" w:val="13.11.2020."/>
    <w:docVar w:name="LW_EMISSION_ISODATE" w:val="2020-11-13"/>
    <w:docVar w:name="LW_EMISSION_LOCATION" w:val="BRX"/>
    <w:docVar w:name="LW_EMISSION_PREFIX" w:val="Bruxelles, "/>
    <w:docVar w:name="LW_EMISSION_SUFFIX" w:val="&lt;EMPTY&gt;"/>
    <w:docVar w:name="LW_ID_DOCTYPE_NONLW" w:val="CP-012"/>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0) 6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Times New Roman Bold,Bold&gt;Nova strategija za potro\u353?a\u269?e &lt;/FMT&gt;_x000d__x000b__x000d__x000d__x000d__x000d__x000d__x000b__x000d__x000d__x000d_Ja\u269?anje otpornosti potro\u353?a\u269?a radi odr\u382?ivog oporavka"/>
    <w:docVar w:name="LW_TYPE.DOC.CP" w:val="KOMUNIKACIJA KOMISIJE EUROPSKOM PARLAMENTU I VIJE\u262?U"/>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360" w:lineRule="auto"/>
      <w:outlineLvl w:val="0"/>
    </w:pPr>
    <w:rPr>
      <w:rFonts w:ascii="Arial" w:eastAsiaTheme="majorEastAsia" w:hAnsi="Arial"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har Char Char,Indicator Text,Bullet Points,MAIN CONTENT,OBC Bullet,List Paragraph12,Dot pt,No Spacing1,Numbered Para 1,List Paragraph1,List Paragraph11,F5 List Paragraph,Colorful List - Accent 11,Normal numbered,Bullet 1,2"/>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qFormat/>
    <w:rPr>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basedOn w:val="DefaultParagraphFont"/>
    <w:link w:val="AppelnotedebasdepBVIfnrCarCarCarCar"/>
    <w:uiPriority w:val="99"/>
    <w:unhideWhenUsed/>
    <w:qFormat/>
    <w:rPr>
      <w:vertAlign w:val="superscript"/>
    </w:rPr>
  </w:style>
  <w:style w:type="character" w:customStyle="1" w:styleId="ListParagraphChar">
    <w:name w:val="List Paragraph Char"/>
    <w:aliases w:val="List Paragraph Char Char Char Char,Indicator Text Char,Bullet Points Char,MAIN CONTENT Char,OBC Bullet Char,List Paragraph12 Char,Dot pt Char,No Spacing1 Char,Numbered Para 1 Char,List Paragraph1 Char,List Paragraph11 Char,2 Char"/>
    <w:link w:val="ListParagraph"/>
    <w:uiPriority w:val="34"/>
    <w:qFormat/>
    <w:locked/>
  </w:style>
  <w:style w:type="character" w:styleId="Hyperlink">
    <w:name w:val="Hyperlink"/>
    <w:basedOn w:val="DefaultParagraphFont"/>
    <w:uiPriority w:val="99"/>
    <w:unhideWhenUsed/>
    <w:rPr>
      <w:color w:val="0563C1"/>
      <w:u w:val="single"/>
    </w:rPr>
  </w:style>
  <w:style w:type="character" w:customStyle="1" w:styleId="Heading1Char">
    <w:name w:val="Heading 1 Char"/>
    <w:basedOn w:val="DefaultParagraphFont"/>
    <w:link w:val="Heading1"/>
    <w:uiPriority w:val="9"/>
    <w:rPr>
      <w:rFonts w:ascii="Arial" w:eastAsiaTheme="majorEastAsia" w:hAnsi="Arial" w:cstheme="majorBidi"/>
      <w:b/>
      <w:bCs/>
      <w:color w:val="2E74B5" w:themeColor="accent1" w:themeShade="BF"/>
      <w:sz w:val="28"/>
      <w:szCs w:val="28"/>
      <w:lang w:val="hr-HR"/>
    </w:rPr>
  </w:style>
  <w:style w:type="paragraph" w:customStyle="1" w:styleId="BMJNummerierung2">
    <w:name w:val="BMJ_Nummerierung_2"/>
    <w:basedOn w:val="Normal"/>
    <w:uiPriority w:val="1"/>
    <w:qFormat/>
    <w:pPr>
      <w:numPr>
        <w:numId w:val="2"/>
      </w:numPr>
      <w:spacing w:before="60" w:after="60" w:line="360" w:lineRule="auto"/>
      <w:ind w:left="357" w:hanging="357"/>
    </w:pPr>
    <w:rPr>
      <w:rFonts w:ascii="Arial" w:hAnsi="Arial" w:cstheme="majorBidi"/>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Pr>
      <w:i/>
      <w:iCs/>
    </w:rPr>
  </w:style>
  <w:style w:type="paragraph" w:customStyle="1" w:styleId="AppelnotedebasdepBVIfnrCarCarCarCar">
    <w:name w:val="Appel note de bas de p.;BVI fnr Car Car Car Car"/>
    <w:aliases w:val=" BVI fnr Car Car,BVI fnr Car, BVI fnr Car Car Car Car, BVI fnr Car Car Car Car Char,Appel note de bas de p..BVI fnr Car Car Car Car, BVI fnr, BVI fnr Char,Appel note de bas de p.,footnote reference"/>
    <w:basedOn w:val="Normal"/>
    <w:link w:val="FootnoteReference"/>
    <w:uiPriority w:val="99"/>
    <w:pPr>
      <w:spacing w:line="240" w:lineRule="exact"/>
    </w:pPr>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customStyle="1" w:styleId="Briefingtext">
    <w:name w:val="Briefing text"/>
    <w:basedOn w:val="Normal"/>
    <w:link w:val="BriefingtextChar"/>
    <w:autoRedefine/>
    <w:qFormat/>
    <w:pPr>
      <w:widowControl w:val="0"/>
      <w:spacing w:after="240" w:line="240" w:lineRule="auto"/>
      <w:jc w:val="both"/>
    </w:pPr>
    <w:rPr>
      <w:rFonts w:ascii="Times New Roman" w:eastAsia="Calibri" w:hAnsi="Times New Roman" w:cs="Arial"/>
      <w:color w:val="000000" w:themeColor="text1"/>
      <w:sz w:val="24"/>
    </w:rPr>
  </w:style>
  <w:style w:type="character" w:customStyle="1" w:styleId="BriefingtextChar">
    <w:name w:val="Briefing text Char"/>
    <w:link w:val="Briefingtext"/>
    <w:rPr>
      <w:rFonts w:ascii="Times New Roman" w:eastAsia="Calibri" w:hAnsi="Times New Roman" w:cs="Arial"/>
      <w:color w:val="000000" w:themeColor="text1"/>
      <w:sz w:val="24"/>
      <w:lang w:val="hr-HR"/>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qFormat/>
    <w:pPr>
      <w:spacing w:line="240" w:lineRule="exact"/>
      <w:jc w:val="both"/>
    </w:pPr>
    <w:rPr>
      <w:rFonts w:ascii="Times New Roman" w:eastAsia="Times New Roman" w:hAnsi="Times New Roman" w:cs="Times New Roman"/>
      <w:sz w:val="20"/>
      <w:szCs w:val="20"/>
      <w:vertAlign w:val="superscript"/>
      <w:lang w:eastAsia="en-GB"/>
    </w:rPr>
  </w:style>
  <w:style w:type="character" w:customStyle="1" w:styleId="normaltextrun">
    <w:name w:val="normaltextrun"/>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ighlight">
    <w:name w:val="highlight"/>
    <w:basedOn w:val="DefaultParagraphFont"/>
  </w:style>
  <w:style w:type="paragraph" w:styleId="NoSpacing">
    <w:name w:val="No Spacing"/>
    <w:uiPriority w:val="1"/>
    <w:qFormat/>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Text1">
    <w:name w:val="Text 1"/>
    <w:basedOn w:val="Normal"/>
    <w:uiPriority w:val="90"/>
    <w:qFormat/>
    <w:pPr>
      <w:spacing w:after="240" w:line="240" w:lineRule="auto"/>
      <w:ind w:left="482"/>
      <w:jc w:val="both"/>
    </w:pPr>
    <w:rPr>
      <w:rFonts w:ascii="Times New Roman" w:eastAsia="Times New Roman" w:hAnsi="Times New Roman" w:cs="Times New Roman"/>
      <w:sz w:val="24"/>
      <w:szCs w:val="20"/>
      <w:lang w:eastAsia="en-GB"/>
    </w:rPr>
  </w:style>
  <w:style w:type="paragraph" w:customStyle="1" w:styleId="RegisteredLetter">
    <w:name w:val="Registered Letter"/>
    <w:basedOn w:val="Normal"/>
    <w:pPr>
      <w:spacing w:after="240" w:line="240" w:lineRule="auto"/>
      <w:jc w:val="both"/>
    </w:pPr>
    <w:rPr>
      <w:rFonts w:ascii="Times New Roman" w:eastAsia="Times New Roman" w:hAnsi="Times New Roman" w:cs="Times New Roman"/>
      <w:sz w:val="24"/>
      <w:szCs w:val="20"/>
      <w:u w:val="single"/>
      <w:lang w:eastAsia="fr-BE"/>
    </w:rPr>
  </w:style>
  <w:style w:type="paragraph" w:customStyle="1" w:styleId="footnotedescription">
    <w:name w:val="footnote description"/>
    <w:next w:val="Normal"/>
    <w:link w:val="footnotedescriptionChar"/>
    <w:hidden/>
    <w:pPr>
      <w:spacing w:after="0" w:line="253"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360" w:lineRule="auto"/>
      <w:outlineLvl w:val="0"/>
    </w:pPr>
    <w:rPr>
      <w:rFonts w:ascii="Arial" w:eastAsiaTheme="majorEastAsia" w:hAnsi="Arial"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har Char Char,Indicator Text,Bullet Points,MAIN CONTENT,OBC Bullet,List Paragraph12,Dot pt,No Spacing1,Numbered Para 1,List Paragraph1,List Paragraph11,F5 List Paragraph,Colorful List - Accent 11,Normal numbered,Bullet 1,2"/>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qFormat/>
    <w:rPr>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basedOn w:val="DefaultParagraphFont"/>
    <w:link w:val="AppelnotedebasdepBVIfnrCarCarCarCar"/>
    <w:uiPriority w:val="99"/>
    <w:unhideWhenUsed/>
    <w:qFormat/>
    <w:rPr>
      <w:vertAlign w:val="superscript"/>
    </w:rPr>
  </w:style>
  <w:style w:type="character" w:customStyle="1" w:styleId="ListParagraphChar">
    <w:name w:val="List Paragraph Char"/>
    <w:aliases w:val="List Paragraph Char Char Char Char,Indicator Text Char,Bullet Points Char,MAIN CONTENT Char,OBC Bullet Char,List Paragraph12 Char,Dot pt Char,No Spacing1 Char,Numbered Para 1 Char,List Paragraph1 Char,List Paragraph11 Char,2 Char"/>
    <w:link w:val="ListParagraph"/>
    <w:uiPriority w:val="34"/>
    <w:qFormat/>
    <w:locked/>
  </w:style>
  <w:style w:type="character" w:styleId="Hyperlink">
    <w:name w:val="Hyperlink"/>
    <w:basedOn w:val="DefaultParagraphFont"/>
    <w:uiPriority w:val="99"/>
    <w:unhideWhenUsed/>
    <w:rPr>
      <w:color w:val="0563C1"/>
      <w:u w:val="single"/>
    </w:rPr>
  </w:style>
  <w:style w:type="character" w:customStyle="1" w:styleId="Heading1Char">
    <w:name w:val="Heading 1 Char"/>
    <w:basedOn w:val="DefaultParagraphFont"/>
    <w:link w:val="Heading1"/>
    <w:uiPriority w:val="9"/>
    <w:rPr>
      <w:rFonts w:ascii="Arial" w:eastAsiaTheme="majorEastAsia" w:hAnsi="Arial" w:cstheme="majorBidi"/>
      <w:b/>
      <w:bCs/>
      <w:color w:val="2E74B5" w:themeColor="accent1" w:themeShade="BF"/>
      <w:sz w:val="28"/>
      <w:szCs w:val="28"/>
      <w:lang w:val="hr-HR"/>
    </w:rPr>
  </w:style>
  <w:style w:type="paragraph" w:customStyle="1" w:styleId="BMJNummerierung2">
    <w:name w:val="BMJ_Nummerierung_2"/>
    <w:basedOn w:val="Normal"/>
    <w:uiPriority w:val="1"/>
    <w:qFormat/>
    <w:pPr>
      <w:numPr>
        <w:numId w:val="2"/>
      </w:numPr>
      <w:spacing w:before="60" w:after="60" w:line="360" w:lineRule="auto"/>
      <w:ind w:left="357" w:hanging="357"/>
    </w:pPr>
    <w:rPr>
      <w:rFonts w:ascii="Arial" w:hAnsi="Arial" w:cstheme="majorBidi"/>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Pr>
      <w:i/>
      <w:iCs/>
    </w:rPr>
  </w:style>
  <w:style w:type="paragraph" w:customStyle="1" w:styleId="AppelnotedebasdepBVIfnrCarCarCarCar">
    <w:name w:val="Appel note de bas de p.;BVI fnr Car Car Car Car"/>
    <w:aliases w:val=" BVI fnr Car Car,BVI fnr Car, BVI fnr Car Car Car Car, BVI fnr Car Car Car Car Char,Appel note de bas de p..BVI fnr Car Car Car Car, BVI fnr, BVI fnr Char,Appel note de bas de p.,footnote reference"/>
    <w:basedOn w:val="Normal"/>
    <w:link w:val="FootnoteReference"/>
    <w:uiPriority w:val="99"/>
    <w:pPr>
      <w:spacing w:line="240" w:lineRule="exact"/>
    </w:pPr>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customStyle="1" w:styleId="Briefingtext">
    <w:name w:val="Briefing text"/>
    <w:basedOn w:val="Normal"/>
    <w:link w:val="BriefingtextChar"/>
    <w:autoRedefine/>
    <w:qFormat/>
    <w:pPr>
      <w:widowControl w:val="0"/>
      <w:spacing w:after="240" w:line="240" w:lineRule="auto"/>
      <w:jc w:val="both"/>
    </w:pPr>
    <w:rPr>
      <w:rFonts w:ascii="Times New Roman" w:eastAsia="Calibri" w:hAnsi="Times New Roman" w:cs="Arial"/>
      <w:color w:val="000000" w:themeColor="text1"/>
      <w:sz w:val="24"/>
    </w:rPr>
  </w:style>
  <w:style w:type="character" w:customStyle="1" w:styleId="BriefingtextChar">
    <w:name w:val="Briefing text Char"/>
    <w:link w:val="Briefingtext"/>
    <w:rPr>
      <w:rFonts w:ascii="Times New Roman" w:eastAsia="Calibri" w:hAnsi="Times New Roman" w:cs="Arial"/>
      <w:color w:val="000000" w:themeColor="text1"/>
      <w:sz w:val="24"/>
      <w:lang w:val="hr-HR"/>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qFormat/>
    <w:pPr>
      <w:spacing w:line="240" w:lineRule="exact"/>
      <w:jc w:val="both"/>
    </w:pPr>
    <w:rPr>
      <w:rFonts w:ascii="Times New Roman" w:eastAsia="Times New Roman" w:hAnsi="Times New Roman" w:cs="Times New Roman"/>
      <w:sz w:val="20"/>
      <w:szCs w:val="20"/>
      <w:vertAlign w:val="superscript"/>
      <w:lang w:eastAsia="en-GB"/>
    </w:rPr>
  </w:style>
  <w:style w:type="character" w:customStyle="1" w:styleId="normaltextrun">
    <w:name w:val="normaltextrun"/>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ighlight">
    <w:name w:val="highlight"/>
    <w:basedOn w:val="DefaultParagraphFont"/>
  </w:style>
  <w:style w:type="paragraph" w:styleId="NoSpacing">
    <w:name w:val="No Spacing"/>
    <w:uiPriority w:val="1"/>
    <w:qFormat/>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Text1">
    <w:name w:val="Text 1"/>
    <w:basedOn w:val="Normal"/>
    <w:uiPriority w:val="90"/>
    <w:qFormat/>
    <w:pPr>
      <w:spacing w:after="240" w:line="240" w:lineRule="auto"/>
      <w:ind w:left="482"/>
      <w:jc w:val="both"/>
    </w:pPr>
    <w:rPr>
      <w:rFonts w:ascii="Times New Roman" w:eastAsia="Times New Roman" w:hAnsi="Times New Roman" w:cs="Times New Roman"/>
      <w:sz w:val="24"/>
      <w:szCs w:val="20"/>
      <w:lang w:eastAsia="en-GB"/>
    </w:rPr>
  </w:style>
  <w:style w:type="paragraph" w:customStyle="1" w:styleId="RegisteredLetter">
    <w:name w:val="Registered Letter"/>
    <w:basedOn w:val="Normal"/>
    <w:pPr>
      <w:spacing w:after="240" w:line="240" w:lineRule="auto"/>
      <w:jc w:val="both"/>
    </w:pPr>
    <w:rPr>
      <w:rFonts w:ascii="Times New Roman" w:eastAsia="Times New Roman" w:hAnsi="Times New Roman" w:cs="Times New Roman"/>
      <w:sz w:val="24"/>
      <w:szCs w:val="20"/>
      <w:u w:val="single"/>
      <w:lang w:eastAsia="fr-BE"/>
    </w:rPr>
  </w:style>
  <w:style w:type="paragraph" w:customStyle="1" w:styleId="footnotedescription">
    <w:name w:val="footnote description"/>
    <w:next w:val="Normal"/>
    <w:link w:val="footnotedescriptionChar"/>
    <w:hidden/>
    <w:pPr>
      <w:spacing w:after="0" w:line="253"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175">
      <w:bodyDiv w:val="1"/>
      <w:marLeft w:val="0"/>
      <w:marRight w:val="0"/>
      <w:marTop w:val="0"/>
      <w:marBottom w:val="0"/>
      <w:divBdr>
        <w:top w:val="none" w:sz="0" w:space="0" w:color="auto"/>
        <w:left w:val="none" w:sz="0" w:space="0" w:color="auto"/>
        <w:bottom w:val="none" w:sz="0" w:space="0" w:color="auto"/>
        <w:right w:val="none" w:sz="0" w:space="0" w:color="auto"/>
      </w:divBdr>
    </w:div>
    <w:div w:id="14043964">
      <w:bodyDiv w:val="1"/>
      <w:marLeft w:val="0"/>
      <w:marRight w:val="0"/>
      <w:marTop w:val="0"/>
      <w:marBottom w:val="0"/>
      <w:divBdr>
        <w:top w:val="none" w:sz="0" w:space="0" w:color="auto"/>
        <w:left w:val="none" w:sz="0" w:space="0" w:color="auto"/>
        <w:bottom w:val="none" w:sz="0" w:space="0" w:color="auto"/>
        <w:right w:val="none" w:sz="0" w:space="0" w:color="auto"/>
      </w:divBdr>
    </w:div>
    <w:div w:id="20060978">
      <w:bodyDiv w:val="1"/>
      <w:marLeft w:val="0"/>
      <w:marRight w:val="0"/>
      <w:marTop w:val="0"/>
      <w:marBottom w:val="0"/>
      <w:divBdr>
        <w:top w:val="none" w:sz="0" w:space="0" w:color="auto"/>
        <w:left w:val="none" w:sz="0" w:space="0" w:color="auto"/>
        <w:bottom w:val="none" w:sz="0" w:space="0" w:color="auto"/>
        <w:right w:val="none" w:sz="0" w:space="0" w:color="auto"/>
      </w:divBdr>
    </w:div>
    <w:div w:id="79837387">
      <w:bodyDiv w:val="1"/>
      <w:marLeft w:val="0"/>
      <w:marRight w:val="0"/>
      <w:marTop w:val="0"/>
      <w:marBottom w:val="0"/>
      <w:divBdr>
        <w:top w:val="none" w:sz="0" w:space="0" w:color="auto"/>
        <w:left w:val="none" w:sz="0" w:space="0" w:color="auto"/>
        <w:bottom w:val="none" w:sz="0" w:space="0" w:color="auto"/>
        <w:right w:val="none" w:sz="0" w:space="0" w:color="auto"/>
      </w:divBdr>
    </w:div>
    <w:div w:id="111100939">
      <w:bodyDiv w:val="1"/>
      <w:marLeft w:val="0"/>
      <w:marRight w:val="0"/>
      <w:marTop w:val="0"/>
      <w:marBottom w:val="0"/>
      <w:divBdr>
        <w:top w:val="none" w:sz="0" w:space="0" w:color="auto"/>
        <w:left w:val="none" w:sz="0" w:space="0" w:color="auto"/>
        <w:bottom w:val="none" w:sz="0" w:space="0" w:color="auto"/>
        <w:right w:val="none" w:sz="0" w:space="0" w:color="auto"/>
      </w:divBdr>
    </w:div>
    <w:div w:id="176165167">
      <w:bodyDiv w:val="1"/>
      <w:marLeft w:val="0"/>
      <w:marRight w:val="0"/>
      <w:marTop w:val="0"/>
      <w:marBottom w:val="0"/>
      <w:divBdr>
        <w:top w:val="none" w:sz="0" w:space="0" w:color="auto"/>
        <w:left w:val="none" w:sz="0" w:space="0" w:color="auto"/>
        <w:bottom w:val="none" w:sz="0" w:space="0" w:color="auto"/>
        <w:right w:val="none" w:sz="0" w:space="0" w:color="auto"/>
      </w:divBdr>
    </w:div>
    <w:div w:id="177668573">
      <w:bodyDiv w:val="1"/>
      <w:marLeft w:val="0"/>
      <w:marRight w:val="0"/>
      <w:marTop w:val="0"/>
      <w:marBottom w:val="0"/>
      <w:divBdr>
        <w:top w:val="none" w:sz="0" w:space="0" w:color="auto"/>
        <w:left w:val="none" w:sz="0" w:space="0" w:color="auto"/>
        <w:bottom w:val="none" w:sz="0" w:space="0" w:color="auto"/>
        <w:right w:val="none" w:sz="0" w:space="0" w:color="auto"/>
      </w:divBdr>
    </w:div>
    <w:div w:id="188448270">
      <w:bodyDiv w:val="1"/>
      <w:marLeft w:val="0"/>
      <w:marRight w:val="0"/>
      <w:marTop w:val="0"/>
      <w:marBottom w:val="0"/>
      <w:divBdr>
        <w:top w:val="none" w:sz="0" w:space="0" w:color="auto"/>
        <w:left w:val="none" w:sz="0" w:space="0" w:color="auto"/>
        <w:bottom w:val="none" w:sz="0" w:space="0" w:color="auto"/>
        <w:right w:val="none" w:sz="0" w:space="0" w:color="auto"/>
      </w:divBdr>
    </w:div>
    <w:div w:id="188833230">
      <w:bodyDiv w:val="1"/>
      <w:marLeft w:val="0"/>
      <w:marRight w:val="0"/>
      <w:marTop w:val="0"/>
      <w:marBottom w:val="0"/>
      <w:divBdr>
        <w:top w:val="none" w:sz="0" w:space="0" w:color="auto"/>
        <w:left w:val="none" w:sz="0" w:space="0" w:color="auto"/>
        <w:bottom w:val="none" w:sz="0" w:space="0" w:color="auto"/>
        <w:right w:val="none" w:sz="0" w:space="0" w:color="auto"/>
      </w:divBdr>
    </w:div>
    <w:div w:id="214127961">
      <w:bodyDiv w:val="1"/>
      <w:marLeft w:val="0"/>
      <w:marRight w:val="0"/>
      <w:marTop w:val="0"/>
      <w:marBottom w:val="0"/>
      <w:divBdr>
        <w:top w:val="none" w:sz="0" w:space="0" w:color="auto"/>
        <w:left w:val="none" w:sz="0" w:space="0" w:color="auto"/>
        <w:bottom w:val="none" w:sz="0" w:space="0" w:color="auto"/>
        <w:right w:val="none" w:sz="0" w:space="0" w:color="auto"/>
      </w:divBdr>
    </w:div>
    <w:div w:id="222178149">
      <w:bodyDiv w:val="1"/>
      <w:marLeft w:val="0"/>
      <w:marRight w:val="0"/>
      <w:marTop w:val="0"/>
      <w:marBottom w:val="0"/>
      <w:divBdr>
        <w:top w:val="none" w:sz="0" w:space="0" w:color="auto"/>
        <w:left w:val="none" w:sz="0" w:space="0" w:color="auto"/>
        <w:bottom w:val="none" w:sz="0" w:space="0" w:color="auto"/>
        <w:right w:val="none" w:sz="0" w:space="0" w:color="auto"/>
      </w:divBdr>
    </w:div>
    <w:div w:id="226035512">
      <w:bodyDiv w:val="1"/>
      <w:marLeft w:val="0"/>
      <w:marRight w:val="0"/>
      <w:marTop w:val="0"/>
      <w:marBottom w:val="0"/>
      <w:divBdr>
        <w:top w:val="none" w:sz="0" w:space="0" w:color="auto"/>
        <w:left w:val="none" w:sz="0" w:space="0" w:color="auto"/>
        <w:bottom w:val="none" w:sz="0" w:space="0" w:color="auto"/>
        <w:right w:val="none" w:sz="0" w:space="0" w:color="auto"/>
      </w:divBdr>
    </w:div>
    <w:div w:id="241108544">
      <w:bodyDiv w:val="1"/>
      <w:marLeft w:val="0"/>
      <w:marRight w:val="0"/>
      <w:marTop w:val="0"/>
      <w:marBottom w:val="0"/>
      <w:divBdr>
        <w:top w:val="none" w:sz="0" w:space="0" w:color="auto"/>
        <w:left w:val="none" w:sz="0" w:space="0" w:color="auto"/>
        <w:bottom w:val="none" w:sz="0" w:space="0" w:color="auto"/>
        <w:right w:val="none" w:sz="0" w:space="0" w:color="auto"/>
      </w:divBdr>
    </w:div>
    <w:div w:id="246501930">
      <w:bodyDiv w:val="1"/>
      <w:marLeft w:val="0"/>
      <w:marRight w:val="0"/>
      <w:marTop w:val="0"/>
      <w:marBottom w:val="0"/>
      <w:divBdr>
        <w:top w:val="none" w:sz="0" w:space="0" w:color="auto"/>
        <w:left w:val="none" w:sz="0" w:space="0" w:color="auto"/>
        <w:bottom w:val="none" w:sz="0" w:space="0" w:color="auto"/>
        <w:right w:val="none" w:sz="0" w:space="0" w:color="auto"/>
      </w:divBdr>
      <w:divsChild>
        <w:div w:id="423578333">
          <w:marLeft w:val="0"/>
          <w:marRight w:val="0"/>
          <w:marTop w:val="0"/>
          <w:marBottom w:val="0"/>
          <w:divBdr>
            <w:top w:val="none" w:sz="0" w:space="0" w:color="auto"/>
            <w:left w:val="none" w:sz="0" w:space="0" w:color="auto"/>
            <w:bottom w:val="none" w:sz="0" w:space="0" w:color="auto"/>
            <w:right w:val="none" w:sz="0" w:space="0" w:color="auto"/>
          </w:divBdr>
          <w:divsChild>
            <w:div w:id="20909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6228">
      <w:bodyDiv w:val="1"/>
      <w:marLeft w:val="0"/>
      <w:marRight w:val="0"/>
      <w:marTop w:val="0"/>
      <w:marBottom w:val="0"/>
      <w:divBdr>
        <w:top w:val="none" w:sz="0" w:space="0" w:color="auto"/>
        <w:left w:val="none" w:sz="0" w:space="0" w:color="auto"/>
        <w:bottom w:val="none" w:sz="0" w:space="0" w:color="auto"/>
        <w:right w:val="none" w:sz="0" w:space="0" w:color="auto"/>
      </w:divBdr>
    </w:div>
    <w:div w:id="310135813">
      <w:bodyDiv w:val="1"/>
      <w:marLeft w:val="0"/>
      <w:marRight w:val="0"/>
      <w:marTop w:val="0"/>
      <w:marBottom w:val="0"/>
      <w:divBdr>
        <w:top w:val="none" w:sz="0" w:space="0" w:color="auto"/>
        <w:left w:val="none" w:sz="0" w:space="0" w:color="auto"/>
        <w:bottom w:val="none" w:sz="0" w:space="0" w:color="auto"/>
        <w:right w:val="none" w:sz="0" w:space="0" w:color="auto"/>
      </w:divBdr>
    </w:div>
    <w:div w:id="329912371">
      <w:bodyDiv w:val="1"/>
      <w:marLeft w:val="0"/>
      <w:marRight w:val="0"/>
      <w:marTop w:val="0"/>
      <w:marBottom w:val="0"/>
      <w:divBdr>
        <w:top w:val="none" w:sz="0" w:space="0" w:color="auto"/>
        <w:left w:val="none" w:sz="0" w:space="0" w:color="auto"/>
        <w:bottom w:val="none" w:sz="0" w:space="0" w:color="auto"/>
        <w:right w:val="none" w:sz="0" w:space="0" w:color="auto"/>
      </w:divBdr>
    </w:div>
    <w:div w:id="368724101">
      <w:bodyDiv w:val="1"/>
      <w:marLeft w:val="0"/>
      <w:marRight w:val="0"/>
      <w:marTop w:val="0"/>
      <w:marBottom w:val="0"/>
      <w:divBdr>
        <w:top w:val="none" w:sz="0" w:space="0" w:color="auto"/>
        <w:left w:val="none" w:sz="0" w:space="0" w:color="auto"/>
        <w:bottom w:val="none" w:sz="0" w:space="0" w:color="auto"/>
        <w:right w:val="none" w:sz="0" w:space="0" w:color="auto"/>
      </w:divBdr>
    </w:div>
    <w:div w:id="371000072">
      <w:bodyDiv w:val="1"/>
      <w:marLeft w:val="0"/>
      <w:marRight w:val="0"/>
      <w:marTop w:val="0"/>
      <w:marBottom w:val="0"/>
      <w:divBdr>
        <w:top w:val="none" w:sz="0" w:space="0" w:color="auto"/>
        <w:left w:val="none" w:sz="0" w:space="0" w:color="auto"/>
        <w:bottom w:val="none" w:sz="0" w:space="0" w:color="auto"/>
        <w:right w:val="none" w:sz="0" w:space="0" w:color="auto"/>
      </w:divBdr>
    </w:div>
    <w:div w:id="430125423">
      <w:bodyDiv w:val="1"/>
      <w:marLeft w:val="0"/>
      <w:marRight w:val="0"/>
      <w:marTop w:val="0"/>
      <w:marBottom w:val="0"/>
      <w:divBdr>
        <w:top w:val="none" w:sz="0" w:space="0" w:color="auto"/>
        <w:left w:val="none" w:sz="0" w:space="0" w:color="auto"/>
        <w:bottom w:val="none" w:sz="0" w:space="0" w:color="auto"/>
        <w:right w:val="none" w:sz="0" w:space="0" w:color="auto"/>
      </w:divBdr>
    </w:div>
    <w:div w:id="449202536">
      <w:bodyDiv w:val="1"/>
      <w:marLeft w:val="0"/>
      <w:marRight w:val="0"/>
      <w:marTop w:val="0"/>
      <w:marBottom w:val="0"/>
      <w:divBdr>
        <w:top w:val="none" w:sz="0" w:space="0" w:color="auto"/>
        <w:left w:val="none" w:sz="0" w:space="0" w:color="auto"/>
        <w:bottom w:val="none" w:sz="0" w:space="0" w:color="auto"/>
        <w:right w:val="none" w:sz="0" w:space="0" w:color="auto"/>
      </w:divBdr>
    </w:div>
    <w:div w:id="465200454">
      <w:bodyDiv w:val="1"/>
      <w:marLeft w:val="0"/>
      <w:marRight w:val="0"/>
      <w:marTop w:val="0"/>
      <w:marBottom w:val="0"/>
      <w:divBdr>
        <w:top w:val="none" w:sz="0" w:space="0" w:color="auto"/>
        <w:left w:val="none" w:sz="0" w:space="0" w:color="auto"/>
        <w:bottom w:val="none" w:sz="0" w:space="0" w:color="auto"/>
        <w:right w:val="none" w:sz="0" w:space="0" w:color="auto"/>
      </w:divBdr>
    </w:div>
    <w:div w:id="472527854">
      <w:bodyDiv w:val="1"/>
      <w:marLeft w:val="0"/>
      <w:marRight w:val="0"/>
      <w:marTop w:val="0"/>
      <w:marBottom w:val="0"/>
      <w:divBdr>
        <w:top w:val="none" w:sz="0" w:space="0" w:color="auto"/>
        <w:left w:val="none" w:sz="0" w:space="0" w:color="auto"/>
        <w:bottom w:val="none" w:sz="0" w:space="0" w:color="auto"/>
        <w:right w:val="none" w:sz="0" w:space="0" w:color="auto"/>
      </w:divBdr>
    </w:div>
    <w:div w:id="524371681">
      <w:bodyDiv w:val="1"/>
      <w:marLeft w:val="0"/>
      <w:marRight w:val="0"/>
      <w:marTop w:val="0"/>
      <w:marBottom w:val="0"/>
      <w:divBdr>
        <w:top w:val="none" w:sz="0" w:space="0" w:color="auto"/>
        <w:left w:val="none" w:sz="0" w:space="0" w:color="auto"/>
        <w:bottom w:val="none" w:sz="0" w:space="0" w:color="auto"/>
        <w:right w:val="none" w:sz="0" w:space="0" w:color="auto"/>
      </w:divBdr>
    </w:div>
    <w:div w:id="565142938">
      <w:bodyDiv w:val="1"/>
      <w:marLeft w:val="0"/>
      <w:marRight w:val="0"/>
      <w:marTop w:val="0"/>
      <w:marBottom w:val="0"/>
      <w:divBdr>
        <w:top w:val="none" w:sz="0" w:space="0" w:color="auto"/>
        <w:left w:val="none" w:sz="0" w:space="0" w:color="auto"/>
        <w:bottom w:val="none" w:sz="0" w:space="0" w:color="auto"/>
        <w:right w:val="none" w:sz="0" w:space="0" w:color="auto"/>
      </w:divBdr>
    </w:div>
    <w:div w:id="580679308">
      <w:bodyDiv w:val="1"/>
      <w:marLeft w:val="0"/>
      <w:marRight w:val="0"/>
      <w:marTop w:val="0"/>
      <w:marBottom w:val="0"/>
      <w:divBdr>
        <w:top w:val="none" w:sz="0" w:space="0" w:color="auto"/>
        <w:left w:val="none" w:sz="0" w:space="0" w:color="auto"/>
        <w:bottom w:val="none" w:sz="0" w:space="0" w:color="auto"/>
        <w:right w:val="none" w:sz="0" w:space="0" w:color="auto"/>
      </w:divBdr>
    </w:div>
    <w:div w:id="589892012">
      <w:bodyDiv w:val="1"/>
      <w:marLeft w:val="0"/>
      <w:marRight w:val="0"/>
      <w:marTop w:val="0"/>
      <w:marBottom w:val="0"/>
      <w:divBdr>
        <w:top w:val="none" w:sz="0" w:space="0" w:color="auto"/>
        <w:left w:val="none" w:sz="0" w:space="0" w:color="auto"/>
        <w:bottom w:val="none" w:sz="0" w:space="0" w:color="auto"/>
        <w:right w:val="none" w:sz="0" w:space="0" w:color="auto"/>
      </w:divBdr>
    </w:div>
    <w:div w:id="596132210">
      <w:bodyDiv w:val="1"/>
      <w:marLeft w:val="0"/>
      <w:marRight w:val="0"/>
      <w:marTop w:val="0"/>
      <w:marBottom w:val="0"/>
      <w:divBdr>
        <w:top w:val="none" w:sz="0" w:space="0" w:color="auto"/>
        <w:left w:val="none" w:sz="0" w:space="0" w:color="auto"/>
        <w:bottom w:val="none" w:sz="0" w:space="0" w:color="auto"/>
        <w:right w:val="none" w:sz="0" w:space="0" w:color="auto"/>
      </w:divBdr>
    </w:div>
    <w:div w:id="600379408">
      <w:bodyDiv w:val="1"/>
      <w:marLeft w:val="0"/>
      <w:marRight w:val="0"/>
      <w:marTop w:val="0"/>
      <w:marBottom w:val="0"/>
      <w:divBdr>
        <w:top w:val="none" w:sz="0" w:space="0" w:color="auto"/>
        <w:left w:val="none" w:sz="0" w:space="0" w:color="auto"/>
        <w:bottom w:val="none" w:sz="0" w:space="0" w:color="auto"/>
        <w:right w:val="none" w:sz="0" w:space="0" w:color="auto"/>
      </w:divBdr>
    </w:div>
    <w:div w:id="600449630">
      <w:bodyDiv w:val="1"/>
      <w:marLeft w:val="0"/>
      <w:marRight w:val="0"/>
      <w:marTop w:val="0"/>
      <w:marBottom w:val="0"/>
      <w:divBdr>
        <w:top w:val="none" w:sz="0" w:space="0" w:color="auto"/>
        <w:left w:val="none" w:sz="0" w:space="0" w:color="auto"/>
        <w:bottom w:val="none" w:sz="0" w:space="0" w:color="auto"/>
        <w:right w:val="none" w:sz="0" w:space="0" w:color="auto"/>
      </w:divBdr>
    </w:div>
    <w:div w:id="628173899">
      <w:bodyDiv w:val="1"/>
      <w:marLeft w:val="0"/>
      <w:marRight w:val="0"/>
      <w:marTop w:val="0"/>
      <w:marBottom w:val="0"/>
      <w:divBdr>
        <w:top w:val="none" w:sz="0" w:space="0" w:color="auto"/>
        <w:left w:val="none" w:sz="0" w:space="0" w:color="auto"/>
        <w:bottom w:val="none" w:sz="0" w:space="0" w:color="auto"/>
        <w:right w:val="none" w:sz="0" w:space="0" w:color="auto"/>
      </w:divBdr>
    </w:div>
    <w:div w:id="663780522">
      <w:bodyDiv w:val="1"/>
      <w:marLeft w:val="0"/>
      <w:marRight w:val="0"/>
      <w:marTop w:val="0"/>
      <w:marBottom w:val="0"/>
      <w:divBdr>
        <w:top w:val="none" w:sz="0" w:space="0" w:color="auto"/>
        <w:left w:val="none" w:sz="0" w:space="0" w:color="auto"/>
        <w:bottom w:val="none" w:sz="0" w:space="0" w:color="auto"/>
        <w:right w:val="none" w:sz="0" w:space="0" w:color="auto"/>
      </w:divBdr>
    </w:div>
    <w:div w:id="669412221">
      <w:bodyDiv w:val="1"/>
      <w:marLeft w:val="0"/>
      <w:marRight w:val="0"/>
      <w:marTop w:val="0"/>
      <w:marBottom w:val="0"/>
      <w:divBdr>
        <w:top w:val="none" w:sz="0" w:space="0" w:color="auto"/>
        <w:left w:val="none" w:sz="0" w:space="0" w:color="auto"/>
        <w:bottom w:val="none" w:sz="0" w:space="0" w:color="auto"/>
        <w:right w:val="none" w:sz="0" w:space="0" w:color="auto"/>
      </w:divBdr>
    </w:div>
    <w:div w:id="737820995">
      <w:bodyDiv w:val="1"/>
      <w:marLeft w:val="0"/>
      <w:marRight w:val="0"/>
      <w:marTop w:val="0"/>
      <w:marBottom w:val="0"/>
      <w:divBdr>
        <w:top w:val="none" w:sz="0" w:space="0" w:color="auto"/>
        <w:left w:val="none" w:sz="0" w:space="0" w:color="auto"/>
        <w:bottom w:val="none" w:sz="0" w:space="0" w:color="auto"/>
        <w:right w:val="none" w:sz="0" w:space="0" w:color="auto"/>
      </w:divBdr>
    </w:div>
    <w:div w:id="746657072">
      <w:bodyDiv w:val="1"/>
      <w:marLeft w:val="0"/>
      <w:marRight w:val="0"/>
      <w:marTop w:val="0"/>
      <w:marBottom w:val="0"/>
      <w:divBdr>
        <w:top w:val="none" w:sz="0" w:space="0" w:color="auto"/>
        <w:left w:val="none" w:sz="0" w:space="0" w:color="auto"/>
        <w:bottom w:val="none" w:sz="0" w:space="0" w:color="auto"/>
        <w:right w:val="none" w:sz="0" w:space="0" w:color="auto"/>
      </w:divBdr>
    </w:div>
    <w:div w:id="772869449">
      <w:bodyDiv w:val="1"/>
      <w:marLeft w:val="0"/>
      <w:marRight w:val="0"/>
      <w:marTop w:val="0"/>
      <w:marBottom w:val="0"/>
      <w:divBdr>
        <w:top w:val="none" w:sz="0" w:space="0" w:color="auto"/>
        <w:left w:val="none" w:sz="0" w:space="0" w:color="auto"/>
        <w:bottom w:val="none" w:sz="0" w:space="0" w:color="auto"/>
        <w:right w:val="none" w:sz="0" w:space="0" w:color="auto"/>
      </w:divBdr>
    </w:div>
    <w:div w:id="791483463">
      <w:bodyDiv w:val="1"/>
      <w:marLeft w:val="0"/>
      <w:marRight w:val="0"/>
      <w:marTop w:val="0"/>
      <w:marBottom w:val="0"/>
      <w:divBdr>
        <w:top w:val="none" w:sz="0" w:space="0" w:color="auto"/>
        <w:left w:val="none" w:sz="0" w:space="0" w:color="auto"/>
        <w:bottom w:val="none" w:sz="0" w:space="0" w:color="auto"/>
        <w:right w:val="none" w:sz="0" w:space="0" w:color="auto"/>
      </w:divBdr>
    </w:div>
    <w:div w:id="801464864">
      <w:bodyDiv w:val="1"/>
      <w:marLeft w:val="0"/>
      <w:marRight w:val="0"/>
      <w:marTop w:val="0"/>
      <w:marBottom w:val="0"/>
      <w:divBdr>
        <w:top w:val="none" w:sz="0" w:space="0" w:color="auto"/>
        <w:left w:val="none" w:sz="0" w:space="0" w:color="auto"/>
        <w:bottom w:val="none" w:sz="0" w:space="0" w:color="auto"/>
        <w:right w:val="none" w:sz="0" w:space="0" w:color="auto"/>
      </w:divBdr>
    </w:div>
    <w:div w:id="808016263">
      <w:bodyDiv w:val="1"/>
      <w:marLeft w:val="0"/>
      <w:marRight w:val="0"/>
      <w:marTop w:val="0"/>
      <w:marBottom w:val="0"/>
      <w:divBdr>
        <w:top w:val="none" w:sz="0" w:space="0" w:color="auto"/>
        <w:left w:val="none" w:sz="0" w:space="0" w:color="auto"/>
        <w:bottom w:val="none" w:sz="0" w:space="0" w:color="auto"/>
        <w:right w:val="none" w:sz="0" w:space="0" w:color="auto"/>
      </w:divBdr>
    </w:div>
    <w:div w:id="816654063">
      <w:bodyDiv w:val="1"/>
      <w:marLeft w:val="0"/>
      <w:marRight w:val="0"/>
      <w:marTop w:val="0"/>
      <w:marBottom w:val="0"/>
      <w:divBdr>
        <w:top w:val="none" w:sz="0" w:space="0" w:color="auto"/>
        <w:left w:val="none" w:sz="0" w:space="0" w:color="auto"/>
        <w:bottom w:val="none" w:sz="0" w:space="0" w:color="auto"/>
        <w:right w:val="none" w:sz="0" w:space="0" w:color="auto"/>
      </w:divBdr>
    </w:div>
    <w:div w:id="872960813">
      <w:bodyDiv w:val="1"/>
      <w:marLeft w:val="0"/>
      <w:marRight w:val="0"/>
      <w:marTop w:val="0"/>
      <w:marBottom w:val="0"/>
      <w:divBdr>
        <w:top w:val="none" w:sz="0" w:space="0" w:color="auto"/>
        <w:left w:val="none" w:sz="0" w:space="0" w:color="auto"/>
        <w:bottom w:val="none" w:sz="0" w:space="0" w:color="auto"/>
        <w:right w:val="none" w:sz="0" w:space="0" w:color="auto"/>
      </w:divBdr>
    </w:div>
    <w:div w:id="918517416">
      <w:bodyDiv w:val="1"/>
      <w:marLeft w:val="0"/>
      <w:marRight w:val="0"/>
      <w:marTop w:val="0"/>
      <w:marBottom w:val="0"/>
      <w:divBdr>
        <w:top w:val="none" w:sz="0" w:space="0" w:color="auto"/>
        <w:left w:val="none" w:sz="0" w:space="0" w:color="auto"/>
        <w:bottom w:val="none" w:sz="0" w:space="0" w:color="auto"/>
        <w:right w:val="none" w:sz="0" w:space="0" w:color="auto"/>
      </w:divBdr>
    </w:div>
    <w:div w:id="920916208">
      <w:bodyDiv w:val="1"/>
      <w:marLeft w:val="0"/>
      <w:marRight w:val="0"/>
      <w:marTop w:val="0"/>
      <w:marBottom w:val="0"/>
      <w:divBdr>
        <w:top w:val="none" w:sz="0" w:space="0" w:color="auto"/>
        <w:left w:val="none" w:sz="0" w:space="0" w:color="auto"/>
        <w:bottom w:val="none" w:sz="0" w:space="0" w:color="auto"/>
        <w:right w:val="none" w:sz="0" w:space="0" w:color="auto"/>
      </w:divBdr>
    </w:div>
    <w:div w:id="944772200">
      <w:bodyDiv w:val="1"/>
      <w:marLeft w:val="0"/>
      <w:marRight w:val="0"/>
      <w:marTop w:val="0"/>
      <w:marBottom w:val="0"/>
      <w:divBdr>
        <w:top w:val="none" w:sz="0" w:space="0" w:color="auto"/>
        <w:left w:val="none" w:sz="0" w:space="0" w:color="auto"/>
        <w:bottom w:val="none" w:sz="0" w:space="0" w:color="auto"/>
        <w:right w:val="none" w:sz="0" w:space="0" w:color="auto"/>
      </w:divBdr>
    </w:div>
    <w:div w:id="971784831">
      <w:bodyDiv w:val="1"/>
      <w:marLeft w:val="0"/>
      <w:marRight w:val="0"/>
      <w:marTop w:val="0"/>
      <w:marBottom w:val="0"/>
      <w:divBdr>
        <w:top w:val="none" w:sz="0" w:space="0" w:color="auto"/>
        <w:left w:val="none" w:sz="0" w:space="0" w:color="auto"/>
        <w:bottom w:val="none" w:sz="0" w:space="0" w:color="auto"/>
        <w:right w:val="none" w:sz="0" w:space="0" w:color="auto"/>
      </w:divBdr>
    </w:div>
    <w:div w:id="997417575">
      <w:bodyDiv w:val="1"/>
      <w:marLeft w:val="0"/>
      <w:marRight w:val="0"/>
      <w:marTop w:val="0"/>
      <w:marBottom w:val="0"/>
      <w:divBdr>
        <w:top w:val="none" w:sz="0" w:space="0" w:color="auto"/>
        <w:left w:val="none" w:sz="0" w:space="0" w:color="auto"/>
        <w:bottom w:val="none" w:sz="0" w:space="0" w:color="auto"/>
        <w:right w:val="none" w:sz="0" w:space="0" w:color="auto"/>
      </w:divBdr>
    </w:div>
    <w:div w:id="1032533416">
      <w:bodyDiv w:val="1"/>
      <w:marLeft w:val="0"/>
      <w:marRight w:val="0"/>
      <w:marTop w:val="0"/>
      <w:marBottom w:val="0"/>
      <w:divBdr>
        <w:top w:val="none" w:sz="0" w:space="0" w:color="auto"/>
        <w:left w:val="none" w:sz="0" w:space="0" w:color="auto"/>
        <w:bottom w:val="none" w:sz="0" w:space="0" w:color="auto"/>
        <w:right w:val="none" w:sz="0" w:space="0" w:color="auto"/>
      </w:divBdr>
    </w:div>
    <w:div w:id="1103064309">
      <w:bodyDiv w:val="1"/>
      <w:marLeft w:val="0"/>
      <w:marRight w:val="0"/>
      <w:marTop w:val="0"/>
      <w:marBottom w:val="0"/>
      <w:divBdr>
        <w:top w:val="none" w:sz="0" w:space="0" w:color="auto"/>
        <w:left w:val="none" w:sz="0" w:space="0" w:color="auto"/>
        <w:bottom w:val="none" w:sz="0" w:space="0" w:color="auto"/>
        <w:right w:val="none" w:sz="0" w:space="0" w:color="auto"/>
      </w:divBdr>
    </w:div>
    <w:div w:id="1146239296">
      <w:bodyDiv w:val="1"/>
      <w:marLeft w:val="0"/>
      <w:marRight w:val="0"/>
      <w:marTop w:val="0"/>
      <w:marBottom w:val="0"/>
      <w:divBdr>
        <w:top w:val="none" w:sz="0" w:space="0" w:color="auto"/>
        <w:left w:val="none" w:sz="0" w:space="0" w:color="auto"/>
        <w:bottom w:val="none" w:sz="0" w:space="0" w:color="auto"/>
        <w:right w:val="none" w:sz="0" w:space="0" w:color="auto"/>
      </w:divBdr>
    </w:div>
    <w:div w:id="1146700955">
      <w:bodyDiv w:val="1"/>
      <w:marLeft w:val="0"/>
      <w:marRight w:val="0"/>
      <w:marTop w:val="0"/>
      <w:marBottom w:val="0"/>
      <w:divBdr>
        <w:top w:val="none" w:sz="0" w:space="0" w:color="auto"/>
        <w:left w:val="none" w:sz="0" w:space="0" w:color="auto"/>
        <w:bottom w:val="none" w:sz="0" w:space="0" w:color="auto"/>
        <w:right w:val="none" w:sz="0" w:space="0" w:color="auto"/>
      </w:divBdr>
    </w:div>
    <w:div w:id="1169061620">
      <w:bodyDiv w:val="1"/>
      <w:marLeft w:val="0"/>
      <w:marRight w:val="0"/>
      <w:marTop w:val="0"/>
      <w:marBottom w:val="0"/>
      <w:divBdr>
        <w:top w:val="none" w:sz="0" w:space="0" w:color="auto"/>
        <w:left w:val="none" w:sz="0" w:space="0" w:color="auto"/>
        <w:bottom w:val="none" w:sz="0" w:space="0" w:color="auto"/>
        <w:right w:val="none" w:sz="0" w:space="0" w:color="auto"/>
      </w:divBdr>
    </w:div>
    <w:div w:id="1174303802">
      <w:bodyDiv w:val="1"/>
      <w:marLeft w:val="0"/>
      <w:marRight w:val="0"/>
      <w:marTop w:val="0"/>
      <w:marBottom w:val="0"/>
      <w:divBdr>
        <w:top w:val="none" w:sz="0" w:space="0" w:color="auto"/>
        <w:left w:val="none" w:sz="0" w:space="0" w:color="auto"/>
        <w:bottom w:val="none" w:sz="0" w:space="0" w:color="auto"/>
        <w:right w:val="none" w:sz="0" w:space="0" w:color="auto"/>
      </w:divBdr>
    </w:div>
    <w:div w:id="1209687486">
      <w:bodyDiv w:val="1"/>
      <w:marLeft w:val="0"/>
      <w:marRight w:val="0"/>
      <w:marTop w:val="0"/>
      <w:marBottom w:val="0"/>
      <w:divBdr>
        <w:top w:val="none" w:sz="0" w:space="0" w:color="auto"/>
        <w:left w:val="none" w:sz="0" w:space="0" w:color="auto"/>
        <w:bottom w:val="none" w:sz="0" w:space="0" w:color="auto"/>
        <w:right w:val="none" w:sz="0" w:space="0" w:color="auto"/>
      </w:divBdr>
    </w:div>
    <w:div w:id="1217355577">
      <w:bodyDiv w:val="1"/>
      <w:marLeft w:val="0"/>
      <w:marRight w:val="0"/>
      <w:marTop w:val="0"/>
      <w:marBottom w:val="0"/>
      <w:divBdr>
        <w:top w:val="none" w:sz="0" w:space="0" w:color="auto"/>
        <w:left w:val="none" w:sz="0" w:space="0" w:color="auto"/>
        <w:bottom w:val="none" w:sz="0" w:space="0" w:color="auto"/>
        <w:right w:val="none" w:sz="0" w:space="0" w:color="auto"/>
      </w:divBdr>
    </w:div>
    <w:div w:id="1218933480">
      <w:bodyDiv w:val="1"/>
      <w:marLeft w:val="0"/>
      <w:marRight w:val="0"/>
      <w:marTop w:val="0"/>
      <w:marBottom w:val="0"/>
      <w:divBdr>
        <w:top w:val="none" w:sz="0" w:space="0" w:color="auto"/>
        <w:left w:val="none" w:sz="0" w:space="0" w:color="auto"/>
        <w:bottom w:val="none" w:sz="0" w:space="0" w:color="auto"/>
        <w:right w:val="none" w:sz="0" w:space="0" w:color="auto"/>
      </w:divBdr>
    </w:div>
    <w:div w:id="1237784861">
      <w:bodyDiv w:val="1"/>
      <w:marLeft w:val="0"/>
      <w:marRight w:val="0"/>
      <w:marTop w:val="0"/>
      <w:marBottom w:val="0"/>
      <w:divBdr>
        <w:top w:val="none" w:sz="0" w:space="0" w:color="auto"/>
        <w:left w:val="none" w:sz="0" w:space="0" w:color="auto"/>
        <w:bottom w:val="none" w:sz="0" w:space="0" w:color="auto"/>
        <w:right w:val="none" w:sz="0" w:space="0" w:color="auto"/>
      </w:divBdr>
    </w:div>
    <w:div w:id="1308363781">
      <w:bodyDiv w:val="1"/>
      <w:marLeft w:val="0"/>
      <w:marRight w:val="0"/>
      <w:marTop w:val="0"/>
      <w:marBottom w:val="0"/>
      <w:divBdr>
        <w:top w:val="none" w:sz="0" w:space="0" w:color="auto"/>
        <w:left w:val="none" w:sz="0" w:space="0" w:color="auto"/>
        <w:bottom w:val="none" w:sz="0" w:space="0" w:color="auto"/>
        <w:right w:val="none" w:sz="0" w:space="0" w:color="auto"/>
      </w:divBdr>
    </w:div>
    <w:div w:id="1392265363">
      <w:bodyDiv w:val="1"/>
      <w:marLeft w:val="0"/>
      <w:marRight w:val="0"/>
      <w:marTop w:val="0"/>
      <w:marBottom w:val="0"/>
      <w:divBdr>
        <w:top w:val="none" w:sz="0" w:space="0" w:color="auto"/>
        <w:left w:val="none" w:sz="0" w:space="0" w:color="auto"/>
        <w:bottom w:val="none" w:sz="0" w:space="0" w:color="auto"/>
        <w:right w:val="none" w:sz="0" w:space="0" w:color="auto"/>
      </w:divBdr>
    </w:div>
    <w:div w:id="1402369376">
      <w:bodyDiv w:val="1"/>
      <w:marLeft w:val="0"/>
      <w:marRight w:val="0"/>
      <w:marTop w:val="0"/>
      <w:marBottom w:val="0"/>
      <w:divBdr>
        <w:top w:val="none" w:sz="0" w:space="0" w:color="auto"/>
        <w:left w:val="none" w:sz="0" w:space="0" w:color="auto"/>
        <w:bottom w:val="none" w:sz="0" w:space="0" w:color="auto"/>
        <w:right w:val="none" w:sz="0" w:space="0" w:color="auto"/>
      </w:divBdr>
    </w:div>
    <w:div w:id="1402407506">
      <w:bodyDiv w:val="1"/>
      <w:marLeft w:val="0"/>
      <w:marRight w:val="0"/>
      <w:marTop w:val="0"/>
      <w:marBottom w:val="0"/>
      <w:divBdr>
        <w:top w:val="none" w:sz="0" w:space="0" w:color="auto"/>
        <w:left w:val="none" w:sz="0" w:space="0" w:color="auto"/>
        <w:bottom w:val="none" w:sz="0" w:space="0" w:color="auto"/>
        <w:right w:val="none" w:sz="0" w:space="0" w:color="auto"/>
      </w:divBdr>
    </w:div>
    <w:div w:id="1438255763">
      <w:bodyDiv w:val="1"/>
      <w:marLeft w:val="0"/>
      <w:marRight w:val="0"/>
      <w:marTop w:val="0"/>
      <w:marBottom w:val="0"/>
      <w:divBdr>
        <w:top w:val="none" w:sz="0" w:space="0" w:color="auto"/>
        <w:left w:val="none" w:sz="0" w:space="0" w:color="auto"/>
        <w:bottom w:val="none" w:sz="0" w:space="0" w:color="auto"/>
        <w:right w:val="none" w:sz="0" w:space="0" w:color="auto"/>
      </w:divBdr>
    </w:div>
    <w:div w:id="1489520719">
      <w:bodyDiv w:val="1"/>
      <w:marLeft w:val="0"/>
      <w:marRight w:val="0"/>
      <w:marTop w:val="0"/>
      <w:marBottom w:val="0"/>
      <w:divBdr>
        <w:top w:val="none" w:sz="0" w:space="0" w:color="auto"/>
        <w:left w:val="none" w:sz="0" w:space="0" w:color="auto"/>
        <w:bottom w:val="none" w:sz="0" w:space="0" w:color="auto"/>
        <w:right w:val="none" w:sz="0" w:space="0" w:color="auto"/>
      </w:divBdr>
    </w:div>
    <w:div w:id="1527909627">
      <w:bodyDiv w:val="1"/>
      <w:marLeft w:val="0"/>
      <w:marRight w:val="0"/>
      <w:marTop w:val="0"/>
      <w:marBottom w:val="0"/>
      <w:divBdr>
        <w:top w:val="none" w:sz="0" w:space="0" w:color="auto"/>
        <w:left w:val="none" w:sz="0" w:space="0" w:color="auto"/>
        <w:bottom w:val="none" w:sz="0" w:space="0" w:color="auto"/>
        <w:right w:val="none" w:sz="0" w:space="0" w:color="auto"/>
      </w:divBdr>
    </w:div>
    <w:div w:id="1530558591">
      <w:bodyDiv w:val="1"/>
      <w:marLeft w:val="0"/>
      <w:marRight w:val="0"/>
      <w:marTop w:val="0"/>
      <w:marBottom w:val="0"/>
      <w:divBdr>
        <w:top w:val="none" w:sz="0" w:space="0" w:color="auto"/>
        <w:left w:val="none" w:sz="0" w:space="0" w:color="auto"/>
        <w:bottom w:val="none" w:sz="0" w:space="0" w:color="auto"/>
        <w:right w:val="none" w:sz="0" w:space="0" w:color="auto"/>
      </w:divBdr>
    </w:div>
    <w:div w:id="1551182996">
      <w:bodyDiv w:val="1"/>
      <w:marLeft w:val="0"/>
      <w:marRight w:val="0"/>
      <w:marTop w:val="0"/>
      <w:marBottom w:val="0"/>
      <w:divBdr>
        <w:top w:val="none" w:sz="0" w:space="0" w:color="auto"/>
        <w:left w:val="none" w:sz="0" w:space="0" w:color="auto"/>
        <w:bottom w:val="none" w:sz="0" w:space="0" w:color="auto"/>
        <w:right w:val="none" w:sz="0" w:space="0" w:color="auto"/>
      </w:divBdr>
    </w:div>
    <w:div w:id="1564561538">
      <w:bodyDiv w:val="1"/>
      <w:marLeft w:val="0"/>
      <w:marRight w:val="0"/>
      <w:marTop w:val="0"/>
      <w:marBottom w:val="0"/>
      <w:divBdr>
        <w:top w:val="none" w:sz="0" w:space="0" w:color="auto"/>
        <w:left w:val="none" w:sz="0" w:space="0" w:color="auto"/>
        <w:bottom w:val="none" w:sz="0" w:space="0" w:color="auto"/>
        <w:right w:val="none" w:sz="0" w:space="0" w:color="auto"/>
      </w:divBdr>
    </w:div>
    <w:div w:id="1586648737">
      <w:bodyDiv w:val="1"/>
      <w:marLeft w:val="0"/>
      <w:marRight w:val="0"/>
      <w:marTop w:val="0"/>
      <w:marBottom w:val="0"/>
      <w:divBdr>
        <w:top w:val="none" w:sz="0" w:space="0" w:color="auto"/>
        <w:left w:val="none" w:sz="0" w:space="0" w:color="auto"/>
        <w:bottom w:val="none" w:sz="0" w:space="0" w:color="auto"/>
        <w:right w:val="none" w:sz="0" w:space="0" w:color="auto"/>
      </w:divBdr>
    </w:div>
    <w:div w:id="1588005041">
      <w:bodyDiv w:val="1"/>
      <w:marLeft w:val="0"/>
      <w:marRight w:val="0"/>
      <w:marTop w:val="0"/>
      <w:marBottom w:val="0"/>
      <w:divBdr>
        <w:top w:val="none" w:sz="0" w:space="0" w:color="auto"/>
        <w:left w:val="none" w:sz="0" w:space="0" w:color="auto"/>
        <w:bottom w:val="none" w:sz="0" w:space="0" w:color="auto"/>
        <w:right w:val="none" w:sz="0" w:space="0" w:color="auto"/>
      </w:divBdr>
    </w:div>
    <w:div w:id="1617369941">
      <w:bodyDiv w:val="1"/>
      <w:marLeft w:val="0"/>
      <w:marRight w:val="0"/>
      <w:marTop w:val="0"/>
      <w:marBottom w:val="0"/>
      <w:divBdr>
        <w:top w:val="none" w:sz="0" w:space="0" w:color="auto"/>
        <w:left w:val="none" w:sz="0" w:space="0" w:color="auto"/>
        <w:bottom w:val="none" w:sz="0" w:space="0" w:color="auto"/>
        <w:right w:val="none" w:sz="0" w:space="0" w:color="auto"/>
      </w:divBdr>
    </w:div>
    <w:div w:id="1655717116">
      <w:bodyDiv w:val="1"/>
      <w:marLeft w:val="0"/>
      <w:marRight w:val="0"/>
      <w:marTop w:val="0"/>
      <w:marBottom w:val="0"/>
      <w:divBdr>
        <w:top w:val="none" w:sz="0" w:space="0" w:color="auto"/>
        <w:left w:val="none" w:sz="0" w:space="0" w:color="auto"/>
        <w:bottom w:val="none" w:sz="0" w:space="0" w:color="auto"/>
        <w:right w:val="none" w:sz="0" w:space="0" w:color="auto"/>
      </w:divBdr>
    </w:div>
    <w:div w:id="1661808601">
      <w:bodyDiv w:val="1"/>
      <w:marLeft w:val="0"/>
      <w:marRight w:val="0"/>
      <w:marTop w:val="0"/>
      <w:marBottom w:val="0"/>
      <w:divBdr>
        <w:top w:val="none" w:sz="0" w:space="0" w:color="auto"/>
        <w:left w:val="none" w:sz="0" w:space="0" w:color="auto"/>
        <w:bottom w:val="none" w:sz="0" w:space="0" w:color="auto"/>
        <w:right w:val="none" w:sz="0" w:space="0" w:color="auto"/>
      </w:divBdr>
    </w:div>
    <w:div w:id="1696732616">
      <w:bodyDiv w:val="1"/>
      <w:marLeft w:val="0"/>
      <w:marRight w:val="0"/>
      <w:marTop w:val="0"/>
      <w:marBottom w:val="0"/>
      <w:divBdr>
        <w:top w:val="none" w:sz="0" w:space="0" w:color="auto"/>
        <w:left w:val="none" w:sz="0" w:space="0" w:color="auto"/>
        <w:bottom w:val="none" w:sz="0" w:space="0" w:color="auto"/>
        <w:right w:val="none" w:sz="0" w:space="0" w:color="auto"/>
      </w:divBdr>
    </w:div>
    <w:div w:id="1707178584">
      <w:bodyDiv w:val="1"/>
      <w:marLeft w:val="0"/>
      <w:marRight w:val="0"/>
      <w:marTop w:val="0"/>
      <w:marBottom w:val="0"/>
      <w:divBdr>
        <w:top w:val="none" w:sz="0" w:space="0" w:color="auto"/>
        <w:left w:val="none" w:sz="0" w:space="0" w:color="auto"/>
        <w:bottom w:val="none" w:sz="0" w:space="0" w:color="auto"/>
        <w:right w:val="none" w:sz="0" w:space="0" w:color="auto"/>
      </w:divBdr>
    </w:div>
    <w:div w:id="1743336560">
      <w:bodyDiv w:val="1"/>
      <w:marLeft w:val="0"/>
      <w:marRight w:val="0"/>
      <w:marTop w:val="0"/>
      <w:marBottom w:val="0"/>
      <w:divBdr>
        <w:top w:val="none" w:sz="0" w:space="0" w:color="auto"/>
        <w:left w:val="none" w:sz="0" w:space="0" w:color="auto"/>
        <w:bottom w:val="none" w:sz="0" w:space="0" w:color="auto"/>
        <w:right w:val="none" w:sz="0" w:space="0" w:color="auto"/>
      </w:divBdr>
    </w:div>
    <w:div w:id="1760760543">
      <w:bodyDiv w:val="1"/>
      <w:marLeft w:val="0"/>
      <w:marRight w:val="0"/>
      <w:marTop w:val="0"/>
      <w:marBottom w:val="0"/>
      <w:divBdr>
        <w:top w:val="none" w:sz="0" w:space="0" w:color="auto"/>
        <w:left w:val="none" w:sz="0" w:space="0" w:color="auto"/>
        <w:bottom w:val="none" w:sz="0" w:space="0" w:color="auto"/>
        <w:right w:val="none" w:sz="0" w:space="0" w:color="auto"/>
      </w:divBdr>
    </w:div>
    <w:div w:id="1790969124">
      <w:bodyDiv w:val="1"/>
      <w:marLeft w:val="0"/>
      <w:marRight w:val="0"/>
      <w:marTop w:val="0"/>
      <w:marBottom w:val="0"/>
      <w:divBdr>
        <w:top w:val="none" w:sz="0" w:space="0" w:color="auto"/>
        <w:left w:val="none" w:sz="0" w:space="0" w:color="auto"/>
        <w:bottom w:val="none" w:sz="0" w:space="0" w:color="auto"/>
        <w:right w:val="none" w:sz="0" w:space="0" w:color="auto"/>
      </w:divBdr>
    </w:div>
    <w:div w:id="1828857629">
      <w:bodyDiv w:val="1"/>
      <w:marLeft w:val="0"/>
      <w:marRight w:val="0"/>
      <w:marTop w:val="0"/>
      <w:marBottom w:val="0"/>
      <w:divBdr>
        <w:top w:val="none" w:sz="0" w:space="0" w:color="auto"/>
        <w:left w:val="none" w:sz="0" w:space="0" w:color="auto"/>
        <w:bottom w:val="none" w:sz="0" w:space="0" w:color="auto"/>
        <w:right w:val="none" w:sz="0" w:space="0" w:color="auto"/>
      </w:divBdr>
    </w:div>
    <w:div w:id="1874264404">
      <w:bodyDiv w:val="1"/>
      <w:marLeft w:val="0"/>
      <w:marRight w:val="0"/>
      <w:marTop w:val="0"/>
      <w:marBottom w:val="0"/>
      <w:divBdr>
        <w:top w:val="none" w:sz="0" w:space="0" w:color="auto"/>
        <w:left w:val="none" w:sz="0" w:space="0" w:color="auto"/>
        <w:bottom w:val="none" w:sz="0" w:space="0" w:color="auto"/>
        <w:right w:val="none" w:sz="0" w:space="0" w:color="auto"/>
      </w:divBdr>
    </w:div>
    <w:div w:id="1897009803">
      <w:bodyDiv w:val="1"/>
      <w:marLeft w:val="0"/>
      <w:marRight w:val="0"/>
      <w:marTop w:val="0"/>
      <w:marBottom w:val="0"/>
      <w:divBdr>
        <w:top w:val="none" w:sz="0" w:space="0" w:color="auto"/>
        <w:left w:val="none" w:sz="0" w:space="0" w:color="auto"/>
        <w:bottom w:val="none" w:sz="0" w:space="0" w:color="auto"/>
        <w:right w:val="none" w:sz="0" w:space="0" w:color="auto"/>
      </w:divBdr>
    </w:div>
    <w:div w:id="1906798917">
      <w:bodyDiv w:val="1"/>
      <w:marLeft w:val="0"/>
      <w:marRight w:val="0"/>
      <w:marTop w:val="0"/>
      <w:marBottom w:val="0"/>
      <w:divBdr>
        <w:top w:val="none" w:sz="0" w:space="0" w:color="auto"/>
        <w:left w:val="none" w:sz="0" w:space="0" w:color="auto"/>
        <w:bottom w:val="none" w:sz="0" w:space="0" w:color="auto"/>
        <w:right w:val="none" w:sz="0" w:space="0" w:color="auto"/>
      </w:divBdr>
    </w:div>
    <w:div w:id="1947957706">
      <w:bodyDiv w:val="1"/>
      <w:marLeft w:val="0"/>
      <w:marRight w:val="0"/>
      <w:marTop w:val="0"/>
      <w:marBottom w:val="0"/>
      <w:divBdr>
        <w:top w:val="none" w:sz="0" w:space="0" w:color="auto"/>
        <w:left w:val="none" w:sz="0" w:space="0" w:color="auto"/>
        <w:bottom w:val="none" w:sz="0" w:space="0" w:color="auto"/>
        <w:right w:val="none" w:sz="0" w:space="0" w:color="auto"/>
      </w:divBdr>
    </w:div>
    <w:div w:id="1984385263">
      <w:bodyDiv w:val="1"/>
      <w:marLeft w:val="0"/>
      <w:marRight w:val="0"/>
      <w:marTop w:val="0"/>
      <w:marBottom w:val="0"/>
      <w:divBdr>
        <w:top w:val="none" w:sz="0" w:space="0" w:color="auto"/>
        <w:left w:val="none" w:sz="0" w:space="0" w:color="auto"/>
        <w:bottom w:val="none" w:sz="0" w:space="0" w:color="auto"/>
        <w:right w:val="none" w:sz="0" w:space="0" w:color="auto"/>
      </w:divBdr>
    </w:div>
    <w:div w:id="2022777516">
      <w:bodyDiv w:val="1"/>
      <w:marLeft w:val="0"/>
      <w:marRight w:val="0"/>
      <w:marTop w:val="0"/>
      <w:marBottom w:val="0"/>
      <w:divBdr>
        <w:top w:val="none" w:sz="0" w:space="0" w:color="auto"/>
        <w:left w:val="none" w:sz="0" w:space="0" w:color="auto"/>
        <w:bottom w:val="none" w:sz="0" w:space="0" w:color="auto"/>
        <w:right w:val="none" w:sz="0" w:space="0" w:color="auto"/>
      </w:divBdr>
    </w:div>
    <w:div w:id="2053070584">
      <w:bodyDiv w:val="1"/>
      <w:marLeft w:val="0"/>
      <w:marRight w:val="0"/>
      <w:marTop w:val="0"/>
      <w:marBottom w:val="0"/>
      <w:divBdr>
        <w:top w:val="none" w:sz="0" w:space="0" w:color="auto"/>
        <w:left w:val="none" w:sz="0" w:space="0" w:color="auto"/>
        <w:bottom w:val="none" w:sz="0" w:space="0" w:color="auto"/>
        <w:right w:val="none" w:sz="0" w:space="0" w:color="auto"/>
      </w:divBdr>
    </w:div>
    <w:div w:id="2055300855">
      <w:bodyDiv w:val="1"/>
      <w:marLeft w:val="0"/>
      <w:marRight w:val="0"/>
      <w:marTop w:val="0"/>
      <w:marBottom w:val="0"/>
      <w:divBdr>
        <w:top w:val="none" w:sz="0" w:space="0" w:color="auto"/>
        <w:left w:val="none" w:sz="0" w:space="0" w:color="auto"/>
        <w:bottom w:val="none" w:sz="0" w:space="0" w:color="auto"/>
        <w:right w:val="none" w:sz="0" w:space="0" w:color="auto"/>
      </w:divBdr>
    </w:div>
    <w:div w:id="2058895435">
      <w:bodyDiv w:val="1"/>
      <w:marLeft w:val="0"/>
      <w:marRight w:val="0"/>
      <w:marTop w:val="0"/>
      <w:marBottom w:val="0"/>
      <w:divBdr>
        <w:top w:val="none" w:sz="0" w:space="0" w:color="auto"/>
        <w:left w:val="none" w:sz="0" w:space="0" w:color="auto"/>
        <w:bottom w:val="none" w:sz="0" w:space="0" w:color="auto"/>
        <w:right w:val="none" w:sz="0" w:space="0" w:color="auto"/>
      </w:divBdr>
    </w:div>
    <w:div w:id="2067870347">
      <w:bodyDiv w:val="1"/>
      <w:marLeft w:val="0"/>
      <w:marRight w:val="0"/>
      <w:marTop w:val="0"/>
      <w:marBottom w:val="0"/>
      <w:divBdr>
        <w:top w:val="none" w:sz="0" w:space="0" w:color="auto"/>
        <w:left w:val="none" w:sz="0" w:space="0" w:color="auto"/>
        <w:bottom w:val="none" w:sz="0" w:space="0" w:color="auto"/>
        <w:right w:val="none" w:sz="0" w:space="0" w:color="auto"/>
      </w:divBdr>
    </w:div>
    <w:div w:id="2083941672">
      <w:bodyDiv w:val="1"/>
      <w:marLeft w:val="0"/>
      <w:marRight w:val="0"/>
      <w:marTop w:val="0"/>
      <w:marBottom w:val="0"/>
      <w:divBdr>
        <w:top w:val="none" w:sz="0" w:space="0" w:color="auto"/>
        <w:left w:val="none" w:sz="0" w:space="0" w:color="auto"/>
        <w:bottom w:val="none" w:sz="0" w:space="0" w:color="auto"/>
        <w:right w:val="none" w:sz="0" w:space="0" w:color="auto"/>
      </w:divBdr>
    </w:div>
    <w:div w:id="2090030550">
      <w:bodyDiv w:val="1"/>
      <w:marLeft w:val="0"/>
      <w:marRight w:val="0"/>
      <w:marTop w:val="0"/>
      <w:marBottom w:val="0"/>
      <w:divBdr>
        <w:top w:val="none" w:sz="0" w:space="0" w:color="auto"/>
        <w:left w:val="none" w:sz="0" w:space="0" w:color="auto"/>
        <w:bottom w:val="none" w:sz="0" w:space="0" w:color="auto"/>
        <w:right w:val="none" w:sz="0" w:space="0" w:color="auto"/>
      </w:divBdr>
    </w:div>
    <w:div w:id="2111387306">
      <w:bodyDiv w:val="1"/>
      <w:marLeft w:val="0"/>
      <w:marRight w:val="0"/>
      <w:marTop w:val="0"/>
      <w:marBottom w:val="0"/>
      <w:divBdr>
        <w:top w:val="none" w:sz="0" w:space="0" w:color="auto"/>
        <w:left w:val="none" w:sz="0" w:space="0" w:color="auto"/>
        <w:bottom w:val="none" w:sz="0" w:space="0" w:color="auto"/>
        <w:right w:val="none" w:sz="0" w:space="0" w:color="auto"/>
      </w:divBdr>
    </w:div>
    <w:div w:id="21311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knowledge4policy/foresight_en" TargetMode="External"/><Relationship Id="rId13" Type="http://schemas.openxmlformats.org/officeDocument/2006/relationships/hyperlink" Target="https://ec.europa.eu/info/files/factual-summary-report-public-consultation-new-consumer-agenda_en" TargetMode="External"/><Relationship Id="rId18" Type="http://schemas.openxmlformats.org/officeDocument/2006/relationships/hyperlink" Target="http://eur-lex.europa.eu/legal-content/EN/TXT/?uri=uriserv:OJ.L_.2014.257.01.0073.01.ENG" TargetMode="External"/><Relationship Id="rId26" Type="http://schemas.openxmlformats.org/officeDocument/2006/relationships/hyperlink" Target="https://ec.europa.eu/social/main.jsp?catId=1482&amp;langId=hr" TargetMode="External"/><Relationship Id="rId3" Type="http://schemas.openxmlformats.org/officeDocument/2006/relationships/hyperlink" Target="https://ec.europa.eu/info/strategy/priorities-2019-2024/european-green-deal_hr" TargetMode="External"/><Relationship Id="rId21" Type="http://schemas.openxmlformats.org/officeDocument/2006/relationships/hyperlink" Target="https://ec.europa.eu/info/live-work-travel-eu/consumers/enforcement-consumer-protection/sweeps_en" TargetMode="External"/><Relationship Id="rId7" Type="http://schemas.openxmlformats.org/officeDocument/2006/relationships/hyperlink" Target="https://ec.europa.eu/info/sites/info/files/waste_management_guidance_dg-env.pdf" TargetMode="External"/><Relationship Id="rId12" Type="http://schemas.openxmlformats.org/officeDocument/2006/relationships/hyperlink" Target="https://ec.europa.eu/growth/sectors/electrical-engineering/red-directive/common-charger_hr" TargetMode="External"/><Relationship Id="rId17" Type="http://schemas.openxmlformats.org/officeDocument/2006/relationships/hyperlink" Target="https://eur-lex.europa.eu/legal-content/HR/TXT/?qid=1581501217257&amp;uri=CELEX:32001L0095" TargetMode="External"/><Relationship Id="rId25" Type="http://schemas.openxmlformats.org/officeDocument/2006/relationships/hyperlink" Target="https://www.europarl.europa.eu/news/hr/press-room/20200525IPR79717/eu-citizens-want-more-competences-for-the-eu-to-deal-with-crises-like-covid-19" TargetMode="External"/><Relationship Id="rId2" Type="http://schemas.openxmlformats.org/officeDocument/2006/relationships/hyperlink" Target="https://ec.europa.eu/eurostat/statistics-explained/index.php/Household_consumption_by_purpose" TargetMode="External"/><Relationship Id="rId16" Type="http://schemas.openxmlformats.org/officeDocument/2006/relationships/hyperlink" Target="https://ec.europa.eu/eurostat/statistics-explained/index.php/Digital_economy_and_society_statistics_-_households_and_individuals" TargetMode="External"/><Relationship Id="rId20" Type="http://schemas.openxmlformats.org/officeDocument/2006/relationships/hyperlink" Target="https://ec.europa.eu/info/publications/200924-digital-finance-proposals_en" TargetMode="External"/><Relationship Id="rId29" Type="http://schemas.openxmlformats.org/officeDocument/2006/relationships/hyperlink" Target="http://ec.europa.eu/consumers/consumer_evidence/market_studies/vulnerability/index_en.htm" TargetMode="External"/><Relationship Id="rId1" Type="http://schemas.openxmlformats.org/officeDocument/2006/relationships/hyperlink" Target="https://ec.europa.eu/info/law/law-topic/consumers/review-eu-consumer-law-new-deal-consumers_hr" TargetMode="External"/><Relationship Id="rId6" Type="http://schemas.openxmlformats.org/officeDocument/2006/relationships/hyperlink" Target="https://ec.europa.eu/info/live-work-travel-eu/consumers/enforcement-consumer-protection/scams-related-covid-19_hr" TargetMode="External"/><Relationship Id="rId11" Type="http://schemas.openxmlformats.org/officeDocument/2006/relationships/hyperlink" Target="https://eur-lex.europa.eu/legal-content/HR/TXT/?uri=CELEX:52020DC0067" TargetMode="External"/><Relationship Id="rId24" Type="http://schemas.openxmlformats.org/officeDocument/2006/relationships/hyperlink" Target="https://www.bi.team/publications/the-behavioural-science-of-online-harm-and-manipulation-and-what-to-do-about-it/" TargetMode="External"/><Relationship Id="rId5" Type="http://schemas.openxmlformats.org/officeDocument/2006/relationships/hyperlink" Target="https://ec.europa.eu/info/law/better-regulation/have-your-say/initiatives/12464-A-New-Consumer-Agenda" TargetMode="External"/><Relationship Id="rId15" Type="http://schemas.openxmlformats.org/officeDocument/2006/relationships/hyperlink" Target="https://eur-lex.europa.eu/legal-content/EN/AUTO/?uri=celex:32013H0179" TargetMode="External"/><Relationship Id="rId23" Type="http://schemas.openxmlformats.org/officeDocument/2006/relationships/hyperlink" Target="https://ec.europa.eu/info/sites/info/files/business_economy_euro/banking_and_finance/documents/200714-best-practices-mitigate-impact-pandemic_en.pdf" TargetMode="External"/><Relationship Id="rId28" Type="http://schemas.openxmlformats.org/officeDocument/2006/relationships/hyperlink" Target="https://www.vzbv.de/pressemitteilung/verbraucher-staerken-im-quartier" TargetMode="External"/><Relationship Id="rId10" Type="http://schemas.openxmlformats.org/officeDocument/2006/relationships/hyperlink" Target="https://ec.europa.eu/info/law/better-regulation/have-your-say/initiatives/12567-Sustainable-Products-Initiative" TargetMode="External"/><Relationship Id="rId19" Type="http://schemas.openxmlformats.org/officeDocument/2006/relationships/hyperlink" Target="https://eur-lex.europa.eu/legal-content/HR/TXT/?uri=CELEX:32014R0910" TargetMode="External"/><Relationship Id="rId4" Type="http://schemas.openxmlformats.org/officeDocument/2006/relationships/hyperlink" Target="https://ec.europa.eu/info/publications/communication-shaping-europes-digital-future_en" TargetMode="External"/><Relationship Id="rId9" Type="http://schemas.openxmlformats.org/officeDocument/2006/relationships/hyperlink" Target="https://ec.europa.eu/info/live-work-travel-eu/consumers/sustainable-consumption_en" TargetMode="External"/><Relationship Id="rId14" Type="http://schemas.openxmlformats.org/officeDocument/2006/relationships/hyperlink" Target="https://eur-lex.europa.eu/legal-content/HR/TXT/?uri=celex:32020R0852" TargetMode="External"/><Relationship Id="rId22" Type="http://schemas.openxmlformats.org/officeDocument/2006/relationships/hyperlink" Target="https://ec.europa.eu/isa2/eif_en" TargetMode="External"/><Relationship Id="rId27" Type="http://schemas.openxmlformats.org/officeDocument/2006/relationships/hyperlink" Target="https://eur-lex.europa.eu/legal-content/HR/TXT/?uri=CELEX%3A32019L0882" TargetMode="External"/><Relationship Id="rId30" Type="http://schemas.openxmlformats.org/officeDocument/2006/relationships/hyperlink" Target="https://ec.europa.eu/eurostat/statistics-explained/index.php/E%20commerce_statistics_for_individ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DF8243EC-BFF2-4588-B0EB-C10F86D37F2A">EN</EC_Collab_DocumentLanguage>
    <_Status xmlns="http://schemas.microsoft.com/sharepoint/v3/fields">Not Started</_Status>
    <EC_Collab_Reference xmlns="DF8243EC-BFF2-4588-B0EB-C10F86D37F2A" xsi:nil="true"/>
    <EC_Collab_Status xmlns="DF8243EC-BFF2-4588-B0EB-C10F86D37F2A">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E5E4C227C497E14E96B6482B2A9EBCB3" ma:contentTypeVersion="0" ma:contentTypeDescription="Create a new document in this library." ma:contentTypeScope="" ma:versionID="d09ee8987e78b76d352195be92b7c49a">
  <xsd:schema xmlns:xsd="http://www.w3.org/2001/XMLSchema" xmlns:xs="http://www.w3.org/2001/XMLSchema" xmlns:p="http://schemas.microsoft.com/office/2006/metadata/properties" xmlns:ns2="http://schemas.microsoft.com/sharepoint/v3/fields" xmlns:ns3="DF8243EC-BFF2-4588-B0EB-C10F86D37F2A" targetNamespace="http://schemas.microsoft.com/office/2006/metadata/properties" ma:root="true" ma:fieldsID="970dc4a14b355271bc338e92ce757500" ns2:_="" ns3:_="">
    <xsd:import namespace="http://schemas.microsoft.com/sharepoint/v3/fields"/>
    <xsd:import namespace="DF8243EC-BFF2-4588-B0EB-C10F86D37F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F8243EC-BFF2-4588-B0EB-C10F86D37F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7DF25-D2F1-462F-89FB-B5D55B63EBE8}">
  <ds:schemaRefs>
    <ds:schemaRef ds:uri="http://schemas.microsoft.com/sharepoint/v3/contenttype/forms"/>
  </ds:schemaRefs>
</ds:datastoreItem>
</file>

<file path=customXml/itemProps2.xml><?xml version="1.0" encoding="utf-8"?>
<ds:datastoreItem xmlns:ds="http://schemas.openxmlformats.org/officeDocument/2006/customXml" ds:itemID="{5C6248C4-8BEA-4C13-971C-0EABED61F149}">
  <ds:schemaRefs>
    <ds:schemaRef ds:uri="http://schemas.microsoft.com/office/2006/metadata/properties"/>
    <ds:schemaRef ds:uri="http://schemas.microsoft.com/office/infopath/2007/PartnerControls"/>
    <ds:schemaRef ds:uri="DF8243EC-BFF2-4588-B0EB-C10F86D37F2A"/>
    <ds:schemaRef ds:uri="http://schemas.microsoft.com/sharepoint/v3/fields"/>
  </ds:schemaRefs>
</ds:datastoreItem>
</file>

<file path=customXml/itemProps3.xml><?xml version="1.0" encoding="utf-8"?>
<ds:datastoreItem xmlns:ds="http://schemas.openxmlformats.org/officeDocument/2006/customXml" ds:itemID="{A5153E7D-B7BC-4867-8589-9F4BD2C10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F8243EC-BFF2-4588-B0EB-C10F86D37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CC208-57CC-48E8-9EA3-39DE1BF0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7794</Words>
  <Characters>48172</Characters>
  <Application>Microsoft Office Word</Application>
  <DocSecurity>0</DocSecurity>
  <Lines>708</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skeleton agenda consumer</cp:keywords>
  <dc:description/>
  <cp:lastModifiedBy/>
  <cp:revision>26</cp:revision>
  <cp:lastPrinted>2020-11-06T10:54:00Z</cp:lastPrinted>
  <dcterms:created xsi:type="dcterms:W3CDTF">2020-11-09T17:15:00Z</dcterms:created>
  <dcterms:modified xsi:type="dcterms:W3CDTF">2020-11-13T11:53:00Z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Created using">
    <vt:lpwstr>LW 7.0, Build 20190717</vt:lpwstr>
  </property>
  <property fmtid="{D5CDD505-2E9C-101B-9397-08002B2CF9AE}" pid="8" name="Last edited using">
    <vt:lpwstr>LW 7.0, Build 20190717</vt:lpwstr>
  </property>
  <property fmtid="{D5CDD505-2E9C-101B-9397-08002B2CF9AE}" pid="9" name="_LW_INVALIDATED__LW_INVALIDATED__LW_INVALIDATED__LW_INVALIDATED__LW_INVALIDATED__LW_INVALIDATED__LW_INVALIDATED__LW_INVALIDATED_ContentTypeId">
    <vt:lpwstr>0x010100258AA79CEB83498886A3A0868112325000E5E4C227C497E14E96B6482B2A9EBCB3</vt:lpwstr>
  </property>
  <property fmtid="{D5CDD505-2E9C-101B-9397-08002B2CF9AE}" pid="10" name="_LW_INVALIDATED__LW_INVALIDATED__LW_INVALIDATED__LW_INVALIDATED__LW_INVALIDATED__LW_INVALIDATED__LW_INVALIDATED_ContentTypeId">
    <vt:lpwstr>0x010100258AA79CEB83498886A3A0868112325000E5E4C227C497E14E96B6482B2A9EBCB3</vt:lpwstr>
  </property>
  <property fmtid="{D5CDD505-2E9C-101B-9397-08002B2CF9AE}" pid="11" name="_LW_INVALIDATED__LW_INVALIDATED__LW_INVALIDATED__LW_INVALIDATED_ContentTypeId">
    <vt:lpwstr>0x010100258AA79CEB83498886A3A0868112325000E5E4C227C497E14E96B6482B2A9EBCB3</vt:lpwstr>
  </property>
  <property name="OP_sanitized" fmtid="{D5CDD505-2E9C-101B-9397-08002B2CF9AE}" pid="12">
    <vt:lpwstr>True</vt:lpwstr>
  </property>
</Properties>
</file>