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CDCC6" w14:textId="34B0BAFD" w:rsidR="00D42672" w:rsidRPr="00B27AD6" w:rsidRDefault="00261EDB" w:rsidP="00261EDB">
      <w:pPr>
        <w:pStyle w:val="Pagedecouverture"/>
        <w:rPr>
          <w:noProof/>
        </w:rPr>
      </w:pPr>
      <w:r>
        <w:rPr>
          <w:noProof/>
        </w:rPr>
        <w:pict w14:anchorId="24F78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A52A821-65E5-4FF3-920F-00CC4C184260" style="width:455.25pt;height:328.5pt">
            <v:imagedata r:id="rId11" o:title=""/>
          </v:shape>
        </w:pict>
      </w:r>
    </w:p>
    <w:p w14:paraId="4F5E69D3" w14:textId="77777777" w:rsidR="00D42672" w:rsidRPr="00B27AD6" w:rsidRDefault="00D42672" w:rsidP="00D42672">
      <w:pPr>
        <w:rPr>
          <w:noProof/>
        </w:rPr>
        <w:sectPr w:rsidR="00D42672" w:rsidRPr="00B27AD6" w:rsidSect="00261EDB">
          <w:footerReference w:type="even" r:id="rId12"/>
          <w:footerReference w:type="default" r:id="rId13"/>
          <w:pgSz w:w="11907" w:h="16839"/>
          <w:pgMar w:top="1134" w:right="1417" w:bottom="1134" w:left="1417" w:header="709" w:footer="709" w:gutter="0"/>
          <w:pgNumType w:start="0"/>
          <w:cols w:space="720"/>
          <w:docGrid w:linePitch="360"/>
        </w:sectPr>
      </w:pPr>
    </w:p>
    <w:p w14:paraId="740EB1F2" w14:textId="62000A35" w:rsidR="00D42672" w:rsidRPr="00B27AD6" w:rsidRDefault="00B27AD6" w:rsidP="00B27AD6">
      <w:pPr>
        <w:pStyle w:val="Statut"/>
        <w:rPr>
          <w:noProof/>
        </w:rPr>
      </w:pPr>
      <w:bookmarkStart w:id="0" w:name="_GoBack"/>
      <w:bookmarkEnd w:id="0"/>
      <w:r w:rsidRPr="00B27AD6">
        <w:rPr>
          <w:noProof/>
        </w:rPr>
        <w:lastRenderedPageBreak/>
        <w:t>Moladh le haghaidh</w:t>
      </w:r>
    </w:p>
    <w:p w14:paraId="72CD7923" w14:textId="79D064DE" w:rsidR="00D42672" w:rsidRPr="00B27AD6" w:rsidRDefault="00B27AD6" w:rsidP="00B27AD6">
      <w:pPr>
        <w:pStyle w:val="Typedudocument"/>
        <w:rPr>
          <w:noProof/>
        </w:rPr>
      </w:pPr>
      <w:r w:rsidRPr="00B27AD6">
        <w:rPr>
          <w:noProof/>
        </w:rPr>
        <w:t>MOLADH ÓN gCOMHAIRLE</w:t>
      </w:r>
    </w:p>
    <w:p w14:paraId="4FAD2707" w14:textId="71700CFE" w:rsidR="00D42672" w:rsidRPr="00B27AD6" w:rsidRDefault="00B27AD6" w:rsidP="00B27AD6">
      <w:pPr>
        <w:pStyle w:val="Titreobjet"/>
        <w:rPr>
          <w:noProof/>
        </w:rPr>
      </w:pPr>
      <w:r w:rsidRPr="00B27AD6">
        <w:rPr>
          <w:noProof/>
        </w:rPr>
        <w:t>d’fhonn deireadh a chur le staid an easnaimh iomarcaigh i Málta</w:t>
      </w:r>
    </w:p>
    <w:p w14:paraId="40BF265D" w14:textId="77777777" w:rsidR="00D42672" w:rsidRPr="00B27AD6" w:rsidRDefault="00D42672">
      <w:pPr>
        <w:pStyle w:val="Institutionquiagit"/>
        <w:rPr>
          <w:noProof/>
        </w:rPr>
      </w:pPr>
      <w:r w:rsidRPr="00B27AD6">
        <w:rPr>
          <w:noProof/>
        </w:rPr>
        <w:t>TÁ COMHAIRLE AN AONTAIS EORPAIGH,</w:t>
      </w:r>
    </w:p>
    <w:p w14:paraId="002F8A11" w14:textId="77777777" w:rsidR="00D42672" w:rsidRPr="00B27AD6" w:rsidRDefault="00D42672" w:rsidP="00D42672">
      <w:pPr>
        <w:rPr>
          <w:noProof/>
        </w:rPr>
      </w:pPr>
      <w:r w:rsidRPr="00B27AD6">
        <w:rPr>
          <w:noProof/>
        </w:rPr>
        <w:t>Ag féachaint don Chonradh ar Fheidhmiú an Aontais Eorpaigh (CFAE), agus go háirithe Airteagal 126(7) de,</w:t>
      </w:r>
    </w:p>
    <w:p w14:paraId="3AD05E35" w14:textId="77777777" w:rsidR="00D42672" w:rsidRPr="00B27AD6" w:rsidRDefault="00D42672" w:rsidP="00D42672">
      <w:pPr>
        <w:rPr>
          <w:noProof/>
        </w:rPr>
      </w:pPr>
      <w:r w:rsidRPr="00B27AD6">
        <w:rPr>
          <w:noProof/>
        </w:rPr>
        <w:t>Ag féachaint don mholadh ón gCoimisiún,</w:t>
      </w:r>
    </w:p>
    <w:p w14:paraId="66BADB4A" w14:textId="77777777" w:rsidR="00D42672" w:rsidRPr="00B27AD6" w:rsidRDefault="35633A02" w:rsidP="00D42672">
      <w:pPr>
        <w:rPr>
          <w:noProof/>
        </w:rPr>
      </w:pPr>
      <w:r w:rsidRPr="00B27AD6">
        <w:rPr>
          <w:noProof/>
        </w:rPr>
        <w:t>De bharr an mhéid seo a leanas:</w:t>
      </w:r>
    </w:p>
    <w:p w14:paraId="297B8B6A" w14:textId="7B7FCBE6" w:rsidR="00266B37" w:rsidRPr="00B27AD6" w:rsidRDefault="00F31CCE" w:rsidP="00F31CCE">
      <w:pPr>
        <w:pStyle w:val="ManualConsidrant"/>
        <w:rPr>
          <w:noProof/>
        </w:rPr>
      </w:pPr>
      <w:r w:rsidRPr="00F31CCE">
        <w:rPr>
          <w:noProof/>
        </w:rPr>
        <w:t>(1)</w:t>
      </w:r>
      <w:r w:rsidRPr="00F31CCE">
        <w:rPr>
          <w:noProof/>
        </w:rPr>
        <w:tab/>
      </w:r>
      <w:r w:rsidR="00266B37" w:rsidRPr="00B27AD6">
        <w:rPr>
          <w:noProof/>
        </w:rPr>
        <w:t>De réir Airteagal 126 CFAE, seachnóidh na Ballstáit easnaimh rialtais iomarcacha.</w:t>
      </w:r>
    </w:p>
    <w:p w14:paraId="03A019B5" w14:textId="2FA22C07" w:rsidR="00266B37" w:rsidRPr="00B27AD6" w:rsidRDefault="00F31CCE" w:rsidP="00F31CCE">
      <w:pPr>
        <w:pStyle w:val="ManualConsidrant"/>
        <w:rPr>
          <w:noProof/>
        </w:rPr>
      </w:pPr>
      <w:r w:rsidRPr="00F31CCE">
        <w:rPr>
          <w:noProof/>
        </w:rPr>
        <w:t>(2)</w:t>
      </w:r>
      <w:r w:rsidRPr="00F31CCE">
        <w:rPr>
          <w:noProof/>
        </w:rPr>
        <w:tab/>
      </w:r>
      <w:r w:rsidR="00266B37" w:rsidRPr="00B27AD6">
        <w:rPr>
          <w:noProof/>
        </w:rPr>
        <w:t>Tá an Comhshocrú Cobhsaíochta agus Fáis bunaithe ar chuspóir an airgeadais rialtais fhónta mar mhodh chun na dálaí a neartú le haghaidh cobhsaíocht praghsanna agus fás cuimsitheach inbhuanaithe láidir a mbeidh cobhsaíocht airgeadais mar bhonn taca leis, rud a bheidh ina thacú le cuspóirí an Aontais maidir le fás inbhuanaithe agus fostaíocht a ghnóthú.</w:t>
      </w:r>
    </w:p>
    <w:p w14:paraId="3006F113" w14:textId="2AC055A4" w:rsidR="00266B37" w:rsidRPr="00B27AD6" w:rsidRDefault="00F31CCE" w:rsidP="00F31CCE">
      <w:pPr>
        <w:pStyle w:val="ManualConsidrant"/>
        <w:rPr>
          <w:noProof/>
        </w:rPr>
      </w:pPr>
      <w:r w:rsidRPr="00F31CCE">
        <w:rPr>
          <w:noProof/>
        </w:rPr>
        <w:t>(3)</w:t>
      </w:r>
      <w:r w:rsidRPr="00F31CCE">
        <w:rPr>
          <w:noProof/>
        </w:rPr>
        <w:tab/>
      </w:r>
      <w:r w:rsidR="00266B37" w:rsidRPr="00B27AD6">
        <w:rPr>
          <w:noProof/>
        </w:rPr>
        <w:t>An 30 Aibreán 2024, tháinig creat rialachais eacnamaíoch athchóirithe an Aontais i bhfeidhm. Mar chuid den chreat tá rialachán dar teideal Rialachán (AE) 2024/1263</w:t>
      </w:r>
      <w:r w:rsidR="00266B37" w:rsidRPr="00B27AD6">
        <w:rPr>
          <w:rStyle w:val="FootnoteReference"/>
          <w:noProof/>
          <w:szCs w:val="24"/>
        </w:rPr>
        <w:footnoteReference w:id="2"/>
      </w:r>
      <w:r w:rsidR="00266B37" w:rsidRPr="00B27AD6">
        <w:rPr>
          <w:noProof/>
        </w:rPr>
        <w:t xml:space="preserve"> an 29 Aibreán 2024 maidir le beartais eacnamaíocha a chomhordú go héifeachtach agus maidir le faireachas buiséadach iltaobhach agus lena</w:t>
      </w:r>
      <w:r w:rsidR="00B27AD6">
        <w:rPr>
          <w:noProof/>
        </w:rPr>
        <w:t xml:space="preserve"> n</w:t>
      </w:r>
      <w:r w:rsidR="00B27AD6">
        <w:rPr>
          <w:noProof/>
        </w:rPr>
        <w:noBreakHyphen/>
      </w:r>
      <w:r w:rsidR="00266B37" w:rsidRPr="00B27AD6">
        <w:rPr>
          <w:noProof/>
        </w:rPr>
        <w:t>aisghairtear Rialachán (CE) Uimh. 1466/97 ón gComhairle. Is cuid den chreat sin freisin Rialachán (AE) 2024/1264 ón gComhairle lena leasaítear Rialachán (CE) Uimh. 1467/97 ón gComhairle</w:t>
      </w:r>
      <w:r w:rsidR="00266B37" w:rsidRPr="00B27AD6">
        <w:rPr>
          <w:rStyle w:val="FootnoteReference"/>
          <w:noProof/>
        </w:rPr>
        <w:footnoteReference w:id="3"/>
      </w:r>
      <w:r w:rsidR="00266B37" w:rsidRPr="00B27AD6">
        <w:rPr>
          <w:noProof/>
        </w:rPr>
        <w:t xml:space="preserve"> maidir le dlús a chur le cur chun feidhme an nós imeachta um easnamh iomarcach agus soiléiriú a dhéanamh air, mar aon le Treoir (AE) 2024/1265 ón gComhairle</w:t>
      </w:r>
      <w:r w:rsidR="00266B37" w:rsidRPr="00B27AD6">
        <w:rPr>
          <w:rStyle w:val="FootnoteReference"/>
          <w:noProof/>
          <w:szCs w:val="24"/>
        </w:rPr>
        <w:footnoteReference w:id="4"/>
      </w:r>
      <w:r w:rsidR="00266B37" w:rsidRPr="00B27AD6">
        <w:rPr>
          <w:noProof/>
        </w:rPr>
        <w:t xml:space="preserve"> an 29 Aibreán 2024 lena leasaítear Treoir 2011/85/AE maidir le ceanglais le haghaidh chreataí buiséadacha na mBallstát.</w:t>
      </w:r>
    </w:p>
    <w:p w14:paraId="155B21D9" w14:textId="2B7B0D77" w:rsidR="00266B37" w:rsidRPr="00B27AD6" w:rsidRDefault="00F31CCE" w:rsidP="00F31CCE">
      <w:pPr>
        <w:pStyle w:val="ManualConsidrant"/>
        <w:rPr>
          <w:noProof/>
        </w:rPr>
      </w:pPr>
      <w:r w:rsidRPr="00F31CCE">
        <w:rPr>
          <w:noProof/>
        </w:rPr>
        <w:t>(4)</w:t>
      </w:r>
      <w:r w:rsidRPr="00F31CCE">
        <w:rPr>
          <w:noProof/>
        </w:rPr>
        <w:tab/>
      </w:r>
      <w:r w:rsidR="00266B37" w:rsidRPr="00B27AD6">
        <w:rPr>
          <w:noProof/>
        </w:rPr>
        <w:t>An 26 Iúil 2024, chinn an Chomhairle, i gcomhréir le hAirteagal 126(6) CFAE, gur ann d’easnamh iomarcach i Málta mar gheall ar neamhchomhlíonadh an chritéir easnaimh</w:t>
      </w:r>
      <w:r w:rsidR="00266B37" w:rsidRPr="00B27AD6">
        <w:rPr>
          <w:rStyle w:val="FootnoteReference"/>
          <w:noProof/>
        </w:rPr>
        <w:footnoteReference w:id="5"/>
      </w:r>
      <w:r w:rsidR="00266B37" w:rsidRPr="00B27AD6">
        <w:rPr>
          <w:noProof/>
        </w:rPr>
        <w:t>.</w:t>
      </w:r>
    </w:p>
    <w:p w14:paraId="642E414B" w14:textId="4A36983C" w:rsidR="00266B37" w:rsidRPr="00B27AD6" w:rsidRDefault="00F31CCE" w:rsidP="00F31CCE">
      <w:pPr>
        <w:pStyle w:val="ManualConsidrant"/>
        <w:rPr>
          <w:noProof/>
        </w:rPr>
      </w:pPr>
      <w:r w:rsidRPr="00F31CCE">
        <w:rPr>
          <w:noProof/>
        </w:rPr>
        <w:t>(5)</w:t>
      </w:r>
      <w:r w:rsidRPr="00F31CCE">
        <w:rPr>
          <w:noProof/>
        </w:rPr>
        <w:tab/>
      </w:r>
      <w:r w:rsidR="00266B37" w:rsidRPr="00B27AD6">
        <w:rPr>
          <w:noProof/>
        </w:rPr>
        <w:t>Le hAirteagal 126(7) CFAE agus le hAirteagal 3(4) de Rialachán (CE) Uimh. 1467/97 ón gComhairle, ceanglaítear ar an gComhairle moladh a ghlacadh atá dírithe ar an mBallstát lena mbaineann d’fhonn deireadh a chur le staid an easnaimh iomarcaigh laistigh de thréimhse áirithe. I gcomhréir le hAirteagal 3(4) de Rialachán (CE) 1467/97 ón gComhairle, bunófar leis an moladh sin freisin sprioc-am uasta 6 mhí le haghaidh gníomhaíocht éifeachtach a bheidh le déanamh ag an mBallstát lena mbaineann chun an</w:t>
      </w:r>
      <w:r w:rsidR="00B27AD6">
        <w:rPr>
          <w:noProof/>
        </w:rPr>
        <w:t xml:space="preserve"> t</w:t>
      </w:r>
      <w:r w:rsidR="00B27AD6">
        <w:rPr>
          <w:noProof/>
        </w:rPr>
        <w:noBreakHyphen/>
      </w:r>
      <w:r w:rsidR="00266B37" w:rsidRPr="00B27AD6">
        <w:rPr>
          <w:noProof/>
        </w:rPr>
        <w:t>easnamh iomarcach a cheartú, sprioc-am is féidir a laghdú go 3 mhí nuair a bhaineann údar cuí le tromchúis an cháis. Thairis sin, sa mholadh ón gComhairle, molfaidh sí don Bhallstát conair ghlanchaiteachais cheartaitheach</w:t>
      </w:r>
      <w:r w:rsidR="00266B37" w:rsidRPr="00B27AD6">
        <w:rPr>
          <w:rStyle w:val="FootnoteReference"/>
          <w:noProof/>
        </w:rPr>
        <w:footnoteReference w:id="6"/>
      </w:r>
      <w:r w:rsidR="00266B37" w:rsidRPr="00B27AD6">
        <w:rPr>
          <w:noProof/>
        </w:rPr>
        <w:t xml:space="preserve"> a chur chun feidhme, lena</w:t>
      </w:r>
      <w:r w:rsidR="00B27AD6">
        <w:rPr>
          <w:noProof/>
        </w:rPr>
        <w:t xml:space="preserve"> n</w:t>
      </w:r>
      <w:r w:rsidR="00B27AD6">
        <w:rPr>
          <w:noProof/>
        </w:rPr>
        <w:noBreakHyphen/>
      </w:r>
      <w:r w:rsidR="00266B37" w:rsidRPr="00B27AD6">
        <w:rPr>
          <w:noProof/>
        </w:rPr>
        <w:t>áirithítear go dtabharfar an</w:t>
      </w:r>
      <w:r w:rsidR="00B27AD6">
        <w:rPr>
          <w:noProof/>
        </w:rPr>
        <w:t xml:space="preserve"> t</w:t>
      </w:r>
      <w:r w:rsidR="00B27AD6">
        <w:rPr>
          <w:noProof/>
        </w:rPr>
        <w:noBreakHyphen/>
      </w:r>
      <w:r w:rsidR="00266B37" w:rsidRPr="00B27AD6">
        <w:rPr>
          <w:noProof/>
        </w:rPr>
        <w:t>easnamh rialtais ghinearálta faoi bhun an luacha tagartha 3 % de OTI, agus go gcoinneofar faoina bhun sin é, laistigh den sprioc-am a leagtar síos sa mholadh. I gcás inar osclaíodh an nós imeachta um easnamh iomarcach ar bhonn an chritéir easnaimh, beidh an chonair ghlanchaiteachais cheartaitheach i gcomhréir le coigeartú struchtúrach bliantúil íosta 0,5 % de OTI mar thagarmharc le linn na mblianta ina meastar go mbeidh an</w:t>
      </w:r>
      <w:r w:rsidR="00B27AD6">
        <w:rPr>
          <w:noProof/>
        </w:rPr>
        <w:t xml:space="preserve"> t</w:t>
      </w:r>
      <w:r w:rsidR="00B27AD6">
        <w:rPr>
          <w:noProof/>
        </w:rPr>
        <w:noBreakHyphen/>
      </w:r>
      <w:r w:rsidR="00266B37" w:rsidRPr="00B27AD6">
        <w:rPr>
          <w:noProof/>
        </w:rPr>
        <w:t xml:space="preserve">easnamh rialtais ghinearálta níos mó ná an luach tagartha. Féadfaidh an Coimisiún, le linn idirthréimhse in 2025, 2026 agus 2027, an tagarmharc a choigeartú chun an méadú ar íocaíochtaí úis a chur san áireamh agus an chonair cheartaitheach atá beartaithe le haghaidh na mblianta á leagan síos aige, agus aithris 23 de Rialachán (AE) 2024/1264 ón gComhairle á cur san áireamh. </w:t>
      </w:r>
    </w:p>
    <w:p w14:paraId="5D8BD4AD" w14:textId="3F30B257" w:rsidR="00266B37" w:rsidRPr="00B27AD6" w:rsidRDefault="00F31CCE" w:rsidP="00F31CCE">
      <w:pPr>
        <w:pStyle w:val="ManualConsidrant"/>
        <w:rPr>
          <w:noProof/>
        </w:rPr>
      </w:pPr>
      <w:r w:rsidRPr="00F31CCE">
        <w:rPr>
          <w:noProof/>
        </w:rPr>
        <w:t>(6)</w:t>
      </w:r>
      <w:r w:rsidRPr="00F31CCE">
        <w:rPr>
          <w:noProof/>
        </w:rPr>
        <w:tab/>
      </w:r>
      <w:r w:rsidR="00266B37" w:rsidRPr="00B27AD6">
        <w:rPr>
          <w:noProof/>
        </w:rPr>
        <w:t xml:space="preserve">I bhfianaise chur isteach an phlean struchtúraigh fhioscaigh mheántéarmaigh náisiúnta i gcomhréir le hAirteagal 11 agus le hAirteagal 36(1), pointe (a), de Rialachán (AE) 2024/1263, leis an gCinneadh ón gComhairle an 26 Iúil 2024 cuireadh san áireamh go ndéanfar an chéad chéim eile sa nós imeachta um easnamh iomarcach, is é sin an moladh ón gCoimisiún le haghaidh moladh ón gComhairle faoi Airteagal 126(7) CFAE maidir le ceartú an easnaimh iomarcaigh, in éineacht leis an Tuairim ón gCoimisiún maidir le Dréachtphleananna Buiséadacha Bhallstáit an limistéir euro faoi Airteagal 7 de Rialachán (AE) Uimh. 473/2013. Leis an gcur chuige sin, is féidir comhsheasmhacht a áirithiú idir na ceanglais bhuiséadacha faoin nós imeachta um easnamh iomarcach agus conair an choigeartaithe a leagtar amach sna pleananna struchtúracha fioscacha meántéarmacha. Tá an amlíne sin eisceachtúil agus tá sí nasctha leis an aistriú chuig an gcreat nua, rud a fhágann nach fasach a bheidh inti. </w:t>
      </w:r>
    </w:p>
    <w:p w14:paraId="586AE968" w14:textId="1127CEAE" w:rsidR="00266B37" w:rsidRPr="00B27AD6" w:rsidRDefault="00F31CCE" w:rsidP="00F31CCE">
      <w:pPr>
        <w:pStyle w:val="ManualConsidrant"/>
        <w:rPr>
          <w:noProof/>
        </w:rPr>
      </w:pPr>
      <w:r w:rsidRPr="00F31CCE">
        <w:rPr>
          <w:noProof/>
        </w:rPr>
        <w:t>(7)</w:t>
      </w:r>
      <w:r w:rsidRPr="00F31CCE">
        <w:rPr>
          <w:noProof/>
        </w:rPr>
        <w:tab/>
      </w:r>
      <w:r w:rsidR="00266B37" w:rsidRPr="00B27AD6">
        <w:rPr>
          <w:noProof/>
        </w:rPr>
        <w:t xml:space="preserve">Tháinig méadú 7,5 % ar an bhfíor-OTI i Málta in 2023. De réir Réamhaisnéis an Fhómhair 2024 ón gCoimisiún Eorpach, meastar go bhfásfaidh an geilleagar 5,0 % in 2024, mar gheall ar </w:t>
      </w:r>
      <w:r w:rsidR="00266B37" w:rsidRPr="00B27AD6">
        <w:rPr>
          <w:rStyle w:val="normaltextrun"/>
          <w:noProof/>
          <w:color w:val="000000" w:themeColor="text1"/>
          <w:shd w:val="clear" w:color="auto" w:fill="FFFFFF"/>
        </w:rPr>
        <w:t>éileamh intíre láidir agus feidhmíocht onnmhairiúcháin láidir</w:t>
      </w:r>
      <w:r w:rsidR="00266B37" w:rsidRPr="00B27AD6">
        <w:rPr>
          <w:noProof/>
        </w:rPr>
        <w:t xml:space="preserve">. In 2025, meastar go dtiocfaidh méadú 4,3 % ar an bhfíor-OTI de réir </w:t>
      </w:r>
      <w:r w:rsidR="00266B37" w:rsidRPr="00B27AD6">
        <w:rPr>
          <w:rStyle w:val="normaltextrun"/>
          <w:noProof/>
          <w:color w:val="000000" w:themeColor="text1"/>
          <w:shd w:val="clear" w:color="auto" w:fill="FFFFFF"/>
        </w:rPr>
        <w:t>mar a choinníonn an geilleagar a neart fáis ar bun</w:t>
      </w:r>
      <w:r w:rsidR="00266B37" w:rsidRPr="00B27AD6">
        <w:rPr>
          <w:noProof/>
        </w:rPr>
        <w:t xml:space="preserve">. Meastar go sroichfidh an ráta dífhostaíochta 3,2 % in 2024 agus 3,1 % in 2025. Tiocfaidh laghdú ar an ráta boilscithe ó 5,6 % in 2023 go 2,5 %, in 2024 agus sroichfidh sé 2,2 % in 2025. </w:t>
      </w:r>
    </w:p>
    <w:p w14:paraId="18891E97" w14:textId="0A73A258" w:rsidR="00266B37" w:rsidRPr="00B27AD6" w:rsidRDefault="00F31CCE" w:rsidP="00F31CCE">
      <w:pPr>
        <w:pStyle w:val="ManualConsidrant"/>
        <w:rPr>
          <w:noProof/>
        </w:rPr>
      </w:pPr>
      <w:bookmarkStart w:id="1" w:name="_Hlk182230570"/>
      <w:r w:rsidRPr="00F31CCE">
        <w:rPr>
          <w:noProof/>
        </w:rPr>
        <w:t>(8)</w:t>
      </w:r>
      <w:r w:rsidRPr="00F31CCE">
        <w:rPr>
          <w:noProof/>
        </w:rPr>
        <w:tab/>
      </w:r>
      <w:r w:rsidR="00266B37" w:rsidRPr="00B27AD6">
        <w:rPr>
          <w:noProof/>
        </w:rPr>
        <w:t>De réir na sonraí a bhailíochtaigh Eurostat an 22 Deireadh Fómhair 2024</w:t>
      </w:r>
      <w:r w:rsidR="00266B37" w:rsidRPr="00B27AD6">
        <w:rPr>
          <w:rStyle w:val="FootnoteReference"/>
          <w:noProof/>
        </w:rPr>
        <w:footnoteReference w:id="7"/>
      </w:r>
      <w:r w:rsidR="00266B37" w:rsidRPr="00B27AD6">
        <w:rPr>
          <w:noProof/>
        </w:rPr>
        <w:t xml:space="preserve">, 4,5 % de OTI a bhí san easnamh rialtais ghinearálta i Málta in 2023. Bhí tionchar aníos mór ag an athbhreithniú tagarmhairc ar OTI ar thoradh an bhuiséid freisin i gcomparáid le fógra an earraigh. Le Réamhaisnéis an Fhómhair 2024 ón gCoimisiún Eorpach, réamh-mheastar go mbeidh easnamh rialtais ghinearálta de 4,0 % de OTI in 2024 agus 3,5 % de OTI in 2025, agus, dá bhrí sin, go mbeidh sé os cionn an luacha tagartha sa dá bhliain. Réamh-mheastar gurb é 3,8 % de OTI a bheidh san easnamh struchtúrach in 2024 agus meastar go dtiocfaidh laghdú 0,7 pointe céatadáin air in 2025. </w:t>
      </w:r>
    </w:p>
    <w:bookmarkEnd w:id="1"/>
    <w:p w14:paraId="5F67383B" w14:textId="7E547E06" w:rsidR="00266B37" w:rsidRPr="00B27AD6" w:rsidRDefault="00F31CCE" w:rsidP="00F31CCE">
      <w:pPr>
        <w:pStyle w:val="ManualConsidrant"/>
        <w:rPr>
          <w:noProof/>
        </w:rPr>
      </w:pPr>
      <w:r w:rsidRPr="00F31CCE">
        <w:rPr>
          <w:noProof/>
        </w:rPr>
        <w:t>(9)</w:t>
      </w:r>
      <w:r w:rsidRPr="00F31CCE">
        <w:rPr>
          <w:noProof/>
        </w:rPr>
        <w:tab/>
      </w:r>
      <w:r w:rsidR="00266B37" w:rsidRPr="00B27AD6">
        <w:rPr>
          <w:noProof/>
        </w:rPr>
        <w:t>47,4 % de OTI a bhí san fhiachas rialtais ghinearálta ag deireadh 2023. De réir Réamhaisnéis an Fhómhair 2024 ón gCoimisiún Eorpach, réamh-mheastar go dtiocfaidh méadú air go 49,8 % de OTI ag deireadh 2024 agus go 50,4 % de OTI ag deireadh 2025 agus, dá bhrí sin, go bhfanfaidh sé faoi bhun an luacha tagartha 60 % de OTI.</w:t>
      </w:r>
    </w:p>
    <w:p w14:paraId="15E5242D" w14:textId="4B650A99" w:rsidR="00266B37" w:rsidRPr="00B27AD6" w:rsidRDefault="00F31CCE" w:rsidP="00F31CCE">
      <w:pPr>
        <w:pStyle w:val="ManualConsidrant"/>
        <w:rPr>
          <w:noProof/>
        </w:rPr>
      </w:pPr>
      <w:r w:rsidRPr="00F31CCE">
        <w:rPr>
          <w:noProof/>
        </w:rPr>
        <w:t>(10)</w:t>
      </w:r>
      <w:r w:rsidRPr="00F31CCE">
        <w:rPr>
          <w:noProof/>
        </w:rPr>
        <w:tab/>
      </w:r>
      <w:r w:rsidR="00266B37" w:rsidRPr="00B27AD6">
        <w:rPr>
          <w:noProof/>
        </w:rPr>
        <w:t>An 20 Meán Fómhair 2024, thíolaic Málta a chéad phlean struchtúrach fioscach meántéarmach náisiúnta, i gcomhréir le hAirteagal 11 agus le hAirteagal 36(1), pointe (a), de Rialachán (AE) 2024/1263. Cumhdaítear leis an bplean an tréimhse idir 2025 agus 2028 agus cuirtear i láthair ann coigeartú fioscach thar 4 bliana. Leis an Moladh ón gComhairle lena bhformhuinítear plean struchtúrach fioscach meántéarmach náisiúnta Mhálta le haghaidh na mblianta 2025 go 2028, moltar conair ghlanchaiteachais lena gcuirtear san áireamh na ceanglais uile is gá a bhaineann le conair cheartaitheach agus ba cheart í a mholadh mar an gconair ghlanchaiteachais cheartaitheach faoin nós imeachta um easnamh iomarcach. Dá bhrí sin, tá an chonair ghlanchaiteachais cheartaitheach comhsheasmhach le coigeartú struchtúrach bliantúil íosta 0,5 % de OTI ar a laghad mar thagarmharc le haghaidh na mblianta ina meastar go mbeidh an</w:t>
      </w:r>
      <w:r w:rsidR="00B27AD6">
        <w:rPr>
          <w:noProof/>
        </w:rPr>
        <w:t xml:space="preserve"> t</w:t>
      </w:r>
      <w:r w:rsidR="00B27AD6">
        <w:rPr>
          <w:noProof/>
        </w:rPr>
        <w:noBreakHyphen/>
      </w:r>
      <w:r w:rsidR="00266B37" w:rsidRPr="00B27AD6">
        <w:rPr>
          <w:noProof/>
        </w:rPr>
        <w:t xml:space="preserve">easnamh rialtais ghinearálta níos mó ná an luach tagartha, i gcomhréir le Rialachán (CE) 1467/97 ón gComhairle.  </w:t>
      </w:r>
    </w:p>
    <w:p w14:paraId="12A985AD" w14:textId="65E98A21" w:rsidR="00266B37" w:rsidRPr="00B27AD6" w:rsidRDefault="00F31CCE" w:rsidP="00F31CCE">
      <w:pPr>
        <w:pStyle w:val="ManualConsidrant"/>
        <w:rPr>
          <w:noProof/>
        </w:rPr>
      </w:pPr>
      <w:r w:rsidRPr="00F31CCE">
        <w:rPr>
          <w:noProof/>
        </w:rPr>
        <w:t>(11)</w:t>
      </w:r>
      <w:r w:rsidRPr="00F31CCE">
        <w:rPr>
          <w:noProof/>
        </w:rPr>
        <w:tab/>
      </w:r>
      <w:r w:rsidR="00266B37" w:rsidRPr="00B27AD6">
        <w:rPr>
          <w:noProof/>
        </w:rPr>
        <w:t>Ar bhonn na conaire glanchaiteachais, mar an</w:t>
      </w:r>
      <w:r w:rsidR="00B27AD6">
        <w:rPr>
          <w:noProof/>
        </w:rPr>
        <w:t xml:space="preserve"> t</w:t>
      </w:r>
      <w:r w:rsidR="00B27AD6">
        <w:rPr>
          <w:noProof/>
        </w:rPr>
        <w:noBreakHyphen/>
      </w:r>
      <w:r w:rsidR="00266B37" w:rsidRPr="00B27AD6">
        <w:rPr>
          <w:noProof/>
        </w:rPr>
        <w:t>aon tagairt oibríochtúil amháin chun faireachán ar chomhlíonadh a dhéanamh, rud a leagtar amach sa Mholadh ón gComhairle lena bhformhuinítear plean Mhálta agus sa mholadh seo, agus ar bhonn chreat réamh-mheasta fiachais rialtais mheántéarmaigh an Choimisiúin Eorpaigh agus ar bhonn Réamhaisnéis an Fhómhair 2024 ón gCoimisiún Eorpach, meastar go dtiocfaidh laghdú ar easnamh rialtais ghinearálta ó 4,0 % de OTI in 2024 agus go 2,9 % de OTI in 2027. Ar an gcaoi chéanna, bunaithe ar thoimhdí an phlean, rachadh an</w:t>
      </w:r>
      <w:r w:rsidR="00B27AD6">
        <w:rPr>
          <w:noProof/>
        </w:rPr>
        <w:t xml:space="preserve"> t</w:t>
      </w:r>
      <w:r w:rsidR="00B27AD6">
        <w:rPr>
          <w:noProof/>
        </w:rPr>
        <w:noBreakHyphen/>
      </w:r>
      <w:r w:rsidR="00266B37" w:rsidRPr="00B27AD6">
        <w:rPr>
          <w:noProof/>
        </w:rPr>
        <w:t xml:space="preserve">easnamh faoi </w:t>
      </w:r>
      <w:r w:rsidR="00266B37" w:rsidRPr="00B27AD6">
        <w:rPr>
          <w:noProof/>
          <w:color w:val="000000" w:themeColor="text1"/>
        </w:rPr>
        <w:t>bhun luach tagartha an easnaimh 3 % in 2027</w:t>
      </w:r>
      <w:r w:rsidR="00266B37" w:rsidRPr="00B27AD6">
        <w:rPr>
          <w:noProof/>
        </w:rPr>
        <w:t xml:space="preserve">. </w:t>
      </w:r>
    </w:p>
    <w:p w14:paraId="0C7A0196" w14:textId="5033950A" w:rsidR="00266B37" w:rsidRPr="00B27AD6" w:rsidRDefault="00F31CCE" w:rsidP="00F31CCE">
      <w:pPr>
        <w:pStyle w:val="ManualConsidrant"/>
        <w:rPr>
          <w:noProof/>
        </w:rPr>
      </w:pPr>
      <w:r w:rsidRPr="00F31CCE">
        <w:rPr>
          <w:noProof/>
        </w:rPr>
        <w:t>(12)</w:t>
      </w:r>
      <w:r w:rsidRPr="00F31CCE">
        <w:rPr>
          <w:noProof/>
        </w:rPr>
        <w:tab/>
      </w:r>
      <w:r w:rsidR="003E31FE" w:rsidRPr="00B27AD6">
        <w:rPr>
          <w:noProof/>
        </w:rPr>
        <w:t xml:space="preserve">Ar bhonn na conaire glanchaiteachais ceartaithí atá le moladh, ar bhonn chreat réamh‐mheasta fiachais rialtais mheántéarmaigh an Choimisiúin Eorpaigh, agus ar bhonn Réamhaisnéis an Fhómhair 2024 ón gCoimisiún Eorpach, d’fhanfadh an fiachas rialtais ghinearálta cobhsaí ag thart ar 50 % de OTI go dtí 2027. </w:t>
      </w:r>
    </w:p>
    <w:p w14:paraId="3F9B92C3" w14:textId="0C9877AB" w:rsidR="00266B37" w:rsidRPr="00B27AD6" w:rsidRDefault="00F31CCE" w:rsidP="00F31CCE">
      <w:pPr>
        <w:pStyle w:val="ManualConsidrant"/>
        <w:rPr>
          <w:noProof/>
        </w:rPr>
      </w:pPr>
      <w:r w:rsidRPr="00F31CCE">
        <w:rPr>
          <w:noProof/>
        </w:rPr>
        <w:t>(13)</w:t>
      </w:r>
      <w:r w:rsidRPr="00F31CCE">
        <w:rPr>
          <w:noProof/>
        </w:rPr>
        <w:tab/>
      </w:r>
      <w:r w:rsidR="00266B37" w:rsidRPr="00B27AD6">
        <w:rPr>
          <w:noProof/>
        </w:rPr>
        <w:t>Le bearta comhdhlúthaithe bhuiséadaigh, ba cheart ceartú marthanach an easnaimh iomarcaigh a áirithiú agus, an tráth céanna, ba cheart iad a bheith dírithe ar cháilíocht agus comhdhéanamh an airgeadais phoiblí a fheabhsú, ar infheistíocht a chaomhnú agus ar acmhainneacht fáis an gheilleagair a threisiú. Le hathchóirithe de chineál fioscach agus de chineál eacnamaíoch níos leithne, ba cheart feabhas a chur ar acmhainneacht fáis agus athléimneachta an gheilleagair ar bhealach inbhuanaithe, agus tacú leis an inbhuanaitheacht fhioscach.</w:t>
      </w:r>
    </w:p>
    <w:p w14:paraId="4E5A1051" w14:textId="77777777" w:rsidR="00D42672" w:rsidRPr="00B27AD6" w:rsidRDefault="00D42672" w:rsidP="00D42672">
      <w:pPr>
        <w:rPr>
          <w:noProof/>
        </w:rPr>
      </w:pPr>
    </w:p>
    <w:p w14:paraId="7030C638" w14:textId="77777777" w:rsidR="00245CE4" w:rsidRPr="00B27AD6" w:rsidRDefault="00245CE4" w:rsidP="001F2DE2">
      <w:pPr>
        <w:pStyle w:val="Formuledadoption"/>
        <w:rPr>
          <w:noProof/>
        </w:rPr>
      </w:pPr>
      <w:r w:rsidRPr="00B27AD6">
        <w:rPr>
          <w:noProof/>
        </w:rPr>
        <w:t>AG MOLADH LEIS SEO:</w:t>
      </w:r>
    </w:p>
    <w:p w14:paraId="1A314789" w14:textId="73568E40" w:rsidR="006A7679" w:rsidRPr="00B27AD6" w:rsidRDefault="00501B64" w:rsidP="00501B64">
      <w:pPr>
        <w:pStyle w:val="Point0"/>
        <w:rPr>
          <w:noProof/>
        </w:rPr>
      </w:pPr>
      <w:r w:rsidRPr="00B27AD6">
        <w:rPr>
          <w:noProof/>
        </w:rPr>
        <w:t>1.</w:t>
      </w:r>
      <w:r w:rsidRPr="00B27AD6">
        <w:rPr>
          <w:noProof/>
        </w:rPr>
        <w:tab/>
        <w:t xml:space="preserve">Ba cheart do Mhálta a áirithiú nach rachadh ráta fáis ainmniúil an ghlanchaiteachais thar na huasmhéideanna a leagtar síos in Iarscríbhinn I. </w:t>
      </w:r>
    </w:p>
    <w:p w14:paraId="6F92098A" w14:textId="22B16BAB" w:rsidR="006A7679" w:rsidRPr="00B27AD6" w:rsidRDefault="00501B64" w:rsidP="00501B64">
      <w:pPr>
        <w:pStyle w:val="Point0"/>
        <w:rPr>
          <w:noProof/>
        </w:rPr>
      </w:pPr>
      <w:r w:rsidRPr="00B27AD6">
        <w:rPr>
          <w:noProof/>
        </w:rPr>
        <w:t>2.</w:t>
      </w:r>
      <w:r w:rsidRPr="00B27AD6">
        <w:rPr>
          <w:noProof/>
        </w:rPr>
        <w:tab/>
        <w:t>Ba cheart do Mhálta, dá bhrí sin, deireadh a chur le staid an easnaimh iomarcaigh faoi 2027.</w:t>
      </w:r>
    </w:p>
    <w:p w14:paraId="5084EADE" w14:textId="473769DC" w:rsidR="00223D03" w:rsidRPr="00B27AD6" w:rsidRDefault="00501B64" w:rsidP="00501B64">
      <w:pPr>
        <w:pStyle w:val="Point0"/>
        <w:rPr>
          <w:noProof/>
          <w:u w:val="single"/>
        </w:rPr>
      </w:pPr>
      <w:r w:rsidRPr="00B27AD6">
        <w:rPr>
          <w:noProof/>
        </w:rPr>
        <w:t>3.</w:t>
      </w:r>
      <w:r w:rsidRPr="00B27AD6">
        <w:rPr>
          <w:noProof/>
        </w:rPr>
        <w:tab/>
        <w:t>Beidh go dtí an sprioc-am arna leagan síos ag an gComhairle, is é sin an 30 Aibreán 2025, ag Málta gníomhaíocht éifeachtach a dhéanamh agus na bearta is gá a chur i láthair mar aon lena thuarascáil bhliantúil ar dhul chun cinn 2025, ar tuarascáil í atá le cur faoi bhráid an Choimisiúin i gcomhréir le hAirteagal 21 de Rialachán (AE) 2024/1263. Ina dhiaidh sin, ba cheart do Mhálta tuairisciú ar an dul chun cinn a rinneadh i dtaca le cur chun feidhme an mholta seo gach 6 mhí ar a laghad go dtí go gceartófar an</w:t>
      </w:r>
      <w:r w:rsidR="00B27AD6">
        <w:rPr>
          <w:noProof/>
        </w:rPr>
        <w:t xml:space="preserve"> t</w:t>
      </w:r>
      <w:r w:rsidR="00B27AD6">
        <w:rPr>
          <w:noProof/>
        </w:rPr>
        <w:noBreakHyphen/>
      </w:r>
      <w:r w:rsidRPr="00B27AD6">
        <w:rPr>
          <w:noProof/>
        </w:rPr>
        <w:t>easnamh iomarcach.</w:t>
      </w:r>
    </w:p>
    <w:p w14:paraId="16332AAE" w14:textId="77777777" w:rsidR="00D42672" w:rsidRPr="00B27AD6" w:rsidRDefault="00D42672" w:rsidP="00731063">
      <w:pPr>
        <w:rPr>
          <w:noProof/>
        </w:rPr>
      </w:pPr>
      <w:r w:rsidRPr="00B27AD6">
        <w:rPr>
          <w:noProof/>
        </w:rPr>
        <w:t>Is chuig Poblacht Mhálta a dhírítear an Moladh seo.</w:t>
      </w:r>
    </w:p>
    <w:p w14:paraId="43F91B7E" w14:textId="77777777" w:rsidR="007D55CA" w:rsidRPr="00B27AD6" w:rsidRDefault="007D55CA" w:rsidP="00D42672">
      <w:pPr>
        <w:contextualSpacing/>
        <w:jc w:val="center"/>
        <w:rPr>
          <w:b/>
          <w:bCs/>
          <w:noProof/>
          <w:szCs w:val="24"/>
          <w:lang w:eastAsia="ja-JP"/>
        </w:rPr>
      </w:pPr>
    </w:p>
    <w:p w14:paraId="46A09926" w14:textId="77777777" w:rsidR="00D0341F" w:rsidRPr="00B27AD6" w:rsidRDefault="00D0341F" w:rsidP="00D42672">
      <w:pPr>
        <w:contextualSpacing/>
        <w:jc w:val="center"/>
        <w:rPr>
          <w:b/>
          <w:bCs/>
          <w:noProof/>
          <w:szCs w:val="24"/>
          <w:lang w:eastAsia="ja-JP"/>
        </w:rPr>
      </w:pPr>
    </w:p>
    <w:p w14:paraId="1A20219F" w14:textId="77777777" w:rsidR="00D0341F" w:rsidRPr="00B27AD6" w:rsidRDefault="00D0341F" w:rsidP="00D42672">
      <w:pPr>
        <w:contextualSpacing/>
        <w:jc w:val="center"/>
        <w:rPr>
          <w:b/>
          <w:bCs/>
          <w:noProof/>
          <w:szCs w:val="24"/>
          <w:lang w:eastAsia="ja-JP"/>
        </w:rPr>
      </w:pPr>
    </w:p>
    <w:p w14:paraId="5DB689EE" w14:textId="77777777" w:rsidR="00D0341F" w:rsidRPr="00B27AD6" w:rsidRDefault="00D0341F" w:rsidP="00D42672">
      <w:pPr>
        <w:contextualSpacing/>
        <w:jc w:val="center"/>
        <w:rPr>
          <w:b/>
          <w:bCs/>
          <w:noProof/>
          <w:szCs w:val="24"/>
          <w:lang w:eastAsia="ja-JP"/>
        </w:rPr>
      </w:pPr>
    </w:p>
    <w:p w14:paraId="3ED66001" w14:textId="77777777" w:rsidR="00D0341F" w:rsidRPr="00B27AD6" w:rsidRDefault="00D0341F" w:rsidP="00D42672">
      <w:pPr>
        <w:contextualSpacing/>
        <w:jc w:val="center"/>
        <w:rPr>
          <w:b/>
          <w:bCs/>
          <w:noProof/>
          <w:szCs w:val="24"/>
          <w:lang w:eastAsia="ja-JP"/>
        </w:rPr>
      </w:pPr>
    </w:p>
    <w:p w14:paraId="412DD976" w14:textId="77777777" w:rsidR="00D0341F" w:rsidRPr="00B27AD6" w:rsidRDefault="00D0341F" w:rsidP="00D42672">
      <w:pPr>
        <w:contextualSpacing/>
        <w:jc w:val="center"/>
        <w:rPr>
          <w:b/>
          <w:bCs/>
          <w:noProof/>
          <w:szCs w:val="24"/>
          <w:lang w:eastAsia="ja-JP"/>
        </w:rPr>
      </w:pPr>
    </w:p>
    <w:p w14:paraId="16FC4834" w14:textId="77777777" w:rsidR="00D0341F" w:rsidRPr="00B27AD6" w:rsidRDefault="00D0341F" w:rsidP="00D42672">
      <w:pPr>
        <w:contextualSpacing/>
        <w:jc w:val="center"/>
        <w:rPr>
          <w:b/>
          <w:bCs/>
          <w:noProof/>
          <w:szCs w:val="24"/>
          <w:lang w:eastAsia="ja-JP"/>
        </w:rPr>
      </w:pPr>
    </w:p>
    <w:p w14:paraId="15201B87" w14:textId="77777777" w:rsidR="000B4BBB" w:rsidRPr="00B27AD6" w:rsidRDefault="000B4BBB" w:rsidP="00D42672">
      <w:pPr>
        <w:contextualSpacing/>
        <w:jc w:val="center"/>
        <w:rPr>
          <w:b/>
          <w:bCs/>
          <w:noProof/>
          <w:szCs w:val="24"/>
          <w:lang w:eastAsia="ja-JP"/>
        </w:rPr>
      </w:pPr>
    </w:p>
    <w:p w14:paraId="4A6DA3D1" w14:textId="77777777" w:rsidR="000B4BBB" w:rsidRPr="00B27AD6" w:rsidRDefault="000B4BBB" w:rsidP="00D42672">
      <w:pPr>
        <w:contextualSpacing/>
        <w:jc w:val="center"/>
        <w:rPr>
          <w:b/>
          <w:bCs/>
          <w:noProof/>
          <w:szCs w:val="24"/>
          <w:lang w:eastAsia="ja-JP"/>
        </w:rPr>
      </w:pPr>
    </w:p>
    <w:p w14:paraId="676ABF8A" w14:textId="77777777" w:rsidR="00D0341F" w:rsidRPr="00B27AD6" w:rsidRDefault="00D0341F" w:rsidP="00D42672">
      <w:pPr>
        <w:contextualSpacing/>
        <w:jc w:val="center"/>
        <w:rPr>
          <w:b/>
          <w:bCs/>
          <w:noProof/>
          <w:szCs w:val="24"/>
          <w:lang w:eastAsia="ja-JP"/>
        </w:rPr>
      </w:pPr>
    </w:p>
    <w:p w14:paraId="05430A5F" w14:textId="77777777" w:rsidR="00D0341F" w:rsidRPr="00B27AD6" w:rsidRDefault="00D0341F" w:rsidP="00D42672">
      <w:pPr>
        <w:contextualSpacing/>
        <w:jc w:val="center"/>
        <w:rPr>
          <w:b/>
          <w:bCs/>
          <w:noProof/>
          <w:szCs w:val="24"/>
          <w:lang w:eastAsia="ja-JP"/>
        </w:rPr>
      </w:pPr>
    </w:p>
    <w:p w14:paraId="03A52566" w14:textId="77777777" w:rsidR="00D42672" w:rsidRPr="00B27AD6" w:rsidRDefault="00D42672" w:rsidP="00D42672">
      <w:pPr>
        <w:contextualSpacing/>
        <w:jc w:val="center"/>
        <w:rPr>
          <w:b/>
          <w:bCs/>
          <w:noProof/>
          <w:szCs w:val="24"/>
        </w:rPr>
      </w:pPr>
      <w:r w:rsidRPr="00B27AD6">
        <w:rPr>
          <w:b/>
          <w:noProof/>
        </w:rPr>
        <w:t>IARSCRÍBHINN I</w:t>
      </w:r>
    </w:p>
    <w:p w14:paraId="719860B7" w14:textId="77777777" w:rsidR="00D42672" w:rsidRPr="00B27AD6" w:rsidRDefault="00D42672" w:rsidP="00D42672">
      <w:pPr>
        <w:contextualSpacing/>
        <w:jc w:val="center"/>
        <w:rPr>
          <w:noProof/>
          <w:szCs w:val="24"/>
        </w:rPr>
      </w:pPr>
      <w:r w:rsidRPr="00B27AD6">
        <w:rPr>
          <w:noProof/>
        </w:rPr>
        <w:t xml:space="preserve">Uasrátaí fáis an ghlanchaiteachais </w:t>
      </w:r>
      <w:r w:rsidRPr="00B27AD6">
        <w:rPr>
          <w:noProof/>
        </w:rPr>
        <w:br/>
        <w:t>(rátaí fáis bliantúla agus carnacha, i dtéarmaí ainmniúla)</w:t>
      </w:r>
    </w:p>
    <w:p w14:paraId="7DC34DB0" w14:textId="77777777" w:rsidR="7B5A26E1" w:rsidRPr="00B27AD6" w:rsidRDefault="7B5A26E1" w:rsidP="288850DA">
      <w:pPr>
        <w:contextualSpacing/>
        <w:jc w:val="center"/>
        <w:rPr>
          <w:noProof/>
        </w:rPr>
      </w:pPr>
      <w:r w:rsidRPr="00B27AD6">
        <w:rPr>
          <w:noProof/>
        </w:rPr>
        <w:t>Málta</w:t>
      </w:r>
    </w:p>
    <w:p w14:paraId="4888479B" w14:textId="77777777" w:rsidR="00970187" w:rsidRPr="00B27AD6" w:rsidRDefault="00970187" w:rsidP="00970187">
      <w:pPr>
        <w:contextualSpacing/>
        <w:jc w:val="center"/>
        <w:rPr>
          <w:noProof/>
          <w:szCs w:val="24"/>
        </w:rPr>
      </w:pPr>
    </w:p>
    <w:tbl>
      <w:tblPr>
        <w:tblStyle w:val="TableGrid"/>
        <w:tblW w:w="7371" w:type="dxa"/>
        <w:jc w:val="center"/>
        <w:tblBorders>
          <w:left w:val="none" w:sz="0" w:space="0" w:color="auto"/>
          <w:right w:val="none" w:sz="0" w:space="0" w:color="auto"/>
        </w:tblBorders>
        <w:tblLayout w:type="fixed"/>
        <w:tblLook w:val="04A0" w:firstRow="1" w:lastRow="0" w:firstColumn="1" w:lastColumn="0" w:noHBand="0" w:noVBand="1"/>
      </w:tblPr>
      <w:tblGrid>
        <w:gridCol w:w="1702"/>
        <w:gridCol w:w="2165"/>
        <w:gridCol w:w="1168"/>
        <w:gridCol w:w="1168"/>
        <w:gridCol w:w="1168"/>
      </w:tblGrid>
      <w:tr w:rsidR="005200F7" w:rsidRPr="00B27AD6" w14:paraId="59AC33BF" w14:textId="523655C8" w:rsidTr="00523999">
        <w:trPr>
          <w:jc w:val="center"/>
        </w:trPr>
        <w:tc>
          <w:tcPr>
            <w:tcW w:w="2624" w:type="pct"/>
            <w:gridSpan w:val="2"/>
          </w:tcPr>
          <w:p w14:paraId="2F2FEA17" w14:textId="77777777" w:rsidR="005200F7" w:rsidRPr="00B27AD6" w:rsidRDefault="005200F7" w:rsidP="00970187">
            <w:pPr>
              <w:widowControl/>
              <w:ind w:left="0"/>
              <w:contextualSpacing/>
              <w:jc w:val="center"/>
              <w:rPr>
                <w:noProof/>
                <w:szCs w:val="24"/>
              </w:rPr>
            </w:pPr>
            <w:r w:rsidRPr="00B27AD6">
              <w:rPr>
                <w:noProof/>
              </w:rPr>
              <w:t>Blianta</w:t>
            </w:r>
          </w:p>
        </w:tc>
        <w:tc>
          <w:tcPr>
            <w:tcW w:w="792" w:type="pct"/>
            <w:vAlign w:val="center"/>
          </w:tcPr>
          <w:p w14:paraId="5C343398" w14:textId="77777777" w:rsidR="005200F7" w:rsidRPr="00B27AD6" w:rsidRDefault="005200F7" w:rsidP="00970187">
            <w:pPr>
              <w:widowControl/>
              <w:ind w:left="0"/>
              <w:contextualSpacing/>
              <w:jc w:val="center"/>
              <w:rPr>
                <w:b/>
                <w:bCs/>
                <w:noProof/>
                <w:szCs w:val="24"/>
              </w:rPr>
            </w:pPr>
            <w:r w:rsidRPr="00B27AD6">
              <w:rPr>
                <w:noProof/>
              </w:rPr>
              <w:t>2025</w:t>
            </w:r>
          </w:p>
        </w:tc>
        <w:tc>
          <w:tcPr>
            <w:tcW w:w="792" w:type="pct"/>
          </w:tcPr>
          <w:p w14:paraId="4E486EC1" w14:textId="55E5911E" w:rsidR="005200F7" w:rsidRPr="00B27AD6" w:rsidRDefault="005200F7" w:rsidP="00D31C16">
            <w:pPr>
              <w:ind w:left="0"/>
              <w:contextualSpacing/>
              <w:jc w:val="center"/>
              <w:rPr>
                <w:noProof/>
                <w:szCs w:val="24"/>
              </w:rPr>
            </w:pPr>
            <w:r w:rsidRPr="00B27AD6">
              <w:rPr>
                <w:noProof/>
              </w:rPr>
              <w:t>2026</w:t>
            </w:r>
          </w:p>
        </w:tc>
        <w:tc>
          <w:tcPr>
            <w:tcW w:w="792" w:type="pct"/>
          </w:tcPr>
          <w:p w14:paraId="0985CC00" w14:textId="6FD83F3C" w:rsidR="005200F7" w:rsidRPr="00B27AD6" w:rsidRDefault="005200F7" w:rsidP="00D31C16">
            <w:pPr>
              <w:ind w:left="0"/>
              <w:contextualSpacing/>
              <w:jc w:val="center"/>
              <w:rPr>
                <w:noProof/>
                <w:szCs w:val="24"/>
              </w:rPr>
            </w:pPr>
            <w:r w:rsidRPr="00B27AD6">
              <w:rPr>
                <w:noProof/>
              </w:rPr>
              <w:t>2027</w:t>
            </w:r>
          </w:p>
        </w:tc>
      </w:tr>
      <w:tr w:rsidR="005200F7" w:rsidRPr="00B27AD6" w14:paraId="15624983" w14:textId="162C6763" w:rsidTr="009E4CC2">
        <w:trPr>
          <w:trHeight w:val="567"/>
          <w:jc w:val="center"/>
        </w:trPr>
        <w:tc>
          <w:tcPr>
            <w:tcW w:w="1155" w:type="pct"/>
            <w:vMerge w:val="restart"/>
            <w:vAlign w:val="center"/>
          </w:tcPr>
          <w:p w14:paraId="22D8931E" w14:textId="222F78DA" w:rsidR="005200F7" w:rsidRPr="00B27AD6" w:rsidRDefault="005200F7" w:rsidP="009E4CC2">
            <w:pPr>
              <w:widowControl/>
              <w:ind w:left="0"/>
              <w:contextualSpacing/>
              <w:jc w:val="center"/>
              <w:rPr>
                <w:b/>
                <w:bCs/>
                <w:noProof/>
              </w:rPr>
            </w:pPr>
            <w:r w:rsidRPr="00B27AD6">
              <w:rPr>
                <w:noProof/>
              </w:rPr>
              <w:t>Rátaí fáis</w:t>
            </w:r>
          </w:p>
          <w:p w14:paraId="3E4A04F2" w14:textId="19BBDE1B" w:rsidR="005200F7" w:rsidRPr="00B27AD6" w:rsidRDefault="63D6A288" w:rsidP="009E4CC2">
            <w:pPr>
              <w:widowControl/>
              <w:ind w:left="0"/>
              <w:contextualSpacing/>
              <w:jc w:val="center"/>
              <w:rPr>
                <w:rFonts w:eastAsia="Times New Roman"/>
                <w:noProof/>
                <w:szCs w:val="24"/>
              </w:rPr>
            </w:pPr>
            <w:r w:rsidRPr="00B27AD6">
              <w:rPr>
                <w:noProof/>
              </w:rPr>
              <w:t>(%)</w:t>
            </w:r>
          </w:p>
        </w:tc>
        <w:tc>
          <w:tcPr>
            <w:tcW w:w="1469" w:type="pct"/>
            <w:vAlign w:val="center"/>
          </w:tcPr>
          <w:p w14:paraId="38AC9A98" w14:textId="372966EB" w:rsidR="005200F7" w:rsidRPr="00B27AD6" w:rsidRDefault="00040E91" w:rsidP="009E4CC2">
            <w:pPr>
              <w:widowControl/>
              <w:ind w:left="0"/>
              <w:contextualSpacing/>
              <w:jc w:val="center"/>
              <w:rPr>
                <w:noProof/>
                <w:szCs w:val="24"/>
              </w:rPr>
            </w:pPr>
            <w:r w:rsidRPr="00B27AD6">
              <w:rPr>
                <w:noProof/>
              </w:rPr>
              <w:t>Bliantúil</w:t>
            </w:r>
          </w:p>
        </w:tc>
        <w:tc>
          <w:tcPr>
            <w:tcW w:w="792" w:type="pct"/>
            <w:vAlign w:val="center"/>
          </w:tcPr>
          <w:p w14:paraId="50B39B86" w14:textId="77777777" w:rsidR="005200F7" w:rsidRPr="00B27AD6" w:rsidRDefault="005200F7" w:rsidP="009E4CC2">
            <w:pPr>
              <w:widowControl/>
              <w:ind w:left="0"/>
              <w:contextualSpacing/>
              <w:jc w:val="center"/>
              <w:rPr>
                <w:b/>
                <w:bCs/>
                <w:noProof/>
                <w:szCs w:val="24"/>
              </w:rPr>
            </w:pPr>
            <w:r w:rsidRPr="00B27AD6">
              <w:rPr>
                <w:noProof/>
              </w:rPr>
              <w:t>6,0</w:t>
            </w:r>
          </w:p>
        </w:tc>
        <w:tc>
          <w:tcPr>
            <w:tcW w:w="792" w:type="pct"/>
            <w:vAlign w:val="center"/>
          </w:tcPr>
          <w:p w14:paraId="3F30FCD7" w14:textId="7AE8E87A" w:rsidR="005200F7" w:rsidRPr="00B27AD6" w:rsidRDefault="005200F7" w:rsidP="009E4CC2">
            <w:pPr>
              <w:ind w:left="0"/>
              <w:contextualSpacing/>
              <w:jc w:val="center"/>
              <w:rPr>
                <w:noProof/>
                <w:szCs w:val="24"/>
              </w:rPr>
            </w:pPr>
            <w:r w:rsidRPr="00B27AD6">
              <w:rPr>
                <w:noProof/>
              </w:rPr>
              <w:t>5,8</w:t>
            </w:r>
          </w:p>
        </w:tc>
        <w:tc>
          <w:tcPr>
            <w:tcW w:w="792" w:type="pct"/>
            <w:vAlign w:val="center"/>
          </w:tcPr>
          <w:p w14:paraId="40870C0B" w14:textId="45601122" w:rsidR="005200F7" w:rsidRPr="00B27AD6" w:rsidRDefault="005200F7" w:rsidP="009E4CC2">
            <w:pPr>
              <w:ind w:left="0"/>
              <w:contextualSpacing/>
              <w:jc w:val="center"/>
              <w:rPr>
                <w:noProof/>
                <w:szCs w:val="24"/>
              </w:rPr>
            </w:pPr>
            <w:r w:rsidRPr="00B27AD6">
              <w:rPr>
                <w:noProof/>
              </w:rPr>
              <w:t>5,8</w:t>
            </w:r>
          </w:p>
        </w:tc>
      </w:tr>
      <w:tr w:rsidR="005200F7" w:rsidRPr="00B27AD6" w14:paraId="2BF28631" w14:textId="5BD1F9AD" w:rsidTr="009E4CC2">
        <w:trPr>
          <w:trHeight w:val="567"/>
          <w:jc w:val="center"/>
        </w:trPr>
        <w:tc>
          <w:tcPr>
            <w:tcW w:w="1155" w:type="pct"/>
            <w:vMerge/>
            <w:vAlign w:val="center"/>
          </w:tcPr>
          <w:p w14:paraId="76AAD44B" w14:textId="77777777" w:rsidR="005200F7" w:rsidRPr="00B27AD6" w:rsidRDefault="005200F7" w:rsidP="009E4CC2">
            <w:pPr>
              <w:widowControl/>
              <w:ind w:left="0"/>
              <w:contextualSpacing/>
              <w:jc w:val="center"/>
              <w:rPr>
                <w:noProof/>
                <w:szCs w:val="24"/>
              </w:rPr>
            </w:pPr>
          </w:p>
        </w:tc>
        <w:tc>
          <w:tcPr>
            <w:tcW w:w="1469" w:type="pct"/>
            <w:vAlign w:val="center"/>
          </w:tcPr>
          <w:p w14:paraId="129F39CF" w14:textId="77777777" w:rsidR="005200F7" w:rsidRPr="00B27AD6" w:rsidRDefault="005200F7" w:rsidP="009E4CC2">
            <w:pPr>
              <w:widowControl/>
              <w:ind w:left="0"/>
              <w:contextualSpacing/>
              <w:jc w:val="center"/>
              <w:rPr>
                <w:noProof/>
                <w:szCs w:val="24"/>
              </w:rPr>
            </w:pPr>
            <w:r w:rsidRPr="00B27AD6">
              <w:rPr>
                <w:noProof/>
              </w:rPr>
              <w:t>Carnacha (*)</w:t>
            </w:r>
          </w:p>
        </w:tc>
        <w:tc>
          <w:tcPr>
            <w:tcW w:w="792" w:type="pct"/>
            <w:vAlign w:val="center"/>
          </w:tcPr>
          <w:p w14:paraId="017977B8" w14:textId="77777777" w:rsidR="005200F7" w:rsidRPr="00B27AD6" w:rsidRDefault="005200F7" w:rsidP="009E4CC2">
            <w:pPr>
              <w:widowControl/>
              <w:ind w:left="0"/>
              <w:contextualSpacing/>
              <w:jc w:val="center"/>
              <w:rPr>
                <w:b/>
                <w:bCs/>
                <w:noProof/>
                <w:szCs w:val="24"/>
              </w:rPr>
            </w:pPr>
            <w:r w:rsidRPr="00B27AD6">
              <w:rPr>
                <w:noProof/>
              </w:rPr>
              <w:t>13,8</w:t>
            </w:r>
          </w:p>
        </w:tc>
        <w:tc>
          <w:tcPr>
            <w:tcW w:w="792" w:type="pct"/>
            <w:vAlign w:val="center"/>
          </w:tcPr>
          <w:p w14:paraId="07782159" w14:textId="6CE5C2AC" w:rsidR="005200F7" w:rsidRPr="00B27AD6" w:rsidRDefault="005200F7" w:rsidP="009E4CC2">
            <w:pPr>
              <w:ind w:left="0"/>
              <w:contextualSpacing/>
              <w:jc w:val="center"/>
              <w:rPr>
                <w:noProof/>
                <w:szCs w:val="24"/>
              </w:rPr>
            </w:pPr>
            <w:r w:rsidRPr="00B27AD6">
              <w:rPr>
                <w:noProof/>
              </w:rPr>
              <w:t>20,4</w:t>
            </w:r>
          </w:p>
        </w:tc>
        <w:tc>
          <w:tcPr>
            <w:tcW w:w="792" w:type="pct"/>
            <w:vAlign w:val="center"/>
          </w:tcPr>
          <w:p w14:paraId="21645730" w14:textId="433F4210" w:rsidR="005200F7" w:rsidRPr="00B27AD6" w:rsidRDefault="005200F7" w:rsidP="009E4CC2">
            <w:pPr>
              <w:ind w:left="0"/>
              <w:contextualSpacing/>
              <w:jc w:val="center"/>
              <w:rPr>
                <w:noProof/>
                <w:szCs w:val="24"/>
              </w:rPr>
            </w:pPr>
            <w:r w:rsidRPr="00B27AD6">
              <w:rPr>
                <w:noProof/>
              </w:rPr>
              <w:t>27,4</w:t>
            </w:r>
          </w:p>
        </w:tc>
      </w:tr>
    </w:tbl>
    <w:p w14:paraId="76C48EA6" w14:textId="77777777" w:rsidR="00D42672" w:rsidRPr="00B27AD6" w:rsidRDefault="00D42672" w:rsidP="00D42672">
      <w:pPr>
        <w:contextualSpacing/>
        <w:jc w:val="center"/>
        <w:rPr>
          <w:noProof/>
          <w:sz w:val="20"/>
          <w:szCs w:val="20"/>
        </w:rPr>
      </w:pPr>
      <w:r w:rsidRPr="00B27AD6">
        <w:rPr>
          <w:noProof/>
          <w:sz w:val="20"/>
        </w:rPr>
        <w:t>(*) Ríomhtar na rátaí fáis carnacha faoi threoir na bonnbhliana [2023].</w:t>
      </w:r>
    </w:p>
    <w:p w14:paraId="01782B80" w14:textId="77777777" w:rsidR="00F575EC" w:rsidRPr="00B27AD6" w:rsidRDefault="00F575EC" w:rsidP="00A149FE">
      <w:pPr>
        <w:rPr>
          <w:noProof/>
        </w:rPr>
      </w:pPr>
    </w:p>
    <w:p w14:paraId="6DA16B87" w14:textId="5F212224" w:rsidR="00D42672" w:rsidRPr="00B27AD6" w:rsidRDefault="00B27AD6" w:rsidP="00241D93">
      <w:pPr>
        <w:pStyle w:val="Fait"/>
        <w:rPr>
          <w:noProof/>
        </w:rPr>
      </w:pPr>
      <w:r>
        <w:rPr>
          <w:noProof/>
        </w:rPr>
        <w:t>Arna dhéanamh sa Bhruiséil,</w:t>
      </w:r>
    </w:p>
    <w:p w14:paraId="64A70DF5" w14:textId="77777777" w:rsidR="00D42672" w:rsidRPr="00B27AD6" w:rsidRDefault="00D42672" w:rsidP="00241D93">
      <w:pPr>
        <w:pStyle w:val="Institutionquisigne"/>
        <w:rPr>
          <w:noProof/>
        </w:rPr>
      </w:pPr>
      <w:r w:rsidRPr="00B27AD6">
        <w:rPr>
          <w:noProof/>
        </w:rPr>
        <w:tab/>
        <w:t>Thar ceann na Comhairle</w:t>
      </w:r>
    </w:p>
    <w:p w14:paraId="77CF49D7" w14:textId="77777777" w:rsidR="00D42672" w:rsidRPr="00B27AD6" w:rsidRDefault="00D42672" w:rsidP="00D42672">
      <w:pPr>
        <w:pStyle w:val="Personnequisigne"/>
        <w:rPr>
          <w:noProof/>
        </w:rPr>
      </w:pPr>
      <w:r w:rsidRPr="00B27AD6">
        <w:rPr>
          <w:noProof/>
        </w:rPr>
        <w:tab/>
        <w:t>An tUachtarán</w:t>
      </w:r>
    </w:p>
    <w:sectPr w:rsidR="00D42672" w:rsidRPr="00B27AD6" w:rsidSect="00261EDB">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401D5" w14:textId="77777777" w:rsidR="003B76D2" w:rsidRDefault="003B76D2" w:rsidP="00D42672">
      <w:pPr>
        <w:spacing w:before="0" w:after="0"/>
      </w:pPr>
      <w:r>
        <w:separator/>
      </w:r>
    </w:p>
  </w:endnote>
  <w:endnote w:type="continuationSeparator" w:id="0">
    <w:p w14:paraId="51F58062" w14:textId="77777777" w:rsidR="003B76D2" w:rsidRDefault="003B76D2" w:rsidP="00D42672">
      <w:pPr>
        <w:spacing w:before="0" w:after="0"/>
      </w:pPr>
      <w:r>
        <w:continuationSeparator/>
      </w:r>
    </w:p>
  </w:endnote>
  <w:endnote w:type="continuationNotice" w:id="1">
    <w:p w14:paraId="24A77ADC" w14:textId="77777777" w:rsidR="003B76D2" w:rsidRDefault="003B76D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A0CC5" w14:textId="6F21AD23" w:rsidR="00261EDB" w:rsidRPr="00261EDB" w:rsidRDefault="00261EDB" w:rsidP="00261EDB">
    <w:pPr>
      <w:pStyle w:val="Footer"/>
      <w:rPr>
        <w:rFonts w:ascii="Arial" w:hAnsi="Arial" w:cs="Arial"/>
        <w:b/>
        <w:sz w:val="48"/>
      </w:rPr>
    </w:pPr>
    <w:r w:rsidRPr="00261EDB">
      <w:rPr>
        <w:rFonts w:ascii="Arial" w:hAnsi="Arial" w:cs="Arial"/>
        <w:b/>
        <w:sz w:val="48"/>
      </w:rPr>
      <w:t>GA</w:t>
    </w:r>
    <w:r w:rsidRPr="00261EDB">
      <w:rPr>
        <w:rFonts w:ascii="Arial" w:hAnsi="Arial" w:cs="Arial"/>
        <w:b/>
        <w:sz w:val="48"/>
      </w:rPr>
      <w:tab/>
    </w:r>
    <w:r w:rsidRPr="00261EDB">
      <w:rPr>
        <w:rFonts w:ascii="Arial" w:hAnsi="Arial" w:cs="Arial"/>
        <w:b/>
        <w:sz w:val="48"/>
      </w:rPr>
      <w:tab/>
    </w:r>
    <w:r w:rsidRPr="00261EDB">
      <w:tab/>
    </w:r>
    <w:r w:rsidRPr="00261EDB">
      <w:rPr>
        <w:rFonts w:ascii="Arial" w:hAnsi="Arial" w:cs="Arial"/>
        <w:b/>
        <w:sz w:val="48"/>
      </w:rPr>
      <w:t>GA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74B26" w14:textId="1DA4EBB5" w:rsidR="00261EDB" w:rsidRPr="00261EDB" w:rsidRDefault="00261EDB" w:rsidP="00261EDB">
    <w:pPr>
      <w:pStyle w:val="Footer"/>
      <w:rPr>
        <w:rFonts w:ascii="Arial" w:hAnsi="Arial" w:cs="Arial"/>
        <w:b/>
        <w:sz w:val="48"/>
      </w:rPr>
    </w:pPr>
    <w:r w:rsidRPr="00261EDB">
      <w:rPr>
        <w:rFonts w:ascii="Arial" w:hAnsi="Arial" w:cs="Arial"/>
        <w:b/>
        <w:sz w:val="48"/>
      </w:rPr>
      <w:t>GA</w:t>
    </w:r>
    <w:r w:rsidRPr="00261EDB">
      <w:rPr>
        <w:rFonts w:ascii="Arial" w:hAnsi="Arial" w:cs="Arial"/>
        <w:b/>
        <w:sz w:val="48"/>
      </w:rPr>
      <w:tab/>
    </w:r>
    <w:r w:rsidRPr="00261EDB">
      <w:rPr>
        <w:rFonts w:ascii="Arial" w:hAnsi="Arial" w:cs="Arial"/>
        <w:b/>
        <w:sz w:val="48"/>
      </w:rPr>
      <w:tab/>
    </w:r>
    <w:r w:rsidRPr="00261EDB">
      <w:tab/>
    </w:r>
    <w:r w:rsidRPr="00261EDB">
      <w:rPr>
        <w:rFonts w:ascii="Arial" w:hAnsi="Arial" w:cs="Arial"/>
        <w:b/>
        <w:sz w:val="48"/>
      </w:rPr>
      <w:t>GA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6A7CB" w14:textId="77777777" w:rsidR="00261EDB" w:rsidRDefault="00261E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70D60" w14:textId="18C56C3A" w:rsidR="00261EDB" w:rsidRPr="00261EDB" w:rsidRDefault="00261EDB" w:rsidP="00261EDB">
    <w:pPr>
      <w:pStyle w:val="Footer"/>
      <w:rPr>
        <w:rFonts w:ascii="Arial" w:hAnsi="Arial" w:cs="Arial"/>
        <w:b/>
        <w:sz w:val="48"/>
      </w:rPr>
    </w:pPr>
    <w:r w:rsidRPr="00261EDB">
      <w:rPr>
        <w:rFonts w:ascii="Arial" w:hAnsi="Arial" w:cs="Arial"/>
        <w:b/>
        <w:sz w:val="48"/>
      </w:rPr>
      <w:t>GA</w:t>
    </w:r>
    <w:r w:rsidRPr="00261EDB">
      <w:rPr>
        <w:rFonts w:ascii="Arial" w:hAnsi="Arial" w:cs="Arial"/>
        <w:b/>
        <w:sz w:val="48"/>
      </w:rPr>
      <w:tab/>
    </w:r>
    <w:r>
      <w:fldChar w:fldCharType="begin"/>
    </w:r>
    <w:r>
      <w:instrText xml:space="preserve"> PAGE  \* MERGEFORMAT </w:instrText>
    </w:r>
    <w:r>
      <w:fldChar w:fldCharType="separate"/>
    </w:r>
    <w:r w:rsidR="00241D93">
      <w:rPr>
        <w:noProof/>
      </w:rPr>
      <w:t>4</w:t>
    </w:r>
    <w:r>
      <w:fldChar w:fldCharType="end"/>
    </w:r>
    <w:r>
      <w:tab/>
    </w:r>
    <w:r w:rsidRPr="00261EDB">
      <w:tab/>
    </w:r>
    <w:r w:rsidRPr="00261EDB">
      <w:rPr>
        <w:rFonts w:ascii="Arial" w:hAnsi="Arial" w:cs="Arial"/>
        <w:b/>
        <w:sz w:val="48"/>
      </w:rPr>
      <w:t>GA</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7C6CF" w14:textId="77777777" w:rsidR="00261EDB" w:rsidRDefault="00261EDB" w:rsidP="00261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A0014" w14:textId="77777777" w:rsidR="003B76D2" w:rsidRDefault="003B76D2" w:rsidP="00D42672">
      <w:pPr>
        <w:spacing w:before="0" w:after="0"/>
      </w:pPr>
      <w:r>
        <w:separator/>
      </w:r>
    </w:p>
  </w:footnote>
  <w:footnote w:type="continuationSeparator" w:id="0">
    <w:p w14:paraId="3C055209" w14:textId="77777777" w:rsidR="003B76D2" w:rsidRDefault="003B76D2" w:rsidP="00D42672">
      <w:pPr>
        <w:spacing w:before="0" w:after="0"/>
      </w:pPr>
      <w:r>
        <w:continuationSeparator/>
      </w:r>
    </w:p>
  </w:footnote>
  <w:footnote w:type="continuationNotice" w:id="1">
    <w:p w14:paraId="47A81FA7" w14:textId="77777777" w:rsidR="003B76D2" w:rsidRDefault="003B76D2">
      <w:pPr>
        <w:spacing w:before="0" w:after="0"/>
      </w:pPr>
    </w:p>
  </w:footnote>
  <w:footnote w:id="2">
    <w:p w14:paraId="3DF754A0" w14:textId="177DFE8F" w:rsidR="00266B37" w:rsidRPr="00B27AD6" w:rsidRDefault="00266B37" w:rsidP="00D31C16">
      <w:pPr>
        <w:pStyle w:val="FootnoteText"/>
        <w:rPr>
          <w:lang w:val="es-ES"/>
        </w:rPr>
      </w:pPr>
      <w:r>
        <w:rPr>
          <w:rStyle w:val="FootnoteReference"/>
        </w:rPr>
        <w:footnoteRef/>
      </w:r>
      <w:r w:rsidRPr="00B27AD6">
        <w:rPr>
          <w:lang w:val="es-ES"/>
        </w:rPr>
        <w:tab/>
        <w:t xml:space="preserve">IO L, 30.4.2024, ELI: </w:t>
      </w:r>
      <w:hyperlink r:id="rId1" w:history="1">
        <w:r w:rsidRPr="00B27AD6">
          <w:rPr>
            <w:rStyle w:val="Hyperlink"/>
            <w:lang w:val="es-ES"/>
          </w:rPr>
          <w:t>http://data.europa.eu/eli/reg/2024/1263/oj</w:t>
        </w:r>
      </w:hyperlink>
      <w:r w:rsidRPr="00B27AD6">
        <w:rPr>
          <w:lang w:val="es-ES"/>
        </w:rPr>
        <w:t xml:space="preserve">. </w:t>
      </w:r>
    </w:p>
  </w:footnote>
  <w:footnote w:id="3">
    <w:p w14:paraId="54764994" w14:textId="77777777" w:rsidR="00266B37" w:rsidRPr="00B27AD6" w:rsidRDefault="00266B37" w:rsidP="00D31C16">
      <w:pPr>
        <w:pStyle w:val="FootnoteText"/>
        <w:rPr>
          <w:lang w:val="es-ES"/>
        </w:rPr>
      </w:pPr>
      <w:r>
        <w:rPr>
          <w:rStyle w:val="FootnoteReference"/>
        </w:rPr>
        <w:footnoteRef/>
      </w:r>
      <w:r w:rsidRPr="00B27AD6">
        <w:rPr>
          <w:lang w:val="es-ES"/>
        </w:rPr>
        <w:tab/>
        <w:t xml:space="preserve">IO L 209, 2.8.1997, ELI: </w:t>
      </w:r>
      <w:hyperlink r:id="rId2" w:history="1">
        <w:r w:rsidRPr="00B27AD6">
          <w:rPr>
            <w:rStyle w:val="Hyperlink"/>
            <w:lang w:val="es-ES"/>
          </w:rPr>
          <w:t>http://data.europa.eu/eli/reg/1997/1467/2024-04-30</w:t>
        </w:r>
      </w:hyperlink>
      <w:r w:rsidRPr="00B27AD6">
        <w:rPr>
          <w:lang w:val="es-ES"/>
        </w:rPr>
        <w:t xml:space="preserve">. </w:t>
      </w:r>
    </w:p>
  </w:footnote>
  <w:footnote w:id="4">
    <w:p w14:paraId="58F1893B" w14:textId="6BD79EFF" w:rsidR="00266B37" w:rsidRPr="00B27AD6" w:rsidRDefault="00266B37" w:rsidP="00D31C16">
      <w:pPr>
        <w:pStyle w:val="FootnoteText"/>
        <w:rPr>
          <w:lang w:val="es-ES"/>
        </w:rPr>
      </w:pPr>
      <w:r>
        <w:rPr>
          <w:rStyle w:val="FootnoteReference"/>
        </w:rPr>
        <w:footnoteRef/>
      </w:r>
      <w:r w:rsidRPr="00B27AD6">
        <w:rPr>
          <w:lang w:val="es-ES"/>
        </w:rPr>
        <w:tab/>
        <w:t xml:space="preserve">IO L, 30.4.2024, ELI: </w:t>
      </w:r>
      <w:hyperlink r:id="rId3" w:history="1">
        <w:r w:rsidRPr="00B27AD6">
          <w:rPr>
            <w:rStyle w:val="Hyperlink"/>
            <w:lang w:val="es-ES"/>
          </w:rPr>
          <w:t>http://data.europa.eu/eli/dir/2024/1265/oj</w:t>
        </w:r>
      </w:hyperlink>
      <w:r w:rsidRPr="00B27AD6">
        <w:rPr>
          <w:lang w:val="es-ES"/>
        </w:rPr>
        <w:t xml:space="preserve">. </w:t>
      </w:r>
    </w:p>
  </w:footnote>
  <w:footnote w:id="5">
    <w:p w14:paraId="452A8DCD" w14:textId="2E830076" w:rsidR="00266B37" w:rsidRPr="00C24F4B" w:rsidRDefault="00266B37" w:rsidP="00D31C16">
      <w:pPr>
        <w:pStyle w:val="pf0"/>
        <w:spacing w:before="0" w:beforeAutospacing="0" w:after="0" w:afterAutospacing="0"/>
        <w:ind w:left="720" w:hanging="720"/>
        <w:rPr>
          <w:rStyle w:val="Hyperlink"/>
          <w:rFonts w:eastAsiaTheme="minorHAnsi"/>
          <w:szCs w:val="22"/>
        </w:rPr>
      </w:pPr>
      <w:r>
        <w:rPr>
          <w:rStyle w:val="FootnoteReference"/>
        </w:rPr>
        <w:footnoteRef/>
      </w:r>
      <w:r>
        <w:tab/>
      </w:r>
      <w:r>
        <w:rPr>
          <w:sz w:val="20"/>
        </w:rPr>
        <w:t xml:space="preserve">IO L, 1.8.2024, ELI: </w:t>
      </w:r>
      <w:hyperlink r:id="rId4" w:history="1">
        <w:r>
          <w:rPr>
            <w:rStyle w:val="Hyperlink"/>
            <w:sz w:val="20"/>
          </w:rPr>
          <w:t>https://eur-lex.europa.eu/eli/dec/2024/2128/oj</w:t>
        </w:r>
      </w:hyperlink>
      <w:r>
        <w:rPr>
          <w:rStyle w:val="Hyperlink"/>
          <w:sz w:val="20"/>
        </w:rPr>
        <w:t>.</w:t>
      </w:r>
    </w:p>
  </w:footnote>
  <w:footnote w:id="6">
    <w:p w14:paraId="0C8EC47F" w14:textId="636AA054" w:rsidR="00C73183" w:rsidRPr="00B27AD6" w:rsidRDefault="00C73183" w:rsidP="00D31C16">
      <w:pPr>
        <w:pStyle w:val="FootnoteText"/>
      </w:pPr>
      <w:r>
        <w:rPr>
          <w:rStyle w:val="FootnoteReference"/>
        </w:rPr>
        <w:footnoteRef/>
      </w:r>
      <w:r w:rsidRPr="00B27AD6">
        <w:tab/>
        <w:t>De réir Airteagal 2(2) de Rialachán (AE) 2024/1263, ciallaíonn ‘glanchaiteachas’ caiteachas rialtais atá glan ar chaiteachas úis, ar bhearta lánroghnacha ioncaim, ar chaiteachas ar chláir an Aontais arna meaitseáil go hiomlán le hioncam ó chistí an Aontais, ar chaiteachas náisiúnta ar chómhaoiniú clár arna gcistiú ag an Aontas, ar ghnéithe timthriallacha den chaiteachas ar shochar dífhostaíochta, agus ar bhearta aonuaire agus bearta sealadacha eile.</w:t>
      </w:r>
    </w:p>
  </w:footnote>
  <w:footnote w:id="7">
    <w:p w14:paraId="5C14F980" w14:textId="51AE68B7" w:rsidR="00266B37" w:rsidRPr="00B27AD6" w:rsidRDefault="00266B37" w:rsidP="000024E6">
      <w:pPr>
        <w:pStyle w:val="FootnoteText"/>
      </w:pPr>
      <w:r>
        <w:rPr>
          <w:rStyle w:val="FootnoteReference"/>
        </w:rPr>
        <w:footnoteRef/>
      </w:r>
      <w:r w:rsidRPr="00B27AD6">
        <w:tab/>
        <w:t xml:space="preserve">Táscairí Euro Eurostat a foilsíodh an 22 Deireadh Fómhair 2024. Féach: </w:t>
      </w:r>
      <w:hyperlink r:id="rId5" w:history="1">
        <w:r w:rsidRPr="00B27AD6">
          <w:rPr>
            <w:rStyle w:val="Hyperlink"/>
          </w:rPr>
          <w:t>https://ec.europa.eu/eurostat/en/web/products-euro-indicators/w/2-22102024-AP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79D10" w14:textId="77777777" w:rsidR="00261EDB" w:rsidRDefault="00261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785D3" w14:textId="77777777" w:rsidR="00261EDB" w:rsidRDefault="00261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3D80DEB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FA0E85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012214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F9A7C7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4-12-12 09:18:0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EPKit_DocumentHasBeenSaved" w:val="true"/>
    <w:docVar w:name="LW_CORRIGENDUM" w:val="&lt;UNUSED&gt;"/>
    <w:docVar w:name="LW_COVERPAGE_EXISTS" w:val="True"/>
    <w:docVar w:name="LW_COVERPAGE_GUID" w:val="0A52A821-65E5-4FF3-920F-00CC4C184260"/>
    <w:docVar w:name="LW_COVERPAGE_TYPE" w:val="1"/>
    <w:docVar w:name="LW_CROSSREFERENCE" w:val="&lt;UNUSED&gt;"/>
    <w:docVar w:name="LW_DocType" w:val="COM"/>
    <w:docVar w:name="LW_EMISSION" w:val="26.11.2024"/>
    <w:docVar w:name="LW_EMISSION_ISODATE" w:val="2024-11-26"/>
    <w:docVar w:name="LW_EMISSION_LOCATION" w:val="BRX"/>
    <w:docVar w:name="LW_EMISSION_PREFIX" w:val="An Bhruiséil,"/>
    <w:docVar w:name="LW_EMISSION_SUFFIX" w:val=" "/>
    <w:docVar w:name="LW_ID_DOCMODEL" w:val="SG-002"/>
    <w:docVar w:name="LW_ID_DOCSIGNATURE" w:val="SG-002"/>
    <w:docVar w:name="LW_ID_DOCSTRUCTURE" w:val="COM/PL/ORG/NOEEA"/>
    <w:docVar w:name="LW_ID_DOCTYPE" w:val="SG-002"/>
    <w:docVar w:name="LW_ID_STATUT" w:val="SG-002"/>
    <w:docVar w:name="LW_INSERT_EXP.MOTIFS.NEW" w:val="1"/>
    <w:docVar w:name="LW_LANGUE" w:val="GA"/>
    <w:docVar w:name="LW_LEVEL_OF_SENSITIVITY" w:val="Standard treatment"/>
    <w:docVar w:name="LW_NOM.INST" w:val="AN COIMISIÚN EORPACH"/>
    <w:docVar w:name="LW_NOM.INST_JOINTDOC" w:val="&lt;EMPTY&gt;"/>
    <w:docVar w:name="LW_PART_NBR" w:val="1"/>
    <w:docVar w:name="LW_PART_NBR_TOTAL" w:val="1"/>
    <w:docVar w:name="LW_REF.II.NEW.CP" w:val="&lt;UNUSED&gt;"/>
    <w:docVar w:name="LW_REF.II.NEW.CP_NUMBER" w:val="&lt;UNUSED&gt;"/>
    <w:docVar w:name="LW_REF.II.NEW.CP_YEAR" w:val="2024"/>
    <w:docVar w:name="LW_REF.INST.NEW" w:val="COM"/>
    <w:docVar w:name="LW_REF.INST.NEW_ADOPTED" w:val="final"/>
    <w:docVar w:name="LW_REF.INST.NEW_TEXT" w:val="(2024) 95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Moladh le haghaidh"/>
    <w:docVar w:name="LW_SUPERTITRE" w:val="&lt;UNUSED&gt;"/>
    <w:docVar w:name="LW_TITRE.OBJ.CP" w:val="d\u8217?fhonn deireadh a chur le staid an easnaimh iomarcaigh i Málta"/>
    <w:docVar w:name="LW_TYPE.DOC.CP" w:val="MOLADH ÓN gCOMHAIRLE"/>
    <w:docVar w:name="LwApiVersions" w:val="LW4CoDe 1.24.5.0; LW 9.0, Build 20240221"/>
  </w:docVars>
  <w:rsids>
    <w:rsidRoot w:val="00D42672"/>
    <w:rsid w:val="000024E6"/>
    <w:rsid w:val="0001186E"/>
    <w:rsid w:val="00014950"/>
    <w:rsid w:val="000209F4"/>
    <w:rsid w:val="00024DFD"/>
    <w:rsid w:val="00027103"/>
    <w:rsid w:val="0002799D"/>
    <w:rsid w:val="00030969"/>
    <w:rsid w:val="00031362"/>
    <w:rsid w:val="00035C64"/>
    <w:rsid w:val="00040E91"/>
    <w:rsid w:val="00043A39"/>
    <w:rsid w:val="0005448A"/>
    <w:rsid w:val="00055F1C"/>
    <w:rsid w:val="00060AC5"/>
    <w:rsid w:val="00065760"/>
    <w:rsid w:val="0006747B"/>
    <w:rsid w:val="0007235D"/>
    <w:rsid w:val="000724FF"/>
    <w:rsid w:val="00074F7B"/>
    <w:rsid w:val="0008401B"/>
    <w:rsid w:val="00087638"/>
    <w:rsid w:val="00092E19"/>
    <w:rsid w:val="0009329A"/>
    <w:rsid w:val="00093461"/>
    <w:rsid w:val="000A01C8"/>
    <w:rsid w:val="000A0414"/>
    <w:rsid w:val="000A11BE"/>
    <w:rsid w:val="000A24FB"/>
    <w:rsid w:val="000A4816"/>
    <w:rsid w:val="000A59E4"/>
    <w:rsid w:val="000B4BBB"/>
    <w:rsid w:val="000C57F8"/>
    <w:rsid w:val="000C67CE"/>
    <w:rsid w:val="000D5FD5"/>
    <w:rsid w:val="000D79B5"/>
    <w:rsid w:val="000E0FA9"/>
    <w:rsid w:val="000E110C"/>
    <w:rsid w:val="000E2EC0"/>
    <w:rsid w:val="000E5B64"/>
    <w:rsid w:val="000E6994"/>
    <w:rsid w:val="000E6B6E"/>
    <w:rsid w:val="000F2553"/>
    <w:rsid w:val="000F25F8"/>
    <w:rsid w:val="000F287D"/>
    <w:rsid w:val="0010259F"/>
    <w:rsid w:val="00102ECF"/>
    <w:rsid w:val="00103AB6"/>
    <w:rsid w:val="001065F5"/>
    <w:rsid w:val="00117312"/>
    <w:rsid w:val="001238EF"/>
    <w:rsid w:val="00124899"/>
    <w:rsid w:val="0012651A"/>
    <w:rsid w:val="001436EF"/>
    <w:rsid w:val="00146135"/>
    <w:rsid w:val="001461BA"/>
    <w:rsid w:val="00146424"/>
    <w:rsid w:val="00163B22"/>
    <w:rsid w:val="001645FA"/>
    <w:rsid w:val="0017139A"/>
    <w:rsid w:val="00175F20"/>
    <w:rsid w:val="00181CC9"/>
    <w:rsid w:val="001842FD"/>
    <w:rsid w:val="00184CAF"/>
    <w:rsid w:val="00184E51"/>
    <w:rsid w:val="00187231"/>
    <w:rsid w:val="001902A2"/>
    <w:rsid w:val="0019052A"/>
    <w:rsid w:val="001943DD"/>
    <w:rsid w:val="00196969"/>
    <w:rsid w:val="00197613"/>
    <w:rsid w:val="001A7A06"/>
    <w:rsid w:val="001B1882"/>
    <w:rsid w:val="001B24C1"/>
    <w:rsid w:val="001B5FB1"/>
    <w:rsid w:val="001C0AF0"/>
    <w:rsid w:val="001D142E"/>
    <w:rsid w:val="001D16B4"/>
    <w:rsid w:val="001D42C3"/>
    <w:rsid w:val="001E0F9A"/>
    <w:rsid w:val="001E4C5F"/>
    <w:rsid w:val="001E4D96"/>
    <w:rsid w:val="001F25EF"/>
    <w:rsid w:val="001F2DE2"/>
    <w:rsid w:val="001F569B"/>
    <w:rsid w:val="00200640"/>
    <w:rsid w:val="00201DA3"/>
    <w:rsid w:val="00203D7D"/>
    <w:rsid w:val="002049F9"/>
    <w:rsid w:val="00206634"/>
    <w:rsid w:val="00214325"/>
    <w:rsid w:val="002143FA"/>
    <w:rsid w:val="00223D03"/>
    <w:rsid w:val="0023022C"/>
    <w:rsid w:val="00230440"/>
    <w:rsid w:val="00230E63"/>
    <w:rsid w:val="00231B02"/>
    <w:rsid w:val="00232966"/>
    <w:rsid w:val="00233DC7"/>
    <w:rsid w:val="00241D93"/>
    <w:rsid w:val="00245CE4"/>
    <w:rsid w:val="00245E2C"/>
    <w:rsid w:val="00247779"/>
    <w:rsid w:val="00254904"/>
    <w:rsid w:val="00254F9D"/>
    <w:rsid w:val="002560C7"/>
    <w:rsid w:val="002600C0"/>
    <w:rsid w:val="00260759"/>
    <w:rsid w:val="00261B85"/>
    <w:rsid w:val="00261EDB"/>
    <w:rsid w:val="00263EE8"/>
    <w:rsid w:val="00265845"/>
    <w:rsid w:val="002660AD"/>
    <w:rsid w:val="00266A31"/>
    <w:rsid w:val="00266B37"/>
    <w:rsid w:val="002847A0"/>
    <w:rsid w:val="00285BEE"/>
    <w:rsid w:val="0029443B"/>
    <w:rsid w:val="0029533F"/>
    <w:rsid w:val="00296B6D"/>
    <w:rsid w:val="002A1518"/>
    <w:rsid w:val="002A690A"/>
    <w:rsid w:val="002B30AF"/>
    <w:rsid w:val="002B5A22"/>
    <w:rsid w:val="002D2C95"/>
    <w:rsid w:val="002D3818"/>
    <w:rsid w:val="002E041B"/>
    <w:rsid w:val="002E6FB4"/>
    <w:rsid w:val="002F05F8"/>
    <w:rsid w:val="002F3216"/>
    <w:rsid w:val="002F690A"/>
    <w:rsid w:val="00303295"/>
    <w:rsid w:val="003033A3"/>
    <w:rsid w:val="00303C65"/>
    <w:rsid w:val="003102BA"/>
    <w:rsid w:val="00313E58"/>
    <w:rsid w:val="00320D7B"/>
    <w:rsid w:val="0033344A"/>
    <w:rsid w:val="00344779"/>
    <w:rsid w:val="00346BDF"/>
    <w:rsid w:val="0035391A"/>
    <w:rsid w:val="0035404A"/>
    <w:rsid w:val="00354199"/>
    <w:rsid w:val="003553AE"/>
    <w:rsid w:val="0035620D"/>
    <w:rsid w:val="0035793B"/>
    <w:rsid w:val="00357DA5"/>
    <w:rsid w:val="003604BE"/>
    <w:rsid w:val="0036708C"/>
    <w:rsid w:val="0036F7E7"/>
    <w:rsid w:val="003720C0"/>
    <w:rsid w:val="00373389"/>
    <w:rsid w:val="003827B9"/>
    <w:rsid w:val="00387021"/>
    <w:rsid w:val="0039030A"/>
    <w:rsid w:val="00396CC2"/>
    <w:rsid w:val="003A02B3"/>
    <w:rsid w:val="003A3711"/>
    <w:rsid w:val="003B5B51"/>
    <w:rsid w:val="003B76D2"/>
    <w:rsid w:val="003C0118"/>
    <w:rsid w:val="003C10A6"/>
    <w:rsid w:val="003C2A66"/>
    <w:rsid w:val="003E31FE"/>
    <w:rsid w:val="003E33A3"/>
    <w:rsid w:val="003F00D5"/>
    <w:rsid w:val="003F2705"/>
    <w:rsid w:val="003F775E"/>
    <w:rsid w:val="003F7FEB"/>
    <w:rsid w:val="0040397A"/>
    <w:rsid w:val="00404DE9"/>
    <w:rsid w:val="0040640D"/>
    <w:rsid w:val="004128CC"/>
    <w:rsid w:val="00423738"/>
    <w:rsid w:val="0042648E"/>
    <w:rsid w:val="00430609"/>
    <w:rsid w:val="00432733"/>
    <w:rsid w:val="004364A2"/>
    <w:rsid w:val="00441F2A"/>
    <w:rsid w:val="00446791"/>
    <w:rsid w:val="0045722B"/>
    <w:rsid w:val="004578CC"/>
    <w:rsid w:val="00460024"/>
    <w:rsid w:val="00472C43"/>
    <w:rsid w:val="00486CD9"/>
    <w:rsid w:val="00490066"/>
    <w:rsid w:val="00492B8C"/>
    <w:rsid w:val="004936D2"/>
    <w:rsid w:val="00494D5E"/>
    <w:rsid w:val="004A0EAE"/>
    <w:rsid w:val="004A20FF"/>
    <w:rsid w:val="004A271B"/>
    <w:rsid w:val="004A46D5"/>
    <w:rsid w:val="004A499B"/>
    <w:rsid w:val="004A5BE5"/>
    <w:rsid w:val="004B4CC2"/>
    <w:rsid w:val="004B7895"/>
    <w:rsid w:val="004C02DD"/>
    <w:rsid w:val="004C0B63"/>
    <w:rsid w:val="004C0C2A"/>
    <w:rsid w:val="004C2B6F"/>
    <w:rsid w:val="004C5FD5"/>
    <w:rsid w:val="004C787E"/>
    <w:rsid w:val="004D0820"/>
    <w:rsid w:val="004D5186"/>
    <w:rsid w:val="004E6E94"/>
    <w:rsid w:val="004F0C23"/>
    <w:rsid w:val="004F24B6"/>
    <w:rsid w:val="005018EB"/>
    <w:rsid w:val="00501B64"/>
    <w:rsid w:val="00504DF0"/>
    <w:rsid w:val="00505928"/>
    <w:rsid w:val="00511675"/>
    <w:rsid w:val="005200F7"/>
    <w:rsid w:val="00522021"/>
    <w:rsid w:val="00523999"/>
    <w:rsid w:val="005247D4"/>
    <w:rsid w:val="0053230D"/>
    <w:rsid w:val="005364F8"/>
    <w:rsid w:val="00551780"/>
    <w:rsid w:val="00556318"/>
    <w:rsid w:val="005571AD"/>
    <w:rsid w:val="005574AA"/>
    <w:rsid w:val="005579D6"/>
    <w:rsid w:val="00562800"/>
    <w:rsid w:val="00563A62"/>
    <w:rsid w:val="00564741"/>
    <w:rsid w:val="0056533D"/>
    <w:rsid w:val="00572182"/>
    <w:rsid w:val="005914EE"/>
    <w:rsid w:val="00592684"/>
    <w:rsid w:val="00592E39"/>
    <w:rsid w:val="00594E08"/>
    <w:rsid w:val="005955B5"/>
    <w:rsid w:val="005955EF"/>
    <w:rsid w:val="005A1357"/>
    <w:rsid w:val="005A24E9"/>
    <w:rsid w:val="005B1EB6"/>
    <w:rsid w:val="005C4509"/>
    <w:rsid w:val="005D31AA"/>
    <w:rsid w:val="005D5654"/>
    <w:rsid w:val="005E3573"/>
    <w:rsid w:val="005F4097"/>
    <w:rsid w:val="00605B97"/>
    <w:rsid w:val="0060643C"/>
    <w:rsid w:val="006064F4"/>
    <w:rsid w:val="0060787A"/>
    <w:rsid w:val="00610E28"/>
    <w:rsid w:val="00614DF7"/>
    <w:rsid w:val="00626A0A"/>
    <w:rsid w:val="00627E43"/>
    <w:rsid w:val="00634364"/>
    <w:rsid w:val="00635B94"/>
    <w:rsid w:val="00636861"/>
    <w:rsid w:val="0065002E"/>
    <w:rsid w:val="00651CFE"/>
    <w:rsid w:val="00652FB9"/>
    <w:rsid w:val="006634F4"/>
    <w:rsid w:val="006653D4"/>
    <w:rsid w:val="00675E9D"/>
    <w:rsid w:val="006764F1"/>
    <w:rsid w:val="0068206E"/>
    <w:rsid w:val="00686F8B"/>
    <w:rsid w:val="00687A4B"/>
    <w:rsid w:val="00693393"/>
    <w:rsid w:val="00696F67"/>
    <w:rsid w:val="00697A98"/>
    <w:rsid w:val="006A1094"/>
    <w:rsid w:val="006A3F55"/>
    <w:rsid w:val="006A75E2"/>
    <w:rsid w:val="006A7679"/>
    <w:rsid w:val="006B68B5"/>
    <w:rsid w:val="006D0EF1"/>
    <w:rsid w:val="006D17BB"/>
    <w:rsid w:val="006D58F8"/>
    <w:rsid w:val="006D6464"/>
    <w:rsid w:val="006E5269"/>
    <w:rsid w:val="006F14A9"/>
    <w:rsid w:val="006F7A23"/>
    <w:rsid w:val="0071071A"/>
    <w:rsid w:val="00712115"/>
    <w:rsid w:val="00715D0A"/>
    <w:rsid w:val="00716CBF"/>
    <w:rsid w:val="00723903"/>
    <w:rsid w:val="00731063"/>
    <w:rsid w:val="00733028"/>
    <w:rsid w:val="0073337A"/>
    <w:rsid w:val="007348FD"/>
    <w:rsid w:val="00753A0C"/>
    <w:rsid w:val="00763CF3"/>
    <w:rsid w:val="007643B5"/>
    <w:rsid w:val="00773331"/>
    <w:rsid w:val="00781CAB"/>
    <w:rsid w:val="00782E5B"/>
    <w:rsid w:val="00787099"/>
    <w:rsid w:val="00787469"/>
    <w:rsid w:val="007932EF"/>
    <w:rsid w:val="00796827"/>
    <w:rsid w:val="007B1BCB"/>
    <w:rsid w:val="007B6C46"/>
    <w:rsid w:val="007C7255"/>
    <w:rsid w:val="007D1F1D"/>
    <w:rsid w:val="007D35F2"/>
    <w:rsid w:val="007D55CA"/>
    <w:rsid w:val="007D58E4"/>
    <w:rsid w:val="007E05B0"/>
    <w:rsid w:val="007E2132"/>
    <w:rsid w:val="007E358D"/>
    <w:rsid w:val="007E3DCD"/>
    <w:rsid w:val="008124D6"/>
    <w:rsid w:val="008137AE"/>
    <w:rsid w:val="008216A9"/>
    <w:rsid w:val="008238BA"/>
    <w:rsid w:val="00830A5F"/>
    <w:rsid w:val="00835279"/>
    <w:rsid w:val="008415B9"/>
    <w:rsid w:val="00841DBE"/>
    <w:rsid w:val="008544D6"/>
    <w:rsid w:val="00862FC3"/>
    <w:rsid w:val="00874D22"/>
    <w:rsid w:val="008777D8"/>
    <w:rsid w:val="00880EE1"/>
    <w:rsid w:val="00885EEE"/>
    <w:rsid w:val="008923D7"/>
    <w:rsid w:val="008A079B"/>
    <w:rsid w:val="008A2914"/>
    <w:rsid w:val="008A4586"/>
    <w:rsid w:val="008A562D"/>
    <w:rsid w:val="008A5E98"/>
    <w:rsid w:val="008B07FD"/>
    <w:rsid w:val="008B6225"/>
    <w:rsid w:val="008C14E2"/>
    <w:rsid w:val="008C7BE4"/>
    <w:rsid w:val="008D495E"/>
    <w:rsid w:val="008D5A1D"/>
    <w:rsid w:val="008D7D34"/>
    <w:rsid w:val="008E37EC"/>
    <w:rsid w:val="008E4566"/>
    <w:rsid w:val="008E4D8E"/>
    <w:rsid w:val="008F1919"/>
    <w:rsid w:val="008F737B"/>
    <w:rsid w:val="00900899"/>
    <w:rsid w:val="00915728"/>
    <w:rsid w:val="009159BC"/>
    <w:rsid w:val="00916DAB"/>
    <w:rsid w:val="00921A2A"/>
    <w:rsid w:val="009224AB"/>
    <w:rsid w:val="00923BDE"/>
    <w:rsid w:val="00933546"/>
    <w:rsid w:val="009428FE"/>
    <w:rsid w:val="00944DDB"/>
    <w:rsid w:val="00955A6F"/>
    <w:rsid w:val="00965FA0"/>
    <w:rsid w:val="00966250"/>
    <w:rsid w:val="00967D45"/>
    <w:rsid w:val="00970187"/>
    <w:rsid w:val="00971839"/>
    <w:rsid w:val="00976F77"/>
    <w:rsid w:val="00990DF1"/>
    <w:rsid w:val="009910D1"/>
    <w:rsid w:val="0099114B"/>
    <w:rsid w:val="009A4D70"/>
    <w:rsid w:val="009A596B"/>
    <w:rsid w:val="009A6003"/>
    <w:rsid w:val="009A70DA"/>
    <w:rsid w:val="009A7DAC"/>
    <w:rsid w:val="009B21FC"/>
    <w:rsid w:val="009B30E1"/>
    <w:rsid w:val="009B405A"/>
    <w:rsid w:val="009D6B38"/>
    <w:rsid w:val="009D782F"/>
    <w:rsid w:val="009E09DF"/>
    <w:rsid w:val="009E173B"/>
    <w:rsid w:val="009E1B70"/>
    <w:rsid w:val="009E4CC2"/>
    <w:rsid w:val="009E50A4"/>
    <w:rsid w:val="009E57A8"/>
    <w:rsid w:val="009E7F12"/>
    <w:rsid w:val="009F3046"/>
    <w:rsid w:val="009F35C6"/>
    <w:rsid w:val="009F63F7"/>
    <w:rsid w:val="00A01BF5"/>
    <w:rsid w:val="00A0207C"/>
    <w:rsid w:val="00A119BB"/>
    <w:rsid w:val="00A13097"/>
    <w:rsid w:val="00A149FE"/>
    <w:rsid w:val="00A2276B"/>
    <w:rsid w:val="00A22B88"/>
    <w:rsid w:val="00A23943"/>
    <w:rsid w:val="00A36003"/>
    <w:rsid w:val="00A41F8A"/>
    <w:rsid w:val="00A4797A"/>
    <w:rsid w:val="00A538B1"/>
    <w:rsid w:val="00A54745"/>
    <w:rsid w:val="00A605E1"/>
    <w:rsid w:val="00A60BB4"/>
    <w:rsid w:val="00A63280"/>
    <w:rsid w:val="00A74E41"/>
    <w:rsid w:val="00A764B7"/>
    <w:rsid w:val="00A805AB"/>
    <w:rsid w:val="00A97115"/>
    <w:rsid w:val="00AA7484"/>
    <w:rsid w:val="00AB303E"/>
    <w:rsid w:val="00AB65D7"/>
    <w:rsid w:val="00AC646F"/>
    <w:rsid w:val="00AD057B"/>
    <w:rsid w:val="00AD2DC3"/>
    <w:rsid w:val="00AD48E0"/>
    <w:rsid w:val="00AD68C9"/>
    <w:rsid w:val="00AD72DF"/>
    <w:rsid w:val="00AE57F7"/>
    <w:rsid w:val="00AE5CA1"/>
    <w:rsid w:val="00AE7021"/>
    <w:rsid w:val="00AF027C"/>
    <w:rsid w:val="00AF21B6"/>
    <w:rsid w:val="00AF2D33"/>
    <w:rsid w:val="00AF7767"/>
    <w:rsid w:val="00B01EA2"/>
    <w:rsid w:val="00B023A1"/>
    <w:rsid w:val="00B06A1D"/>
    <w:rsid w:val="00B0754E"/>
    <w:rsid w:val="00B07B8E"/>
    <w:rsid w:val="00B10669"/>
    <w:rsid w:val="00B169FD"/>
    <w:rsid w:val="00B27AD6"/>
    <w:rsid w:val="00B35323"/>
    <w:rsid w:val="00B35D6B"/>
    <w:rsid w:val="00B3716B"/>
    <w:rsid w:val="00B40258"/>
    <w:rsid w:val="00B4030D"/>
    <w:rsid w:val="00B560EF"/>
    <w:rsid w:val="00B61AA2"/>
    <w:rsid w:val="00B62FEC"/>
    <w:rsid w:val="00B72408"/>
    <w:rsid w:val="00B764C5"/>
    <w:rsid w:val="00B774FF"/>
    <w:rsid w:val="00B8319A"/>
    <w:rsid w:val="00B846CC"/>
    <w:rsid w:val="00B901DD"/>
    <w:rsid w:val="00B921E3"/>
    <w:rsid w:val="00B93FAD"/>
    <w:rsid w:val="00B94D78"/>
    <w:rsid w:val="00BA2FF6"/>
    <w:rsid w:val="00BA729E"/>
    <w:rsid w:val="00BB1AE2"/>
    <w:rsid w:val="00BC1956"/>
    <w:rsid w:val="00BC1D9C"/>
    <w:rsid w:val="00BC448C"/>
    <w:rsid w:val="00BD0BD6"/>
    <w:rsid w:val="00BD3097"/>
    <w:rsid w:val="00BE41FF"/>
    <w:rsid w:val="00BE4EDA"/>
    <w:rsid w:val="00BE5642"/>
    <w:rsid w:val="00BE58F0"/>
    <w:rsid w:val="00BE6693"/>
    <w:rsid w:val="00BF1E35"/>
    <w:rsid w:val="00C009E1"/>
    <w:rsid w:val="00C01101"/>
    <w:rsid w:val="00C073F3"/>
    <w:rsid w:val="00C113B3"/>
    <w:rsid w:val="00C12301"/>
    <w:rsid w:val="00C12797"/>
    <w:rsid w:val="00C13612"/>
    <w:rsid w:val="00C1572D"/>
    <w:rsid w:val="00C15EC6"/>
    <w:rsid w:val="00C214F0"/>
    <w:rsid w:val="00C232BE"/>
    <w:rsid w:val="00C23B93"/>
    <w:rsid w:val="00C27535"/>
    <w:rsid w:val="00C3111A"/>
    <w:rsid w:val="00C3137F"/>
    <w:rsid w:val="00C3191D"/>
    <w:rsid w:val="00C330FC"/>
    <w:rsid w:val="00C35672"/>
    <w:rsid w:val="00C45393"/>
    <w:rsid w:val="00C509D8"/>
    <w:rsid w:val="00C52E10"/>
    <w:rsid w:val="00C53942"/>
    <w:rsid w:val="00C56562"/>
    <w:rsid w:val="00C57B59"/>
    <w:rsid w:val="00C6676D"/>
    <w:rsid w:val="00C72FC4"/>
    <w:rsid w:val="00C73183"/>
    <w:rsid w:val="00C73C63"/>
    <w:rsid w:val="00C8324F"/>
    <w:rsid w:val="00C91F77"/>
    <w:rsid w:val="00C923D5"/>
    <w:rsid w:val="00C95036"/>
    <w:rsid w:val="00C9591F"/>
    <w:rsid w:val="00CA09DD"/>
    <w:rsid w:val="00CA26EE"/>
    <w:rsid w:val="00CA4178"/>
    <w:rsid w:val="00CA750E"/>
    <w:rsid w:val="00CB63DF"/>
    <w:rsid w:val="00CC3595"/>
    <w:rsid w:val="00CC3EBC"/>
    <w:rsid w:val="00CD4C4A"/>
    <w:rsid w:val="00CD530B"/>
    <w:rsid w:val="00CE0462"/>
    <w:rsid w:val="00CE0831"/>
    <w:rsid w:val="00CE1E26"/>
    <w:rsid w:val="00CE3061"/>
    <w:rsid w:val="00CF132F"/>
    <w:rsid w:val="00D0022D"/>
    <w:rsid w:val="00D0341F"/>
    <w:rsid w:val="00D0404A"/>
    <w:rsid w:val="00D065B7"/>
    <w:rsid w:val="00D20381"/>
    <w:rsid w:val="00D203D1"/>
    <w:rsid w:val="00D2071E"/>
    <w:rsid w:val="00D23C21"/>
    <w:rsid w:val="00D31C16"/>
    <w:rsid w:val="00D35387"/>
    <w:rsid w:val="00D37A53"/>
    <w:rsid w:val="00D42672"/>
    <w:rsid w:val="00D44133"/>
    <w:rsid w:val="00D44491"/>
    <w:rsid w:val="00D47945"/>
    <w:rsid w:val="00D80385"/>
    <w:rsid w:val="00D85ECC"/>
    <w:rsid w:val="00D90203"/>
    <w:rsid w:val="00D9453E"/>
    <w:rsid w:val="00D977F6"/>
    <w:rsid w:val="00DA4518"/>
    <w:rsid w:val="00DA6C51"/>
    <w:rsid w:val="00DB0ED6"/>
    <w:rsid w:val="00DB26FE"/>
    <w:rsid w:val="00DB306D"/>
    <w:rsid w:val="00DB5873"/>
    <w:rsid w:val="00DC199E"/>
    <w:rsid w:val="00DC1C2F"/>
    <w:rsid w:val="00DD219E"/>
    <w:rsid w:val="00DD5754"/>
    <w:rsid w:val="00DD5C41"/>
    <w:rsid w:val="00DE51B4"/>
    <w:rsid w:val="00DE5703"/>
    <w:rsid w:val="00DE5D6E"/>
    <w:rsid w:val="00DE5F99"/>
    <w:rsid w:val="00DE6BB2"/>
    <w:rsid w:val="00DF247B"/>
    <w:rsid w:val="00DF5B0B"/>
    <w:rsid w:val="00DF62F5"/>
    <w:rsid w:val="00E029CA"/>
    <w:rsid w:val="00E04735"/>
    <w:rsid w:val="00E1486D"/>
    <w:rsid w:val="00E154A6"/>
    <w:rsid w:val="00E16470"/>
    <w:rsid w:val="00E46E2F"/>
    <w:rsid w:val="00E53B43"/>
    <w:rsid w:val="00E54F9F"/>
    <w:rsid w:val="00E56926"/>
    <w:rsid w:val="00E606FE"/>
    <w:rsid w:val="00E7343D"/>
    <w:rsid w:val="00E74DEA"/>
    <w:rsid w:val="00E77A78"/>
    <w:rsid w:val="00E8035A"/>
    <w:rsid w:val="00E81BF9"/>
    <w:rsid w:val="00E848A0"/>
    <w:rsid w:val="00E85D76"/>
    <w:rsid w:val="00E86994"/>
    <w:rsid w:val="00E875C6"/>
    <w:rsid w:val="00E96831"/>
    <w:rsid w:val="00EA2FBD"/>
    <w:rsid w:val="00EB1420"/>
    <w:rsid w:val="00EB296A"/>
    <w:rsid w:val="00EB3384"/>
    <w:rsid w:val="00EC2527"/>
    <w:rsid w:val="00EC5320"/>
    <w:rsid w:val="00EC73F5"/>
    <w:rsid w:val="00EC772B"/>
    <w:rsid w:val="00ED49AE"/>
    <w:rsid w:val="00EE00EF"/>
    <w:rsid w:val="00EE1124"/>
    <w:rsid w:val="00EE50EA"/>
    <w:rsid w:val="00EE658E"/>
    <w:rsid w:val="00EF5AB4"/>
    <w:rsid w:val="00F06F49"/>
    <w:rsid w:val="00F07C27"/>
    <w:rsid w:val="00F127B9"/>
    <w:rsid w:val="00F15D2E"/>
    <w:rsid w:val="00F165A2"/>
    <w:rsid w:val="00F22F82"/>
    <w:rsid w:val="00F24C81"/>
    <w:rsid w:val="00F31CCE"/>
    <w:rsid w:val="00F3204C"/>
    <w:rsid w:val="00F40737"/>
    <w:rsid w:val="00F42010"/>
    <w:rsid w:val="00F42205"/>
    <w:rsid w:val="00F46D65"/>
    <w:rsid w:val="00F5500D"/>
    <w:rsid w:val="00F574E2"/>
    <w:rsid w:val="00F575EC"/>
    <w:rsid w:val="00F6179D"/>
    <w:rsid w:val="00F62756"/>
    <w:rsid w:val="00F63B11"/>
    <w:rsid w:val="00F64493"/>
    <w:rsid w:val="00F77437"/>
    <w:rsid w:val="00F77583"/>
    <w:rsid w:val="00F84DEB"/>
    <w:rsid w:val="00F90257"/>
    <w:rsid w:val="00F908C5"/>
    <w:rsid w:val="00FA177D"/>
    <w:rsid w:val="00FA7C75"/>
    <w:rsid w:val="00FB3955"/>
    <w:rsid w:val="00FC38F8"/>
    <w:rsid w:val="00FC7DE0"/>
    <w:rsid w:val="00FD170F"/>
    <w:rsid w:val="00FD1777"/>
    <w:rsid w:val="00FD17A1"/>
    <w:rsid w:val="00FE282E"/>
    <w:rsid w:val="00FE28B3"/>
    <w:rsid w:val="00FF066E"/>
    <w:rsid w:val="00FF445F"/>
    <w:rsid w:val="00FF7BDA"/>
    <w:rsid w:val="00FF7F84"/>
    <w:rsid w:val="01171589"/>
    <w:rsid w:val="056968A3"/>
    <w:rsid w:val="0ADF83EC"/>
    <w:rsid w:val="0C9D1126"/>
    <w:rsid w:val="143A9294"/>
    <w:rsid w:val="1703C44D"/>
    <w:rsid w:val="1D6FDE62"/>
    <w:rsid w:val="1EC31504"/>
    <w:rsid w:val="1F0A1678"/>
    <w:rsid w:val="26607100"/>
    <w:rsid w:val="288850DA"/>
    <w:rsid w:val="2C6D8F6A"/>
    <w:rsid w:val="35633A02"/>
    <w:rsid w:val="367A87EA"/>
    <w:rsid w:val="3972FA39"/>
    <w:rsid w:val="3F85200D"/>
    <w:rsid w:val="408239A8"/>
    <w:rsid w:val="4225BA42"/>
    <w:rsid w:val="46B918A1"/>
    <w:rsid w:val="4DBC1D8C"/>
    <w:rsid w:val="4F6A69CA"/>
    <w:rsid w:val="5407CCF5"/>
    <w:rsid w:val="573C0D57"/>
    <w:rsid w:val="58822CE8"/>
    <w:rsid w:val="5A1797B7"/>
    <w:rsid w:val="5D9C125C"/>
    <w:rsid w:val="63D6A288"/>
    <w:rsid w:val="6933D17A"/>
    <w:rsid w:val="6DF3DFCE"/>
    <w:rsid w:val="705E0166"/>
    <w:rsid w:val="705F311E"/>
    <w:rsid w:val="73E05911"/>
    <w:rsid w:val="7419158E"/>
    <w:rsid w:val="741C5D4F"/>
    <w:rsid w:val="7B5A26E1"/>
    <w:rsid w:val="7E9E1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259502"/>
  <w15:docId w15:val="{544826CB-A6DA-4A96-B3DC-EB4FC4E2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ga-IE"/>
    </w:rPr>
  </w:style>
  <w:style w:type="paragraph" w:styleId="Heading1">
    <w:name w:val="heading 1"/>
    <w:basedOn w:val="Normal"/>
    <w:next w:val="Text1"/>
    <w:link w:val="Heading1Char"/>
    <w:uiPriority w:val="9"/>
    <w:qFormat/>
    <w:pPr>
      <w:keepNext/>
      <w:numPr>
        <w:numId w:val="1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672"/>
    <w:rPr>
      <w:color w:val="0000FF" w:themeColor="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D42672"/>
    <w:pPr>
      <w:spacing w:after="160" w:line="240" w:lineRule="exact"/>
      <w:ind w:left="357"/>
    </w:pPr>
    <w:rPr>
      <w:rFonts w:asciiTheme="minorHAnsi" w:hAnsiTheme="minorHAnsi" w:cstheme="minorBidi"/>
      <w:sz w:val="22"/>
      <w:vertAlign w:val="superscript"/>
    </w:rPr>
  </w:style>
  <w:style w:type="paragraph" w:customStyle="1" w:styleId="pf0">
    <w:name w:val="pf0"/>
    <w:basedOn w:val="Normal"/>
    <w:rsid w:val="00D42672"/>
    <w:pPr>
      <w:spacing w:before="100" w:beforeAutospacing="1" w:after="100" w:afterAutospacing="1"/>
      <w:ind w:left="357"/>
    </w:pPr>
    <w:rPr>
      <w:rFonts w:eastAsia="Times New Roman"/>
      <w:szCs w:val="24"/>
      <w:lang w:eastAsia="en-IE"/>
    </w:rPr>
  </w:style>
  <w:style w:type="table" w:styleId="TableGrid">
    <w:name w:val="Table Grid"/>
    <w:basedOn w:val="TableNormal"/>
    <w:uiPriority w:val="39"/>
    <w:rsid w:val="00D42672"/>
    <w:pPr>
      <w:widowControl w:val="0"/>
      <w:spacing w:before="120" w:after="0" w:line="240" w:lineRule="auto"/>
      <w:ind w:left="357"/>
      <w:jc w:val="both"/>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unhideWhenUsed/>
    <w:rsid w:val="001E4D96"/>
    <w:pPr>
      <w:numPr>
        <w:numId w:val="1"/>
      </w:numPr>
      <w:contextualSpacing/>
    </w:pPr>
  </w:style>
  <w:style w:type="paragraph" w:styleId="ListBullet2">
    <w:name w:val="List Bullet 2"/>
    <w:basedOn w:val="Normal"/>
    <w:uiPriority w:val="99"/>
    <w:semiHidden/>
    <w:unhideWhenUsed/>
    <w:rsid w:val="001E4D96"/>
    <w:pPr>
      <w:numPr>
        <w:numId w:val="2"/>
      </w:numPr>
      <w:contextualSpacing/>
    </w:pPr>
  </w:style>
  <w:style w:type="paragraph" w:styleId="ListBullet3">
    <w:name w:val="List Bullet 3"/>
    <w:basedOn w:val="Normal"/>
    <w:uiPriority w:val="99"/>
    <w:semiHidden/>
    <w:unhideWhenUsed/>
    <w:rsid w:val="001E4D96"/>
    <w:pPr>
      <w:numPr>
        <w:numId w:val="3"/>
      </w:numPr>
      <w:contextualSpacing/>
    </w:pPr>
  </w:style>
  <w:style w:type="paragraph" w:styleId="ListBullet4">
    <w:name w:val="List Bullet 4"/>
    <w:basedOn w:val="Normal"/>
    <w:uiPriority w:val="99"/>
    <w:semiHidden/>
    <w:unhideWhenUsed/>
    <w:rsid w:val="001E4D96"/>
    <w:pPr>
      <w:numPr>
        <w:numId w:val="4"/>
      </w:numPr>
      <w:contextualSpacing/>
    </w:pPr>
  </w:style>
  <w:style w:type="paragraph" w:styleId="Revision">
    <w:name w:val="Revision"/>
    <w:hidden/>
    <w:uiPriority w:val="99"/>
    <w:semiHidden/>
    <w:rsid w:val="00CA4178"/>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CA4178"/>
    <w:rPr>
      <w:sz w:val="16"/>
      <w:szCs w:val="16"/>
    </w:rPr>
  </w:style>
  <w:style w:type="paragraph" w:styleId="CommentText">
    <w:name w:val="annotation text"/>
    <w:basedOn w:val="Normal"/>
    <w:link w:val="CommentTextChar"/>
    <w:uiPriority w:val="99"/>
    <w:unhideWhenUsed/>
    <w:rsid w:val="00CA4178"/>
    <w:rPr>
      <w:sz w:val="20"/>
      <w:szCs w:val="20"/>
    </w:rPr>
  </w:style>
  <w:style w:type="character" w:customStyle="1" w:styleId="CommentTextChar">
    <w:name w:val="Comment Text Char"/>
    <w:basedOn w:val="DefaultParagraphFont"/>
    <w:link w:val="CommentText"/>
    <w:uiPriority w:val="99"/>
    <w:rsid w:val="00CA4178"/>
    <w:rPr>
      <w:rFonts w:ascii="Times New Roman" w:hAnsi="Times New Roman" w:cs="Times New Roman"/>
      <w:sz w:val="20"/>
      <w:szCs w:val="20"/>
      <w:lang w:val="ga-IE"/>
    </w:rPr>
  </w:style>
  <w:style w:type="paragraph" w:styleId="CommentSubject">
    <w:name w:val="annotation subject"/>
    <w:basedOn w:val="CommentText"/>
    <w:next w:val="CommentText"/>
    <w:link w:val="CommentSubjectChar"/>
    <w:uiPriority w:val="99"/>
    <w:semiHidden/>
    <w:unhideWhenUsed/>
    <w:rsid w:val="00CA4178"/>
    <w:rPr>
      <w:b/>
      <w:bCs/>
    </w:rPr>
  </w:style>
  <w:style w:type="character" w:customStyle="1" w:styleId="CommentSubjectChar">
    <w:name w:val="Comment Subject Char"/>
    <w:basedOn w:val="CommentTextChar"/>
    <w:link w:val="CommentSubject"/>
    <w:uiPriority w:val="99"/>
    <w:semiHidden/>
    <w:rsid w:val="00CA4178"/>
    <w:rPr>
      <w:rFonts w:ascii="Times New Roman" w:hAnsi="Times New Roman" w:cs="Times New Roman"/>
      <w:b/>
      <w:bCs/>
      <w:sz w:val="20"/>
      <w:szCs w:val="20"/>
      <w:lang w:val="ga-IE"/>
    </w:rPr>
  </w:style>
  <w:style w:type="character" w:customStyle="1" w:styleId="normaltextrun">
    <w:name w:val="normaltextrun"/>
    <w:basedOn w:val="DefaultParagraphFont"/>
    <w:rsid w:val="00266B37"/>
  </w:style>
  <w:style w:type="character" w:customStyle="1" w:styleId="Mention">
    <w:name w:val="Mention"/>
    <w:basedOn w:val="DefaultParagraphFont"/>
    <w:uiPriority w:val="99"/>
    <w:unhideWhenUsed/>
    <w:rsid w:val="00DE5F99"/>
    <w:rPr>
      <w:color w:val="2B579A"/>
      <w:shd w:val="clear" w:color="auto" w:fill="E1DFDD"/>
    </w:rPr>
  </w:style>
  <w:style w:type="character" w:customStyle="1" w:styleId="UnresolvedMention">
    <w:name w:val="Unresolved Mention"/>
    <w:basedOn w:val="DefaultParagraphFont"/>
    <w:uiPriority w:val="99"/>
    <w:semiHidden/>
    <w:unhideWhenUsed/>
    <w:rsid w:val="00A149FE"/>
    <w:rPr>
      <w:color w:val="605E5C"/>
      <w:shd w:val="clear" w:color="auto" w:fill="E1DFDD"/>
    </w:rPr>
  </w:style>
  <w:style w:type="character" w:customStyle="1" w:styleId="HeaderChar">
    <w:name w:val="Header Char"/>
    <w:basedOn w:val="DefaultParagraphFont"/>
    <w:link w:val="Header"/>
    <w:uiPriority w:val="99"/>
    <w:rsid w:val="00261EDB"/>
    <w:rPr>
      <w:rFonts w:ascii="Times New Roman" w:hAnsi="Times New Roman" w:cs="Times New Roman"/>
      <w:sz w:val="24"/>
      <w:lang w:val="ga-IE"/>
    </w:rPr>
  </w:style>
  <w:style w:type="character" w:customStyle="1" w:styleId="FooterChar">
    <w:name w:val="Footer Char"/>
    <w:basedOn w:val="DefaultParagraphFont"/>
    <w:link w:val="Footer"/>
    <w:uiPriority w:val="99"/>
    <w:rsid w:val="00261EDB"/>
    <w:rPr>
      <w:rFonts w:ascii="Times New Roman" w:hAnsi="Times New Roman" w:cs="Times New Roman"/>
      <w:sz w:val="24"/>
      <w:lang w:val="ga-I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ga-I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ga-I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ga-I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ga-I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ga-I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ga-I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ga-I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FootnotesymbolCarZchn"/>
    <w:uiPriority w:val="99"/>
    <w:semiHidden/>
    <w:unhideWhenUsed/>
    <w:rPr>
      <w:shd w:val="clear" w:color="auto" w:fill="auto"/>
      <w:vertAlign w:val="superscript"/>
    </w:rPr>
  </w:style>
  <w:style w:type="paragraph" w:customStyle="1" w:styleId="HeaderSensitivity">
    <w:name w:val="Header Sensitivity"/>
    <w:basedOn w:val="Normal"/>
    <w:rsid w:val="00261EDB"/>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61EDB"/>
    <w:pPr>
      <w:spacing w:before="0"/>
      <w:jc w:val="right"/>
    </w:pPr>
    <w:rPr>
      <w:sz w:val="28"/>
    </w:rPr>
  </w:style>
  <w:style w:type="paragraph" w:customStyle="1" w:styleId="FooterSensitivity">
    <w:name w:val="Footer Sensitivity"/>
    <w:basedOn w:val="Normal"/>
    <w:rsid w:val="00261EDB"/>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
      </w:numPr>
    </w:pPr>
  </w:style>
  <w:style w:type="paragraph" w:customStyle="1" w:styleId="Tiret1">
    <w:name w:val="Tiret 1"/>
    <w:basedOn w:val="Point1"/>
    <w:pPr>
      <w:numPr>
        <w:numId w:val="7"/>
      </w:numPr>
    </w:pPr>
  </w:style>
  <w:style w:type="paragraph" w:customStyle="1" w:styleId="Tiret2">
    <w:name w:val="Tiret 2"/>
    <w:basedOn w:val="Point2"/>
    <w:pPr>
      <w:numPr>
        <w:numId w:val="8"/>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customStyle="1" w:styleId="Tiret5">
    <w:name w:val="Tiret 5"/>
    <w:basedOn w:val="Point5"/>
    <w:pPr>
      <w:numPr>
        <w:numId w:val="1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2"/>
      </w:numPr>
    </w:pPr>
  </w:style>
  <w:style w:type="paragraph" w:customStyle="1" w:styleId="NumPar2">
    <w:name w:val="NumPar 2"/>
    <w:basedOn w:val="Normal"/>
    <w:next w:val="Text1"/>
    <w:pPr>
      <w:numPr>
        <w:ilvl w:val="1"/>
        <w:numId w:val="12"/>
      </w:numPr>
    </w:pPr>
  </w:style>
  <w:style w:type="paragraph" w:customStyle="1" w:styleId="NumPar3">
    <w:name w:val="NumPar 3"/>
    <w:basedOn w:val="Normal"/>
    <w:next w:val="Text1"/>
    <w:pPr>
      <w:numPr>
        <w:ilvl w:val="2"/>
        <w:numId w:val="12"/>
      </w:numPr>
    </w:pPr>
  </w:style>
  <w:style w:type="paragraph" w:customStyle="1" w:styleId="NumPar4">
    <w:name w:val="NumPar 4"/>
    <w:basedOn w:val="Normal"/>
    <w:next w:val="Text1"/>
    <w:pPr>
      <w:numPr>
        <w:ilvl w:val="3"/>
        <w:numId w:val="12"/>
      </w:numPr>
    </w:pPr>
  </w:style>
  <w:style w:type="paragraph" w:customStyle="1" w:styleId="NumPar5">
    <w:name w:val="NumPar 5"/>
    <w:basedOn w:val="Normal"/>
    <w:next w:val="Text2"/>
    <w:pPr>
      <w:numPr>
        <w:ilvl w:val="4"/>
        <w:numId w:val="12"/>
      </w:numPr>
    </w:pPr>
  </w:style>
  <w:style w:type="paragraph" w:customStyle="1" w:styleId="NumPar6">
    <w:name w:val="NumPar 6"/>
    <w:basedOn w:val="Normal"/>
    <w:next w:val="Text2"/>
    <w:pPr>
      <w:numPr>
        <w:ilvl w:val="5"/>
        <w:numId w:val="12"/>
      </w:numPr>
    </w:pPr>
  </w:style>
  <w:style w:type="paragraph" w:customStyle="1" w:styleId="NumPar7">
    <w:name w:val="NumPar 7"/>
    <w:basedOn w:val="Normal"/>
    <w:next w:val="Text2"/>
    <w:pPr>
      <w:numPr>
        <w:ilvl w:val="6"/>
        <w:numId w:val="1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4"/>
      </w:numPr>
    </w:pPr>
  </w:style>
  <w:style w:type="paragraph" w:customStyle="1" w:styleId="Point1number">
    <w:name w:val="Point 1 (number)"/>
    <w:basedOn w:val="Normal"/>
    <w:pPr>
      <w:numPr>
        <w:ilvl w:val="2"/>
        <w:numId w:val="14"/>
      </w:numPr>
    </w:pPr>
  </w:style>
  <w:style w:type="paragraph" w:customStyle="1" w:styleId="Point2number">
    <w:name w:val="Point 2 (number)"/>
    <w:basedOn w:val="Normal"/>
    <w:pPr>
      <w:numPr>
        <w:ilvl w:val="4"/>
        <w:numId w:val="14"/>
      </w:numPr>
    </w:pPr>
  </w:style>
  <w:style w:type="paragraph" w:customStyle="1" w:styleId="Point3number">
    <w:name w:val="Point 3 (number)"/>
    <w:basedOn w:val="Normal"/>
    <w:pPr>
      <w:numPr>
        <w:ilvl w:val="6"/>
        <w:numId w:val="14"/>
      </w:numPr>
    </w:pPr>
  </w:style>
  <w:style w:type="paragraph" w:customStyle="1" w:styleId="Point0letter">
    <w:name w:val="Point 0 (letter)"/>
    <w:basedOn w:val="Normal"/>
    <w:pPr>
      <w:numPr>
        <w:ilvl w:val="1"/>
        <w:numId w:val="14"/>
      </w:numPr>
    </w:pPr>
  </w:style>
  <w:style w:type="paragraph" w:customStyle="1" w:styleId="Point1letter">
    <w:name w:val="Point 1 (letter)"/>
    <w:basedOn w:val="Normal"/>
    <w:pPr>
      <w:numPr>
        <w:ilvl w:val="3"/>
        <w:numId w:val="14"/>
      </w:numPr>
    </w:pPr>
  </w:style>
  <w:style w:type="paragraph" w:customStyle="1" w:styleId="Point2letter">
    <w:name w:val="Point 2 (letter)"/>
    <w:basedOn w:val="Normal"/>
    <w:pPr>
      <w:numPr>
        <w:ilvl w:val="5"/>
        <w:numId w:val="14"/>
      </w:numPr>
    </w:pPr>
  </w:style>
  <w:style w:type="paragraph" w:customStyle="1" w:styleId="Point3letter">
    <w:name w:val="Point 3 (letter)"/>
    <w:basedOn w:val="Normal"/>
    <w:pPr>
      <w:numPr>
        <w:ilvl w:val="7"/>
        <w:numId w:val="14"/>
      </w:numPr>
    </w:pPr>
  </w:style>
  <w:style w:type="paragraph" w:customStyle="1" w:styleId="Point4letter">
    <w:name w:val="Point 4 (letter)"/>
    <w:basedOn w:val="Normal"/>
    <w:pPr>
      <w:numPr>
        <w:ilvl w:val="8"/>
        <w:numId w:val="14"/>
      </w:numPr>
    </w:pPr>
  </w:style>
  <w:style w:type="paragraph" w:customStyle="1" w:styleId="Bullet0">
    <w:name w:val="Bullet 0"/>
    <w:basedOn w:val="Normal"/>
    <w:pPr>
      <w:numPr>
        <w:numId w:val="15"/>
      </w:numPr>
    </w:pPr>
  </w:style>
  <w:style w:type="paragraph" w:customStyle="1" w:styleId="Bullet1">
    <w:name w:val="Bullet 1"/>
    <w:basedOn w:val="Normal"/>
    <w:pPr>
      <w:numPr>
        <w:numId w:val="16"/>
      </w:numPr>
    </w:pPr>
  </w:style>
  <w:style w:type="paragraph" w:customStyle="1" w:styleId="Bullet2">
    <w:name w:val="Bullet 2"/>
    <w:basedOn w:val="Normal"/>
    <w:pPr>
      <w:numPr>
        <w:numId w:val="17"/>
      </w:numPr>
    </w:pPr>
  </w:style>
  <w:style w:type="paragraph" w:customStyle="1" w:styleId="Bullet3">
    <w:name w:val="Bullet 3"/>
    <w:basedOn w:val="Normal"/>
    <w:pPr>
      <w:numPr>
        <w:numId w:val="18"/>
      </w:numPr>
    </w:pPr>
  </w:style>
  <w:style w:type="paragraph" w:customStyle="1" w:styleId="Bullet4">
    <w:name w:val="Bullet 4"/>
    <w:basedOn w:val="Normal"/>
    <w:pPr>
      <w:numPr>
        <w:numId w:val="1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261EDB"/>
    <w:pPr>
      <w:tabs>
        <w:tab w:val="center" w:pos="4535"/>
        <w:tab w:val="right" w:pos="9071"/>
      </w:tabs>
      <w:spacing w:before="0"/>
    </w:pPr>
  </w:style>
  <w:style w:type="paragraph" w:customStyle="1" w:styleId="HeaderLandscape">
    <w:name w:val="HeaderLandscape"/>
    <w:basedOn w:val="Normal"/>
    <w:rsid w:val="00261EDB"/>
    <w:pPr>
      <w:tabs>
        <w:tab w:val="center" w:pos="7285"/>
        <w:tab w:val="right" w:pos="14003"/>
      </w:tabs>
      <w:spacing w:before="0"/>
    </w:pPr>
  </w:style>
  <w:style w:type="paragraph" w:styleId="Footer">
    <w:name w:val="footer"/>
    <w:basedOn w:val="Normal"/>
    <w:link w:val="FooterChar"/>
    <w:uiPriority w:val="99"/>
    <w:unhideWhenUsed/>
    <w:rsid w:val="00261EDB"/>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261EDB"/>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002004">
      <w:bodyDiv w:val="1"/>
      <w:marLeft w:val="0"/>
      <w:marRight w:val="0"/>
      <w:marTop w:val="0"/>
      <w:marBottom w:val="0"/>
      <w:divBdr>
        <w:top w:val="none" w:sz="0" w:space="0" w:color="auto"/>
        <w:left w:val="none" w:sz="0" w:space="0" w:color="auto"/>
        <w:bottom w:val="none" w:sz="0" w:space="0" w:color="auto"/>
        <w:right w:val="none" w:sz="0" w:space="0" w:color="auto"/>
      </w:divBdr>
      <w:divsChild>
        <w:div w:id="401026862">
          <w:marLeft w:val="0"/>
          <w:marRight w:val="0"/>
          <w:marTop w:val="0"/>
          <w:marBottom w:val="0"/>
          <w:divBdr>
            <w:top w:val="none" w:sz="0" w:space="0" w:color="auto"/>
            <w:left w:val="none" w:sz="0" w:space="0" w:color="auto"/>
            <w:bottom w:val="none" w:sz="0" w:space="0" w:color="auto"/>
            <w:right w:val="none" w:sz="0" w:space="0" w:color="auto"/>
          </w:divBdr>
          <w:divsChild>
            <w:div w:id="53814712">
              <w:marLeft w:val="0"/>
              <w:marRight w:val="0"/>
              <w:marTop w:val="0"/>
              <w:marBottom w:val="0"/>
              <w:divBdr>
                <w:top w:val="none" w:sz="0" w:space="0" w:color="auto"/>
                <w:left w:val="none" w:sz="0" w:space="0" w:color="auto"/>
                <w:bottom w:val="none" w:sz="0" w:space="0" w:color="auto"/>
                <w:right w:val="none" w:sz="0" w:space="0" w:color="auto"/>
              </w:divBdr>
            </w:div>
            <w:div w:id="328026515">
              <w:marLeft w:val="0"/>
              <w:marRight w:val="0"/>
              <w:marTop w:val="0"/>
              <w:marBottom w:val="0"/>
              <w:divBdr>
                <w:top w:val="none" w:sz="0" w:space="0" w:color="auto"/>
                <w:left w:val="none" w:sz="0" w:space="0" w:color="auto"/>
                <w:bottom w:val="none" w:sz="0" w:space="0" w:color="auto"/>
                <w:right w:val="none" w:sz="0" w:space="0" w:color="auto"/>
              </w:divBdr>
            </w:div>
            <w:div w:id="356201815">
              <w:marLeft w:val="0"/>
              <w:marRight w:val="0"/>
              <w:marTop w:val="0"/>
              <w:marBottom w:val="0"/>
              <w:divBdr>
                <w:top w:val="none" w:sz="0" w:space="0" w:color="auto"/>
                <w:left w:val="none" w:sz="0" w:space="0" w:color="auto"/>
                <w:bottom w:val="none" w:sz="0" w:space="0" w:color="auto"/>
                <w:right w:val="none" w:sz="0" w:space="0" w:color="auto"/>
              </w:divBdr>
            </w:div>
            <w:div w:id="687946605">
              <w:marLeft w:val="0"/>
              <w:marRight w:val="0"/>
              <w:marTop w:val="0"/>
              <w:marBottom w:val="0"/>
              <w:divBdr>
                <w:top w:val="none" w:sz="0" w:space="0" w:color="auto"/>
                <w:left w:val="none" w:sz="0" w:space="0" w:color="auto"/>
                <w:bottom w:val="none" w:sz="0" w:space="0" w:color="auto"/>
                <w:right w:val="none" w:sz="0" w:space="0" w:color="auto"/>
              </w:divBdr>
            </w:div>
            <w:div w:id="742682878">
              <w:marLeft w:val="0"/>
              <w:marRight w:val="0"/>
              <w:marTop w:val="0"/>
              <w:marBottom w:val="0"/>
              <w:divBdr>
                <w:top w:val="none" w:sz="0" w:space="0" w:color="auto"/>
                <w:left w:val="none" w:sz="0" w:space="0" w:color="auto"/>
                <w:bottom w:val="none" w:sz="0" w:space="0" w:color="auto"/>
                <w:right w:val="none" w:sz="0" w:space="0" w:color="auto"/>
              </w:divBdr>
            </w:div>
            <w:div w:id="948849798">
              <w:marLeft w:val="0"/>
              <w:marRight w:val="0"/>
              <w:marTop w:val="0"/>
              <w:marBottom w:val="0"/>
              <w:divBdr>
                <w:top w:val="none" w:sz="0" w:space="0" w:color="auto"/>
                <w:left w:val="none" w:sz="0" w:space="0" w:color="auto"/>
                <w:bottom w:val="none" w:sz="0" w:space="0" w:color="auto"/>
                <w:right w:val="none" w:sz="0" w:space="0" w:color="auto"/>
              </w:divBdr>
            </w:div>
            <w:div w:id="998579406">
              <w:marLeft w:val="0"/>
              <w:marRight w:val="0"/>
              <w:marTop w:val="0"/>
              <w:marBottom w:val="0"/>
              <w:divBdr>
                <w:top w:val="none" w:sz="0" w:space="0" w:color="auto"/>
                <w:left w:val="none" w:sz="0" w:space="0" w:color="auto"/>
                <w:bottom w:val="none" w:sz="0" w:space="0" w:color="auto"/>
                <w:right w:val="none" w:sz="0" w:space="0" w:color="auto"/>
              </w:divBdr>
            </w:div>
            <w:div w:id="1037580652">
              <w:marLeft w:val="0"/>
              <w:marRight w:val="0"/>
              <w:marTop w:val="0"/>
              <w:marBottom w:val="0"/>
              <w:divBdr>
                <w:top w:val="none" w:sz="0" w:space="0" w:color="auto"/>
                <w:left w:val="none" w:sz="0" w:space="0" w:color="auto"/>
                <w:bottom w:val="none" w:sz="0" w:space="0" w:color="auto"/>
                <w:right w:val="none" w:sz="0" w:space="0" w:color="auto"/>
              </w:divBdr>
            </w:div>
            <w:div w:id="1131050816">
              <w:marLeft w:val="0"/>
              <w:marRight w:val="0"/>
              <w:marTop w:val="0"/>
              <w:marBottom w:val="0"/>
              <w:divBdr>
                <w:top w:val="none" w:sz="0" w:space="0" w:color="auto"/>
                <w:left w:val="none" w:sz="0" w:space="0" w:color="auto"/>
                <w:bottom w:val="none" w:sz="0" w:space="0" w:color="auto"/>
                <w:right w:val="none" w:sz="0" w:space="0" w:color="auto"/>
              </w:divBdr>
            </w:div>
            <w:div w:id="1287663611">
              <w:marLeft w:val="0"/>
              <w:marRight w:val="0"/>
              <w:marTop w:val="0"/>
              <w:marBottom w:val="0"/>
              <w:divBdr>
                <w:top w:val="none" w:sz="0" w:space="0" w:color="auto"/>
                <w:left w:val="none" w:sz="0" w:space="0" w:color="auto"/>
                <w:bottom w:val="none" w:sz="0" w:space="0" w:color="auto"/>
                <w:right w:val="none" w:sz="0" w:space="0" w:color="auto"/>
              </w:divBdr>
            </w:div>
            <w:div w:id="1330255494">
              <w:marLeft w:val="0"/>
              <w:marRight w:val="0"/>
              <w:marTop w:val="0"/>
              <w:marBottom w:val="0"/>
              <w:divBdr>
                <w:top w:val="none" w:sz="0" w:space="0" w:color="auto"/>
                <w:left w:val="none" w:sz="0" w:space="0" w:color="auto"/>
                <w:bottom w:val="none" w:sz="0" w:space="0" w:color="auto"/>
                <w:right w:val="none" w:sz="0" w:space="0" w:color="auto"/>
              </w:divBdr>
            </w:div>
            <w:div w:id="1561209126">
              <w:marLeft w:val="0"/>
              <w:marRight w:val="0"/>
              <w:marTop w:val="0"/>
              <w:marBottom w:val="0"/>
              <w:divBdr>
                <w:top w:val="none" w:sz="0" w:space="0" w:color="auto"/>
                <w:left w:val="none" w:sz="0" w:space="0" w:color="auto"/>
                <w:bottom w:val="none" w:sz="0" w:space="0" w:color="auto"/>
                <w:right w:val="none" w:sz="0" w:space="0" w:color="auto"/>
              </w:divBdr>
            </w:div>
            <w:div w:id="1574856752">
              <w:marLeft w:val="0"/>
              <w:marRight w:val="0"/>
              <w:marTop w:val="0"/>
              <w:marBottom w:val="0"/>
              <w:divBdr>
                <w:top w:val="none" w:sz="0" w:space="0" w:color="auto"/>
                <w:left w:val="none" w:sz="0" w:space="0" w:color="auto"/>
                <w:bottom w:val="none" w:sz="0" w:space="0" w:color="auto"/>
                <w:right w:val="none" w:sz="0" w:space="0" w:color="auto"/>
              </w:divBdr>
            </w:div>
            <w:div w:id="1713460805">
              <w:marLeft w:val="0"/>
              <w:marRight w:val="0"/>
              <w:marTop w:val="0"/>
              <w:marBottom w:val="0"/>
              <w:divBdr>
                <w:top w:val="none" w:sz="0" w:space="0" w:color="auto"/>
                <w:left w:val="none" w:sz="0" w:space="0" w:color="auto"/>
                <w:bottom w:val="none" w:sz="0" w:space="0" w:color="auto"/>
                <w:right w:val="none" w:sz="0" w:space="0" w:color="auto"/>
              </w:divBdr>
            </w:div>
            <w:div w:id="1931156092">
              <w:marLeft w:val="0"/>
              <w:marRight w:val="0"/>
              <w:marTop w:val="0"/>
              <w:marBottom w:val="0"/>
              <w:divBdr>
                <w:top w:val="none" w:sz="0" w:space="0" w:color="auto"/>
                <w:left w:val="none" w:sz="0" w:space="0" w:color="auto"/>
                <w:bottom w:val="none" w:sz="0" w:space="0" w:color="auto"/>
                <w:right w:val="none" w:sz="0" w:space="0" w:color="auto"/>
              </w:divBdr>
            </w:div>
          </w:divsChild>
        </w:div>
        <w:div w:id="729110024">
          <w:marLeft w:val="0"/>
          <w:marRight w:val="0"/>
          <w:marTop w:val="0"/>
          <w:marBottom w:val="0"/>
          <w:divBdr>
            <w:top w:val="none" w:sz="0" w:space="0" w:color="auto"/>
            <w:left w:val="none" w:sz="0" w:space="0" w:color="auto"/>
            <w:bottom w:val="none" w:sz="0" w:space="0" w:color="auto"/>
            <w:right w:val="none" w:sz="0" w:space="0" w:color="auto"/>
          </w:divBdr>
        </w:div>
        <w:div w:id="1673339052">
          <w:marLeft w:val="0"/>
          <w:marRight w:val="0"/>
          <w:marTop w:val="0"/>
          <w:marBottom w:val="0"/>
          <w:divBdr>
            <w:top w:val="none" w:sz="0" w:space="0" w:color="auto"/>
            <w:left w:val="none" w:sz="0" w:space="0" w:color="auto"/>
            <w:bottom w:val="none" w:sz="0" w:space="0" w:color="auto"/>
            <w:right w:val="none" w:sz="0" w:space="0" w:color="auto"/>
          </w:divBdr>
          <w:divsChild>
            <w:div w:id="924613303">
              <w:marLeft w:val="-75"/>
              <w:marRight w:val="0"/>
              <w:marTop w:val="30"/>
              <w:marBottom w:val="30"/>
              <w:divBdr>
                <w:top w:val="none" w:sz="0" w:space="0" w:color="auto"/>
                <w:left w:val="none" w:sz="0" w:space="0" w:color="auto"/>
                <w:bottom w:val="none" w:sz="0" w:space="0" w:color="auto"/>
                <w:right w:val="none" w:sz="0" w:space="0" w:color="auto"/>
              </w:divBdr>
              <w:divsChild>
                <w:div w:id="136070890">
                  <w:marLeft w:val="0"/>
                  <w:marRight w:val="0"/>
                  <w:marTop w:val="0"/>
                  <w:marBottom w:val="0"/>
                  <w:divBdr>
                    <w:top w:val="none" w:sz="0" w:space="0" w:color="auto"/>
                    <w:left w:val="none" w:sz="0" w:space="0" w:color="auto"/>
                    <w:bottom w:val="none" w:sz="0" w:space="0" w:color="auto"/>
                    <w:right w:val="none" w:sz="0" w:space="0" w:color="auto"/>
                  </w:divBdr>
                  <w:divsChild>
                    <w:div w:id="755058379">
                      <w:marLeft w:val="0"/>
                      <w:marRight w:val="0"/>
                      <w:marTop w:val="0"/>
                      <w:marBottom w:val="0"/>
                      <w:divBdr>
                        <w:top w:val="none" w:sz="0" w:space="0" w:color="auto"/>
                        <w:left w:val="none" w:sz="0" w:space="0" w:color="auto"/>
                        <w:bottom w:val="none" w:sz="0" w:space="0" w:color="auto"/>
                        <w:right w:val="none" w:sz="0" w:space="0" w:color="auto"/>
                      </w:divBdr>
                    </w:div>
                  </w:divsChild>
                </w:div>
                <w:div w:id="250432975">
                  <w:marLeft w:val="0"/>
                  <w:marRight w:val="0"/>
                  <w:marTop w:val="0"/>
                  <w:marBottom w:val="0"/>
                  <w:divBdr>
                    <w:top w:val="none" w:sz="0" w:space="0" w:color="auto"/>
                    <w:left w:val="none" w:sz="0" w:space="0" w:color="auto"/>
                    <w:bottom w:val="none" w:sz="0" w:space="0" w:color="auto"/>
                    <w:right w:val="none" w:sz="0" w:space="0" w:color="auto"/>
                  </w:divBdr>
                  <w:divsChild>
                    <w:div w:id="203638402">
                      <w:marLeft w:val="0"/>
                      <w:marRight w:val="0"/>
                      <w:marTop w:val="0"/>
                      <w:marBottom w:val="0"/>
                      <w:divBdr>
                        <w:top w:val="none" w:sz="0" w:space="0" w:color="auto"/>
                        <w:left w:val="none" w:sz="0" w:space="0" w:color="auto"/>
                        <w:bottom w:val="none" w:sz="0" w:space="0" w:color="auto"/>
                        <w:right w:val="none" w:sz="0" w:space="0" w:color="auto"/>
                      </w:divBdr>
                    </w:div>
                  </w:divsChild>
                </w:div>
                <w:div w:id="437330567">
                  <w:marLeft w:val="0"/>
                  <w:marRight w:val="0"/>
                  <w:marTop w:val="0"/>
                  <w:marBottom w:val="0"/>
                  <w:divBdr>
                    <w:top w:val="none" w:sz="0" w:space="0" w:color="auto"/>
                    <w:left w:val="none" w:sz="0" w:space="0" w:color="auto"/>
                    <w:bottom w:val="none" w:sz="0" w:space="0" w:color="auto"/>
                    <w:right w:val="none" w:sz="0" w:space="0" w:color="auto"/>
                  </w:divBdr>
                  <w:divsChild>
                    <w:div w:id="1819573014">
                      <w:marLeft w:val="0"/>
                      <w:marRight w:val="0"/>
                      <w:marTop w:val="0"/>
                      <w:marBottom w:val="0"/>
                      <w:divBdr>
                        <w:top w:val="none" w:sz="0" w:space="0" w:color="auto"/>
                        <w:left w:val="none" w:sz="0" w:space="0" w:color="auto"/>
                        <w:bottom w:val="none" w:sz="0" w:space="0" w:color="auto"/>
                        <w:right w:val="none" w:sz="0" w:space="0" w:color="auto"/>
                      </w:divBdr>
                    </w:div>
                  </w:divsChild>
                </w:div>
                <w:div w:id="508254962">
                  <w:marLeft w:val="0"/>
                  <w:marRight w:val="0"/>
                  <w:marTop w:val="0"/>
                  <w:marBottom w:val="0"/>
                  <w:divBdr>
                    <w:top w:val="none" w:sz="0" w:space="0" w:color="auto"/>
                    <w:left w:val="none" w:sz="0" w:space="0" w:color="auto"/>
                    <w:bottom w:val="none" w:sz="0" w:space="0" w:color="auto"/>
                    <w:right w:val="none" w:sz="0" w:space="0" w:color="auto"/>
                  </w:divBdr>
                  <w:divsChild>
                    <w:div w:id="1147361864">
                      <w:marLeft w:val="0"/>
                      <w:marRight w:val="0"/>
                      <w:marTop w:val="0"/>
                      <w:marBottom w:val="0"/>
                      <w:divBdr>
                        <w:top w:val="none" w:sz="0" w:space="0" w:color="auto"/>
                        <w:left w:val="none" w:sz="0" w:space="0" w:color="auto"/>
                        <w:bottom w:val="none" w:sz="0" w:space="0" w:color="auto"/>
                        <w:right w:val="none" w:sz="0" w:space="0" w:color="auto"/>
                      </w:divBdr>
                    </w:div>
                  </w:divsChild>
                </w:div>
                <w:div w:id="525943429">
                  <w:marLeft w:val="0"/>
                  <w:marRight w:val="0"/>
                  <w:marTop w:val="0"/>
                  <w:marBottom w:val="0"/>
                  <w:divBdr>
                    <w:top w:val="none" w:sz="0" w:space="0" w:color="auto"/>
                    <w:left w:val="none" w:sz="0" w:space="0" w:color="auto"/>
                    <w:bottom w:val="none" w:sz="0" w:space="0" w:color="auto"/>
                    <w:right w:val="none" w:sz="0" w:space="0" w:color="auto"/>
                  </w:divBdr>
                  <w:divsChild>
                    <w:div w:id="354230322">
                      <w:marLeft w:val="0"/>
                      <w:marRight w:val="0"/>
                      <w:marTop w:val="0"/>
                      <w:marBottom w:val="0"/>
                      <w:divBdr>
                        <w:top w:val="none" w:sz="0" w:space="0" w:color="auto"/>
                        <w:left w:val="none" w:sz="0" w:space="0" w:color="auto"/>
                        <w:bottom w:val="none" w:sz="0" w:space="0" w:color="auto"/>
                        <w:right w:val="none" w:sz="0" w:space="0" w:color="auto"/>
                      </w:divBdr>
                    </w:div>
                  </w:divsChild>
                </w:div>
                <w:div w:id="551960721">
                  <w:marLeft w:val="0"/>
                  <w:marRight w:val="0"/>
                  <w:marTop w:val="0"/>
                  <w:marBottom w:val="0"/>
                  <w:divBdr>
                    <w:top w:val="none" w:sz="0" w:space="0" w:color="auto"/>
                    <w:left w:val="none" w:sz="0" w:space="0" w:color="auto"/>
                    <w:bottom w:val="none" w:sz="0" w:space="0" w:color="auto"/>
                    <w:right w:val="none" w:sz="0" w:space="0" w:color="auto"/>
                  </w:divBdr>
                  <w:divsChild>
                    <w:div w:id="2019499071">
                      <w:marLeft w:val="0"/>
                      <w:marRight w:val="0"/>
                      <w:marTop w:val="0"/>
                      <w:marBottom w:val="0"/>
                      <w:divBdr>
                        <w:top w:val="none" w:sz="0" w:space="0" w:color="auto"/>
                        <w:left w:val="none" w:sz="0" w:space="0" w:color="auto"/>
                        <w:bottom w:val="none" w:sz="0" w:space="0" w:color="auto"/>
                        <w:right w:val="none" w:sz="0" w:space="0" w:color="auto"/>
                      </w:divBdr>
                    </w:div>
                  </w:divsChild>
                </w:div>
                <w:div w:id="573703533">
                  <w:marLeft w:val="0"/>
                  <w:marRight w:val="0"/>
                  <w:marTop w:val="0"/>
                  <w:marBottom w:val="0"/>
                  <w:divBdr>
                    <w:top w:val="none" w:sz="0" w:space="0" w:color="auto"/>
                    <w:left w:val="none" w:sz="0" w:space="0" w:color="auto"/>
                    <w:bottom w:val="none" w:sz="0" w:space="0" w:color="auto"/>
                    <w:right w:val="none" w:sz="0" w:space="0" w:color="auto"/>
                  </w:divBdr>
                  <w:divsChild>
                    <w:div w:id="1232470938">
                      <w:marLeft w:val="0"/>
                      <w:marRight w:val="0"/>
                      <w:marTop w:val="0"/>
                      <w:marBottom w:val="0"/>
                      <w:divBdr>
                        <w:top w:val="none" w:sz="0" w:space="0" w:color="auto"/>
                        <w:left w:val="none" w:sz="0" w:space="0" w:color="auto"/>
                        <w:bottom w:val="none" w:sz="0" w:space="0" w:color="auto"/>
                        <w:right w:val="none" w:sz="0" w:space="0" w:color="auto"/>
                      </w:divBdr>
                    </w:div>
                  </w:divsChild>
                </w:div>
                <w:div w:id="644895688">
                  <w:marLeft w:val="0"/>
                  <w:marRight w:val="0"/>
                  <w:marTop w:val="0"/>
                  <w:marBottom w:val="0"/>
                  <w:divBdr>
                    <w:top w:val="none" w:sz="0" w:space="0" w:color="auto"/>
                    <w:left w:val="none" w:sz="0" w:space="0" w:color="auto"/>
                    <w:bottom w:val="none" w:sz="0" w:space="0" w:color="auto"/>
                    <w:right w:val="none" w:sz="0" w:space="0" w:color="auto"/>
                  </w:divBdr>
                  <w:divsChild>
                    <w:div w:id="625232248">
                      <w:marLeft w:val="0"/>
                      <w:marRight w:val="0"/>
                      <w:marTop w:val="0"/>
                      <w:marBottom w:val="0"/>
                      <w:divBdr>
                        <w:top w:val="none" w:sz="0" w:space="0" w:color="auto"/>
                        <w:left w:val="none" w:sz="0" w:space="0" w:color="auto"/>
                        <w:bottom w:val="none" w:sz="0" w:space="0" w:color="auto"/>
                        <w:right w:val="none" w:sz="0" w:space="0" w:color="auto"/>
                      </w:divBdr>
                    </w:div>
                  </w:divsChild>
                </w:div>
                <w:div w:id="758677087">
                  <w:marLeft w:val="0"/>
                  <w:marRight w:val="0"/>
                  <w:marTop w:val="0"/>
                  <w:marBottom w:val="0"/>
                  <w:divBdr>
                    <w:top w:val="none" w:sz="0" w:space="0" w:color="auto"/>
                    <w:left w:val="none" w:sz="0" w:space="0" w:color="auto"/>
                    <w:bottom w:val="none" w:sz="0" w:space="0" w:color="auto"/>
                    <w:right w:val="none" w:sz="0" w:space="0" w:color="auto"/>
                  </w:divBdr>
                  <w:divsChild>
                    <w:div w:id="583149792">
                      <w:marLeft w:val="0"/>
                      <w:marRight w:val="0"/>
                      <w:marTop w:val="0"/>
                      <w:marBottom w:val="0"/>
                      <w:divBdr>
                        <w:top w:val="none" w:sz="0" w:space="0" w:color="auto"/>
                        <w:left w:val="none" w:sz="0" w:space="0" w:color="auto"/>
                        <w:bottom w:val="none" w:sz="0" w:space="0" w:color="auto"/>
                        <w:right w:val="none" w:sz="0" w:space="0" w:color="auto"/>
                      </w:divBdr>
                    </w:div>
                  </w:divsChild>
                </w:div>
                <w:div w:id="771902368">
                  <w:marLeft w:val="0"/>
                  <w:marRight w:val="0"/>
                  <w:marTop w:val="0"/>
                  <w:marBottom w:val="0"/>
                  <w:divBdr>
                    <w:top w:val="none" w:sz="0" w:space="0" w:color="auto"/>
                    <w:left w:val="none" w:sz="0" w:space="0" w:color="auto"/>
                    <w:bottom w:val="none" w:sz="0" w:space="0" w:color="auto"/>
                    <w:right w:val="none" w:sz="0" w:space="0" w:color="auto"/>
                  </w:divBdr>
                  <w:divsChild>
                    <w:div w:id="224224017">
                      <w:marLeft w:val="0"/>
                      <w:marRight w:val="0"/>
                      <w:marTop w:val="0"/>
                      <w:marBottom w:val="0"/>
                      <w:divBdr>
                        <w:top w:val="none" w:sz="0" w:space="0" w:color="auto"/>
                        <w:left w:val="none" w:sz="0" w:space="0" w:color="auto"/>
                        <w:bottom w:val="none" w:sz="0" w:space="0" w:color="auto"/>
                        <w:right w:val="none" w:sz="0" w:space="0" w:color="auto"/>
                      </w:divBdr>
                    </w:div>
                  </w:divsChild>
                </w:div>
                <w:div w:id="779102427">
                  <w:marLeft w:val="0"/>
                  <w:marRight w:val="0"/>
                  <w:marTop w:val="0"/>
                  <w:marBottom w:val="0"/>
                  <w:divBdr>
                    <w:top w:val="none" w:sz="0" w:space="0" w:color="auto"/>
                    <w:left w:val="none" w:sz="0" w:space="0" w:color="auto"/>
                    <w:bottom w:val="none" w:sz="0" w:space="0" w:color="auto"/>
                    <w:right w:val="none" w:sz="0" w:space="0" w:color="auto"/>
                  </w:divBdr>
                  <w:divsChild>
                    <w:div w:id="315036247">
                      <w:marLeft w:val="0"/>
                      <w:marRight w:val="0"/>
                      <w:marTop w:val="0"/>
                      <w:marBottom w:val="0"/>
                      <w:divBdr>
                        <w:top w:val="none" w:sz="0" w:space="0" w:color="auto"/>
                        <w:left w:val="none" w:sz="0" w:space="0" w:color="auto"/>
                        <w:bottom w:val="none" w:sz="0" w:space="0" w:color="auto"/>
                        <w:right w:val="none" w:sz="0" w:space="0" w:color="auto"/>
                      </w:divBdr>
                    </w:div>
                  </w:divsChild>
                </w:div>
                <w:div w:id="896353235">
                  <w:marLeft w:val="0"/>
                  <w:marRight w:val="0"/>
                  <w:marTop w:val="0"/>
                  <w:marBottom w:val="0"/>
                  <w:divBdr>
                    <w:top w:val="none" w:sz="0" w:space="0" w:color="auto"/>
                    <w:left w:val="none" w:sz="0" w:space="0" w:color="auto"/>
                    <w:bottom w:val="none" w:sz="0" w:space="0" w:color="auto"/>
                    <w:right w:val="none" w:sz="0" w:space="0" w:color="auto"/>
                  </w:divBdr>
                  <w:divsChild>
                    <w:div w:id="2014454784">
                      <w:marLeft w:val="0"/>
                      <w:marRight w:val="0"/>
                      <w:marTop w:val="0"/>
                      <w:marBottom w:val="0"/>
                      <w:divBdr>
                        <w:top w:val="none" w:sz="0" w:space="0" w:color="auto"/>
                        <w:left w:val="none" w:sz="0" w:space="0" w:color="auto"/>
                        <w:bottom w:val="none" w:sz="0" w:space="0" w:color="auto"/>
                        <w:right w:val="none" w:sz="0" w:space="0" w:color="auto"/>
                      </w:divBdr>
                    </w:div>
                  </w:divsChild>
                </w:div>
                <w:div w:id="1048068839">
                  <w:marLeft w:val="0"/>
                  <w:marRight w:val="0"/>
                  <w:marTop w:val="0"/>
                  <w:marBottom w:val="0"/>
                  <w:divBdr>
                    <w:top w:val="none" w:sz="0" w:space="0" w:color="auto"/>
                    <w:left w:val="none" w:sz="0" w:space="0" w:color="auto"/>
                    <w:bottom w:val="none" w:sz="0" w:space="0" w:color="auto"/>
                    <w:right w:val="none" w:sz="0" w:space="0" w:color="auto"/>
                  </w:divBdr>
                  <w:divsChild>
                    <w:div w:id="1852406240">
                      <w:marLeft w:val="0"/>
                      <w:marRight w:val="0"/>
                      <w:marTop w:val="0"/>
                      <w:marBottom w:val="0"/>
                      <w:divBdr>
                        <w:top w:val="none" w:sz="0" w:space="0" w:color="auto"/>
                        <w:left w:val="none" w:sz="0" w:space="0" w:color="auto"/>
                        <w:bottom w:val="none" w:sz="0" w:space="0" w:color="auto"/>
                        <w:right w:val="none" w:sz="0" w:space="0" w:color="auto"/>
                      </w:divBdr>
                    </w:div>
                  </w:divsChild>
                </w:div>
                <w:div w:id="1095898537">
                  <w:marLeft w:val="0"/>
                  <w:marRight w:val="0"/>
                  <w:marTop w:val="0"/>
                  <w:marBottom w:val="0"/>
                  <w:divBdr>
                    <w:top w:val="none" w:sz="0" w:space="0" w:color="auto"/>
                    <w:left w:val="none" w:sz="0" w:space="0" w:color="auto"/>
                    <w:bottom w:val="none" w:sz="0" w:space="0" w:color="auto"/>
                    <w:right w:val="none" w:sz="0" w:space="0" w:color="auto"/>
                  </w:divBdr>
                  <w:divsChild>
                    <w:div w:id="1545017447">
                      <w:marLeft w:val="0"/>
                      <w:marRight w:val="0"/>
                      <w:marTop w:val="0"/>
                      <w:marBottom w:val="0"/>
                      <w:divBdr>
                        <w:top w:val="none" w:sz="0" w:space="0" w:color="auto"/>
                        <w:left w:val="none" w:sz="0" w:space="0" w:color="auto"/>
                        <w:bottom w:val="none" w:sz="0" w:space="0" w:color="auto"/>
                        <w:right w:val="none" w:sz="0" w:space="0" w:color="auto"/>
                      </w:divBdr>
                    </w:div>
                  </w:divsChild>
                </w:div>
                <w:div w:id="1166476585">
                  <w:marLeft w:val="0"/>
                  <w:marRight w:val="0"/>
                  <w:marTop w:val="0"/>
                  <w:marBottom w:val="0"/>
                  <w:divBdr>
                    <w:top w:val="none" w:sz="0" w:space="0" w:color="auto"/>
                    <w:left w:val="none" w:sz="0" w:space="0" w:color="auto"/>
                    <w:bottom w:val="none" w:sz="0" w:space="0" w:color="auto"/>
                    <w:right w:val="none" w:sz="0" w:space="0" w:color="auto"/>
                  </w:divBdr>
                  <w:divsChild>
                    <w:div w:id="1512061634">
                      <w:marLeft w:val="0"/>
                      <w:marRight w:val="0"/>
                      <w:marTop w:val="0"/>
                      <w:marBottom w:val="0"/>
                      <w:divBdr>
                        <w:top w:val="none" w:sz="0" w:space="0" w:color="auto"/>
                        <w:left w:val="none" w:sz="0" w:space="0" w:color="auto"/>
                        <w:bottom w:val="none" w:sz="0" w:space="0" w:color="auto"/>
                        <w:right w:val="none" w:sz="0" w:space="0" w:color="auto"/>
                      </w:divBdr>
                    </w:div>
                  </w:divsChild>
                </w:div>
                <w:div w:id="1263338362">
                  <w:marLeft w:val="0"/>
                  <w:marRight w:val="0"/>
                  <w:marTop w:val="0"/>
                  <w:marBottom w:val="0"/>
                  <w:divBdr>
                    <w:top w:val="none" w:sz="0" w:space="0" w:color="auto"/>
                    <w:left w:val="none" w:sz="0" w:space="0" w:color="auto"/>
                    <w:bottom w:val="none" w:sz="0" w:space="0" w:color="auto"/>
                    <w:right w:val="none" w:sz="0" w:space="0" w:color="auto"/>
                  </w:divBdr>
                  <w:divsChild>
                    <w:div w:id="2005937784">
                      <w:marLeft w:val="0"/>
                      <w:marRight w:val="0"/>
                      <w:marTop w:val="0"/>
                      <w:marBottom w:val="0"/>
                      <w:divBdr>
                        <w:top w:val="none" w:sz="0" w:space="0" w:color="auto"/>
                        <w:left w:val="none" w:sz="0" w:space="0" w:color="auto"/>
                        <w:bottom w:val="none" w:sz="0" w:space="0" w:color="auto"/>
                        <w:right w:val="none" w:sz="0" w:space="0" w:color="auto"/>
                      </w:divBdr>
                    </w:div>
                  </w:divsChild>
                </w:div>
                <w:div w:id="1275869797">
                  <w:marLeft w:val="0"/>
                  <w:marRight w:val="0"/>
                  <w:marTop w:val="0"/>
                  <w:marBottom w:val="0"/>
                  <w:divBdr>
                    <w:top w:val="none" w:sz="0" w:space="0" w:color="auto"/>
                    <w:left w:val="none" w:sz="0" w:space="0" w:color="auto"/>
                    <w:bottom w:val="none" w:sz="0" w:space="0" w:color="auto"/>
                    <w:right w:val="none" w:sz="0" w:space="0" w:color="auto"/>
                  </w:divBdr>
                  <w:divsChild>
                    <w:div w:id="2114016084">
                      <w:marLeft w:val="0"/>
                      <w:marRight w:val="0"/>
                      <w:marTop w:val="0"/>
                      <w:marBottom w:val="0"/>
                      <w:divBdr>
                        <w:top w:val="none" w:sz="0" w:space="0" w:color="auto"/>
                        <w:left w:val="none" w:sz="0" w:space="0" w:color="auto"/>
                        <w:bottom w:val="none" w:sz="0" w:space="0" w:color="auto"/>
                        <w:right w:val="none" w:sz="0" w:space="0" w:color="auto"/>
                      </w:divBdr>
                    </w:div>
                  </w:divsChild>
                </w:div>
                <w:div w:id="1294865596">
                  <w:marLeft w:val="0"/>
                  <w:marRight w:val="0"/>
                  <w:marTop w:val="0"/>
                  <w:marBottom w:val="0"/>
                  <w:divBdr>
                    <w:top w:val="none" w:sz="0" w:space="0" w:color="auto"/>
                    <w:left w:val="none" w:sz="0" w:space="0" w:color="auto"/>
                    <w:bottom w:val="none" w:sz="0" w:space="0" w:color="auto"/>
                    <w:right w:val="none" w:sz="0" w:space="0" w:color="auto"/>
                  </w:divBdr>
                  <w:divsChild>
                    <w:div w:id="1085418234">
                      <w:marLeft w:val="0"/>
                      <w:marRight w:val="0"/>
                      <w:marTop w:val="0"/>
                      <w:marBottom w:val="0"/>
                      <w:divBdr>
                        <w:top w:val="none" w:sz="0" w:space="0" w:color="auto"/>
                        <w:left w:val="none" w:sz="0" w:space="0" w:color="auto"/>
                        <w:bottom w:val="none" w:sz="0" w:space="0" w:color="auto"/>
                        <w:right w:val="none" w:sz="0" w:space="0" w:color="auto"/>
                      </w:divBdr>
                    </w:div>
                  </w:divsChild>
                </w:div>
                <w:div w:id="1568419946">
                  <w:marLeft w:val="0"/>
                  <w:marRight w:val="0"/>
                  <w:marTop w:val="0"/>
                  <w:marBottom w:val="0"/>
                  <w:divBdr>
                    <w:top w:val="none" w:sz="0" w:space="0" w:color="auto"/>
                    <w:left w:val="none" w:sz="0" w:space="0" w:color="auto"/>
                    <w:bottom w:val="none" w:sz="0" w:space="0" w:color="auto"/>
                    <w:right w:val="none" w:sz="0" w:space="0" w:color="auto"/>
                  </w:divBdr>
                  <w:divsChild>
                    <w:div w:id="1214584803">
                      <w:marLeft w:val="0"/>
                      <w:marRight w:val="0"/>
                      <w:marTop w:val="0"/>
                      <w:marBottom w:val="0"/>
                      <w:divBdr>
                        <w:top w:val="none" w:sz="0" w:space="0" w:color="auto"/>
                        <w:left w:val="none" w:sz="0" w:space="0" w:color="auto"/>
                        <w:bottom w:val="none" w:sz="0" w:space="0" w:color="auto"/>
                        <w:right w:val="none" w:sz="0" w:space="0" w:color="auto"/>
                      </w:divBdr>
                    </w:div>
                  </w:divsChild>
                </w:div>
                <w:div w:id="1570310397">
                  <w:marLeft w:val="0"/>
                  <w:marRight w:val="0"/>
                  <w:marTop w:val="0"/>
                  <w:marBottom w:val="0"/>
                  <w:divBdr>
                    <w:top w:val="none" w:sz="0" w:space="0" w:color="auto"/>
                    <w:left w:val="none" w:sz="0" w:space="0" w:color="auto"/>
                    <w:bottom w:val="none" w:sz="0" w:space="0" w:color="auto"/>
                    <w:right w:val="none" w:sz="0" w:space="0" w:color="auto"/>
                  </w:divBdr>
                  <w:divsChild>
                    <w:div w:id="309288135">
                      <w:marLeft w:val="0"/>
                      <w:marRight w:val="0"/>
                      <w:marTop w:val="0"/>
                      <w:marBottom w:val="0"/>
                      <w:divBdr>
                        <w:top w:val="none" w:sz="0" w:space="0" w:color="auto"/>
                        <w:left w:val="none" w:sz="0" w:space="0" w:color="auto"/>
                        <w:bottom w:val="none" w:sz="0" w:space="0" w:color="auto"/>
                        <w:right w:val="none" w:sz="0" w:space="0" w:color="auto"/>
                      </w:divBdr>
                    </w:div>
                  </w:divsChild>
                </w:div>
                <w:div w:id="1637296379">
                  <w:marLeft w:val="0"/>
                  <w:marRight w:val="0"/>
                  <w:marTop w:val="0"/>
                  <w:marBottom w:val="0"/>
                  <w:divBdr>
                    <w:top w:val="none" w:sz="0" w:space="0" w:color="auto"/>
                    <w:left w:val="none" w:sz="0" w:space="0" w:color="auto"/>
                    <w:bottom w:val="none" w:sz="0" w:space="0" w:color="auto"/>
                    <w:right w:val="none" w:sz="0" w:space="0" w:color="auto"/>
                  </w:divBdr>
                  <w:divsChild>
                    <w:div w:id="731268857">
                      <w:marLeft w:val="0"/>
                      <w:marRight w:val="0"/>
                      <w:marTop w:val="0"/>
                      <w:marBottom w:val="0"/>
                      <w:divBdr>
                        <w:top w:val="none" w:sz="0" w:space="0" w:color="auto"/>
                        <w:left w:val="none" w:sz="0" w:space="0" w:color="auto"/>
                        <w:bottom w:val="none" w:sz="0" w:space="0" w:color="auto"/>
                        <w:right w:val="none" w:sz="0" w:space="0" w:color="auto"/>
                      </w:divBdr>
                    </w:div>
                  </w:divsChild>
                </w:div>
                <w:div w:id="1647858579">
                  <w:marLeft w:val="0"/>
                  <w:marRight w:val="0"/>
                  <w:marTop w:val="0"/>
                  <w:marBottom w:val="0"/>
                  <w:divBdr>
                    <w:top w:val="none" w:sz="0" w:space="0" w:color="auto"/>
                    <w:left w:val="none" w:sz="0" w:space="0" w:color="auto"/>
                    <w:bottom w:val="none" w:sz="0" w:space="0" w:color="auto"/>
                    <w:right w:val="none" w:sz="0" w:space="0" w:color="auto"/>
                  </w:divBdr>
                  <w:divsChild>
                    <w:div w:id="1756243273">
                      <w:marLeft w:val="0"/>
                      <w:marRight w:val="0"/>
                      <w:marTop w:val="0"/>
                      <w:marBottom w:val="0"/>
                      <w:divBdr>
                        <w:top w:val="none" w:sz="0" w:space="0" w:color="auto"/>
                        <w:left w:val="none" w:sz="0" w:space="0" w:color="auto"/>
                        <w:bottom w:val="none" w:sz="0" w:space="0" w:color="auto"/>
                        <w:right w:val="none" w:sz="0" w:space="0" w:color="auto"/>
                      </w:divBdr>
                    </w:div>
                  </w:divsChild>
                </w:div>
                <w:div w:id="1964534450">
                  <w:marLeft w:val="0"/>
                  <w:marRight w:val="0"/>
                  <w:marTop w:val="0"/>
                  <w:marBottom w:val="0"/>
                  <w:divBdr>
                    <w:top w:val="none" w:sz="0" w:space="0" w:color="auto"/>
                    <w:left w:val="none" w:sz="0" w:space="0" w:color="auto"/>
                    <w:bottom w:val="none" w:sz="0" w:space="0" w:color="auto"/>
                    <w:right w:val="none" w:sz="0" w:space="0" w:color="auto"/>
                  </w:divBdr>
                  <w:divsChild>
                    <w:div w:id="1047099093">
                      <w:marLeft w:val="0"/>
                      <w:marRight w:val="0"/>
                      <w:marTop w:val="0"/>
                      <w:marBottom w:val="0"/>
                      <w:divBdr>
                        <w:top w:val="none" w:sz="0" w:space="0" w:color="auto"/>
                        <w:left w:val="none" w:sz="0" w:space="0" w:color="auto"/>
                        <w:bottom w:val="none" w:sz="0" w:space="0" w:color="auto"/>
                        <w:right w:val="none" w:sz="0" w:space="0" w:color="auto"/>
                      </w:divBdr>
                    </w:div>
                  </w:divsChild>
                </w:div>
                <w:div w:id="1981494549">
                  <w:marLeft w:val="0"/>
                  <w:marRight w:val="0"/>
                  <w:marTop w:val="0"/>
                  <w:marBottom w:val="0"/>
                  <w:divBdr>
                    <w:top w:val="none" w:sz="0" w:space="0" w:color="auto"/>
                    <w:left w:val="none" w:sz="0" w:space="0" w:color="auto"/>
                    <w:bottom w:val="none" w:sz="0" w:space="0" w:color="auto"/>
                    <w:right w:val="none" w:sz="0" w:space="0" w:color="auto"/>
                  </w:divBdr>
                  <w:divsChild>
                    <w:div w:id="608436574">
                      <w:marLeft w:val="0"/>
                      <w:marRight w:val="0"/>
                      <w:marTop w:val="0"/>
                      <w:marBottom w:val="0"/>
                      <w:divBdr>
                        <w:top w:val="none" w:sz="0" w:space="0" w:color="auto"/>
                        <w:left w:val="none" w:sz="0" w:space="0" w:color="auto"/>
                        <w:bottom w:val="none" w:sz="0" w:space="0" w:color="auto"/>
                        <w:right w:val="none" w:sz="0" w:space="0" w:color="auto"/>
                      </w:divBdr>
                    </w:div>
                  </w:divsChild>
                </w:div>
                <w:div w:id="2108233658">
                  <w:marLeft w:val="0"/>
                  <w:marRight w:val="0"/>
                  <w:marTop w:val="0"/>
                  <w:marBottom w:val="0"/>
                  <w:divBdr>
                    <w:top w:val="none" w:sz="0" w:space="0" w:color="auto"/>
                    <w:left w:val="none" w:sz="0" w:space="0" w:color="auto"/>
                    <w:bottom w:val="none" w:sz="0" w:space="0" w:color="auto"/>
                    <w:right w:val="none" w:sz="0" w:space="0" w:color="auto"/>
                  </w:divBdr>
                  <w:divsChild>
                    <w:div w:id="68255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31979">
          <w:marLeft w:val="0"/>
          <w:marRight w:val="0"/>
          <w:marTop w:val="0"/>
          <w:marBottom w:val="0"/>
          <w:divBdr>
            <w:top w:val="none" w:sz="0" w:space="0" w:color="auto"/>
            <w:left w:val="none" w:sz="0" w:space="0" w:color="auto"/>
            <w:bottom w:val="none" w:sz="0" w:space="0" w:color="auto"/>
            <w:right w:val="none" w:sz="0" w:space="0" w:color="auto"/>
          </w:divBdr>
        </w:div>
        <w:div w:id="1984657933">
          <w:marLeft w:val="0"/>
          <w:marRight w:val="0"/>
          <w:marTop w:val="0"/>
          <w:marBottom w:val="0"/>
          <w:divBdr>
            <w:top w:val="none" w:sz="0" w:space="0" w:color="auto"/>
            <w:left w:val="none" w:sz="0" w:space="0" w:color="auto"/>
            <w:bottom w:val="none" w:sz="0" w:space="0" w:color="auto"/>
            <w:right w:val="none" w:sz="0" w:space="0" w:color="auto"/>
          </w:divBdr>
          <w:divsChild>
            <w:div w:id="374696644">
              <w:marLeft w:val="0"/>
              <w:marRight w:val="0"/>
              <w:marTop w:val="0"/>
              <w:marBottom w:val="0"/>
              <w:divBdr>
                <w:top w:val="none" w:sz="0" w:space="0" w:color="auto"/>
                <w:left w:val="none" w:sz="0" w:space="0" w:color="auto"/>
                <w:bottom w:val="none" w:sz="0" w:space="0" w:color="auto"/>
                <w:right w:val="none" w:sz="0" w:space="0" w:color="auto"/>
              </w:divBdr>
            </w:div>
            <w:div w:id="474225287">
              <w:marLeft w:val="0"/>
              <w:marRight w:val="0"/>
              <w:marTop w:val="0"/>
              <w:marBottom w:val="0"/>
              <w:divBdr>
                <w:top w:val="none" w:sz="0" w:space="0" w:color="auto"/>
                <w:left w:val="none" w:sz="0" w:space="0" w:color="auto"/>
                <w:bottom w:val="none" w:sz="0" w:space="0" w:color="auto"/>
                <w:right w:val="none" w:sz="0" w:space="0" w:color="auto"/>
              </w:divBdr>
            </w:div>
            <w:div w:id="495152229">
              <w:marLeft w:val="0"/>
              <w:marRight w:val="0"/>
              <w:marTop w:val="0"/>
              <w:marBottom w:val="0"/>
              <w:divBdr>
                <w:top w:val="none" w:sz="0" w:space="0" w:color="auto"/>
                <w:left w:val="none" w:sz="0" w:space="0" w:color="auto"/>
                <w:bottom w:val="none" w:sz="0" w:space="0" w:color="auto"/>
                <w:right w:val="none" w:sz="0" w:space="0" w:color="auto"/>
              </w:divBdr>
            </w:div>
            <w:div w:id="519590747">
              <w:marLeft w:val="0"/>
              <w:marRight w:val="0"/>
              <w:marTop w:val="0"/>
              <w:marBottom w:val="0"/>
              <w:divBdr>
                <w:top w:val="none" w:sz="0" w:space="0" w:color="auto"/>
                <w:left w:val="none" w:sz="0" w:space="0" w:color="auto"/>
                <w:bottom w:val="none" w:sz="0" w:space="0" w:color="auto"/>
                <w:right w:val="none" w:sz="0" w:space="0" w:color="auto"/>
              </w:divBdr>
            </w:div>
            <w:div w:id="625937363">
              <w:marLeft w:val="0"/>
              <w:marRight w:val="0"/>
              <w:marTop w:val="0"/>
              <w:marBottom w:val="0"/>
              <w:divBdr>
                <w:top w:val="none" w:sz="0" w:space="0" w:color="auto"/>
                <w:left w:val="none" w:sz="0" w:space="0" w:color="auto"/>
                <w:bottom w:val="none" w:sz="0" w:space="0" w:color="auto"/>
                <w:right w:val="none" w:sz="0" w:space="0" w:color="auto"/>
              </w:divBdr>
            </w:div>
            <w:div w:id="680470282">
              <w:marLeft w:val="0"/>
              <w:marRight w:val="0"/>
              <w:marTop w:val="0"/>
              <w:marBottom w:val="0"/>
              <w:divBdr>
                <w:top w:val="none" w:sz="0" w:space="0" w:color="auto"/>
                <w:left w:val="none" w:sz="0" w:space="0" w:color="auto"/>
                <w:bottom w:val="none" w:sz="0" w:space="0" w:color="auto"/>
                <w:right w:val="none" w:sz="0" w:space="0" w:color="auto"/>
              </w:divBdr>
            </w:div>
            <w:div w:id="733546713">
              <w:marLeft w:val="0"/>
              <w:marRight w:val="0"/>
              <w:marTop w:val="0"/>
              <w:marBottom w:val="0"/>
              <w:divBdr>
                <w:top w:val="none" w:sz="0" w:space="0" w:color="auto"/>
                <w:left w:val="none" w:sz="0" w:space="0" w:color="auto"/>
                <w:bottom w:val="none" w:sz="0" w:space="0" w:color="auto"/>
                <w:right w:val="none" w:sz="0" w:space="0" w:color="auto"/>
              </w:divBdr>
            </w:div>
            <w:div w:id="810559355">
              <w:marLeft w:val="0"/>
              <w:marRight w:val="0"/>
              <w:marTop w:val="0"/>
              <w:marBottom w:val="0"/>
              <w:divBdr>
                <w:top w:val="none" w:sz="0" w:space="0" w:color="auto"/>
                <w:left w:val="none" w:sz="0" w:space="0" w:color="auto"/>
                <w:bottom w:val="none" w:sz="0" w:space="0" w:color="auto"/>
                <w:right w:val="none" w:sz="0" w:space="0" w:color="auto"/>
              </w:divBdr>
            </w:div>
            <w:div w:id="833837718">
              <w:marLeft w:val="0"/>
              <w:marRight w:val="0"/>
              <w:marTop w:val="0"/>
              <w:marBottom w:val="0"/>
              <w:divBdr>
                <w:top w:val="none" w:sz="0" w:space="0" w:color="auto"/>
                <w:left w:val="none" w:sz="0" w:space="0" w:color="auto"/>
                <w:bottom w:val="none" w:sz="0" w:space="0" w:color="auto"/>
                <w:right w:val="none" w:sz="0" w:space="0" w:color="auto"/>
              </w:divBdr>
            </w:div>
            <w:div w:id="932979869">
              <w:marLeft w:val="0"/>
              <w:marRight w:val="0"/>
              <w:marTop w:val="0"/>
              <w:marBottom w:val="0"/>
              <w:divBdr>
                <w:top w:val="none" w:sz="0" w:space="0" w:color="auto"/>
                <w:left w:val="none" w:sz="0" w:space="0" w:color="auto"/>
                <w:bottom w:val="none" w:sz="0" w:space="0" w:color="auto"/>
                <w:right w:val="none" w:sz="0" w:space="0" w:color="auto"/>
              </w:divBdr>
            </w:div>
            <w:div w:id="1127775956">
              <w:marLeft w:val="0"/>
              <w:marRight w:val="0"/>
              <w:marTop w:val="0"/>
              <w:marBottom w:val="0"/>
              <w:divBdr>
                <w:top w:val="none" w:sz="0" w:space="0" w:color="auto"/>
                <w:left w:val="none" w:sz="0" w:space="0" w:color="auto"/>
                <w:bottom w:val="none" w:sz="0" w:space="0" w:color="auto"/>
                <w:right w:val="none" w:sz="0" w:space="0" w:color="auto"/>
              </w:divBdr>
            </w:div>
            <w:div w:id="1272129174">
              <w:marLeft w:val="0"/>
              <w:marRight w:val="0"/>
              <w:marTop w:val="0"/>
              <w:marBottom w:val="0"/>
              <w:divBdr>
                <w:top w:val="none" w:sz="0" w:space="0" w:color="auto"/>
                <w:left w:val="none" w:sz="0" w:space="0" w:color="auto"/>
                <w:bottom w:val="none" w:sz="0" w:space="0" w:color="auto"/>
                <w:right w:val="none" w:sz="0" w:space="0" w:color="auto"/>
              </w:divBdr>
            </w:div>
            <w:div w:id="1291478474">
              <w:marLeft w:val="0"/>
              <w:marRight w:val="0"/>
              <w:marTop w:val="0"/>
              <w:marBottom w:val="0"/>
              <w:divBdr>
                <w:top w:val="none" w:sz="0" w:space="0" w:color="auto"/>
                <w:left w:val="none" w:sz="0" w:space="0" w:color="auto"/>
                <w:bottom w:val="none" w:sz="0" w:space="0" w:color="auto"/>
                <w:right w:val="none" w:sz="0" w:space="0" w:color="auto"/>
              </w:divBdr>
            </w:div>
            <w:div w:id="1458380146">
              <w:marLeft w:val="0"/>
              <w:marRight w:val="0"/>
              <w:marTop w:val="0"/>
              <w:marBottom w:val="0"/>
              <w:divBdr>
                <w:top w:val="none" w:sz="0" w:space="0" w:color="auto"/>
                <w:left w:val="none" w:sz="0" w:space="0" w:color="auto"/>
                <w:bottom w:val="none" w:sz="0" w:space="0" w:color="auto"/>
                <w:right w:val="none" w:sz="0" w:space="0" w:color="auto"/>
              </w:divBdr>
            </w:div>
            <w:div w:id="1646857397">
              <w:marLeft w:val="0"/>
              <w:marRight w:val="0"/>
              <w:marTop w:val="0"/>
              <w:marBottom w:val="0"/>
              <w:divBdr>
                <w:top w:val="none" w:sz="0" w:space="0" w:color="auto"/>
                <w:left w:val="none" w:sz="0" w:space="0" w:color="auto"/>
                <w:bottom w:val="none" w:sz="0" w:space="0" w:color="auto"/>
                <w:right w:val="none" w:sz="0" w:space="0" w:color="auto"/>
              </w:divBdr>
            </w:div>
            <w:div w:id="1750226310">
              <w:marLeft w:val="0"/>
              <w:marRight w:val="0"/>
              <w:marTop w:val="0"/>
              <w:marBottom w:val="0"/>
              <w:divBdr>
                <w:top w:val="none" w:sz="0" w:space="0" w:color="auto"/>
                <w:left w:val="none" w:sz="0" w:space="0" w:color="auto"/>
                <w:bottom w:val="none" w:sz="0" w:space="0" w:color="auto"/>
                <w:right w:val="none" w:sz="0" w:space="0" w:color="auto"/>
              </w:divBdr>
            </w:div>
            <w:div w:id="1905333756">
              <w:marLeft w:val="0"/>
              <w:marRight w:val="0"/>
              <w:marTop w:val="0"/>
              <w:marBottom w:val="0"/>
              <w:divBdr>
                <w:top w:val="none" w:sz="0" w:space="0" w:color="auto"/>
                <w:left w:val="none" w:sz="0" w:space="0" w:color="auto"/>
                <w:bottom w:val="none" w:sz="0" w:space="0" w:color="auto"/>
                <w:right w:val="none" w:sz="0" w:space="0" w:color="auto"/>
              </w:divBdr>
            </w:div>
            <w:div w:id="1920016231">
              <w:marLeft w:val="0"/>
              <w:marRight w:val="0"/>
              <w:marTop w:val="0"/>
              <w:marBottom w:val="0"/>
              <w:divBdr>
                <w:top w:val="none" w:sz="0" w:space="0" w:color="auto"/>
                <w:left w:val="none" w:sz="0" w:space="0" w:color="auto"/>
                <w:bottom w:val="none" w:sz="0" w:space="0" w:color="auto"/>
                <w:right w:val="none" w:sz="0" w:space="0" w:color="auto"/>
              </w:divBdr>
            </w:div>
            <w:div w:id="1951083916">
              <w:marLeft w:val="0"/>
              <w:marRight w:val="0"/>
              <w:marTop w:val="0"/>
              <w:marBottom w:val="0"/>
              <w:divBdr>
                <w:top w:val="none" w:sz="0" w:space="0" w:color="auto"/>
                <w:left w:val="none" w:sz="0" w:space="0" w:color="auto"/>
                <w:bottom w:val="none" w:sz="0" w:space="0" w:color="auto"/>
                <w:right w:val="none" w:sz="0" w:space="0" w:color="auto"/>
              </w:divBdr>
            </w:div>
            <w:div w:id="20973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3903">
      <w:bodyDiv w:val="1"/>
      <w:marLeft w:val="0"/>
      <w:marRight w:val="0"/>
      <w:marTop w:val="0"/>
      <w:marBottom w:val="0"/>
      <w:divBdr>
        <w:top w:val="none" w:sz="0" w:space="0" w:color="auto"/>
        <w:left w:val="none" w:sz="0" w:space="0" w:color="auto"/>
        <w:bottom w:val="none" w:sz="0" w:space="0" w:color="auto"/>
        <w:right w:val="none" w:sz="0" w:space="0" w:color="auto"/>
      </w:divBdr>
      <w:divsChild>
        <w:div w:id="176384293">
          <w:marLeft w:val="0"/>
          <w:marRight w:val="0"/>
          <w:marTop w:val="0"/>
          <w:marBottom w:val="0"/>
          <w:divBdr>
            <w:top w:val="none" w:sz="0" w:space="0" w:color="auto"/>
            <w:left w:val="none" w:sz="0" w:space="0" w:color="auto"/>
            <w:bottom w:val="none" w:sz="0" w:space="0" w:color="auto"/>
            <w:right w:val="none" w:sz="0" w:space="0" w:color="auto"/>
          </w:divBdr>
        </w:div>
        <w:div w:id="796684353">
          <w:marLeft w:val="0"/>
          <w:marRight w:val="0"/>
          <w:marTop w:val="0"/>
          <w:marBottom w:val="0"/>
          <w:divBdr>
            <w:top w:val="none" w:sz="0" w:space="0" w:color="auto"/>
            <w:left w:val="none" w:sz="0" w:space="0" w:color="auto"/>
            <w:bottom w:val="none" w:sz="0" w:space="0" w:color="auto"/>
            <w:right w:val="none" w:sz="0" w:space="0" w:color="auto"/>
          </w:divBdr>
          <w:divsChild>
            <w:div w:id="1012151491">
              <w:marLeft w:val="-75"/>
              <w:marRight w:val="0"/>
              <w:marTop w:val="30"/>
              <w:marBottom w:val="30"/>
              <w:divBdr>
                <w:top w:val="none" w:sz="0" w:space="0" w:color="auto"/>
                <w:left w:val="none" w:sz="0" w:space="0" w:color="auto"/>
                <w:bottom w:val="none" w:sz="0" w:space="0" w:color="auto"/>
                <w:right w:val="none" w:sz="0" w:space="0" w:color="auto"/>
              </w:divBdr>
              <w:divsChild>
                <w:div w:id="74783994">
                  <w:marLeft w:val="0"/>
                  <w:marRight w:val="0"/>
                  <w:marTop w:val="0"/>
                  <w:marBottom w:val="0"/>
                  <w:divBdr>
                    <w:top w:val="none" w:sz="0" w:space="0" w:color="auto"/>
                    <w:left w:val="none" w:sz="0" w:space="0" w:color="auto"/>
                    <w:bottom w:val="none" w:sz="0" w:space="0" w:color="auto"/>
                    <w:right w:val="none" w:sz="0" w:space="0" w:color="auto"/>
                  </w:divBdr>
                  <w:divsChild>
                    <w:div w:id="1050155884">
                      <w:marLeft w:val="0"/>
                      <w:marRight w:val="0"/>
                      <w:marTop w:val="0"/>
                      <w:marBottom w:val="0"/>
                      <w:divBdr>
                        <w:top w:val="none" w:sz="0" w:space="0" w:color="auto"/>
                        <w:left w:val="none" w:sz="0" w:space="0" w:color="auto"/>
                        <w:bottom w:val="none" w:sz="0" w:space="0" w:color="auto"/>
                        <w:right w:val="none" w:sz="0" w:space="0" w:color="auto"/>
                      </w:divBdr>
                    </w:div>
                  </w:divsChild>
                </w:div>
                <w:div w:id="174612621">
                  <w:marLeft w:val="0"/>
                  <w:marRight w:val="0"/>
                  <w:marTop w:val="0"/>
                  <w:marBottom w:val="0"/>
                  <w:divBdr>
                    <w:top w:val="none" w:sz="0" w:space="0" w:color="auto"/>
                    <w:left w:val="none" w:sz="0" w:space="0" w:color="auto"/>
                    <w:bottom w:val="none" w:sz="0" w:space="0" w:color="auto"/>
                    <w:right w:val="none" w:sz="0" w:space="0" w:color="auto"/>
                  </w:divBdr>
                  <w:divsChild>
                    <w:div w:id="367335756">
                      <w:marLeft w:val="0"/>
                      <w:marRight w:val="0"/>
                      <w:marTop w:val="0"/>
                      <w:marBottom w:val="0"/>
                      <w:divBdr>
                        <w:top w:val="none" w:sz="0" w:space="0" w:color="auto"/>
                        <w:left w:val="none" w:sz="0" w:space="0" w:color="auto"/>
                        <w:bottom w:val="none" w:sz="0" w:space="0" w:color="auto"/>
                        <w:right w:val="none" w:sz="0" w:space="0" w:color="auto"/>
                      </w:divBdr>
                    </w:div>
                  </w:divsChild>
                </w:div>
                <w:div w:id="245774677">
                  <w:marLeft w:val="0"/>
                  <w:marRight w:val="0"/>
                  <w:marTop w:val="0"/>
                  <w:marBottom w:val="0"/>
                  <w:divBdr>
                    <w:top w:val="none" w:sz="0" w:space="0" w:color="auto"/>
                    <w:left w:val="none" w:sz="0" w:space="0" w:color="auto"/>
                    <w:bottom w:val="none" w:sz="0" w:space="0" w:color="auto"/>
                    <w:right w:val="none" w:sz="0" w:space="0" w:color="auto"/>
                  </w:divBdr>
                  <w:divsChild>
                    <w:div w:id="1624993987">
                      <w:marLeft w:val="0"/>
                      <w:marRight w:val="0"/>
                      <w:marTop w:val="0"/>
                      <w:marBottom w:val="0"/>
                      <w:divBdr>
                        <w:top w:val="none" w:sz="0" w:space="0" w:color="auto"/>
                        <w:left w:val="none" w:sz="0" w:space="0" w:color="auto"/>
                        <w:bottom w:val="none" w:sz="0" w:space="0" w:color="auto"/>
                        <w:right w:val="none" w:sz="0" w:space="0" w:color="auto"/>
                      </w:divBdr>
                    </w:div>
                  </w:divsChild>
                </w:div>
                <w:div w:id="297997071">
                  <w:marLeft w:val="0"/>
                  <w:marRight w:val="0"/>
                  <w:marTop w:val="0"/>
                  <w:marBottom w:val="0"/>
                  <w:divBdr>
                    <w:top w:val="none" w:sz="0" w:space="0" w:color="auto"/>
                    <w:left w:val="none" w:sz="0" w:space="0" w:color="auto"/>
                    <w:bottom w:val="none" w:sz="0" w:space="0" w:color="auto"/>
                    <w:right w:val="none" w:sz="0" w:space="0" w:color="auto"/>
                  </w:divBdr>
                  <w:divsChild>
                    <w:div w:id="225724715">
                      <w:marLeft w:val="0"/>
                      <w:marRight w:val="0"/>
                      <w:marTop w:val="0"/>
                      <w:marBottom w:val="0"/>
                      <w:divBdr>
                        <w:top w:val="none" w:sz="0" w:space="0" w:color="auto"/>
                        <w:left w:val="none" w:sz="0" w:space="0" w:color="auto"/>
                        <w:bottom w:val="none" w:sz="0" w:space="0" w:color="auto"/>
                        <w:right w:val="none" w:sz="0" w:space="0" w:color="auto"/>
                      </w:divBdr>
                    </w:div>
                  </w:divsChild>
                </w:div>
                <w:div w:id="329874325">
                  <w:marLeft w:val="0"/>
                  <w:marRight w:val="0"/>
                  <w:marTop w:val="0"/>
                  <w:marBottom w:val="0"/>
                  <w:divBdr>
                    <w:top w:val="none" w:sz="0" w:space="0" w:color="auto"/>
                    <w:left w:val="none" w:sz="0" w:space="0" w:color="auto"/>
                    <w:bottom w:val="none" w:sz="0" w:space="0" w:color="auto"/>
                    <w:right w:val="none" w:sz="0" w:space="0" w:color="auto"/>
                  </w:divBdr>
                  <w:divsChild>
                    <w:div w:id="316685593">
                      <w:marLeft w:val="0"/>
                      <w:marRight w:val="0"/>
                      <w:marTop w:val="0"/>
                      <w:marBottom w:val="0"/>
                      <w:divBdr>
                        <w:top w:val="none" w:sz="0" w:space="0" w:color="auto"/>
                        <w:left w:val="none" w:sz="0" w:space="0" w:color="auto"/>
                        <w:bottom w:val="none" w:sz="0" w:space="0" w:color="auto"/>
                        <w:right w:val="none" w:sz="0" w:space="0" w:color="auto"/>
                      </w:divBdr>
                    </w:div>
                  </w:divsChild>
                </w:div>
                <w:div w:id="343092804">
                  <w:marLeft w:val="0"/>
                  <w:marRight w:val="0"/>
                  <w:marTop w:val="0"/>
                  <w:marBottom w:val="0"/>
                  <w:divBdr>
                    <w:top w:val="none" w:sz="0" w:space="0" w:color="auto"/>
                    <w:left w:val="none" w:sz="0" w:space="0" w:color="auto"/>
                    <w:bottom w:val="none" w:sz="0" w:space="0" w:color="auto"/>
                    <w:right w:val="none" w:sz="0" w:space="0" w:color="auto"/>
                  </w:divBdr>
                  <w:divsChild>
                    <w:div w:id="716858526">
                      <w:marLeft w:val="0"/>
                      <w:marRight w:val="0"/>
                      <w:marTop w:val="0"/>
                      <w:marBottom w:val="0"/>
                      <w:divBdr>
                        <w:top w:val="none" w:sz="0" w:space="0" w:color="auto"/>
                        <w:left w:val="none" w:sz="0" w:space="0" w:color="auto"/>
                        <w:bottom w:val="none" w:sz="0" w:space="0" w:color="auto"/>
                        <w:right w:val="none" w:sz="0" w:space="0" w:color="auto"/>
                      </w:divBdr>
                    </w:div>
                  </w:divsChild>
                </w:div>
                <w:div w:id="380785264">
                  <w:marLeft w:val="0"/>
                  <w:marRight w:val="0"/>
                  <w:marTop w:val="0"/>
                  <w:marBottom w:val="0"/>
                  <w:divBdr>
                    <w:top w:val="none" w:sz="0" w:space="0" w:color="auto"/>
                    <w:left w:val="none" w:sz="0" w:space="0" w:color="auto"/>
                    <w:bottom w:val="none" w:sz="0" w:space="0" w:color="auto"/>
                    <w:right w:val="none" w:sz="0" w:space="0" w:color="auto"/>
                  </w:divBdr>
                  <w:divsChild>
                    <w:div w:id="1591623632">
                      <w:marLeft w:val="0"/>
                      <w:marRight w:val="0"/>
                      <w:marTop w:val="0"/>
                      <w:marBottom w:val="0"/>
                      <w:divBdr>
                        <w:top w:val="none" w:sz="0" w:space="0" w:color="auto"/>
                        <w:left w:val="none" w:sz="0" w:space="0" w:color="auto"/>
                        <w:bottom w:val="none" w:sz="0" w:space="0" w:color="auto"/>
                        <w:right w:val="none" w:sz="0" w:space="0" w:color="auto"/>
                      </w:divBdr>
                    </w:div>
                  </w:divsChild>
                </w:div>
                <w:div w:id="574556394">
                  <w:marLeft w:val="0"/>
                  <w:marRight w:val="0"/>
                  <w:marTop w:val="0"/>
                  <w:marBottom w:val="0"/>
                  <w:divBdr>
                    <w:top w:val="none" w:sz="0" w:space="0" w:color="auto"/>
                    <w:left w:val="none" w:sz="0" w:space="0" w:color="auto"/>
                    <w:bottom w:val="none" w:sz="0" w:space="0" w:color="auto"/>
                    <w:right w:val="none" w:sz="0" w:space="0" w:color="auto"/>
                  </w:divBdr>
                  <w:divsChild>
                    <w:div w:id="947002284">
                      <w:marLeft w:val="0"/>
                      <w:marRight w:val="0"/>
                      <w:marTop w:val="0"/>
                      <w:marBottom w:val="0"/>
                      <w:divBdr>
                        <w:top w:val="none" w:sz="0" w:space="0" w:color="auto"/>
                        <w:left w:val="none" w:sz="0" w:space="0" w:color="auto"/>
                        <w:bottom w:val="none" w:sz="0" w:space="0" w:color="auto"/>
                        <w:right w:val="none" w:sz="0" w:space="0" w:color="auto"/>
                      </w:divBdr>
                    </w:div>
                  </w:divsChild>
                </w:div>
                <w:div w:id="718674553">
                  <w:marLeft w:val="0"/>
                  <w:marRight w:val="0"/>
                  <w:marTop w:val="0"/>
                  <w:marBottom w:val="0"/>
                  <w:divBdr>
                    <w:top w:val="none" w:sz="0" w:space="0" w:color="auto"/>
                    <w:left w:val="none" w:sz="0" w:space="0" w:color="auto"/>
                    <w:bottom w:val="none" w:sz="0" w:space="0" w:color="auto"/>
                    <w:right w:val="none" w:sz="0" w:space="0" w:color="auto"/>
                  </w:divBdr>
                  <w:divsChild>
                    <w:div w:id="172382656">
                      <w:marLeft w:val="0"/>
                      <w:marRight w:val="0"/>
                      <w:marTop w:val="0"/>
                      <w:marBottom w:val="0"/>
                      <w:divBdr>
                        <w:top w:val="none" w:sz="0" w:space="0" w:color="auto"/>
                        <w:left w:val="none" w:sz="0" w:space="0" w:color="auto"/>
                        <w:bottom w:val="none" w:sz="0" w:space="0" w:color="auto"/>
                        <w:right w:val="none" w:sz="0" w:space="0" w:color="auto"/>
                      </w:divBdr>
                    </w:div>
                  </w:divsChild>
                </w:div>
                <w:div w:id="985626335">
                  <w:marLeft w:val="0"/>
                  <w:marRight w:val="0"/>
                  <w:marTop w:val="0"/>
                  <w:marBottom w:val="0"/>
                  <w:divBdr>
                    <w:top w:val="none" w:sz="0" w:space="0" w:color="auto"/>
                    <w:left w:val="none" w:sz="0" w:space="0" w:color="auto"/>
                    <w:bottom w:val="none" w:sz="0" w:space="0" w:color="auto"/>
                    <w:right w:val="none" w:sz="0" w:space="0" w:color="auto"/>
                  </w:divBdr>
                  <w:divsChild>
                    <w:div w:id="902982154">
                      <w:marLeft w:val="0"/>
                      <w:marRight w:val="0"/>
                      <w:marTop w:val="0"/>
                      <w:marBottom w:val="0"/>
                      <w:divBdr>
                        <w:top w:val="none" w:sz="0" w:space="0" w:color="auto"/>
                        <w:left w:val="none" w:sz="0" w:space="0" w:color="auto"/>
                        <w:bottom w:val="none" w:sz="0" w:space="0" w:color="auto"/>
                        <w:right w:val="none" w:sz="0" w:space="0" w:color="auto"/>
                      </w:divBdr>
                    </w:div>
                  </w:divsChild>
                </w:div>
                <w:div w:id="1000045120">
                  <w:marLeft w:val="0"/>
                  <w:marRight w:val="0"/>
                  <w:marTop w:val="0"/>
                  <w:marBottom w:val="0"/>
                  <w:divBdr>
                    <w:top w:val="none" w:sz="0" w:space="0" w:color="auto"/>
                    <w:left w:val="none" w:sz="0" w:space="0" w:color="auto"/>
                    <w:bottom w:val="none" w:sz="0" w:space="0" w:color="auto"/>
                    <w:right w:val="none" w:sz="0" w:space="0" w:color="auto"/>
                  </w:divBdr>
                  <w:divsChild>
                    <w:div w:id="858548533">
                      <w:marLeft w:val="0"/>
                      <w:marRight w:val="0"/>
                      <w:marTop w:val="0"/>
                      <w:marBottom w:val="0"/>
                      <w:divBdr>
                        <w:top w:val="none" w:sz="0" w:space="0" w:color="auto"/>
                        <w:left w:val="none" w:sz="0" w:space="0" w:color="auto"/>
                        <w:bottom w:val="none" w:sz="0" w:space="0" w:color="auto"/>
                        <w:right w:val="none" w:sz="0" w:space="0" w:color="auto"/>
                      </w:divBdr>
                    </w:div>
                  </w:divsChild>
                </w:div>
                <w:div w:id="1017854051">
                  <w:marLeft w:val="0"/>
                  <w:marRight w:val="0"/>
                  <w:marTop w:val="0"/>
                  <w:marBottom w:val="0"/>
                  <w:divBdr>
                    <w:top w:val="none" w:sz="0" w:space="0" w:color="auto"/>
                    <w:left w:val="none" w:sz="0" w:space="0" w:color="auto"/>
                    <w:bottom w:val="none" w:sz="0" w:space="0" w:color="auto"/>
                    <w:right w:val="none" w:sz="0" w:space="0" w:color="auto"/>
                  </w:divBdr>
                  <w:divsChild>
                    <w:div w:id="159273868">
                      <w:marLeft w:val="0"/>
                      <w:marRight w:val="0"/>
                      <w:marTop w:val="0"/>
                      <w:marBottom w:val="0"/>
                      <w:divBdr>
                        <w:top w:val="none" w:sz="0" w:space="0" w:color="auto"/>
                        <w:left w:val="none" w:sz="0" w:space="0" w:color="auto"/>
                        <w:bottom w:val="none" w:sz="0" w:space="0" w:color="auto"/>
                        <w:right w:val="none" w:sz="0" w:space="0" w:color="auto"/>
                      </w:divBdr>
                    </w:div>
                  </w:divsChild>
                </w:div>
                <w:div w:id="1054505151">
                  <w:marLeft w:val="0"/>
                  <w:marRight w:val="0"/>
                  <w:marTop w:val="0"/>
                  <w:marBottom w:val="0"/>
                  <w:divBdr>
                    <w:top w:val="none" w:sz="0" w:space="0" w:color="auto"/>
                    <w:left w:val="none" w:sz="0" w:space="0" w:color="auto"/>
                    <w:bottom w:val="none" w:sz="0" w:space="0" w:color="auto"/>
                    <w:right w:val="none" w:sz="0" w:space="0" w:color="auto"/>
                  </w:divBdr>
                  <w:divsChild>
                    <w:div w:id="1785228230">
                      <w:marLeft w:val="0"/>
                      <w:marRight w:val="0"/>
                      <w:marTop w:val="0"/>
                      <w:marBottom w:val="0"/>
                      <w:divBdr>
                        <w:top w:val="none" w:sz="0" w:space="0" w:color="auto"/>
                        <w:left w:val="none" w:sz="0" w:space="0" w:color="auto"/>
                        <w:bottom w:val="none" w:sz="0" w:space="0" w:color="auto"/>
                        <w:right w:val="none" w:sz="0" w:space="0" w:color="auto"/>
                      </w:divBdr>
                    </w:div>
                  </w:divsChild>
                </w:div>
                <w:div w:id="1225338355">
                  <w:marLeft w:val="0"/>
                  <w:marRight w:val="0"/>
                  <w:marTop w:val="0"/>
                  <w:marBottom w:val="0"/>
                  <w:divBdr>
                    <w:top w:val="none" w:sz="0" w:space="0" w:color="auto"/>
                    <w:left w:val="none" w:sz="0" w:space="0" w:color="auto"/>
                    <w:bottom w:val="none" w:sz="0" w:space="0" w:color="auto"/>
                    <w:right w:val="none" w:sz="0" w:space="0" w:color="auto"/>
                  </w:divBdr>
                  <w:divsChild>
                    <w:div w:id="58209742">
                      <w:marLeft w:val="0"/>
                      <w:marRight w:val="0"/>
                      <w:marTop w:val="0"/>
                      <w:marBottom w:val="0"/>
                      <w:divBdr>
                        <w:top w:val="none" w:sz="0" w:space="0" w:color="auto"/>
                        <w:left w:val="none" w:sz="0" w:space="0" w:color="auto"/>
                        <w:bottom w:val="none" w:sz="0" w:space="0" w:color="auto"/>
                        <w:right w:val="none" w:sz="0" w:space="0" w:color="auto"/>
                      </w:divBdr>
                    </w:div>
                  </w:divsChild>
                </w:div>
                <w:div w:id="1265571035">
                  <w:marLeft w:val="0"/>
                  <w:marRight w:val="0"/>
                  <w:marTop w:val="0"/>
                  <w:marBottom w:val="0"/>
                  <w:divBdr>
                    <w:top w:val="none" w:sz="0" w:space="0" w:color="auto"/>
                    <w:left w:val="none" w:sz="0" w:space="0" w:color="auto"/>
                    <w:bottom w:val="none" w:sz="0" w:space="0" w:color="auto"/>
                    <w:right w:val="none" w:sz="0" w:space="0" w:color="auto"/>
                  </w:divBdr>
                  <w:divsChild>
                    <w:div w:id="126778502">
                      <w:marLeft w:val="0"/>
                      <w:marRight w:val="0"/>
                      <w:marTop w:val="0"/>
                      <w:marBottom w:val="0"/>
                      <w:divBdr>
                        <w:top w:val="none" w:sz="0" w:space="0" w:color="auto"/>
                        <w:left w:val="none" w:sz="0" w:space="0" w:color="auto"/>
                        <w:bottom w:val="none" w:sz="0" w:space="0" w:color="auto"/>
                        <w:right w:val="none" w:sz="0" w:space="0" w:color="auto"/>
                      </w:divBdr>
                    </w:div>
                  </w:divsChild>
                </w:div>
                <w:div w:id="1307276093">
                  <w:marLeft w:val="0"/>
                  <w:marRight w:val="0"/>
                  <w:marTop w:val="0"/>
                  <w:marBottom w:val="0"/>
                  <w:divBdr>
                    <w:top w:val="none" w:sz="0" w:space="0" w:color="auto"/>
                    <w:left w:val="none" w:sz="0" w:space="0" w:color="auto"/>
                    <w:bottom w:val="none" w:sz="0" w:space="0" w:color="auto"/>
                    <w:right w:val="none" w:sz="0" w:space="0" w:color="auto"/>
                  </w:divBdr>
                  <w:divsChild>
                    <w:div w:id="769160249">
                      <w:marLeft w:val="0"/>
                      <w:marRight w:val="0"/>
                      <w:marTop w:val="0"/>
                      <w:marBottom w:val="0"/>
                      <w:divBdr>
                        <w:top w:val="none" w:sz="0" w:space="0" w:color="auto"/>
                        <w:left w:val="none" w:sz="0" w:space="0" w:color="auto"/>
                        <w:bottom w:val="none" w:sz="0" w:space="0" w:color="auto"/>
                        <w:right w:val="none" w:sz="0" w:space="0" w:color="auto"/>
                      </w:divBdr>
                    </w:div>
                  </w:divsChild>
                </w:div>
                <w:div w:id="1321539656">
                  <w:marLeft w:val="0"/>
                  <w:marRight w:val="0"/>
                  <w:marTop w:val="0"/>
                  <w:marBottom w:val="0"/>
                  <w:divBdr>
                    <w:top w:val="none" w:sz="0" w:space="0" w:color="auto"/>
                    <w:left w:val="none" w:sz="0" w:space="0" w:color="auto"/>
                    <w:bottom w:val="none" w:sz="0" w:space="0" w:color="auto"/>
                    <w:right w:val="none" w:sz="0" w:space="0" w:color="auto"/>
                  </w:divBdr>
                  <w:divsChild>
                    <w:div w:id="248344809">
                      <w:marLeft w:val="0"/>
                      <w:marRight w:val="0"/>
                      <w:marTop w:val="0"/>
                      <w:marBottom w:val="0"/>
                      <w:divBdr>
                        <w:top w:val="none" w:sz="0" w:space="0" w:color="auto"/>
                        <w:left w:val="none" w:sz="0" w:space="0" w:color="auto"/>
                        <w:bottom w:val="none" w:sz="0" w:space="0" w:color="auto"/>
                        <w:right w:val="none" w:sz="0" w:space="0" w:color="auto"/>
                      </w:divBdr>
                    </w:div>
                  </w:divsChild>
                </w:div>
                <w:div w:id="1394540740">
                  <w:marLeft w:val="0"/>
                  <w:marRight w:val="0"/>
                  <w:marTop w:val="0"/>
                  <w:marBottom w:val="0"/>
                  <w:divBdr>
                    <w:top w:val="none" w:sz="0" w:space="0" w:color="auto"/>
                    <w:left w:val="none" w:sz="0" w:space="0" w:color="auto"/>
                    <w:bottom w:val="none" w:sz="0" w:space="0" w:color="auto"/>
                    <w:right w:val="none" w:sz="0" w:space="0" w:color="auto"/>
                  </w:divBdr>
                  <w:divsChild>
                    <w:div w:id="1473869714">
                      <w:marLeft w:val="0"/>
                      <w:marRight w:val="0"/>
                      <w:marTop w:val="0"/>
                      <w:marBottom w:val="0"/>
                      <w:divBdr>
                        <w:top w:val="none" w:sz="0" w:space="0" w:color="auto"/>
                        <w:left w:val="none" w:sz="0" w:space="0" w:color="auto"/>
                        <w:bottom w:val="none" w:sz="0" w:space="0" w:color="auto"/>
                        <w:right w:val="none" w:sz="0" w:space="0" w:color="auto"/>
                      </w:divBdr>
                    </w:div>
                  </w:divsChild>
                </w:div>
                <w:div w:id="1452750346">
                  <w:marLeft w:val="0"/>
                  <w:marRight w:val="0"/>
                  <w:marTop w:val="0"/>
                  <w:marBottom w:val="0"/>
                  <w:divBdr>
                    <w:top w:val="none" w:sz="0" w:space="0" w:color="auto"/>
                    <w:left w:val="none" w:sz="0" w:space="0" w:color="auto"/>
                    <w:bottom w:val="none" w:sz="0" w:space="0" w:color="auto"/>
                    <w:right w:val="none" w:sz="0" w:space="0" w:color="auto"/>
                  </w:divBdr>
                  <w:divsChild>
                    <w:div w:id="870803212">
                      <w:marLeft w:val="0"/>
                      <w:marRight w:val="0"/>
                      <w:marTop w:val="0"/>
                      <w:marBottom w:val="0"/>
                      <w:divBdr>
                        <w:top w:val="none" w:sz="0" w:space="0" w:color="auto"/>
                        <w:left w:val="none" w:sz="0" w:space="0" w:color="auto"/>
                        <w:bottom w:val="none" w:sz="0" w:space="0" w:color="auto"/>
                        <w:right w:val="none" w:sz="0" w:space="0" w:color="auto"/>
                      </w:divBdr>
                    </w:div>
                  </w:divsChild>
                </w:div>
                <w:div w:id="1538545346">
                  <w:marLeft w:val="0"/>
                  <w:marRight w:val="0"/>
                  <w:marTop w:val="0"/>
                  <w:marBottom w:val="0"/>
                  <w:divBdr>
                    <w:top w:val="none" w:sz="0" w:space="0" w:color="auto"/>
                    <w:left w:val="none" w:sz="0" w:space="0" w:color="auto"/>
                    <w:bottom w:val="none" w:sz="0" w:space="0" w:color="auto"/>
                    <w:right w:val="none" w:sz="0" w:space="0" w:color="auto"/>
                  </w:divBdr>
                  <w:divsChild>
                    <w:div w:id="802889295">
                      <w:marLeft w:val="0"/>
                      <w:marRight w:val="0"/>
                      <w:marTop w:val="0"/>
                      <w:marBottom w:val="0"/>
                      <w:divBdr>
                        <w:top w:val="none" w:sz="0" w:space="0" w:color="auto"/>
                        <w:left w:val="none" w:sz="0" w:space="0" w:color="auto"/>
                        <w:bottom w:val="none" w:sz="0" w:space="0" w:color="auto"/>
                        <w:right w:val="none" w:sz="0" w:space="0" w:color="auto"/>
                      </w:divBdr>
                    </w:div>
                  </w:divsChild>
                </w:div>
                <w:div w:id="1647276141">
                  <w:marLeft w:val="0"/>
                  <w:marRight w:val="0"/>
                  <w:marTop w:val="0"/>
                  <w:marBottom w:val="0"/>
                  <w:divBdr>
                    <w:top w:val="none" w:sz="0" w:space="0" w:color="auto"/>
                    <w:left w:val="none" w:sz="0" w:space="0" w:color="auto"/>
                    <w:bottom w:val="none" w:sz="0" w:space="0" w:color="auto"/>
                    <w:right w:val="none" w:sz="0" w:space="0" w:color="auto"/>
                  </w:divBdr>
                  <w:divsChild>
                    <w:div w:id="637495366">
                      <w:marLeft w:val="0"/>
                      <w:marRight w:val="0"/>
                      <w:marTop w:val="0"/>
                      <w:marBottom w:val="0"/>
                      <w:divBdr>
                        <w:top w:val="none" w:sz="0" w:space="0" w:color="auto"/>
                        <w:left w:val="none" w:sz="0" w:space="0" w:color="auto"/>
                        <w:bottom w:val="none" w:sz="0" w:space="0" w:color="auto"/>
                        <w:right w:val="none" w:sz="0" w:space="0" w:color="auto"/>
                      </w:divBdr>
                    </w:div>
                  </w:divsChild>
                </w:div>
                <w:div w:id="1657108815">
                  <w:marLeft w:val="0"/>
                  <w:marRight w:val="0"/>
                  <w:marTop w:val="0"/>
                  <w:marBottom w:val="0"/>
                  <w:divBdr>
                    <w:top w:val="none" w:sz="0" w:space="0" w:color="auto"/>
                    <w:left w:val="none" w:sz="0" w:space="0" w:color="auto"/>
                    <w:bottom w:val="none" w:sz="0" w:space="0" w:color="auto"/>
                    <w:right w:val="none" w:sz="0" w:space="0" w:color="auto"/>
                  </w:divBdr>
                  <w:divsChild>
                    <w:div w:id="925961843">
                      <w:marLeft w:val="0"/>
                      <w:marRight w:val="0"/>
                      <w:marTop w:val="0"/>
                      <w:marBottom w:val="0"/>
                      <w:divBdr>
                        <w:top w:val="none" w:sz="0" w:space="0" w:color="auto"/>
                        <w:left w:val="none" w:sz="0" w:space="0" w:color="auto"/>
                        <w:bottom w:val="none" w:sz="0" w:space="0" w:color="auto"/>
                        <w:right w:val="none" w:sz="0" w:space="0" w:color="auto"/>
                      </w:divBdr>
                    </w:div>
                  </w:divsChild>
                </w:div>
                <w:div w:id="1760373231">
                  <w:marLeft w:val="0"/>
                  <w:marRight w:val="0"/>
                  <w:marTop w:val="0"/>
                  <w:marBottom w:val="0"/>
                  <w:divBdr>
                    <w:top w:val="none" w:sz="0" w:space="0" w:color="auto"/>
                    <w:left w:val="none" w:sz="0" w:space="0" w:color="auto"/>
                    <w:bottom w:val="none" w:sz="0" w:space="0" w:color="auto"/>
                    <w:right w:val="none" w:sz="0" w:space="0" w:color="auto"/>
                  </w:divBdr>
                  <w:divsChild>
                    <w:div w:id="1988511601">
                      <w:marLeft w:val="0"/>
                      <w:marRight w:val="0"/>
                      <w:marTop w:val="0"/>
                      <w:marBottom w:val="0"/>
                      <w:divBdr>
                        <w:top w:val="none" w:sz="0" w:space="0" w:color="auto"/>
                        <w:left w:val="none" w:sz="0" w:space="0" w:color="auto"/>
                        <w:bottom w:val="none" w:sz="0" w:space="0" w:color="auto"/>
                        <w:right w:val="none" w:sz="0" w:space="0" w:color="auto"/>
                      </w:divBdr>
                    </w:div>
                  </w:divsChild>
                </w:div>
                <w:div w:id="1830898957">
                  <w:marLeft w:val="0"/>
                  <w:marRight w:val="0"/>
                  <w:marTop w:val="0"/>
                  <w:marBottom w:val="0"/>
                  <w:divBdr>
                    <w:top w:val="none" w:sz="0" w:space="0" w:color="auto"/>
                    <w:left w:val="none" w:sz="0" w:space="0" w:color="auto"/>
                    <w:bottom w:val="none" w:sz="0" w:space="0" w:color="auto"/>
                    <w:right w:val="none" w:sz="0" w:space="0" w:color="auto"/>
                  </w:divBdr>
                  <w:divsChild>
                    <w:div w:id="1552692794">
                      <w:marLeft w:val="0"/>
                      <w:marRight w:val="0"/>
                      <w:marTop w:val="0"/>
                      <w:marBottom w:val="0"/>
                      <w:divBdr>
                        <w:top w:val="none" w:sz="0" w:space="0" w:color="auto"/>
                        <w:left w:val="none" w:sz="0" w:space="0" w:color="auto"/>
                        <w:bottom w:val="none" w:sz="0" w:space="0" w:color="auto"/>
                        <w:right w:val="none" w:sz="0" w:space="0" w:color="auto"/>
                      </w:divBdr>
                    </w:div>
                  </w:divsChild>
                </w:div>
                <w:div w:id="1838963680">
                  <w:marLeft w:val="0"/>
                  <w:marRight w:val="0"/>
                  <w:marTop w:val="0"/>
                  <w:marBottom w:val="0"/>
                  <w:divBdr>
                    <w:top w:val="none" w:sz="0" w:space="0" w:color="auto"/>
                    <w:left w:val="none" w:sz="0" w:space="0" w:color="auto"/>
                    <w:bottom w:val="none" w:sz="0" w:space="0" w:color="auto"/>
                    <w:right w:val="none" w:sz="0" w:space="0" w:color="auto"/>
                  </w:divBdr>
                  <w:divsChild>
                    <w:div w:id="5945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088544">
          <w:marLeft w:val="0"/>
          <w:marRight w:val="0"/>
          <w:marTop w:val="0"/>
          <w:marBottom w:val="0"/>
          <w:divBdr>
            <w:top w:val="none" w:sz="0" w:space="0" w:color="auto"/>
            <w:left w:val="none" w:sz="0" w:space="0" w:color="auto"/>
            <w:bottom w:val="none" w:sz="0" w:space="0" w:color="auto"/>
            <w:right w:val="none" w:sz="0" w:space="0" w:color="auto"/>
          </w:divBdr>
          <w:divsChild>
            <w:div w:id="67502649">
              <w:marLeft w:val="0"/>
              <w:marRight w:val="0"/>
              <w:marTop w:val="0"/>
              <w:marBottom w:val="0"/>
              <w:divBdr>
                <w:top w:val="none" w:sz="0" w:space="0" w:color="auto"/>
                <w:left w:val="none" w:sz="0" w:space="0" w:color="auto"/>
                <w:bottom w:val="none" w:sz="0" w:space="0" w:color="auto"/>
                <w:right w:val="none" w:sz="0" w:space="0" w:color="auto"/>
              </w:divBdr>
            </w:div>
            <w:div w:id="81074344">
              <w:marLeft w:val="0"/>
              <w:marRight w:val="0"/>
              <w:marTop w:val="0"/>
              <w:marBottom w:val="0"/>
              <w:divBdr>
                <w:top w:val="none" w:sz="0" w:space="0" w:color="auto"/>
                <w:left w:val="none" w:sz="0" w:space="0" w:color="auto"/>
                <w:bottom w:val="none" w:sz="0" w:space="0" w:color="auto"/>
                <w:right w:val="none" w:sz="0" w:space="0" w:color="auto"/>
              </w:divBdr>
            </w:div>
            <w:div w:id="122190124">
              <w:marLeft w:val="0"/>
              <w:marRight w:val="0"/>
              <w:marTop w:val="0"/>
              <w:marBottom w:val="0"/>
              <w:divBdr>
                <w:top w:val="none" w:sz="0" w:space="0" w:color="auto"/>
                <w:left w:val="none" w:sz="0" w:space="0" w:color="auto"/>
                <w:bottom w:val="none" w:sz="0" w:space="0" w:color="auto"/>
                <w:right w:val="none" w:sz="0" w:space="0" w:color="auto"/>
              </w:divBdr>
            </w:div>
            <w:div w:id="263153854">
              <w:marLeft w:val="0"/>
              <w:marRight w:val="0"/>
              <w:marTop w:val="0"/>
              <w:marBottom w:val="0"/>
              <w:divBdr>
                <w:top w:val="none" w:sz="0" w:space="0" w:color="auto"/>
                <w:left w:val="none" w:sz="0" w:space="0" w:color="auto"/>
                <w:bottom w:val="none" w:sz="0" w:space="0" w:color="auto"/>
                <w:right w:val="none" w:sz="0" w:space="0" w:color="auto"/>
              </w:divBdr>
            </w:div>
            <w:div w:id="292716333">
              <w:marLeft w:val="0"/>
              <w:marRight w:val="0"/>
              <w:marTop w:val="0"/>
              <w:marBottom w:val="0"/>
              <w:divBdr>
                <w:top w:val="none" w:sz="0" w:space="0" w:color="auto"/>
                <w:left w:val="none" w:sz="0" w:space="0" w:color="auto"/>
                <w:bottom w:val="none" w:sz="0" w:space="0" w:color="auto"/>
                <w:right w:val="none" w:sz="0" w:space="0" w:color="auto"/>
              </w:divBdr>
            </w:div>
            <w:div w:id="310526467">
              <w:marLeft w:val="0"/>
              <w:marRight w:val="0"/>
              <w:marTop w:val="0"/>
              <w:marBottom w:val="0"/>
              <w:divBdr>
                <w:top w:val="none" w:sz="0" w:space="0" w:color="auto"/>
                <w:left w:val="none" w:sz="0" w:space="0" w:color="auto"/>
                <w:bottom w:val="none" w:sz="0" w:space="0" w:color="auto"/>
                <w:right w:val="none" w:sz="0" w:space="0" w:color="auto"/>
              </w:divBdr>
            </w:div>
            <w:div w:id="610741638">
              <w:marLeft w:val="0"/>
              <w:marRight w:val="0"/>
              <w:marTop w:val="0"/>
              <w:marBottom w:val="0"/>
              <w:divBdr>
                <w:top w:val="none" w:sz="0" w:space="0" w:color="auto"/>
                <w:left w:val="none" w:sz="0" w:space="0" w:color="auto"/>
                <w:bottom w:val="none" w:sz="0" w:space="0" w:color="auto"/>
                <w:right w:val="none" w:sz="0" w:space="0" w:color="auto"/>
              </w:divBdr>
            </w:div>
            <w:div w:id="807862747">
              <w:marLeft w:val="0"/>
              <w:marRight w:val="0"/>
              <w:marTop w:val="0"/>
              <w:marBottom w:val="0"/>
              <w:divBdr>
                <w:top w:val="none" w:sz="0" w:space="0" w:color="auto"/>
                <w:left w:val="none" w:sz="0" w:space="0" w:color="auto"/>
                <w:bottom w:val="none" w:sz="0" w:space="0" w:color="auto"/>
                <w:right w:val="none" w:sz="0" w:space="0" w:color="auto"/>
              </w:divBdr>
            </w:div>
            <w:div w:id="813911710">
              <w:marLeft w:val="0"/>
              <w:marRight w:val="0"/>
              <w:marTop w:val="0"/>
              <w:marBottom w:val="0"/>
              <w:divBdr>
                <w:top w:val="none" w:sz="0" w:space="0" w:color="auto"/>
                <w:left w:val="none" w:sz="0" w:space="0" w:color="auto"/>
                <w:bottom w:val="none" w:sz="0" w:space="0" w:color="auto"/>
                <w:right w:val="none" w:sz="0" w:space="0" w:color="auto"/>
              </w:divBdr>
            </w:div>
            <w:div w:id="975572676">
              <w:marLeft w:val="0"/>
              <w:marRight w:val="0"/>
              <w:marTop w:val="0"/>
              <w:marBottom w:val="0"/>
              <w:divBdr>
                <w:top w:val="none" w:sz="0" w:space="0" w:color="auto"/>
                <w:left w:val="none" w:sz="0" w:space="0" w:color="auto"/>
                <w:bottom w:val="none" w:sz="0" w:space="0" w:color="auto"/>
                <w:right w:val="none" w:sz="0" w:space="0" w:color="auto"/>
              </w:divBdr>
            </w:div>
            <w:div w:id="1127704996">
              <w:marLeft w:val="0"/>
              <w:marRight w:val="0"/>
              <w:marTop w:val="0"/>
              <w:marBottom w:val="0"/>
              <w:divBdr>
                <w:top w:val="none" w:sz="0" w:space="0" w:color="auto"/>
                <w:left w:val="none" w:sz="0" w:space="0" w:color="auto"/>
                <w:bottom w:val="none" w:sz="0" w:space="0" w:color="auto"/>
                <w:right w:val="none" w:sz="0" w:space="0" w:color="auto"/>
              </w:divBdr>
            </w:div>
            <w:div w:id="1415737472">
              <w:marLeft w:val="0"/>
              <w:marRight w:val="0"/>
              <w:marTop w:val="0"/>
              <w:marBottom w:val="0"/>
              <w:divBdr>
                <w:top w:val="none" w:sz="0" w:space="0" w:color="auto"/>
                <w:left w:val="none" w:sz="0" w:space="0" w:color="auto"/>
                <w:bottom w:val="none" w:sz="0" w:space="0" w:color="auto"/>
                <w:right w:val="none" w:sz="0" w:space="0" w:color="auto"/>
              </w:divBdr>
            </w:div>
            <w:div w:id="1488597553">
              <w:marLeft w:val="0"/>
              <w:marRight w:val="0"/>
              <w:marTop w:val="0"/>
              <w:marBottom w:val="0"/>
              <w:divBdr>
                <w:top w:val="none" w:sz="0" w:space="0" w:color="auto"/>
                <w:left w:val="none" w:sz="0" w:space="0" w:color="auto"/>
                <w:bottom w:val="none" w:sz="0" w:space="0" w:color="auto"/>
                <w:right w:val="none" w:sz="0" w:space="0" w:color="auto"/>
              </w:divBdr>
            </w:div>
            <w:div w:id="1583027365">
              <w:marLeft w:val="0"/>
              <w:marRight w:val="0"/>
              <w:marTop w:val="0"/>
              <w:marBottom w:val="0"/>
              <w:divBdr>
                <w:top w:val="none" w:sz="0" w:space="0" w:color="auto"/>
                <w:left w:val="none" w:sz="0" w:space="0" w:color="auto"/>
                <w:bottom w:val="none" w:sz="0" w:space="0" w:color="auto"/>
                <w:right w:val="none" w:sz="0" w:space="0" w:color="auto"/>
              </w:divBdr>
            </w:div>
            <w:div w:id="1592158262">
              <w:marLeft w:val="0"/>
              <w:marRight w:val="0"/>
              <w:marTop w:val="0"/>
              <w:marBottom w:val="0"/>
              <w:divBdr>
                <w:top w:val="none" w:sz="0" w:space="0" w:color="auto"/>
                <w:left w:val="none" w:sz="0" w:space="0" w:color="auto"/>
                <w:bottom w:val="none" w:sz="0" w:space="0" w:color="auto"/>
                <w:right w:val="none" w:sz="0" w:space="0" w:color="auto"/>
              </w:divBdr>
            </w:div>
            <w:div w:id="1616014685">
              <w:marLeft w:val="0"/>
              <w:marRight w:val="0"/>
              <w:marTop w:val="0"/>
              <w:marBottom w:val="0"/>
              <w:divBdr>
                <w:top w:val="none" w:sz="0" w:space="0" w:color="auto"/>
                <w:left w:val="none" w:sz="0" w:space="0" w:color="auto"/>
                <w:bottom w:val="none" w:sz="0" w:space="0" w:color="auto"/>
                <w:right w:val="none" w:sz="0" w:space="0" w:color="auto"/>
              </w:divBdr>
            </w:div>
            <w:div w:id="1871990931">
              <w:marLeft w:val="0"/>
              <w:marRight w:val="0"/>
              <w:marTop w:val="0"/>
              <w:marBottom w:val="0"/>
              <w:divBdr>
                <w:top w:val="none" w:sz="0" w:space="0" w:color="auto"/>
                <w:left w:val="none" w:sz="0" w:space="0" w:color="auto"/>
                <w:bottom w:val="none" w:sz="0" w:space="0" w:color="auto"/>
                <w:right w:val="none" w:sz="0" w:space="0" w:color="auto"/>
              </w:divBdr>
            </w:div>
            <w:div w:id="1988704102">
              <w:marLeft w:val="0"/>
              <w:marRight w:val="0"/>
              <w:marTop w:val="0"/>
              <w:marBottom w:val="0"/>
              <w:divBdr>
                <w:top w:val="none" w:sz="0" w:space="0" w:color="auto"/>
                <w:left w:val="none" w:sz="0" w:space="0" w:color="auto"/>
                <w:bottom w:val="none" w:sz="0" w:space="0" w:color="auto"/>
                <w:right w:val="none" w:sz="0" w:space="0" w:color="auto"/>
              </w:divBdr>
            </w:div>
            <w:div w:id="2099792619">
              <w:marLeft w:val="0"/>
              <w:marRight w:val="0"/>
              <w:marTop w:val="0"/>
              <w:marBottom w:val="0"/>
              <w:divBdr>
                <w:top w:val="none" w:sz="0" w:space="0" w:color="auto"/>
                <w:left w:val="none" w:sz="0" w:space="0" w:color="auto"/>
                <w:bottom w:val="none" w:sz="0" w:space="0" w:color="auto"/>
                <w:right w:val="none" w:sz="0" w:space="0" w:color="auto"/>
              </w:divBdr>
            </w:div>
            <w:div w:id="2119400007">
              <w:marLeft w:val="0"/>
              <w:marRight w:val="0"/>
              <w:marTop w:val="0"/>
              <w:marBottom w:val="0"/>
              <w:divBdr>
                <w:top w:val="none" w:sz="0" w:space="0" w:color="auto"/>
                <w:left w:val="none" w:sz="0" w:space="0" w:color="auto"/>
                <w:bottom w:val="none" w:sz="0" w:space="0" w:color="auto"/>
                <w:right w:val="none" w:sz="0" w:space="0" w:color="auto"/>
              </w:divBdr>
            </w:div>
          </w:divsChild>
        </w:div>
        <w:div w:id="1665162444">
          <w:marLeft w:val="0"/>
          <w:marRight w:val="0"/>
          <w:marTop w:val="0"/>
          <w:marBottom w:val="0"/>
          <w:divBdr>
            <w:top w:val="none" w:sz="0" w:space="0" w:color="auto"/>
            <w:left w:val="none" w:sz="0" w:space="0" w:color="auto"/>
            <w:bottom w:val="none" w:sz="0" w:space="0" w:color="auto"/>
            <w:right w:val="none" w:sz="0" w:space="0" w:color="auto"/>
          </w:divBdr>
        </w:div>
        <w:div w:id="1990088962">
          <w:marLeft w:val="0"/>
          <w:marRight w:val="0"/>
          <w:marTop w:val="0"/>
          <w:marBottom w:val="0"/>
          <w:divBdr>
            <w:top w:val="none" w:sz="0" w:space="0" w:color="auto"/>
            <w:left w:val="none" w:sz="0" w:space="0" w:color="auto"/>
            <w:bottom w:val="none" w:sz="0" w:space="0" w:color="auto"/>
            <w:right w:val="none" w:sz="0" w:space="0" w:color="auto"/>
          </w:divBdr>
          <w:divsChild>
            <w:div w:id="110906547">
              <w:marLeft w:val="0"/>
              <w:marRight w:val="0"/>
              <w:marTop w:val="0"/>
              <w:marBottom w:val="0"/>
              <w:divBdr>
                <w:top w:val="none" w:sz="0" w:space="0" w:color="auto"/>
                <w:left w:val="none" w:sz="0" w:space="0" w:color="auto"/>
                <w:bottom w:val="none" w:sz="0" w:space="0" w:color="auto"/>
                <w:right w:val="none" w:sz="0" w:space="0" w:color="auto"/>
              </w:divBdr>
            </w:div>
            <w:div w:id="508107067">
              <w:marLeft w:val="0"/>
              <w:marRight w:val="0"/>
              <w:marTop w:val="0"/>
              <w:marBottom w:val="0"/>
              <w:divBdr>
                <w:top w:val="none" w:sz="0" w:space="0" w:color="auto"/>
                <w:left w:val="none" w:sz="0" w:space="0" w:color="auto"/>
                <w:bottom w:val="none" w:sz="0" w:space="0" w:color="auto"/>
                <w:right w:val="none" w:sz="0" w:space="0" w:color="auto"/>
              </w:divBdr>
            </w:div>
            <w:div w:id="539246369">
              <w:marLeft w:val="0"/>
              <w:marRight w:val="0"/>
              <w:marTop w:val="0"/>
              <w:marBottom w:val="0"/>
              <w:divBdr>
                <w:top w:val="none" w:sz="0" w:space="0" w:color="auto"/>
                <w:left w:val="none" w:sz="0" w:space="0" w:color="auto"/>
                <w:bottom w:val="none" w:sz="0" w:space="0" w:color="auto"/>
                <w:right w:val="none" w:sz="0" w:space="0" w:color="auto"/>
              </w:divBdr>
            </w:div>
            <w:div w:id="577985295">
              <w:marLeft w:val="0"/>
              <w:marRight w:val="0"/>
              <w:marTop w:val="0"/>
              <w:marBottom w:val="0"/>
              <w:divBdr>
                <w:top w:val="none" w:sz="0" w:space="0" w:color="auto"/>
                <w:left w:val="none" w:sz="0" w:space="0" w:color="auto"/>
                <w:bottom w:val="none" w:sz="0" w:space="0" w:color="auto"/>
                <w:right w:val="none" w:sz="0" w:space="0" w:color="auto"/>
              </w:divBdr>
            </w:div>
            <w:div w:id="1125857078">
              <w:marLeft w:val="0"/>
              <w:marRight w:val="0"/>
              <w:marTop w:val="0"/>
              <w:marBottom w:val="0"/>
              <w:divBdr>
                <w:top w:val="none" w:sz="0" w:space="0" w:color="auto"/>
                <w:left w:val="none" w:sz="0" w:space="0" w:color="auto"/>
                <w:bottom w:val="none" w:sz="0" w:space="0" w:color="auto"/>
                <w:right w:val="none" w:sz="0" w:space="0" w:color="auto"/>
              </w:divBdr>
            </w:div>
            <w:div w:id="1488858722">
              <w:marLeft w:val="0"/>
              <w:marRight w:val="0"/>
              <w:marTop w:val="0"/>
              <w:marBottom w:val="0"/>
              <w:divBdr>
                <w:top w:val="none" w:sz="0" w:space="0" w:color="auto"/>
                <w:left w:val="none" w:sz="0" w:space="0" w:color="auto"/>
                <w:bottom w:val="none" w:sz="0" w:space="0" w:color="auto"/>
                <w:right w:val="none" w:sz="0" w:space="0" w:color="auto"/>
              </w:divBdr>
            </w:div>
            <w:div w:id="1559516452">
              <w:marLeft w:val="0"/>
              <w:marRight w:val="0"/>
              <w:marTop w:val="0"/>
              <w:marBottom w:val="0"/>
              <w:divBdr>
                <w:top w:val="none" w:sz="0" w:space="0" w:color="auto"/>
                <w:left w:val="none" w:sz="0" w:space="0" w:color="auto"/>
                <w:bottom w:val="none" w:sz="0" w:space="0" w:color="auto"/>
                <w:right w:val="none" w:sz="0" w:space="0" w:color="auto"/>
              </w:divBdr>
            </w:div>
            <w:div w:id="1616403682">
              <w:marLeft w:val="0"/>
              <w:marRight w:val="0"/>
              <w:marTop w:val="0"/>
              <w:marBottom w:val="0"/>
              <w:divBdr>
                <w:top w:val="none" w:sz="0" w:space="0" w:color="auto"/>
                <w:left w:val="none" w:sz="0" w:space="0" w:color="auto"/>
                <w:bottom w:val="none" w:sz="0" w:space="0" w:color="auto"/>
                <w:right w:val="none" w:sz="0" w:space="0" w:color="auto"/>
              </w:divBdr>
            </w:div>
            <w:div w:id="1625228425">
              <w:marLeft w:val="0"/>
              <w:marRight w:val="0"/>
              <w:marTop w:val="0"/>
              <w:marBottom w:val="0"/>
              <w:divBdr>
                <w:top w:val="none" w:sz="0" w:space="0" w:color="auto"/>
                <w:left w:val="none" w:sz="0" w:space="0" w:color="auto"/>
                <w:bottom w:val="none" w:sz="0" w:space="0" w:color="auto"/>
                <w:right w:val="none" w:sz="0" w:space="0" w:color="auto"/>
              </w:divBdr>
            </w:div>
            <w:div w:id="1630238973">
              <w:marLeft w:val="0"/>
              <w:marRight w:val="0"/>
              <w:marTop w:val="0"/>
              <w:marBottom w:val="0"/>
              <w:divBdr>
                <w:top w:val="none" w:sz="0" w:space="0" w:color="auto"/>
                <w:left w:val="none" w:sz="0" w:space="0" w:color="auto"/>
                <w:bottom w:val="none" w:sz="0" w:space="0" w:color="auto"/>
                <w:right w:val="none" w:sz="0" w:space="0" w:color="auto"/>
              </w:divBdr>
            </w:div>
            <w:div w:id="1649746905">
              <w:marLeft w:val="0"/>
              <w:marRight w:val="0"/>
              <w:marTop w:val="0"/>
              <w:marBottom w:val="0"/>
              <w:divBdr>
                <w:top w:val="none" w:sz="0" w:space="0" w:color="auto"/>
                <w:left w:val="none" w:sz="0" w:space="0" w:color="auto"/>
                <w:bottom w:val="none" w:sz="0" w:space="0" w:color="auto"/>
                <w:right w:val="none" w:sz="0" w:space="0" w:color="auto"/>
              </w:divBdr>
            </w:div>
            <w:div w:id="1807579218">
              <w:marLeft w:val="0"/>
              <w:marRight w:val="0"/>
              <w:marTop w:val="0"/>
              <w:marBottom w:val="0"/>
              <w:divBdr>
                <w:top w:val="none" w:sz="0" w:space="0" w:color="auto"/>
                <w:left w:val="none" w:sz="0" w:space="0" w:color="auto"/>
                <w:bottom w:val="none" w:sz="0" w:space="0" w:color="auto"/>
                <w:right w:val="none" w:sz="0" w:space="0" w:color="auto"/>
              </w:divBdr>
            </w:div>
            <w:div w:id="1965190778">
              <w:marLeft w:val="0"/>
              <w:marRight w:val="0"/>
              <w:marTop w:val="0"/>
              <w:marBottom w:val="0"/>
              <w:divBdr>
                <w:top w:val="none" w:sz="0" w:space="0" w:color="auto"/>
                <w:left w:val="none" w:sz="0" w:space="0" w:color="auto"/>
                <w:bottom w:val="none" w:sz="0" w:space="0" w:color="auto"/>
                <w:right w:val="none" w:sz="0" w:space="0" w:color="auto"/>
              </w:divBdr>
            </w:div>
            <w:div w:id="2075468807">
              <w:marLeft w:val="0"/>
              <w:marRight w:val="0"/>
              <w:marTop w:val="0"/>
              <w:marBottom w:val="0"/>
              <w:divBdr>
                <w:top w:val="none" w:sz="0" w:space="0" w:color="auto"/>
                <w:left w:val="none" w:sz="0" w:space="0" w:color="auto"/>
                <w:bottom w:val="none" w:sz="0" w:space="0" w:color="auto"/>
                <w:right w:val="none" w:sz="0" w:space="0" w:color="auto"/>
              </w:divBdr>
            </w:div>
            <w:div w:id="21201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02458">
      <w:bodyDiv w:val="1"/>
      <w:marLeft w:val="0"/>
      <w:marRight w:val="0"/>
      <w:marTop w:val="0"/>
      <w:marBottom w:val="0"/>
      <w:divBdr>
        <w:top w:val="none" w:sz="0" w:space="0" w:color="auto"/>
        <w:left w:val="none" w:sz="0" w:space="0" w:color="auto"/>
        <w:bottom w:val="none" w:sz="0" w:space="0" w:color="auto"/>
        <w:right w:val="none" w:sz="0" w:space="0" w:color="auto"/>
      </w:divBdr>
      <w:divsChild>
        <w:div w:id="192808445">
          <w:marLeft w:val="0"/>
          <w:marRight w:val="0"/>
          <w:marTop w:val="0"/>
          <w:marBottom w:val="0"/>
          <w:divBdr>
            <w:top w:val="none" w:sz="0" w:space="0" w:color="auto"/>
            <w:left w:val="none" w:sz="0" w:space="0" w:color="auto"/>
            <w:bottom w:val="none" w:sz="0" w:space="0" w:color="auto"/>
            <w:right w:val="none" w:sz="0" w:space="0" w:color="auto"/>
          </w:divBdr>
        </w:div>
        <w:div w:id="261569187">
          <w:marLeft w:val="0"/>
          <w:marRight w:val="0"/>
          <w:marTop w:val="0"/>
          <w:marBottom w:val="0"/>
          <w:divBdr>
            <w:top w:val="none" w:sz="0" w:space="0" w:color="auto"/>
            <w:left w:val="none" w:sz="0" w:space="0" w:color="auto"/>
            <w:bottom w:val="none" w:sz="0" w:space="0" w:color="auto"/>
            <w:right w:val="none" w:sz="0" w:space="0" w:color="auto"/>
          </w:divBdr>
          <w:divsChild>
            <w:div w:id="122815966">
              <w:marLeft w:val="0"/>
              <w:marRight w:val="0"/>
              <w:marTop w:val="0"/>
              <w:marBottom w:val="0"/>
              <w:divBdr>
                <w:top w:val="none" w:sz="0" w:space="0" w:color="auto"/>
                <w:left w:val="none" w:sz="0" w:space="0" w:color="auto"/>
                <w:bottom w:val="none" w:sz="0" w:space="0" w:color="auto"/>
                <w:right w:val="none" w:sz="0" w:space="0" w:color="auto"/>
              </w:divBdr>
            </w:div>
            <w:div w:id="191496740">
              <w:marLeft w:val="0"/>
              <w:marRight w:val="0"/>
              <w:marTop w:val="0"/>
              <w:marBottom w:val="0"/>
              <w:divBdr>
                <w:top w:val="none" w:sz="0" w:space="0" w:color="auto"/>
                <w:left w:val="none" w:sz="0" w:space="0" w:color="auto"/>
                <w:bottom w:val="none" w:sz="0" w:space="0" w:color="auto"/>
                <w:right w:val="none" w:sz="0" w:space="0" w:color="auto"/>
              </w:divBdr>
            </w:div>
            <w:div w:id="199901226">
              <w:marLeft w:val="0"/>
              <w:marRight w:val="0"/>
              <w:marTop w:val="0"/>
              <w:marBottom w:val="0"/>
              <w:divBdr>
                <w:top w:val="none" w:sz="0" w:space="0" w:color="auto"/>
                <w:left w:val="none" w:sz="0" w:space="0" w:color="auto"/>
                <w:bottom w:val="none" w:sz="0" w:space="0" w:color="auto"/>
                <w:right w:val="none" w:sz="0" w:space="0" w:color="auto"/>
              </w:divBdr>
            </w:div>
            <w:div w:id="242034778">
              <w:marLeft w:val="0"/>
              <w:marRight w:val="0"/>
              <w:marTop w:val="0"/>
              <w:marBottom w:val="0"/>
              <w:divBdr>
                <w:top w:val="none" w:sz="0" w:space="0" w:color="auto"/>
                <w:left w:val="none" w:sz="0" w:space="0" w:color="auto"/>
                <w:bottom w:val="none" w:sz="0" w:space="0" w:color="auto"/>
                <w:right w:val="none" w:sz="0" w:space="0" w:color="auto"/>
              </w:divBdr>
            </w:div>
            <w:div w:id="381948181">
              <w:marLeft w:val="0"/>
              <w:marRight w:val="0"/>
              <w:marTop w:val="0"/>
              <w:marBottom w:val="0"/>
              <w:divBdr>
                <w:top w:val="none" w:sz="0" w:space="0" w:color="auto"/>
                <w:left w:val="none" w:sz="0" w:space="0" w:color="auto"/>
                <w:bottom w:val="none" w:sz="0" w:space="0" w:color="auto"/>
                <w:right w:val="none" w:sz="0" w:space="0" w:color="auto"/>
              </w:divBdr>
            </w:div>
            <w:div w:id="531039138">
              <w:marLeft w:val="0"/>
              <w:marRight w:val="0"/>
              <w:marTop w:val="0"/>
              <w:marBottom w:val="0"/>
              <w:divBdr>
                <w:top w:val="none" w:sz="0" w:space="0" w:color="auto"/>
                <w:left w:val="none" w:sz="0" w:space="0" w:color="auto"/>
                <w:bottom w:val="none" w:sz="0" w:space="0" w:color="auto"/>
                <w:right w:val="none" w:sz="0" w:space="0" w:color="auto"/>
              </w:divBdr>
            </w:div>
            <w:div w:id="588928922">
              <w:marLeft w:val="0"/>
              <w:marRight w:val="0"/>
              <w:marTop w:val="0"/>
              <w:marBottom w:val="0"/>
              <w:divBdr>
                <w:top w:val="none" w:sz="0" w:space="0" w:color="auto"/>
                <w:left w:val="none" w:sz="0" w:space="0" w:color="auto"/>
                <w:bottom w:val="none" w:sz="0" w:space="0" w:color="auto"/>
                <w:right w:val="none" w:sz="0" w:space="0" w:color="auto"/>
              </w:divBdr>
            </w:div>
            <w:div w:id="720061288">
              <w:marLeft w:val="0"/>
              <w:marRight w:val="0"/>
              <w:marTop w:val="0"/>
              <w:marBottom w:val="0"/>
              <w:divBdr>
                <w:top w:val="none" w:sz="0" w:space="0" w:color="auto"/>
                <w:left w:val="none" w:sz="0" w:space="0" w:color="auto"/>
                <w:bottom w:val="none" w:sz="0" w:space="0" w:color="auto"/>
                <w:right w:val="none" w:sz="0" w:space="0" w:color="auto"/>
              </w:divBdr>
            </w:div>
            <w:div w:id="731121624">
              <w:marLeft w:val="0"/>
              <w:marRight w:val="0"/>
              <w:marTop w:val="0"/>
              <w:marBottom w:val="0"/>
              <w:divBdr>
                <w:top w:val="none" w:sz="0" w:space="0" w:color="auto"/>
                <w:left w:val="none" w:sz="0" w:space="0" w:color="auto"/>
                <w:bottom w:val="none" w:sz="0" w:space="0" w:color="auto"/>
                <w:right w:val="none" w:sz="0" w:space="0" w:color="auto"/>
              </w:divBdr>
            </w:div>
            <w:div w:id="848063322">
              <w:marLeft w:val="0"/>
              <w:marRight w:val="0"/>
              <w:marTop w:val="0"/>
              <w:marBottom w:val="0"/>
              <w:divBdr>
                <w:top w:val="none" w:sz="0" w:space="0" w:color="auto"/>
                <w:left w:val="none" w:sz="0" w:space="0" w:color="auto"/>
                <w:bottom w:val="none" w:sz="0" w:space="0" w:color="auto"/>
                <w:right w:val="none" w:sz="0" w:space="0" w:color="auto"/>
              </w:divBdr>
            </w:div>
            <w:div w:id="1141654238">
              <w:marLeft w:val="0"/>
              <w:marRight w:val="0"/>
              <w:marTop w:val="0"/>
              <w:marBottom w:val="0"/>
              <w:divBdr>
                <w:top w:val="none" w:sz="0" w:space="0" w:color="auto"/>
                <w:left w:val="none" w:sz="0" w:space="0" w:color="auto"/>
                <w:bottom w:val="none" w:sz="0" w:space="0" w:color="auto"/>
                <w:right w:val="none" w:sz="0" w:space="0" w:color="auto"/>
              </w:divBdr>
            </w:div>
            <w:div w:id="1272472577">
              <w:marLeft w:val="0"/>
              <w:marRight w:val="0"/>
              <w:marTop w:val="0"/>
              <w:marBottom w:val="0"/>
              <w:divBdr>
                <w:top w:val="none" w:sz="0" w:space="0" w:color="auto"/>
                <w:left w:val="none" w:sz="0" w:space="0" w:color="auto"/>
                <w:bottom w:val="none" w:sz="0" w:space="0" w:color="auto"/>
                <w:right w:val="none" w:sz="0" w:space="0" w:color="auto"/>
              </w:divBdr>
            </w:div>
            <w:div w:id="1390570028">
              <w:marLeft w:val="0"/>
              <w:marRight w:val="0"/>
              <w:marTop w:val="0"/>
              <w:marBottom w:val="0"/>
              <w:divBdr>
                <w:top w:val="none" w:sz="0" w:space="0" w:color="auto"/>
                <w:left w:val="none" w:sz="0" w:space="0" w:color="auto"/>
                <w:bottom w:val="none" w:sz="0" w:space="0" w:color="auto"/>
                <w:right w:val="none" w:sz="0" w:space="0" w:color="auto"/>
              </w:divBdr>
            </w:div>
            <w:div w:id="1552303339">
              <w:marLeft w:val="0"/>
              <w:marRight w:val="0"/>
              <w:marTop w:val="0"/>
              <w:marBottom w:val="0"/>
              <w:divBdr>
                <w:top w:val="none" w:sz="0" w:space="0" w:color="auto"/>
                <w:left w:val="none" w:sz="0" w:space="0" w:color="auto"/>
                <w:bottom w:val="none" w:sz="0" w:space="0" w:color="auto"/>
                <w:right w:val="none" w:sz="0" w:space="0" w:color="auto"/>
              </w:divBdr>
            </w:div>
            <w:div w:id="1778672131">
              <w:marLeft w:val="0"/>
              <w:marRight w:val="0"/>
              <w:marTop w:val="0"/>
              <w:marBottom w:val="0"/>
              <w:divBdr>
                <w:top w:val="none" w:sz="0" w:space="0" w:color="auto"/>
                <w:left w:val="none" w:sz="0" w:space="0" w:color="auto"/>
                <w:bottom w:val="none" w:sz="0" w:space="0" w:color="auto"/>
                <w:right w:val="none" w:sz="0" w:space="0" w:color="auto"/>
              </w:divBdr>
            </w:div>
          </w:divsChild>
        </w:div>
        <w:div w:id="710347130">
          <w:marLeft w:val="0"/>
          <w:marRight w:val="0"/>
          <w:marTop w:val="0"/>
          <w:marBottom w:val="0"/>
          <w:divBdr>
            <w:top w:val="none" w:sz="0" w:space="0" w:color="auto"/>
            <w:left w:val="none" w:sz="0" w:space="0" w:color="auto"/>
            <w:bottom w:val="none" w:sz="0" w:space="0" w:color="auto"/>
            <w:right w:val="none" w:sz="0" w:space="0" w:color="auto"/>
          </w:divBdr>
        </w:div>
        <w:div w:id="1191452664">
          <w:marLeft w:val="0"/>
          <w:marRight w:val="0"/>
          <w:marTop w:val="0"/>
          <w:marBottom w:val="0"/>
          <w:divBdr>
            <w:top w:val="none" w:sz="0" w:space="0" w:color="auto"/>
            <w:left w:val="none" w:sz="0" w:space="0" w:color="auto"/>
            <w:bottom w:val="none" w:sz="0" w:space="0" w:color="auto"/>
            <w:right w:val="none" w:sz="0" w:space="0" w:color="auto"/>
          </w:divBdr>
          <w:divsChild>
            <w:div w:id="252327461">
              <w:marLeft w:val="0"/>
              <w:marRight w:val="0"/>
              <w:marTop w:val="0"/>
              <w:marBottom w:val="0"/>
              <w:divBdr>
                <w:top w:val="none" w:sz="0" w:space="0" w:color="auto"/>
                <w:left w:val="none" w:sz="0" w:space="0" w:color="auto"/>
                <w:bottom w:val="none" w:sz="0" w:space="0" w:color="auto"/>
                <w:right w:val="none" w:sz="0" w:space="0" w:color="auto"/>
              </w:divBdr>
            </w:div>
            <w:div w:id="263852274">
              <w:marLeft w:val="0"/>
              <w:marRight w:val="0"/>
              <w:marTop w:val="0"/>
              <w:marBottom w:val="0"/>
              <w:divBdr>
                <w:top w:val="none" w:sz="0" w:space="0" w:color="auto"/>
                <w:left w:val="none" w:sz="0" w:space="0" w:color="auto"/>
                <w:bottom w:val="none" w:sz="0" w:space="0" w:color="auto"/>
                <w:right w:val="none" w:sz="0" w:space="0" w:color="auto"/>
              </w:divBdr>
            </w:div>
            <w:div w:id="616258767">
              <w:marLeft w:val="0"/>
              <w:marRight w:val="0"/>
              <w:marTop w:val="0"/>
              <w:marBottom w:val="0"/>
              <w:divBdr>
                <w:top w:val="none" w:sz="0" w:space="0" w:color="auto"/>
                <w:left w:val="none" w:sz="0" w:space="0" w:color="auto"/>
                <w:bottom w:val="none" w:sz="0" w:space="0" w:color="auto"/>
                <w:right w:val="none" w:sz="0" w:space="0" w:color="auto"/>
              </w:divBdr>
            </w:div>
            <w:div w:id="643125138">
              <w:marLeft w:val="0"/>
              <w:marRight w:val="0"/>
              <w:marTop w:val="0"/>
              <w:marBottom w:val="0"/>
              <w:divBdr>
                <w:top w:val="none" w:sz="0" w:space="0" w:color="auto"/>
                <w:left w:val="none" w:sz="0" w:space="0" w:color="auto"/>
                <w:bottom w:val="none" w:sz="0" w:space="0" w:color="auto"/>
                <w:right w:val="none" w:sz="0" w:space="0" w:color="auto"/>
              </w:divBdr>
            </w:div>
            <w:div w:id="660044638">
              <w:marLeft w:val="0"/>
              <w:marRight w:val="0"/>
              <w:marTop w:val="0"/>
              <w:marBottom w:val="0"/>
              <w:divBdr>
                <w:top w:val="none" w:sz="0" w:space="0" w:color="auto"/>
                <w:left w:val="none" w:sz="0" w:space="0" w:color="auto"/>
                <w:bottom w:val="none" w:sz="0" w:space="0" w:color="auto"/>
                <w:right w:val="none" w:sz="0" w:space="0" w:color="auto"/>
              </w:divBdr>
            </w:div>
            <w:div w:id="767235610">
              <w:marLeft w:val="0"/>
              <w:marRight w:val="0"/>
              <w:marTop w:val="0"/>
              <w:marBottom w:val="0"/>
              <w:divBdr>
                <w:top w:val="none" w:sz="0" w:space="0" w:color="auto"/>
                <w:left w:val="none" w:sz="0" w:space="0" w:color="auto"/>
                <w:bottom w:val="none" w:sz="0" w:space="0" w:color="auto"/>
                <w:right w:val="none" w:sz="0" w:space="0" w:color="auto"/>
              </w:divBdr>
            </w:div>
            <w:div w:id="861747844">
              <w:marLeft w:val="0"/>
              <w:marRight w:val="0"/>
              <w:marTop w:val="0"/>
              <w:marBottom w:val="0"/>
              <w:divBdr>
                <w:top w:val="none" w:sz="0" w:space="0" w:color="auto"/>
                <w:left w:val="none" w:sz="0" w:space="0" w:color="auto"/>
                <w:bottom w:val="none" w:sz="0" w:space="0" w:color="auto"/>
                <w:right w:val="none" w:sz="0" w:space="0" w:color="auto"/>
              </w:divBdr>
            </w:div>
            <w:div w:id="872421189">
              <w:marLeft w:val="0"/>
              <w:marRight w:val="0"/>
              <w:marTop w:val="0"/>
              <w:marBottom w:val="0"/>
              <w:divBdr>
                <w:top w:val="none" w:sz="0" w:space="0" w:color="auto"/>
                <w:left w:val="none" w:sz="0" w:space="0" w:color="auto"/>
                <w:bottom w:val="none" w:sz="0" w:space="0" w:color="auto"/>
                <w:right w:val="none" w:sz="0" w:space="0" w:color="auto"/>
              </w:divBdr>
            </w:div>
            <w:div w:id="919559610">
              <w:marLeft w:val="0"/>
              <w:marRight w:val="0"/>
              <w:marTop w:val="0"/>
              <w:marBottom w:val="0"/>
              <w:divBdr>
                <w:top w:val="none" w:sz="0" w:space="0" w:color="auto"/>
                <w:left w:val="none" w:sz="0" w:space="0" w:color="auto"/>
                <w:bottom w:val="none" w:sz="0" w:space="0" w:color="auto"/>
                <w:right w:val="none" w:sz="0" w:space="0" w:color="auto"/>
              </w:divBdr>
            </w:div>
            <w:div w:id="1041784042">
              <w:marLeft w:val="0"/>
              <w:marRight w:val="0"/>
              <w:marTop w:val="0"/>
              <w:marBottom w:val="0"/>
              <w:divBdr>
                <w:top w:val="none" w:sz="0" w:space="0" w:color="auto"/>
                <w:left w:val="none" w:sz="0" w:space="0" w:color="auto"/>
                <w:bottom w:val="none" w:sz="0" w:space="0" w:color="auto"/>
                <w:right w:val="none" w:sz="0" w:space="0" w:color="auto"/>
              </w:divBdr>
            </w:div>
            <w:div w:id="1268462441">
              <w:marLeft w:val="0"/>
              <w:marRight w:val="0"/>
              <w:marTop w:val="0"/>
              <w:marBottom w:val="0"/>
              <w:divBdr>
                <w:top w:val="none" w:sz="0" w:space="0" w:color="auto"/>
                <w:left w:val="none" w:sz="0" w:space="0" w:color="auto"/>
                <w:bottom w:val="none" w:sz="0" w:space="0" w:color="auto"/>
                <w:right w:val="none" w:sz="0" w:space="0" w:color="auto"/>
              </w:divBdr>
            </w:div>
            <w:div w:id="1350520036">
              <w:marLeft w:val="0"/>
              <w:marRight w:val="0"/>
              <w:marTop w:val="0"/>
              <w:marBottom w:val="0"/>
              <w:divBdr>
                <w:top w:val="none" w:sz="0" w:space="0" w:color="auto"/>
                <w:left w:val="none" w:sz="0" w:space="0" w:color="auto"/>
                <w:bottom w:val="none" w:sz="0" w:space="0" w:color="auto"/>
                <w:right w:val="none" w:sz="0" w:space="0" w:color="auto"/>
              </w:divBdr>
            </w:div>
            <w:div w:id="1383483115">
              <w:marLeft w:val="0"/>
              <w:marRight w:val="0"/>
              <w:marTop w:val="0"/>
              <w:marBottom w:val="0"/>
              <w:divBdr>
                <w:top w:val="none" w:sz="0" w:space="0" w:color="auto"/>
                <w:left w:val="none" w:sz="0" w:space="0" w:color="auto"/>
                <w:bottom w:val="none" w:sz="0" w:space="0" w:color="auto"/>
                <w:right w:val="none" w:sz="0" w:space="0" w:color="auto"/>
              </w:divBdr>
            </w:div>
            <w:div w:id="1458255649">
              <w:marLeft w:val="0"/>
              <w:marRight w:val="0"/>
              <w:marTop w:val="0"/>
              <w:marBottom w:val="0"/>
              <w:divBdr>
                <w:top w:val="none" w:sz="0" w:space="0" w:color="auto"/>
                <w:left w:val="none" w:sz="0" w:space="0" w:color="auto"/>
                <w:bottom w:val="none" w:sz="0" w:space="0" w:color="auto"/>
                <w:right w:val="none" w:sz="0" w:space="0" w:color="auto"/>
              </w:divBdr>
            </w:div>
            <w:div w:id="1681345927">
              <w:marLeft w:val="0"/>
              <w:marRight w:val="0"/>
              <w:marTop w:val="0"/>
              <w:marBottom w:val="0"/>
              <w:divBdr>
                <w:top w:val="none" w:sz="0" w:space="0" w:color="auto"/>
                <w:left w:val="none" w:sz="0" w:space="0" w:color="auto"/>
                <w:bottom w:val="none" w:sz="0" w:space="0" w:color="auto"/>
                <w:right w:val="none" w:sz="0" w:space="0" w:color="auto"/>
              </w:divBdr>
            </w:div>
            <w:div w:id="1707557800">
              <w:marLeft w:val="0"/>
              <w:marRight w:val="0"/>
              <w:marTop w:val="0"/>
              <w:marBottom w:val="0"/>
              <w:divBdr>
                <w:top w:val="none" w:sz="0" w:space="0" w:color="auto"/>
                <w:left w:val="none" w:sz="0" w:space="0" w:color="auto"/>
                <w:bottom w:val="none" w:sz="0" w:space="0" w:color="auto"/>
                <w:right w:val="none" w:sz="0" w:space="0" w:color="auto"/>
              </w:divBdr>
            </w:div>
            <w:div w:id="1787961190">
              <w:marLeft w:val="0"/>
              <w:marRight w:val="0"/>
              <w:marTop w:val="0"/>
              <w:marBottom w:val="0"/>
              <w:divBdr>
                <w:top w:val="none" w:sz="0" w:space="0" w:color="auto"/>
                <w:left w:val="none" w:sz="0" w:space="0" w:color="auto"/>
                <w:bottom w:val="none" w:sz="0" w:space="0" w:color="auto"/>
                <w:right w:val="none" w:sz="0" w:space="0" w:color="auto"/>
              </w:divBdr>
            </w:div>
            <w:div w:id="1817066205">
              <w:marLeft w:val="0"/>
              <w:marRight w:val="0"/>
              <w:marTop w:val="0"/>
              <w:marBottom w:val="0"/>
              <w:divBdr>
                <w:top w:val="none" w:sz="0" w:space="0" w:color="auto"/>
                <w:left w:val="none" w:sz="0" w:space="0" w:color="auto"/>
                <w:bottom w:val="none" w:sz="0" w:space="0" w:color="auto"/>
                <w:right w:val="none" w:sz="0" w:space="0" w:color="auto"/>
              </w:divBdr>
            </w:div>
            <w:div w:id="1910655186">
              <w:marLeft w:val="0"/>
              <w:marRight w:val="0"/>
              <w:marTop w:val="0"/>
              <w:marBottom w:val="0"/>
              <w:divBdr>
                <w:top w:val="none" w:sz="0" w:space="0" w:color="auto"/>
                <w:left w:val="none" w:sz="0" w:space="0" w:color="auto"/>
                <w:bottom w:val="none" w:sz="0" w:space="0" w:color="auto"/>
                <w:right w:val="none" w:sz="0" w:space="0" w:color="auto"/>
              </w:divBdr>
            </w:div>
            <w:div w:id="1937781955">
              <w:marLeft w:val="0"/>
              <w:marRight w:val="0"/>
              <w:marTop w:val="0"/>
              <w:marBottom w:val="0"/>
              <w:divBdr>
                <w:top w:val="none" w:sz="0" w:space="0" w:color="auto"/>
                <w:left w:val="none" w:sz="0" w:space="0" w:color="auto"/>
                <w:bottom w:val="none" w:sz="0" w:space="0" w:color="auto"/>
                <w:right w:val="none" w:sz="0" w:space="0" w:color="auto"/>
              </w:divBdr>
            </w:div>
          </w:divsChild>
        </w:div>
        <w:div w:id="1490095136">
          <w:marLeft w:val="0"/>
          <w:marRight w:val="0"/>
          <w:marTop w:val="0"/>
          <w:marBottom w:val="0"/>
          <w:divBdr>
            <w:top w:val="none" w:sz="0" w:space="0" w:color="auto"/>
            <w:left w:val="none" w:sz="0" w:space="0" w:color="auto"/>
            <w:bottom w:val="none" w:sz="0" w:space="0" w:color="auto"/>
            <w:right w:val="none" w:sz="0" w:space="0" w:color="auto"/>
          </w:divBdr>
          <w:divsChild>
            <w:div w:id="1857499338">
              <w:marLeft w:val="-75"/>
              <w:marRight w:val="0"/>
              <w:marTop w:val="30"/>
              <w:marBottom w:val="30"/>
              <w:divBdr>
                <w:top w:val="none" w:sz="0" w:space="0" w:color="auto"/>
                <w:left w:val="none" w:sz="0" w:space="0" w:color="auto"/>
                <w:bottom w:val="none" w:sz="0" w:space="0" w:color="auto"/>
                <w:right w:val="none" w:sz="0" w:space="0" w:color="auto"/>
              </w:divBdr>
              <w:divsChild>
                <w:div w:id="20056219">
                  <w:marLeft w:val="0"/>
                  <w:marRight w:val="0"/>
                  <w:marTop w:val="0"/>
                  <w:marBottom w:val="0"/>
                  <w:divBdr>
                    <w:top w:val="none" w:sz="0" w:space="0" w:color="auto"/>
                    <w:left w:val="none" w:sz="0" w:space="0" w:color="auto"/>
                    <w:bottom w:val="none" w:sz="0" w:space="0" w:color="auto"/>
                    <w:right w:val="none" w:sz="0" w:space="0" w:color="auto"/>
                  </w:divBdr>
                  <w:divsChild>
                    <w:div w:id="311371759">
                      <w:marLeft w:val="0"/>
                      <w:marRight w:val="0"/>
                      <w:marTop w:val="0"/>
                      <w:marBottom w:val="0"/>
                      <w:divBdr>
                        <w:top w:val="none" w:sz="0" w:space="0" w:color="auto"/>
                        <w:left w:val="none" w:sz="0" w:space="0" w:color="auto"/>
                        <w:bottom w:val="none" w:sz="0" w:space="0" w:color="auto"/>
                        <w:right w:val="none" w:sz="0" w:space="0" w:color="auto"/>
                      </w:divBdr>
                    </w:div>
                  </w:divsChild>
                </w:div>
                <w:div w:id="44380106">
                  <w:marLeft w:val="0"/>
                  <w:marRight w:val="0"/>
                  <w:marTop w:val="0"/>
                  <w:marBottom w:val="0"/>
                  <w:divBdr>
                    <w:top w:val="none" w:sz="0" w:space="0" w:color="auto"/>
                    <w:left w:val="none" w:sz="0" w:space="0" w:color="auto"/>
                    <w:bottom w:val="none" w:sz="0" w:space="0" w:color="auto"/>
                    <w:right w:val="none" w:sz="0" w:space="0" w:color="auto"/>
                  </w:divBdr>
                  <w:divsChild>
                    <w:div w:id="1995376280">
                      <w:marLeft w:val="0"/>
                      <w:marRight w:val="0"/>
                      <w:marTop w:val="0"/>
                      <w:marBottom w:val="0"/>
                      <w:divBdr>
                        <w:top w:val="none" w:sz="0" w:space="0" w:color="auto"/>
                        <w:left w:val="none" w:sz="0" w:space="0" w:color="auto"/>
                        <w:bottom w:val="none" w:sz="0" w:space="0" w:color="auto"/>
                        <w:right w:val="none" w:sz="0" w:space="0" w:color="auto"/>
                      </w:divBdr>
                    </w:div>
                  </w:divsChild>
                </w:div>
                <w:div w:id="101611760">
                  <w:marLeft w:val="0"/>
                  <w:marRight w:val="0"/>
                  <w:marTop w:val="0"/>
                  <w:marBottom w:val="0"/>
                  <w:divBdr>
                    <w:top w:val="none" w:sz="0" w:space="0" w:color="auto"/>
                    <w:left w:val="none" w:sz="0" w:space="0" w:color="auto"/>
                    <w:bottom w:val="none" w:sz="0" w:space="0" w:color="auto"/>
                    <w:right w:val="none" w:sz="0" w:space="0" w:color="auto"/>
                  </w:divBdr>
                  <w:divsChild>
                    <w:div w:id="1917276936">
                      <w:marLeft w:val="0"/>
                      <w:marRight w:val="0"/>
                      <w:marTop w:val="0"/>
                      <w:marBottom w:val="0"/>
                      <w:divBdr>
                        <w:top w:val="none" w:sz="0" w:space="0" w:color="auto"/>
                        <w:left w:val="none" w:sz="0" w:space="0" w:color="auto"/>
                        <w:bottom w:val="none" w:sz="0" w:space="0" w:color="auto"/>
                        <w:right w:val="none" w:sz="0" w:space="0" w:color="auto"/>
                      </w:divBdr>
                    </w:div>
                  </w:divsChild>
                </w:div>
                <w:div w:id="187525118">
                  <w:marLeft w:val="0"/>
                  <w:marRight w:val="0"/>
                  <w:marTop w:val="0"/>
                  <w:marBottom w:val="0"/>
                  <w:divBdr>
                    <w:top w:val="none" w:sz="0" w:space="0" w:color="auto"/>
                    <w:left w:val="none" w:sz="0" w:space="0" w:color="auto"/>
                    <w:bottom w:val="none" w:sz="0" w:space="0" w:color="auto"/>
                    <w:right w:val="none" w:sz="0" w:space="0" w:color="auto"/>
                  </w:divBdr>
                  <w:divsChild>
                    <w:div w:id="285163074">
                      <w:marLeft w:val="0"/>
                      <w:marRight w:val="0"/>
                      <w:marTop w:val="0"/>
                      <w:marBottom w:val="0"/>
                      <w:divBdr>
                        <w:top w:val="none" w:sz="0" w:space="0" w:color="auto"/>
                        <w:left w:val="none" w:sz="0" w:space="0" w:color="auto"/>
                        <w:bottom w:val="none" w:sz="0" w:space="0" w:color="auto"/>
                        <w:right w:val="none" w:sz="0" w:space="0" w:color="auto"/>
                      </w:divBdr>
                    </w:div>
                  </w:divsChild>
                </w:div>
                <w:div w:id="359746942">
                  <w:marLeft w:val="0"/>
                  <w:marRight w:val="0"/>
                  <w:marTop w:val="0"/>
                  <w:marBottom w:val="0"/>
                  <w:divBdr>
                    <w:top w:val="none" w:sz="0" w:space="0" w:color="auto"/>
                    <w:left w:val="none" w:sz="0" w:space="0" w:color="auto"/>
                    <w:bottom w:val="none" w:sz="0" w:space="0" w:color="auto"/>
                    <w:right w:val="none" w:sz="0" w:space="0" w:color="auto"/>
                  </w:divBdr>
                  <w:divsChild>
                    <w:div w:id="128209099">
                      <w:marLeft w:val="0"/>
                      <w:marRight w:val="0"/>
                      <w:marTop w:val="0"/>
                      <w:marBottom w:val="0"/>
                      <w:divBdr>
                        <w:top w:val="none" w:sz="0" w:space="0" w:color="auto"/>
                        <w:left w:val="none" w:sz="0" w:space="0" w:color="auto"/>
                        <w:bottom w:val="none" w:sz="0" w:space="0" w:color="auto"/>
                        <w:right w:val="none" w:sz="0" w:space="0" w:color="auto"/>
                      </w:divBdr>
                    </w:div>
                  </w:divsChild>
                </w:div>
                <w:div w:id="366949166">
                  <w:marLeft w:val="0"/>
                  <w:marRight w:val="0"/>
                  <w:marTop w:val="0"/>
                  <w:marBottom w:val="0"/>
                  <w:divBdr>
                    <w:top w:val="none" w:sz="0" w:space="0" w:color="auto"/>
                    <w:left w:val="none" w:sz="0" w:space="0" w:color="auto"/>
                    <w:bottom w:val="none" w:sz="0" w:space="0" w:color="auto"/>
                    <w:right w:val="none" w:sz="0" w:space="0" w:color="auto"/>
                  </w:divBdr>
                  <w:divsChild>
                    <w:div w:id="1017275957">
                      <w:marLeft w:val="0"/>
                      <w:marRight w:val="0"/>
                      <w:marTop w:val="0"/>
                      <w:marBottom w:val="0"/>
                      <w:divBdr>
                        <w:top w:val="none" w:sz="0" w:space="0" w:color="auto"/>
                        <w:left w:val="none" w:sz="0" w:space="0" w:color="auto"/>
                        <w:bottom w:val="none" w:sz="0" w:space="0" w:color="auto"/>
                        <w:right w:val="none" w:sz="0" w:space="0" w:color="auto"/>
                      </w:divBdr>
                    </w:div>
                  </w:divsChild>
                </w:div>
                <w:div w:id="496111473">
                  <w:marLeft w:val="0"/>
                  <w:marRight w:val="0"/>
                  <w:marTop w:val="0"/>
                  <w:marBottom w:val="0"/>
                  <w:divBdr>
                    <w:top w:val="none" w:sz="0" w:space="0" w:color="auto"/>
                    <w:left w:val="none" w:sz="0" w:space="0" w:color="auto"/>
                    <w:bottom w:val="none" w:sz="0" w:space="0" w:color="auto"/>
                    <w:right w:val="none" w:sz="0" w:space="0" w:color="auto"/>
                  </w:divBdr>
                  <w:divsChild>
                    <w:div w:id="504630073">
                      <w:marLeft w:val="0"/>
                      <w:marRight w:val="0"/>
                      <w:marTop w:val="0"/>
                      <w:marBottom w:val="0"/>
                      <w:divBdr>
                        <w:top w:val="none" w:sz="0" w:space="0" w:color="auto"/>
                        <w:left w:val="none" w:sz="0" w:space="0" w:color="auto"/>
                        <w:bottom w:val="none" w:sz="0" w:space="0" w:color="auto"/>
                        <w:right w:val="none" w:sz="0" w:space="0" w:color="auto"/>
                      </w:divBdr>
                    </w:div>
                  </w:divsChild>
                </w:div>
                <w:div w:id="535703613">
                  <w:marLeft w:val="0"/>
                  <w:marRight w:val="0"/>
                  <w:marTop w:val="0"/>
                  <w:marBottom w:val="0"/>
                  <w:divBdr>
                    <w:top w:val="none" w:sz="0" w:space="0" w:color="auto"/>
                    <w:left w:val="none" w:sz="0" w:space="0" w:color="auto"/>
                    <w:bottom w:val="none" w:sz="0" w:space="0" w:color="auto"/>
                    <w:right w:val="none" w:sz="0" w:space="0" w:color="auto"/>
                  </w:divBdr>
                  <w:divsChild>
                    <w:div w:id="684212039">
                      <w:marLeft w:val="0"/>
                      <w:marRight w:val="0"/>
                      <w:marTop w:val="0"/>
                      <w:marBottom w:val="0"/>
                      <w:divBdr>
                        <w:top w:val="none" w:sz="0" w:space="0" w:color="auto"/>
                        <w:left w:val="none" w:sz="0" w:space="0" w:color="auto"/>
                        <w:bottom w:val="none" w:sz="0" w:space="0" w:color="auto"/>
                        <w:right w:val="none" w:sz="0" w:space="0" w:color="auto"/>
                      </w:divBdr>
                    </w:div>
                  </w:divsChild>
                </w:div>
                <w:div w:id="793333717">
                  <w:marLeft w:val="0"/>
                  <w:marRight w:val="0"/>
                  <w:marTop w:val="0"/>
                  <w:marBottom w:val="0"/>
                  <w:divBdr>
                    <w:top w:val="none" w:sz="0" w:space="0" w:color="auto"/>
                    <w:left w:val="none" w:sz="0" w:space="0" w:color="auto"/>
                    <w:bottom w:val="none" w:sz="0" w:space="0" w:color="auto"/>
                    <w:right w:val="none" w:sz="0" w:space="0" w:color="auto"/>
                  </w:divBdr>
                  <w:divsChild>
                    <w:div w:id="2063021948">
                      <w:marLeft w:val="0"/>
                      <w:marRight w:val="0"/>
                      <w:marTop w:val="0"/>
                      <w:marBottom w:val="0"/>
                      <w:divBdr>
                        <w:top w:val="none" w:sz="0" w:space="0" w:color="auto"/>
                        <w:left w:val="none" w:sz="0" w:space="0" w:color="auto"/>
                        <w:bottom w:val="none" w:sz="0" w:space="0" w:color="auto"/>
                        <w:right w:val="none" w:sz="0" w:space="0" w:color="auto"/>
                      </w:divBdr>
                    </w:div>
                  </w:divsChild>
                </w:div>
                <w:div w:id="829831721">
                  <w:marLeft w:val="0"/>
                  <w:marRight w:val="0"/>
                  <w:marTop w:val="0"/>
                  <w:marBottom w:val="0"/>
                  <w:divBdr>
                    <w:top w:val="none" w:sz="0" w:space="0" w:color="auto"/>
                    <w:left w:val="none" w:sz="0" w:space="0" w:color="auto"/>
                    <w:bottom w:val="none" w:sz="0" w:space="0" w:color="auto"/>
                    <w:right w:val="none" w:sz="0" w:space="0" w:color="auto"/>
                  </w:divBdr>
                  <w:divsChild>
                    <w:div w:id="1556307616">
                      <w:marLeft w:val="0"/>
                      <w:marRight w:val="0"/>
                      <w:marTop w:val="0"/>
                      <w:marBottom w:val="0"/>
                      <w:divBdr>
                        <w:top w:val="none" w:sz="0" w:space="0" w:color="auto"/>
                        <w:left w:val="none" w:sz="0" w:space="0" w:color="auto"/>
                        <w:bottom w:val="none" w:sz="0" w:space="0" w:color="auto"/>
                        <w:right w:val="none" w:sz="0" w:space="0" w:color="auto"/>
                      </w:divBdr>
                    </w:div>
                  </w:divsChild>
                </w:div>
                <w:div w:id="918099217">
                  <w:marLeft w:val="0"/>
                  <w:marRight w:val="0"/>
                  <w:marTop w:val="0"/>
                  <w:marBottom w:val="0"/>
                  <w:divBdr>
                    <w:top w:val="none" w:sz="0" w:space="0" w:color="auto"/>
                    <w:left w:val="none" w:sz="0" w:space="0" w:color="auto"/>
                    <w:bottom w:val="none" w:sz="0" w:space="0" w:color="auto"/>
                    <w:right w:val="none" w:sz="0" w:space="0" w:color="auto"/>
                  </w:divBdr>
                  <w:divsChild>
                    <w:div w:id="258488075">
                      <w:marLeft w:val="0"/>
                      <w:marRight w:val="0"/>
                      <w:marTop w:val="0"/>
                      <w:marBottom w:val="0"/>
                      <w:divBdr>
                        <w:top w:val="none" w:sz="0" w:space="0" w:color="auto"/>
                        <w:left w:val="none" w:sz="0" w:space="0" w:color="auto"/>
                        <w:bottom w:val="none" w:sz="0" w:space="0" w:color="auto"/>
                        <w:right w:val="none" w:sz="0" w:space="0" w:color="auto"/>
                      </w:divBdr>
                    </w:div>
                  </w:divsChild>
                </w:div>
                <w:div w:id="1006597345">
                  <w:marLeft w:val="0"/>
                  <w:marRight w:val="0"/>
                  <w:marTop w:val="0"/>
                  <w:marBottom w:val="0"/>
                  <w:divBdr>
                    <w:top w:val="none" w:sz="0" w:space="0" w:color="auto"/>
                    <w:left w:val="none" w:sz="0" w:space="0" w:color="auto"/>
                    <w:bottom w:val="none" w:sz="0" w:space="0" w:color="auto"/>
                    <w:right w:val="none" w:sz="0" w:space="0" w:color="auto"/>
                  </w:divBdr>
                  <w:divsChild>
                    <w:div w:id="1291323664">
                      <w:marLeft w:val="0"/>
                      <w:marRight w:val="0"/>
                      <w:marTop w:val="0"/>
                      <w:marBottom w:val="0"/>
                      <w:divBdr>
                        <w:top w:val="none" w:sz="0" w:space="0" w:color="auto"/>
                        <w:left w:val="none" w:sz="0" w:space="0" w:color="auto"/>
                        <w:bottom w:val="none" w:sz="0" w:space="0" w:color="auto"/>
                        <w:right w:val="none" w:sz="0" w:space="0" w:color="auto"/>
                      </w:divBdr>
                    </w:div>
                  </w:divsChild>
                </w:div>
                <w:div w:id="1185513131">
                  <w:marLeft w:val="0"/>
                  <w:marRight w:val="0"/>
                  <w:marTop w:val="0"/>
                  <w:marBottom w:val="0"/>
                  <w:divBdr>
                    <w:top w:val="none" w:sz="0" w:space="0" w:color="auto"/>
                    <w:left w:val="none" w:sz="0" w:space="0" w:color="auto"/>
                    <w:bottom w:val="none" w:sz="0" w:space="0" w:color="auto"/>
                    <w:right w:val="none" w:sz="0" w:space="0" w:color="auto"/>
                  </w:divBdr>
                  <w:divsChild>
                    <w:div w:id="330761038">
                      <w:marLeft w:val="0"/>
                      <w:marRight w:val="0"/>
                      <w:marTop w:val="0"/>
                      <w:marBottom w:val="0"/>
                      <w:divBdr>
                        <w:top w:val="none" w:sz="0" w:space="0" w:color="auto"/>
                        <w:left w:val="none" w:sz="0" w:space="0" w:color="auto"/>
                        <w:bottom w:val="none" w:sz="0" w:space="0" w:color="auto"/>
                        <w:right w:val="none" w:sz="0" w:space="0" w:color="auto"/>
                      </w:divBdr>
                    </w:div>
                  </w:divsChild>
                </w:div>
                <w:div w:id="1214148784">
                  <w:marLeft w:val="0"/>
                  <w:marRight w:val="0"/>
                  <w:marTop w:val="0"/>
                  <w:marBottom w:val="0"/>
                  <w:divBdr>
                    <w:top w:val="none" w:sz="0" w:space="0" w:color="auto"/>
                    <w:left w:val="none" w:sz="0" w:space="0" w:color="auto"/>
                    <w:bottom w:val="none" w:sz="0" w:space="0" w:color="auto"/>
                    <w:right w:val="none" w:sz="0" w:space="0" w:color="auto"/>
                  </w:divBdr>
                  <w:divsChild>
                    <w:div w:id="2066105020">
                      <w:marLeft w:val="0"/>
                      <w:marRight w:val="0"/>
                      <w:marTop w:val="0"/>
                      <w:marBottom w:val="0"/>
                      <w:divBdr>
                        <w:top w:val="none" w:sz="0" w:space="0" w:color="auto"/>
                        <w:left w:val="none" w:sz="0" w:space="0" w:color="auto"/>
                        <w:bottom w:val="none" w:sz="0" w:space="0" w:color="auto"/>
                        <w:right w:val="none" w:sz="0" w:space="0" w:color="auto"/>
                      </w:divBdr>
                    </w:div>
                  </w:divsChild>
                </w:div>
                <w:div w:id="1386952901">
                  <w:marLeft w:val="0"/>
                  <w:marRight w:val="0"/>
                  <w:marTop w:val="0"/>
                  <w:marBottom w:val="0"/>
                  <w:divBdr>
                    <w:top w:val="none" w:sz="0" w:space="0" w:color="auto"/>
                    <w:left w:val="none" w:sz="0" w:space="0" w:color="auto"/>
                    <w:bottom w:val="none" w:sz="0" w:space="0" w:color="auto"/>
                    <w:right w:val="none" w:sz="0" w:space="0" w:color="auto"/>
                  </w:divBdr>
                  <w:divsChild>
                    <w:div w:id="1020859242">
                      <w:marLeft w:val="0"/>
                      <w:marRight w:val="0"/>
                      <w:marTop w:val="0"/>
                      <w:marBottom w:val="0"/>
                      <w:divBdr>
                        <w:top w:val="none" w:sz="0" w:space="0" w:color="auto"/>
                        <w:left w:val="none" w:sz="0" w:space="0" w:color="auto"/>
                        <w:bottom w:val="none" w:sz="0" w:space="0" w:color="auto"/>
                        <w:right w:val="none" w:sz="0" w:space="0" w:color="auto"/>
                      </w:divBdr>
                    </w:div>
                  </w:divsChild>
                </w:div>
                <w:div w:id="1425102884">
                  <w:marLeft w:val="0"/>
                  <w:marRight w:val="0"/>
                  <w:marTop w:val="0"/>
                  <w:marBottom w:val="0"/>
                  <w:divBdr>
                    <w:top w:val="none" w:sz="0" w:space="0" w:color="auto"/>
                    <w:left w:val="none" w:sz="0" w:space="0" w:color="auto"/>
                    <w:bottom w:val="none" w:sz="0" w:space="0" w:color="auto"/>
                    <w:right w:val="none" w:sz="0" w:space="0" w:color="auto"/>
                  </w:divBdr>
                  <w:divsChild>
                    <w:div w:id="142041434">
                      <w:marLeft w:val="0"/>
                      <w:marRight w:val="0"/>
                      <w:marTop w:val="0"/>
                      <w:marBottom w:val="0"/>
                      <w:divBdr>
                        <w:top w:val="none" w:sz="0" w:space="0" w:color="auto"/>
                        <w:left w:val="none" w:sz="0" w:space="0" w:color="auto"/>
                        <w:bottom w:val="none" w:sz="0" w:space="0" w:color="auto"/>
                        <w:right w:val="none" w:sz="0" w:space="0" w:color="auto"/>
                      </w:divBdr>
                    </w:div>
                  </w:divsChild>
                </w:div>
                <w:div w:id="1442723047">
                  <w:marLeft w:val="0"/>
                  <w:marRight w:val="0"/>
                  <w:marTop w:val="0"/>
                  <w:marBottom w:val="0"/>
                  <w:divBdr>
                    <w:top w:val="none" w:sz="0" w:space="0" w:color="auto"/>
                    <w:left w:val="none" w:sz="0" w:space="0" w:color="auto"/>
                    <w:bottom w:val="none" w:sz="0" w:space="0" w:color="auto"/>
                    <w:right w:val="none" w:sz="0" w:space="0" w:color="auto"/>
                  </w:divBdr>
                  <w:divsChild>
                    <w:div w:id="453062104">
                      <w:marLeft w:val="0"/>
                      <w:marRight w:val="0"/>
                      <w:marTop w:val="0"/>
                      <w:marBottom w:val="0"/>
                      <w:divBdr>
                        <w:top w:val="none" w:sz="0" w:space="0" w:color="auto"/>
                        <w:left w:val="none" w:sz="0" w:space="0" w:color="auto"/>
                        <w:bottom w:val="none" w:sz="0" w:space="0" w:color="auto"/>
                        <w:right w:val="none" w:sz="0" w:space="0" w:color="auto"/>
                      </w:divBdr>
                    </w:div>
                  </w:divsChild>
                </w:div>
                <w:div w:id="1475682033">
                  <w:marLeft w:val="0"/>
                  <w:marRight w:val="0"/>
                  <w:marTop w:val="0"/>
                  <w:marBottom w:val="0"/>
                  <w:divBdr>
                    <w:top w:val="none" w:sz="0" w:space="0" w:color="auto"/>
                    <w:left w:val="none" w:sz="0" w:space="0" w:color="auto"/>
                    <w:bottom w:val="none" w:sz="0" w:space="0" w:color="auto"/>
                    <w:right w:val="none" w:sz="0" w:space="0" w:color="auto"/>
                  </w:divBdr>
                  <w:divsChild>
                    <w:div w:id="1568227498">
                      <w:marLeft w:val="0"/>
                      <w:marRight w:val="0"/>
                      <w:marTop w:val="0"/>
                      <w:marBottom w:val="0"/>
                      <w:divBdr>
                        <w:top w:val="none" w:sz="0" w:space="0" w:color="auto"/>
                        <w:left w:val="none" w:sz="0" w:space="0" w:color="auto"/>
                        <w:bottom w:val="none" w:sz="0" w:space="0" w:color="auto"/>
                        <w:right w:val="none" w:sz="0" w:space="0" w:color="auto"/>
                      </w:divBdr>
                    </w:div>
                  </w:divsChild>
                </w:div>
                <w:div w:id="1619098880">
                  <w:marLeft w:val="0"/>
                  <w:marRight w:val="0"/>
                  <w:marTop w:val="0"/>
                  <w:marBottom w:val="0"/>
                  <w:divBdr>
                    <w:top w:val="none" w:sz="0" w:space="0" w:color="auto"/>
                    <w:left w:val="none" w:sz="0" w:space="0" w:color="auto"/>
                    <w:bottom w:val="none" w:sz="0" w:space="0" w:color="auto"/>
                    <w:right w:val="none" w:sz="0" w:space="0" w:color="auto"/>
                  </w:divBdr>
                  <w:divsChild>
                    <w:div w:id="725106435">
                      <w:marLeft w:val="0"/>
                      <w:marRight w:val="0"/>
                      <w:marTop w:val="0"/>
                      <w:marBottom w:val="0"/>
                      <w:divBdr>
                        <w:top w:val="none" w:sz="0" w:space="0" w:color="auto"/>
                        <w:left w:val="none" w:sz="0" w:space="0" w:color="auto"/>
                        <w:bottom w:val="none" w:sz="0" w:space="0" w:color="auto"/>
                        <w:right w:val="none" w:sz="0" w:space="0" w:color="auto"/>
                      </w:divBdr>
                    </w:div>
                  </w:divsChild>
                </w:div>
                <w:div w:id="1679231615">
                  <w:marLeft w:val="0"/>
                  <w:marRight w:val="0"/>
                  <w:marTop w:val="0"/>
                  <w:marBottom w:val="0"/>
                  <w:divBdr>
                    <w:top w:val="none" w:sz="0" w:space="0" w:color="auto"/>
                    <w:left w:val="none" w:sz="0" w:space="0" w:color="auto"/>
                    <w:bottom w:val="none" w:sz="0" w:space="0" w:color="auto"/>
                    <w:right w:val="none" w:sz="0" w:space="0" w:color="auto"/>
                  </w:divBdr>
                  <w:divsChild>
                    <w:div w:id="1883833110">
                      <w:marLeft w:val="0"/>
                      <w:marRight w:val="0"/>
                      <w:marTop w:val="0"/>
                      <w:marBottom w:val="0"/>
                      <w:divBdr>
                        <w:top w:val="none" w:sz="0" w:space="0" w:color="auto"/>
                        <w:left w:val="none" w:sz="0" w:space="0" w:color="auto"/>
                        <w:bottom w:val="none" w:sz="0" w:space="0" w:color="auto"/>
                        <w:right w:val="none" w:sz="0" w:space="0" w:color="auto"/>
                      </w:divBdr>
                    </w:div>
                  </w:divsChild>
                </w:div>
                <w:div w:id="1713114660">
                  <w:marLeft w:val="0"/>
                  <w:marRight w:val="0"/>
                  <w:marTop w:val="0"/>
                  <w:marBottom w:val="0"/>
                  <w:divBdr>
                    <w:top w:val="none" w:sz="0" w:space="0" w:color="auto"/>
                    <w:left w:val="none" w:sz="0" w:space="0" w:color="auto"/>
                    <w:bottom w:val="none" w:sz="0" w:space="0" w:color="auto"/>
                    <w:right w:val="none" w:sz="0" w:space="0" w:color="auto"/>
                  </w:divBdr>
                  <w:divsChild>
                    <w:div w:id="1505166873">
                      <w:marLeft w:val="0"/>
                      <w:marRight w:val="0"/>
                      <w:marTop w:val="0"/>
                      <w:marBottom w:val="0"/>
                      <w:divBdr>
                        <w:top w:val="none" w:sz="0" w:space="0" w:color="auto"/>
                        <w:left w:val="none" w:sz="0" w:space="0" w:color="auto"/>
                        <w:bottom w:val="none" w:sz="0" w:space="0" w:color="auto"/>
                        <w:right w:val="none" w:sz="0" w:space="0" w:color="auto"/>
                      </w:divBdr>
                    </w:div>
                  </w:divsChild>
                </w:div>
                <w:div w:id="1744331458">
                  <w:marLeft w:val="0"/>
                  <w:marRight w:val="0"/>
                  <w:marTop w:val="0"/>
                  <w:marBottom w:val="0"/>
                  <w:divBdr>
                    <w:top w:val="none" w:sz="0" w:space="0" w:color="auto"/>
                    <w:left w:val="none" w:sz="0" w:space="0" w:color="auto"/>
                    <w:bottom w:val="none" w:sz="0" w:space="0" w:color="auto"/>
                    <w:right w:val="none" w:sz="0" w:space="0" w:color="auto"/>
                  </w:divBdr>
                  <w:divsChild>
                    <w:div w:id="2007441213">
                      <w:marLeft w:val="0"/>
                      <w:marRight w:val="0"/>
                      <w:marTop w:val="0"/>
                      <w:marBottom w:val="0"/>
                      <w:divBdr>
                        <w:top w:val="none" w:sz="0" w:space="0" w:color="auto"/>
                        <w:left w:val="none" w:sz="0" w:space="0" w:color="auto"/>
                        <w:bottom w:val="none" w:sz="0" w:space="0" w:color="auto"/>
                        <w:right w:val="none" w:sz="0" w:space="0" w:color="auto"/>
                      </w:divBdr>
                    </w:div>
                  </w:divsChild>
                </w:div>
                <w:div w:id="1909877503">
                  <w:marLeft w:val="0"/>
                  <w:marRight w:val="0"/>
                  <w:marTop w:val="0"/>
                  <w:marBottom w:val="0"/>
                  <w:divBdr>
                    <w:top w:val="none" w:sz="0" w:space="0" w:color="auto"/>
                    <w:left w:val="none" w:sz="0" w:space="0" w:color="auto"/>
                    <w:bottom w:val="none" w:sz="0" w:space="0" w:color="auto"/>
                    <w:right w:val="none" w:sz="0" w:space="0" w:color="auto"/>
                  </w:divBdr>
                  <w:divsChild>
                    <w:div w:id="430584285">
                      <w:marLeft w:val="0"/>
                      <w:marRight w:val="0"/>
                      <w:marTop w:val="0"/>
                      <w:marBottom w:val="0"/>
                      <w:divBdr>
                        <w:top w:val="none" w:sz="0" w:space="0" w:color="auto"/>
                        <w:left w:val="none" w:sz="0" w:space="0" w:color="auto"/>
                        <w:bottom w:val="none" w:sz="0" w:space="0" w:color="auto"/>
                        <w:right w:val="none" w:sz="0" w:space="0" w:color="auto"/>
                      </w:divBdr>
                    </w:div>
                  </w:divsChild>
                </w:div>
                <w:div w:id="1941915099">
                  <w:marLeft w:val="0"/>
                  <w:marRight w:val="0"/>
                  <w:marTop w:val="0"/>
                  <w:marBottom w:val="0"/>
                  <w:divBdr>
                    <w:top w:val="none" w:sz="0" w:space="0" w:color="auto"/>
                    <w:left w:val="none" w:sz="0" w:space="0" w:color="auto"/>
                    <w:bottom w:val="none" w:sz="0" w:space="0" w:color="auto"/>
                    <w:right w:val="none" w:sz="0" w:space="0" w:color="auto"/>
                  </w:divBdr>
                  <w:divsChild>
                    <w:div w:id="140583351">
                      <w:marLeft w:val="0"/>
                      <w:marRight w:val="0"/>
                      <w:marTop w:val="0"/>
                      <w:marBottom w:val="0"/>
                      <w:divBdr>
                        <w:top w:val="none" w:sz="0" w:space="0" w:color="auto"/>
                        <w:left w:val="none" w:sz="0" w:space="0" w:color="auto"/>
                        <w:bottom w:val="none" w:sz="0" w:space="0" w:color="auto"/>
                        <w:right w:val="none" w:sz="0" w:space="0" w:color="auto"/>
                      </w:divBdr>
                    </w:div>
                  </w:divsChild>
                </w:div>
                <w:div w:id="2140103328">
                  <w:marLeft w:val="0"/>
                  <w:marRight w:val="0"/>
                  <w:marTop w:val="0"/>
                  <w:marBottom w:val="0"/>
                  <w:divBdr>
                    <w:top w:val="none" w:sz="0" w:space="0" w:color="auto"/>
                    <w:left w:val="none" w:sz="0" w:space="0" w:color="auto"/>
                    <w:bottom w:val="none" w:sz="0" w:space="0" w:color="auto"/>
                    <w:right w:val="none" w:sz="0" w:space="0" w:color="auto"/>
                  </w:divBdr>
                  <w:divsChild>
                    <w:div w:id="64843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517914">
      <w:bodyDiv w:val="1"/>
      <w:marLeft w:val="0"/>
      <w:marRight w:val="0"/>
      <w:marTop w:val="0"/>
      <w:marBottom w:val="0"/>
      <w:divBdr>
        <w:top w:val="none" w:sz="0" w:space="0" w:color="auto"/>
        <w:left w:val="none" w:sz="0" w:space="0" w:color="auto"/>
        <w:bottom w:val="none" w:sz="0" w:space="0" w:color="auto"/>
        <w:right w:val="none" w:sz="0" w:space="0" w:color="auto"/>
      </w:divBdr>
      <w:divsChild>
        <w:div w:id="202640504">
          <w:marLeft w:val="0"/>
          <w:marRight w:val="0"/>
          <w:marTop w:val="0"/>
          <w:marBottom w:val="0"/>
          <w:divBdr>
            <w:top w:val="none" w:sz="0" w:space="0" w:color="auto"/>
            <w:left w:val="none" w:sz="0" w:space="0" w:color="auto"/>
            <w:bottom w:val="none" w:sz="0" w:space="0" w:color="auto"/>
            <w:right w:val="none" w:sz="0" w:space="0" w:color="auto"/>
          </w:divBdr>
          <w:divsChild>
            <w:div w:id="1673527576">
              <w:marLeft w:val="-75"/>
              <w:marRight w:val="0"/>
              <w:marTop w:val="30"/>
              <w:marBottom w:val="30"/>
              <w:divBdr>
                <w:top w:val="none" w:sz="0" w:space="0" w:color="auto"/>
                <w:left w:val="none" w:sz="0" w:space="0" w:color="auto"/>
                <w:bottom w:val="none" w:sz="0" w:space="0" w:color="auto"/>
                <w:right w:val="none" w:sz="0" w:space="0" w:color="auto"/>
              </w:divBdr>
              <w:divsChild>
                <w:div w:id="663079">
                  <w:marLeft w:val="0"/>
                  <w:marRight w:val="0"/>
                  <w:marTop w:val="0"/>
                  <w:marBottom w:val="0"/>
                  <w:divBdr>
                    <w:top w:val="none" w:sz="0" w:space="0" w:color="auto"/>
                    <w:left w:val="none" w:sz="0" w:space="0" w:color="auto"/>
                    <w:bottom w:val="none" w:sz="0" w:space="0" w:color="auto"/>
                    <w:right w:val="none" w:sz="0" w:space="0" w:color="auto"/>
                  </w:divBdr>
                  <w:divsChild>
                    <w:div w:id="502477060">
                      <w:marLeft w:val="0"/>
                      <w:marRight w:val="0"/>
                      <w:marTop w:val="0"/>
                      <w:marBottom w:val="0"/>
                      <w:divBdr>
                        <w:top w:val="none" w:sz="0" w:space="0" w:color="auto"/>
                        <w:left w:val="none" w:sz="0" w:space="0" w:color="auto"/>
                        <w:bottom w:val="none" w:sz="0" w:space="0" w:color="auto"/>
                        <w:right w:val="none" w:sz="0" w:space="0" w:color="auto"/>
                      </w:divBdr>
                    </w:div>
                  </w:divsChild>
                </w:div>
                <w:div w:id="18239080">
                  <w:marLeft w:val="0"/>
                  <w:marRight w:val="0"/>
                  <w:marTop w:val="0"/>
                  <w:marBottom w:val="0"/>
                  <w:divBdr>
                    <w:top w:val="none" w:sz="0" w:space="0" w:color="auto"/>
                    <w:left w:val="none" w:sz="0" w:space="0" w:color="auto"/>
                    <w:bottom w:val="none" w:sz="0" w:space="0" w:color="auto"/>
                    <w:right w:val="none" w:sz="0" w:space="0" w:color="auto"/>
                  </w:divBdr>
                  <w:divsChild>
                    <w:div w:id="358315907">
                      <w:marLeft w:val="0"/>
                      <w:marRight w:val="0"/>
                      <w:marTop w:val="0"/>
                      <w:marBottom w:val="0"/>
                      <w:divBdr>
                        <w:top w:val="none" w:sz="0" w:space="0" w:color="auto"/>
                        <w:left w:val="none" w:sz="0" w:space="0" w:color="auto"/>
                        <w:bottom w:val="none" w:sz="0" w:space="0" w:color="auto"/>
                        <w:right w:val="none" w:sz="0" w:space="0" w:color="auto"/>
                      </w:divBdr>
                    </w:div>
                  </w:divsChild>
                </w:div>
                <w:div w:id="52167308">
                  <w:marLeft w:val="0"/>
                  <w:marRight w:val="0"/>
                  <w:marTop w:val="0"/>
                  <w:marBottom w:val="0"/>
                  <w:divBdr>
                    <w:top w:val="none" w:sz="0" w:space="0" w:color="auto"/>
                    <w:left w:val="none" w:sz="0" w:space="0" w:color="auto"/>
                    <w:bottom w:val="none" w:sz="0" w:space="0" w:color="auto"/>
                    <w:right w:val="none" w:sz="0" w:space="0" w:color="auto"/>
                  </w:divBdr>
                  <w:divsChild>
                    <w:div w:id="1342050922">
                      <w:marLeft w:val="0"/>
                      <w:marRight w:val="0"/>
                      <w:marTop w:val="0"/>
                      <w:marBottom w:val="0"/>
                      <w:divBdr>
                        <w:top w:val="none" w:sz="0" w:space="0" w:color="auto"/>
                        <w:left w:val="none" w:sz="0" w:space="0" w:color="auto"/>
                        <w:bottom w:val="none" w:sz="0" w:space="0" w:color="auto"/>
                        <w:right w:val="none" w:sz="0" w:space="0" w:color="auto"/>
                      </w:divBdr>
                    </w:div>
                  </w:divsChild>
                </w:div>
                <w:div w:id="88277987">
                  <w:marLeft w:val="0"/>
                  <w:marRight w:val="0"/>
                  <w:marTop w:val="0"/>
                  <w:marBottom w:val="0"/>
                  <w:divBdr>
                    <w:top w:val="none" w:sz="0" w:space="0" w:color="auto"/>
                    <w:left w:val="none" w:sz="0" w:space="0" w:color="auto"/>
                    <w:bottom w:val="none" w:sz="0" w:space="0" w:color="auto"/>
                    <w:right w:val="none" w:sz="0" w:space="0" w:color="auto"/>
                  </w:divBdr>
                  <w:divsChild>
                    <w:div w:id="1400516044">
                      <w:marLeft w:val="0"/>
                      <w:marRight w:val="0"/>
                      <w:marTop w:val="0"/>
                      <w:marBottom w:val="0"/>
                      <w:divBdr>
                        <w:top w:val="none" w:sz="0" w:space="0" w:color="auto"/>
                        <w:left w:val="none" w:sz="0" w:space="0" w:color="auto"/>
                        <w:bottom w:val="none" w:sz="0" w:space="0" w:color="auto"/>
                        <w:right w:val="none" w:sz="0" w:space="0" w:color="auto"/>
                      </w:divBdr>
                    </w:div>
                  </w:divsChild>
                </w:div>
                <w:div w:id="133454919">
                  <w:marLeft w:val="0"/>
                  <w:marRight w:val="0"/>
                  <w:marTop w:val="0"/>
                  <w:marBottom w:val="0"/>
                  <w:divBdr>
                    <w:top w:val="none" w:sz="0" w:space="0" w:color="auto"/>
                    <w:left w:val="none" w:sz="0" w:space="0" w:color="auto"/>
                    <w:bottom w:val="none" w:sz="0" w:space="0" w:color="auto"/>
                    <w:right w:val="none" w:sz="0" w:space="0" w:color="auto"/>
                  </w:divBdr>
                  <w:divsChild>
                    <w:div w:id="1953855733">
                      <w:marLeft w:val="0"/>
                      <w:marRight w:val="0"/>
                      <w:marTop w:val="0"/>
                      <w:marBottom w:val="0"/>
                      <w:divBdr>
                        <w:top w:val="none" w:sz="0" w:space="0" w:color="auto"/>
                        <w:left w:val="none" w:sz="0" w:space="0" w:color="auto"/>
                        <w:bottom w:val="none" w:sz="0" w:space="0" w:color="auto"/>
                        <w:right w:val="none" w:sz="0" w:space="0" w:color="auto"/>
                      </w:divBdr>
                    </w:div>
                  </w:divsChild>
                </w:div>
                <w:div w:id="175311225">
                  <w:marLeft w:val="0"/>
                  <w:marRight w:val="0"/>
                  <w:marTop w:val="0"/>
                  <w:marBottom w:val="0"/>
                  <w:divBdr>
                    <w:top w:val="none" w:sz="0" w:space="0" w:color="auto"/>
                    <w:left w:val="none" w:sz="0" w:space="0" w:color="auto"/>
                    <w:bottom w:val="none" w:sz="0" w:space="0" w:color="auto"/>
                    <w:right w:val="none" w:sz="0" w:space="0" w:color="auto"/>
                  </w:divBdr>
                  <w:divsChild>
                    <w:div w:id="1226599245">
                      <w:marLeft w:val="0"/>
                      <w:marRight w:val="0"/>
                      <w:marTop w:val="0"/>
                      <w:marBottom w:val="0"/>
                      <w:divBdr>
                        <w:top w:val="none" w:sz="0" w:space="0" w:color="auto"/>
                        <w:left w:val="none" w:sz="0" w:space="0" w:color="auto"/>
                        <w:bottom w:val="none" w:sz="0" w:space="0" w:color="auto"/>
                        <w:right w:val="none" w:sz="0" w:space="0" w:color="auto"/>
                      </w:divBdr>
                    </w:div>
                  </w:divsChild>
                </w:div>
                <w:div w:id="185292165">
                  <w:marLeft w:val="0"/>
                  <w:marRight w:val="0"/>
                  <w:marTop w:val="0"/>
                  <w:marBottom w:val="0"/>
                  <w:divBdr>
                    <w:top w:val="none" w:sz="0" w:space="0" w:color="auto"/>
                    <w:left w:val="none" w:sz="0" w:space="0" w:color="auto"/>
                    <w:bottom w:val="none" w:sz="0" w:space="0" w:color="auto"/>
                    <w:right w:val="none" w:sz="0" w:space="0" w:color="auto"/>
                  </w:divBdr>
                  <w:divsChild>
                    <w:div w:id="332607131">
                      <w:marLeft w:val="0"/>
                      <w:marRight w:val="0"/>
                      <w:marTop w:val="0"/>
                      <w:marBottom w:val="0"/>
                      <w:divBdr>
                        <w:top w:val="none" w:sz="0" w:space="0" w:color="auto"/>
                        <w:left w:val="none" w:sz="0" w:space="0" w:color="auto"/>
                        <w:bottom w:val="none" w:sz="0" w:space="0" w:color="auto"/>
                        <w:right w:val="none" w:sz="0" w:space="0" w:color="auto"/>
                      </w:divBdr>
                    </w:div>
                  </w:divsChild>
                </w:div>
                <w:div w:id="202909664">
                  <w:marLeft w:val="0"/>
                  <w:marRight w:val="0"/>
                  <w:marTop w:val="0"/>
                  <w:marBottom w:val="0"/>
                  <w:divBdr>
                    <w:top w:val="none" w:sz="0" w:space="0" w:color="auto"/>
                    <w:left w:val="none" w:sz="0" w:space="0" w:color="auto"/>
                    <w:bottom w:val="none" w:sz="0" w:space="0" w:color="auto"/>
                    <w:right w:val="none" w:sz="0" w:space="0" w:color="auto"/>
                  </w:divBdr>
                  <w:divsChild>
                    <w:div w:id="780607317">
                      <w:marLeft w:val="0"/>
                      <w:marRight w:val="0"/>
                      <w:marTop w:val="0"/>
                      <w:marBottom w:val="0"/>
                      <w:divBdr>
                        <w:top w:val="none" w:sz="0" w:space="0" w:color="auto"/>
                        <w:left w:val="none" w:sz="0" w:space="0" w:color="auto"/>
                        <w:bottom w:val="none" w:sz="0" w:space="0" w:color="auto"/>
                        <w:right w:val="none" w:sz="0" w:space="0" w:color="auto"/>
                      </w:divBdr>
                    </w:div>
                  </w:divsChild>
                </w:div>
                <w:div w:id="354035987">
                  <w:marLeft w:val="0"/>
                  <w:marRight w:val="0"/>
                  <w:marTop w:val="0"/>
                  <w:marBottom w:val="0"/>
                  <w:divBdr>
                    <w:top w:val="none" w:sz="0" w:space="0" w:color="auto"/>
                    <w:left w:val="none" w:sz="0" w:space="0" w:color="auto"/>
                    <w:bottom w:val="none" w:sz="0" w:space="0" w:color="auto"/>
                    <w:right w:val="none" w:sz="0" w:space="0" w:color="auto"/>
                  </w:divBdr>
                  <w:divsChild>
                    <w:div w:id="1297031821">
                      <w:marLeft w:val="0"/>
                      <w:marRight w:val="0"/>
                      <w:marTop w:val="0"/>
                      <w:marBottom w:val="0"/>
                      <w:divBdr>
                        <w:top w:val="none" w:sz="0" w:space="0" w:color="auto"/>
                        <w:left w:val="none" w:sz="0" w:space="0" w:color="auto"/>
                        <w:bottom w:val="none" w:sz="0" w:space="0" w:color="auto"/>
                        <w:right w:val="none" w:sz="0" w:space="0" w:color="auto"/>
                      </w:divBdr>
                    </w:div>
                  </w:divsChild>
                </w:div>
                <w:div w:id="399912477">
                  <w:marLeft w:val="0"/>
                  <w:marRight w:val="0"/>
                  <w:marTop w:val="0"/>
                  <w:marBottom w:val="0"/>
                  <w:divBdr>
                    <w:top w:val="none" w:sz="0" w:space="0" w:color="auto"/>
                    <w:left w:val="none" w:sz="0" w:space="0" w:color="auto"/>
                    <w:bottom w:val="none" w:sz="0" w:space="0" w:color="auto"/>
                    <w:right w:val="none" w:sz="0" w:space="0" w:color="auto"/>
                  </w:divBdr>
                  <w:divsChild>
                    <w:div w:id="1293050270">
                      <w:marLeft w:val="0"/>
                      <w:marRight w:val="0"/>
                      <w:marTop w:val="0"/>
                      <w:marBottom w:val="0"/>
                      <w:divBdr>
                        <w:top w:val="none" w:sz="0" w:space="0" w:color="auto"/>
                        <w:left w:val="none" w:sz="0" w:space="0" w:color="auto"/>
                        <w:bottom w:val="none" w:sz="0" w:space="0" w:color="auto"/>
                        <w:right w:val="none" w:sz="0" w:space="0" w:color="auto"/>
                      </w:divBdr>
                    </w:div>
                  </w:divsChild>
                </w:div>
                <w:div w:id="490872660">
                  <w:marLeft w:val="0"/>
                  <w:marRight w:val="0"/>
                  <w:marTop w:val="0"/>
                  <w:marBottom w:val="0"/>
                  <w:divBdr>
                    <w:top w:val="none" w:sz="0" w:space="0" w:color="auto"/>
                    <w:left w:val="none" w:sz="0" w:space="0" w:color="auto"/>
                    <w:bottom w:val="none" w:sz="0" w:space="0" w:color="auto"/>
                    <w:right w:val="none" w:sz="0" w:space="0" w:color="auto"/>
                  </w:divBdr>
                  <w:divsChild>
                    <w:div w:id="1139612384">
                      <w:marLeft w:val="0"/>
                      <w:marRight w:val="0"/>
                      <w:marTop w:val="0"/>
                      <w:marBottom w:val="0"/>
                      <w:divBdr>
                        <w:top w:val="none" w:sz="0" w:space="0" w:color="auto"/>
                        <w:left w:val="none" w:sz="0" w:space="0" w:color="auto"/>
                        <w:bottom w:val="none" w:sz="0" w:space="0" w:color="auto"/>
                        <w:right w:val="none" w:sz="0" w:space="0" w:color="auto"/>
                      </w:divBdr>
                    </w:div>
                  </w:divsChild>
                </w:div>
                <w:div w:id="503475539">
                  <w:marLeft w:val="0"/>
                  <w:marRight w:val="0"/>
                  <w:marTop w:val="0"/>
                  <w:marBottom w:val="0"/>
                  <w:divBdr>
                    <w:top w:val="none" w:sz="0" w:space="0" w:color="auto"/>
                    <w:left w:val="none" w:sz="0" w:space="0" w:color="auto"/>
                    <w:bottom w:val="none" w:sz="0" w:space="0" w:color="auto"/>
                    <w:right w:val="none" w:sz="0" w:space="0" w:color="auto"/>
                  </w:divBdr>
                  <w:divsChild>
                    <w:div w:id="2088261652">
                      <w:marLeft w:val="0"/>
                      <w:marRight w:val="0"/>
                      <w:marTop w:val="0"/>
                      <w:marBottom w:val="0"/>
                      <w:divBdr>
                        <w:top w:val="none" w:sz="0" w:space="0" w:color="auto"/>
                        <w:left w:val="none" w:sz="0" w:space="0" w:color="auto"/>
                        <w:bottom w:val="none" w:sz="0" w:space="0" w:color="auto"/>
                        <w:right w:val="none" w:sz="0" w:space="0" w:color="auto"/>
                      </w:divBdr>
                    </w:div>
                  </w:divsChild>
                </w:div>
                <w:div w:id="525681573">
                  <w:marLeft w:val="0"/>
                  <w:marRight w:val="0"/>
                  <w:marTop w:val="0"/>
                  <w:marBottom w:val="0"/>
                  <w:divBdr>
                    <w:top w:val="none" w:sz="0" w:space="0" w:color="auto"/>
                    <w:left w:val="none" w:sz="0" w:space="0" w:color="auto"/>
                    <w:bottom w:val="none" w:sz="0" w:space="0" w:color="auto"/>
                    <w:right w:val="none" w:sz="0" w:space="0" w:color="auto"/>
                  </w:divBdr>
                  <w:divsChild>
                    <w:div w:id="237054833">
                      <w:marLeft w:val="0"/>
                      <w:marRight w:val="0"/>
                      <w:marTop w:val="0"/>
                      <w:marBottom w:val="0"/>
                      <w:divBdr>
                        <w:top w:val="none" w:sz="0" w:space="0" w:color="auto"/>
                        <w:left w:val="none" w:sz="0" w:space="0" w:color="auto"/>
                        <w:bottom w:val="none" w:sz="0" w:space="0" w:color="auto"/>
                        <w:right w:val="none" w:sz="0" w:space="0" w:color="auto"/>
                      </w:divBdr>
                    </w:div>
                  </w:divsChild>
                </w:div>
                <w:div w:id="585580407">
                  <w:marLeft w:val="0"/>
                  <w:marRight w:val="0"/>
                  <w:marTop w:val="0"/>
                  <w:marBottom w:val="0"/>
                  <w:divBdr>
                    <w:top w:val="none" w:sz="0" w:space="0" w:color="auto"/>
                    <w:left w:val="none" w:sz="0" w:space="0" w:color="auto"/>
                    <w:bottom w:val="none" w:sz="0" w:space="0" w:color="auto"/>
                    <w:right w:val="none" w:sz="0" w:space="0" w:color="auto"/>
                  </w:divBdr>
                  <w:divsChild>
                    <w:div w:id="1823231172">
                      <w:marLeft w:val="0"/>
                      <w:marRight w:val="0"/>
                      <w:marTop w:val="0"/>
                      <w:marBottom w:val="0"/>
                      <w:divBdr>
                        <w:top w:val="none" w:sz="0" w:space="0" w:color="auto"/>
                        <w:left w:val="none" w:sz="0" w:space="0" w:color="auto"/>
                        <w:bottom w:val="none" w:sz="0" w:space="0" w:color="auto"/>
                        <w:right w:val="none" w:sz="0" w:space="0" w:color="auto"/>
                      </w:divBdr>
                    </w:div>
                  </w:divsChild>
                </w:div>
                <w:div w:id="660813361">
                  <w:marLeft w:val="0"/>
                  <w:marRight w:val="0"/>
                  <w:marTop w:val="0"/>
                  <w:marBottom w:val="0"/>
                  <w:divBdr>
                    <w:top w:val="none" w:sz="0" w:space="0" w:color="auto"/>
                    <w:left w:val="none" w:sz="0" w:space="0" w:color="auto"/>
                    <w:bottom w:val="none" w:sz="0" w:space="0" w:color="auto"/>
                    <w:right w:val="none" w:sz="0" w:space="0" w:color="auto"/>
                  </w:divBdr>
                  <w:divsChild>
                    <w:div w:id="895967036">
                      <w:marLeft w:val="0"/>
                      <w:marRight w:val="0"/>
                      <w:marTop w:val="0"/>
                      <w:marBottom w:val="0"/>
                      <w:divBdr>
                        <w:top w:val="none" w:sz="0" w:space="0" w:color="auto"/>
                        <w:left w:val="none" w:sz="0" w:space="0" w:color="auto"/>
                        <w:bottom w:val="none" w:sz="0" w:space="0" w:color="auto"/>
                        <w:right w:val="none" w:sz="0" w:space="0" w:color="auto"/>
                      </w:divBdr>
                    </w:div>
                  </w:divsChild>
                </w:div>
                <w:div w:id="869143608">
                  <w:marLeft w:val="0"/>
                  <w:marRight w:val="0"/>
                  <w:marTop w:val="0"/>
                  <w:marBottom w:val="0"/>
                  <w:divBdr>
                    <w:top w:val="none" w:sz="0" w:space="0" w:color="auto"/>
                    <w:left w:val="none" w:sz="0" w:space="0" w:color="auto"/>
                    <w:bottom w:val="none" w:sz="0" w:space="0" w:color="auto"/>
                    <w:right w:val="none" w:sz="0" w:space="0" w:color="auto"/>
                  </w:divBdr>
                  <w:divsChild>
                    <w:div w:id="1375695628">
                      <w:marLeft w:val="0"/>
                      <w:marRight w:val="0"/>
                      <w:marTop w:val="0"/>
                      <w:marBottom w:val="0"/>
                      <w:divBdr>
                        <w:top w:val="none" w:sz="0" w:space="0" w:color="auto"/>
                        <w:left w:val="none" w:sz="0" w:space="0" w:color="auto"/>
                        <w:bottom w:val="none" w:sz="0" w:space="0" w:color="auto"/>
                        <w:right w:val="none" w:sz="0" w:space="0" w:color="auto"/>
                      </w:divBdr>
                    </w:div>
                  </w:divsChild>
                </w:div>
                <w:div w:id="939336133">
                  <w:marLeft w:val="0"/>
                  <w:marRight w:val="0"/>
                  <w:marTop w:val="0"/>
                  <w:marBottom w:val="0"/>
                  <w:divBdr>
                    <w:top w:val="none" w:sz="0" w:space="0" w:color="auto"/>
                    <w:left w:val="none" w:sz="0" w:space="0" w:color="auto"/>
                    <w:bottom w:val="none" w:sz="0" w:space="0" w:color="auto"/>
                    <w:right w:val="none" w:sz="0" w:space="0" w:color="auto"/>
                  </w:divBdr>
                  <w:divsChild>
                    <w:div w:id="1683892942">
                      <w:marLeft w:val="0"/>
                      <w:marRight w:val="0"/>
                      <w:marTop w:val="0"/>
                      <w:marBottom w:val="0"/>
                      <w:divBdr>
                        <w:top w:val="none" w:sz="0" w:space="0" w:color="auto"/>
                        <w:left w:val="none" w:sz="0" w:space="0" w:color="auto"/>
                        <w:bottom w:val="none" w:sz="0" w:space="0" w:color="auto"/>
                        <w:right w:val="none" w:sz="0" w:space="0" w:color="auto"/>
                      </w:divBdr>
                    </w:div>
                  </w:divsChild>
                </w:div>
                <w:div w:id="1194071532">
                  <w:marLeft w:val="0"/>
                  <w:marRight w:val="0"/>
                  <w:marTop w:val="0"/>
                  <w:marBottom w:val="0"/>
                  <w:divBdr>
                    <w:top w:val="none" w:sz="0" w:space="0" w:color="auto"/>
                    <w:left w:val="none" w:sz="0" w:space="0" w:color="auto"/>
                    <w:bottom w:val="none" w:sz="0" w:space="0" w:color="auto"/>
                    <w:right w:val="none" w:sz="0" w:space="0" w:color="auto"/>
                  </w:divBdr>
                  <w:divsChild>
                    <w:div w:id="959217511">
                      <w:marLeft w:val="0"/>
                      <w:marRight w:val="0"/>
                      <w:marTop w:val="0"/>
                      <w:marBottom w:val="0"/>
                      <w:divBdr>
                        <w:top w:val="none" w:sz="0" w:space="0" w:color="auto"/>
                        <w:left w:val="none" w:sz="0" w:space="0" w:color="auto"/>
                        <w:bottom w:val="none" w:sz="0" w:space="0" w:color="auto"/>
                        <w:right w:val="none" w:sz="0" w:space="0" w:color="auto"/>
                      </w:divBdr>
                    </w:div>
                  </w:divsChild>
                </w:div>
                <w:div w:id="1337540473">
                  <w:marLeft w:val="0"/>
                  <w:marRight w:val="0"/>
                  <w:marTop w:val="0"/>
                  <w:marBottom w:val="0"/>
                  <w:divBdr>
                    <w:top w:val="none" w:sz="0" w:space="0" w:color="auto"/>
                    <w:left w:val="none" w:sz="0" w:space="0" w:color="auto"/>
                    <w:bottom w:val="none" w:sz="0" w:space="0" w:color="auto"/>
                    <w:right w:val="none" w:sz="0" w:space="0" w:color="auto"/>
                  </w:divBdr>
                  <w:divsChild>
                    <w:div w:id="506361643">
                      <w:marLeft w:val="0"/>
                      <w:marRight w:val="0"/>
                      <w:marTop w:val="0"/>
                      <w:marBottom w:val="0"/>
                      <w:divBdr>
                        <w:top w:val="none" w:sz="0" w:space="0" w:color="auto"/>
                        <w:left w:val="none" w:sz="0" w:space="0" w:color="auto"/>
                        <w:bottom w:val="none" w:sz="0" w:space="0" w:color="auto"/>
                        <w:right w:val="none" w:sz="0" w:space="0" w:color="auto"/>
                      </w:divBdr>
                    </w:div>
                  </w:divsChild>
                </w:div>
                <w:div w:id="1533496118">
                  <w:marLeft w:val="0"/>
                  <w:marRight w:val="0"/>
                  <w:marTop w:val="0"/>
                  <w:marBottom w:val="0"/>
                  <w:divBdr>
                    <w:top w:val="none" w:sz="0" w:space="0" w:color="auto"/>
                    <w:left w:val="none" w:sz="0" w:space="0" w:color="auto"/>
                    <w:bottom w:val="none" w:sz="0" w:space="0" w:color="auto"/>
                    <w:right w:val="none" w:sz="0" w:space="0" w:color="auto"/>
                  </w:divBdr>
                  <w:divsChild>
                    <w:div w:id="1215968148">
                      <w:marLeft w:val="0"/>
                      <w:marRight w:val="0"/>
                      <w:marTop w:val="0"/>
                      <w:marBottom w:val="0"/>
                      <w:divBdr>
                        <w:top w:val="none" w:sz="0" w:space="0" w:color="auto"/>
                        <w:left w:val="none" w:sz="0" w:space="0" w:color="auto"/>
                        <w:bottom w:val="none" w:sz="0" w:space="0" w:color="auto"/>
                        <w:right w:val="none" w:sz="0" w:space="0" w:color="auto"/>
                      </w:divBdr>
                    </w:div>
                  </w:divsChild>
                </w:div>
                <w:div w:id="1817380728">
                  <w:marLeft w:val="0"/>
                  <w:marRight w:val="0"/>
                  <w:marTop w:val="0"/>
                  <w:marBottom w:val="0"/>
                  <w:divBdr>
                    <w:top w:val="none" w:sz="0" w:space="0" w:color="auto"/>
                    <w:left w:val="none" w:sz="0" w:space="0" w:color="auto"/>
                    <w:bottom w:val="none" w:sz="0" w:space="0" w:color="auto"/>
                    <w:right w:val="none" w:sz="0" w:space="0" w:color="auto"/>
                  </w:divBdr>
                  <w:divsChild>
                    <w:div w:id="181600479">
                      <w:marLeft w:val="0"/>
                      <w:marRight w:val="0"/>
                      <w:marTop w:val="0"/>
                      <w:marBottom w:val="0"/>
                      <w:divBdr>
                        <w:top w:val="none" w:sz="0" w:space="0" w:color="auto"/>
                        <w:left w:val="none" w:sz="0" w:space="0" w:color="auto"/>
                        <w:bottom w:val="none" w:sz="0" w:space="0" w:color="auto"/>
                        <w:right w:val="none" w:sz="0" w:space="0" w:color="auto"/>
                      </w:divBdr>
                    </w:div>
                  </w:divsChild>
                </w:div>
                <w:div w:id="1823623045">
                  <w:marLeft w:val="0"/>
                  <w:marRight w:val="0"/>
                  <w:marTop w:val="0"/>
                  <w:marBottom w:val="0"/>
                  <w:divBdr>
                    <w:top w:val="none" w:sz="0" w:space="0" w:color="auto"/>
                    <w:left w:val="none" w:sz="0" w:space="0" w:color="auto"/>
                    <w:bottom w:val="none" w:sz="0" w:space="0" w:color="auto"/>
                    <w:right w:val="none" w:sz="0" w:space="0" w:color="auto"/>
                  </w:divBdr>
                  <w:divsChild>
                    <w:div w:id="1963418440">
                      <w:marLeft w:val="0"/>
                      <w:marRight w:val="0"/>
                      <w:marTop w:val="0"/>
                      <w:marBottom w:val="0"/>
                      <w:divBdr>
                        <w:top w:val="none" w:sz="0" w:space="0" w:color="auto"/>
                        <w:left w:val="none" w:sz="0" w:space="0" w:color="auto"/>
                        <w:bottom w:val="none" w:sz="0" w:space="0" w:color="auto"/>
                        <w:right w:val="none" w:sz="0" w:space="0" w:color="auto"/>
                      </w:divBdr>
                    </w:div>
                  </w:divsChild>
                </w:div>
                <w:div w:id="1889144788">
                  <w:marLeft w:val="0"/>
                  <w:marRight w:val="0"/>
                  <w:marTop w:val="0"/>
                  <w:marBottom w:val="0"/>
                  <w:divBdr>
                    <w:top w:val="none" w:sz="0" w:space="0" w:color="auto"/>
                    <w:left w:val="none" w:sz="0" w:space="0" w:color="auto"/>
                    <w:bottom w:val="none" w:sz="0" w:space="0" w:color="auto"/>
                    <w:right w:val="none" w:sz="0" w:space="0" w:color="auto"/>
                  </w:divBdr>
                  <w:divsChild>
                    <w:div w:id="343898023">
                      <w:marLeft w:val="0"/>
                      <w:marRight w:val="0"/>
                      <w:marTop w:val="0"/>
                      <w:marBottom w:val="0"/>
                      <w:divBdr>
                        <w:top w:val="none" w:sz="0" w:space="0" w:color="auto"/>
                        <w:left w:val="none" w:sz="0" w:space="0" w:color="auto"/>
                        <w:bottom w:val="none" w:sz="0" w:space="0" w:color="auto"/>
                        <w:right w:val="none" w:sz="0" w:space="0" w:color="auto"/>
                      </w:divBdr>
                    </w:div>
                  </w:divsChild>
                </w:div>
                <w:div w:id="1908687863">
                  <w:marLeft w:val="0"/>
                  <w:marRight w:val="0"/>
                  <w:marTop w:val="0"/>
                  <w:marBottom w:val="0"/>
                  <w:divBdr>
                    <w:top w:val="none" w:sz="0" w:space="0" w:color="auto"/>
                    <w:left w:val="none" w:sz="0" w:space="0" w:color="auto"/>
                    <w:bottom w:val="none" w:sz="0" w:space="0" w:color="auto"/>
                    <w:right w:val="none" w:sz="0" w:space="0" w:color="auto"/>
                  </w:divBdr>
                  <w:divsChild>
                    <w:div w:id="901452534">
                      <w:marLeft w:val="0"/>
                      <w:marRight w:val="0"/>
                      <w:marTop w:val="0"/>
                      <w:marBottom w:val="0"/>
                      <w:divBdr>
                        <w:top w:val="none" w:sz="0" w:space="0" w:color="auto"/>
                        <w:left w:val="none" w:sz="0" w:space="0" w:color="auto"/>
                        <w:bottom w:val="none" w:sz="0" w:space="0" w:color="auto"/>
                        <w:right w:val="none" w:sz="0" w:space="0" w:color="auto"/>
                      </w:divBdr>
                    </w:div>
                  </w:divsChild>
                </w:div>
                <w:div w:id="1978996704">
                  <w:marLeft w:val="0"/>
                  <w:marRight w:val="0"/>
                  <w:marTop w:val="0"/>
                  <w:marBottom w:val="0"/>
                  <w:divBdr>
                    <w:top w:val="none" w:sz="0" w:space="0" w:color="auto"/>
                    <w:left w:val="none" w:sz="0" w:space="0" w:color="auto"/>
                    <w:bottom w:val="none" w:sz="0" w:space="0" w:color="auto"/>
                    <w:right w:val="none" w:sz="0" w:space="0" w:color="auto"/>
                  </w:divBdr>
                  <w:divsChild>
                    <w:div w:id="167341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83603">
          <w:marLeft w:val="0"/>
          <w:marRight w:val="0"/>
          <w:marTop w:val="0"/>
          <w:marBottom w:val="0"/>
          <w:divBdr>
            <w:top w:val="none" w:sz="0" w:space="0" w:color="auto"/>
            <w:left w:val="none" w:sz="0" w:space="0" w:color="auto"/>
            <w:bottom w:val="none" w:sz="0" w:space="0" w:color="auto"/>
            <w:right w:val="none" w:sz="0" w:space="0" w:color="auto"/>
          </w:divBdr>
        </w:div>
        <w:div w:id="1098059749">
          <w:marLeft w:val="0"/>
          <w:marRight w:val="0"/>
          <w:marTop w:val="0"/>
          <w:marBottom w:val="0"/>
          <w:divBdr>
            <w:top w:val="none" w:sz="0" w:space="0" w:color="auto"/>
            <w:left w:val="none" w:sz="0" w:space="0" w:color="auto"/>
            <w:bottom w:val="none" w:sz="0" w:space="0" w:color="auto"/>
            <w:right w:val="none" w:sz="0" w:space="0" w:color="auto"/>
          </w:divBdr>
          <w:divsChild>
            <w:div w:id="42796423">
              <w:marLeft w:val="0"/>
              <w:marRight w:val="0"/>
              <w:marTop w:val="0"/>
              <w:marBottom w:val="0"/>
              <w:divBdr>
                <w:top w:val="none" w:sz="0" w:space="0" w:color="auto"/>
                <w:left w:val="none" w:sz="0" w:space="0" w:color="auto"/>
                <w:bottom w:val="none" w:sz="0" w:space="0" w:color="auto"/>
                <w:right w:val="none" w:sz="0" w:space="0" w:color="auto"/>
              </w:divBdr>
            </w:div>
            <w:div w:id="77336013">
              <w:marLeft w:val="0"/>
              <w:marRight w:val="0"/>
              <w:marTop w:val="0"/>
              <w:marBottom w:val="0"/>
              <w:divBdr>
                <w:top w:val="none" w:sz="0" w:space="0" w:color="auto"/>
                <w:left w:val="none" w:sz="0" w:space="0" w:color="auto"/>
                <w:bottom w:val="none" w:sz="0" w:space="0" w:color="auto"/>
                <w:right w:val="none" w:sz="0" w:space="0" w:color="auto"/>
              </w:divBdr>
            </w:div>
            <w:div w:id="114640636">
              <w:marLeft w:val="0"/>
              <w:marRight w:val="0"/>
              <w:marTop w:val="0"/>
              <w:marBottom w:val="0"/>
              <w:divBdr>
                <w:top w:val="none" w:sz="0" w:space="0" w:color="auto"/>
                <w:left w:val="none" w:sz="0" w:space="0" w:color="auto"/>
                <w:bottom w:val="none" w:sz="0" w:space="0" w:color="auto"/>
                <w:right w:val="none" w:sz="0" w:space="0" w:color="auto"/>
              </w:divBdr>
            </w:div>
            <w:div w:id="172041059">
              <w:marLeft w:val="0"/>
              <w:marRight w:val="0"/>
              <w:marTop w:val="0"/>
              <w:marBottom w:val="0"/>
              <w:divBdr>
                <w:top w:val="none" w:sz="0" w:space="0" w:color="auto"/>
                <w:left w:val="none" w:sz="0" w:space="0" w:color="auto"/>
                <w:bottom w:val="none" w:sz="0" w:space="0" w:color="auto"/>
                <w:right w:val="none" w:sz="0" w:space="0" w:color="auto"/>
              </w:divBdr>
            </w:div>
            <w:div w:id="206573628">
              <w:marLeft w:val="0"/>
              <w:marRight w:val="0"/>
              <w:marTop w:val="0"/>
              <w:marBottom w:val="0"/>
              <w:divBdr>
                <w:top w:val="none" w:sz="0" w:space="0" w:color="auto"/>
                <w:left w:val="none" w:sz="0" w:space="0" w:color="auto"/>
                <w:bottom w:val="none" w:sz="0" w:space="0" w:color="auto"/>
                <w:right w:val="none" w:sz="0" w:space="0" w:color="auto"/>
              </w:divBdr>
            </w:div>
            <w:div w:id="257836257">
              <w:marLeft w:val="0"/>
              <w:marRight w:val="0"/>
              <w:marTop w:val="0"/>
              <w:marBottom w:val="0"/>
              <w:divBdr>
                <w:top w:val="none" w:sz="0" w:space="0" w:color="auto"/>
                <w:left w:val="none" w:sz="0" w:space="0" w:color="auto"/>
                <w:bottom w:val="none" w:sz="0" w:space="0" w:color="auto"/>
                <w:right w:val="none" w:sz="0" w:space="0" w:color="auto"/>
              </w:divBdr>
            </w:div>
            <w:div w:id="265578210">
              <w:marLeft w:val="0"/>
              <w:marRight w:val="0"/>
              <w:marTop w:val="0"/>
              <w:marBottom w:val="0"/>
              <w:divBdr>
                <w:top w:val="none" w:sz="0" w:space="0" w:color="auto"/>
                <w:left w:val="none" w:sz="0" w:space="0" w:color="auto"/>
                <w:bottom w:val="none" w:sz="0" w:space="0" w:color="auto"/>
                <w:right w:val="none" w:sz="0" w:space="0" w:color="auto"/>
              </w:divBdr>
            </w:div>
            <w:div w:id="345446946">
              <w:marLeft w:val="0"/>
              <w:marRight w:val="0"/>
              <w:marTop w:val="0"/>
              <w:marBottom w:val="0"/>
              <w:divBdr>
                <w:top w:val="none" w:sz="0" w:space="0" w:color="auto"/>
                <w:left w:val="none" w:sz="0" w:space="0" w:color="auto"/>
                <w:bottom w:val="none" w:sz="0" w:space="0" w:color="auto"/>
                <w:right w:val="none" w:sz="0" w:space="0" w:color="auto"/>
              </w:divBdr>
            </w:div>
            <w:div w:id="425270783">
              <w:marLeft w:val="0"/>
              <w:marRight w:val="0"/>
              <w:marTop w:val="0"/>
              <w:marBottom w:val="0"/>
              <w:divBdr>
                <w:top w:val="none" w:sz="0" w:space="0" w:color="auto"/>
                <w:left w:val="none" w:sz="0" w:space="0" w:color="auto"/>
                <w:bottom w:val="none" w:sz="0" w:space="0" w:color="auto"/>
                <w:right w:val="none" w:sz="0" w:space="0" w:color="auto"/>
              </w:divBdr>
            </w:div>
            <w:div w:id="429080669">
              <w:marLeft w:val="0"/>
              <w:marRight w:val="0"/>
              <w:marTop w:val="0"/>
              <w:marBottom w:val="0"/>
              <w:divBdr>
                <w:top w:val="none" w:sz="0" w:space="0" w:color="auto"/>
                <w:left w:val="none" w:sz="0" w:space="0" w:color="auto"/>
                <w:bottom w:val="none" w:sz="0" w:space="0" w:color="auto"/>
                <w:right w:val="none" w:sz="0" w:space="0" w:color="auto"/>
              </w:divBdr>
            </w:div>
            <w:div w:id="624314895">
              <w:marLeft w:val="0"/>
              <w:marRight w:val="0"/>
              <w:marTop w:val="0"/>
              <w:marBottom w:val="0"/>
              <w:divBdr>
                <w:top w:val="none" w:sz="0" w:space="0" w:color="auto"/>
                <w:left w:val="none" w:sz="0" w:space="0" w:color="auto"/>
                <w:bottom w:val="none" w:sz="0" w:space="0" w:color="auto"/>
                <w:right w:val="none" w:sz="0" w:space="0" w:color="auto"/>
              </w:divBdr>
            </w:div>
            <w:div w:id="643856448">
              <w:marLeft w:val="0"/>
              <w:marRight w:val="0"/>
              <w:marTop w:val="0"/>
              <w:marBottom w:val="0"/>
              <w:divBdr>
                <w:top w:val="none" w:sz="0" w:space="0" w:color="auto"/>
                <w:left w:val="none" w:sz="0" w:space="0" w:color="auto"/>
                <w:bottom w:val="none" w:sz="0" w:space="0" w:color="auto"/>
                <w:right w:val="none" w:sz="0" w:space="0" w:color="auto"/>
              </w:divBdr>
            </w:div>
            <w:div w:id="782924226">
              <w:marLeft w:val="0"/>
              <w:marRight w:val="0"/>
              <w:marTop w:val="0"/>
              <w:marBottom w:val="0"/>
              <w:divBdr>
                <w:top w:val="none" w:sz="0" w:space="0" w:color="auto"/>
                <w:left w:val="none" w:sz="0" w:space="0" w:color="auto"/>
                <w:bottom w:val="none" w:sz="0" w:space="0" w:color="auto"/>
                <w:right w:val="none" w:sz="0" w:space="0" w:color="auto"/>
              </w:divBdr>
            </w:div>
            <w:div w:id="1057826127">
              <w:marLeft w:val="0"/>
              <w:marRight w:val="0"/>
              <w:marTop w:val="0"/>
              <w:marBottom w:val="0"/>
              <w:divBdr>
                <w:top w:val="none" w:sz="0" w:space="0" w:color="auto"/>
                <w:left w:val="none" w:sz="0" w:space="0" w:color="auto"/>
                <w:bottom w:val="none" w:sz="0" w:space="0" w:color="auto"/>
                <w:right w:val="none" w:sz="0" w:space="0" w:color="auto"/>
              </w:divBdr>
            </w:div>
            <w:div w:id="1107310846">
              <w:marLeft w:val="0"/>
              <w:marRight w:val="0"/>
              <w:marTop w:val="0"/>
              <w:marBottom w:val="0"/>
              <w:divBdr>
                <w:top w:val="none" w:sz="0" w:space="0" w:color="auto"/>
                <w:left w:val="none" w:sz="0" w:space="0" w:color="auto"/>
                <w:bottom w:val="none" w:sz="0" w:space="0" w:color="auto"/>
                <w:right w:val="none" w:sz="0" w:space="0" w:color="auto"/>
              </w:divBdr>
            </w:div>
            <w:div w:id="1505778501">
              <w:marLeft w:val="0"/>
              <w:marRight w:val="0"/>
              <w:marTop w:val="0"/>
              <w:marBottom w:val="0"/>
              <w:divBdr>
                <w:top w:val="none" w:sz="0" w:space="0" w:color="auto"/>
                <w:left w:val="none" w:sz="0" w:space="0" w:color="auto"/>
                <w:bottom w:val="none" w:sz="0" w:space="0" w:color="auto"/>
                <w:right w:val="none" w:sz="0" w:space="0" w:color="auto"/>
              </w:divBdr>
            </w:div>
            <w:div w:id="1506246246">
              <w:marLeft w:val="0"/>
              <w:marRight w:val="0"/>
              <w:marTop w:val="0"/>
              <w:marBottom w:val="0"/>
              <w:divBdr>
                <w:top w:val="none" w:sz="0" w:space="0" w:color="auto"/>
                <w:left w:val="none" w:sz="0" w:space="0" w:color="auto"/>
                <w:bottom w:val="none" w:sz="0" w:space="0" w:color="auto"/>
                <w:right w:val="none" w:sz="0" w:space="0" w:color="auto"/>
              </w:divBdr>
            </w:div>
            <w:div w:id="1649896453">
              <w:marLeft w:val="0"/>
              <w:marRight w:val="0"/>
              <w:marTop w:val="0"/>
              <w:marBottom w:val="0"/>
              <w:divBdr>
                <w:top w:val="none" w:sz="0" w:space="0" w:color="auto"/>
                <w:left w:val="none" w:sz="0" w:space="0" w:color="auto"/>
                <w:bottom w:val="none" w:sz="0" w:space="0" w:color="auto"/>
                <w:right w:val="none" w:sz="0" w:space="0" w:color="auto"/>
              </w:divBdr>
            </w:div>
            <w:div w:id="1828474114">
              <w:marLeft w:val="0"/>
              <w:marRight w:val="0"/>
              <w:marTop w:val="0"/>
              <w:marBottom w:val="0"/>
              <w:divBdr>
                <w:top w:val="none" w:sz="0" w:space="0" w:color="auto"/>
                <w:left w:val="none" w:sz="0" w:space="0" w:color="auto"/>
                <w:bottom w:val="none" w:sz="0" w:space="0" w:color="auto"/>
                <w:right w:val="none" w:sz="0" w:space="0" w:color="auto"/>
              </w:divBdr>
            </w:div>
            <w:div w:id="1979527137">
              <w:marLeft w:val="0"/>
              <w:marRight w:val="0"/>
              <w:marTop w:val="0"/>
              <w:marBottom w:val="0"/>
              <w:divBdr>
                <w:top w:val="none" w:sz="0" w:space="0" w:color="auto"/>
                <w:left w:val="none" w:sz="0" w:space="0" w:color="auto"/>
                <w:bottom w:val="none" w:sz="0" w:space="0" w:color="auto"/>
                <w:right w:val="none" w:sz="0" w:space="0" w:color="auto"/>
              </w:divBdr>
            </w:div>
          </w:divsChild>
        </w:div>
        <w:div w:id="1544713522">
          <w:marLeft w:val="0"/>
          <w:marRight w:val="0"/>
          <w:marTop w:val="0"/>
          <w:marBottom w:val="0"/>
          <w:divBdr>
            <w:top w:val="none" w:sz="0" w:space="0" w:color="auto"/>
            <w:left w:val="none" w:sz="0" w:space="0" w:color="auto"/>
            <w:bottom w:val="none" w:sz="0" w:space="0" w:color="auto"/>
            <w:right w:val="none" w:sz="0" w:space="0" w:color="auto"/>
          </w:divBdr>
        </w:div>
        <w:div w:id="1650091574">
          <w:marLeft w:val="0"/>
          <w:marRight w:val="0"/>
          <w:marTop w:val="0"/>
          <w:marBottom w:val="0"/>
          <w:divBdr>
            <w:top w:val="none" w:sz="0" w:space="0" w:color="auto"/>
            <w:left w:val="none" w:sz="0" w:space="0" w:color="auto"/>
            <w:bottom w:val="none" w:sz="0" w:space="0" w:color="auto"/>
            <w:right w:val="none" w:sz="0" w:space="0" w:color="auto"/>
          </w:divBdr>
          <w:divsChild>
            <w:div w:id="424764129">
              <w:marLeft w:val="0"/>
              <w:marRight w:val="0"/>
              <w:marTop w:val="0"/>
              <w:marBottom w:val="0"/>
              <w:divBdr>
                <w:top w:val="none" w:sz="0" w:space="0" w:color="auto"/>
                <w:left w:val="none" w:sz="0" w:space="0" w:color="auto"/>
                <w:bottom w:val="none" w:sz="0" w:space="0" w:color="auto"/>
                <w:right w:val="none" w:sz="0" w:space="0" w:color="auto"/>
              </w:divBdr>
            </w:div>
            <w:div w:id="471870443">
              <w:marLeft w:val="0"/>
              <w:marRight w:val="0"/>
              <w:marTop w:val="0"/>
              <w:marBottom w:val="0"/>
              <w:divBdr>
                <w:top w:val="none" w:sz="0" w:space="0" w:color="auto"/>
                <w:left w:val="none" w:sz="0" w:space="0" w:color="auto"/>
                <w:bottom w:val="none" w:sz="0" w:space="0" w:color="auto"/>
                <w:right w:val="none" w:sz="0" w:space="0" w:color="auto"/>
              </w:divBdr>
            </w:div>
            <w:div w:id="479611929">
              <w:marLeft w:val="0"/>
              <w:marRight w:val="0"/>
              <w:marTop w:val="0"/>
              <w:marBottom w:val="0"/>
              <w:divBdr>
                <w:top w:val="none" w:sz="0" w:space="0" w:color="auto"/>
                <w:left w:val="none" w:sz="0" w:space="0" w:color="auto"/>
                <w:bottom w:val="none" w:sz="0" w:space="0" w:color="auto"/>
                <w:right w:val="none" w:sz="0" w:space="0" w:color="auto"/>
              </w:divBdr>
            </w:div>
            <w:div w:id="677930180">
              <w:marLeft w:val="0"/>
              <w:marRight w:val="0"/>
              <w:marTop w:val="0"/>
              <w:marBottom w:val="0"/>
              <w:divBdr>
                <w:top w:val="none" w:sz="0" w:space="0" w:color="auto"/>
                <w:left w:val="none" w:sz="0" w:space="0" w:color="auto"/>
                <w:bottom w:val="none" w:sz="0" w:space="0" w:color="auto"/>
                <w:right w:val="none" w:sz="0" w:space="0" w:color="auto"/>
              </w:divBdr>
            </w:div>
            <w:div w:id="815493025">
              <w:marLeft w:val="0"/>
              <w:marRight w:val="0"/>
              <w:marTop w:val="0"/>
              <w:marBottom w:val="0"/>
              <w:divBdr>
                <w:top w:val="none" w:sz="0" w:space="0" w:color="auto"/>
                <w:left w:val="none" w:sz="0" w:space="0" w:color="auto"/>
                <w:bottom w:val="none" w:sz="0" w:space="0" w:color="auto"/>
                <w:right w:val="none" w:sz="0" w:space="0" w:color="auto"/>
              </w:divBdr>
            </w:div>
            <w:div w:id="990593685">
              <w:marLeft w:val="0"/>
              <w:marRight w:val="0"/>
              <w:marTop w:val="0"/>
              <w:marBottom w:val="0"/>
              <w:divBdr>
                <w:top w:val="none" w:sz="0" w:space="0" w:color="auto"/>
                <w:left w:val="none" w:sz="0" w:space="0" w:color="auto"/>
                <w:bottom w:val="none" w:sz="0" w:space="0" w:color="auto"/>
                <w:right w:val="none" w:sz="0" w:space="0" w:color="auto"/>
              </w:divBdr>
            </w:div>
            <w:div w:id="1059594225">
              <w:marLeft w:val="0"/>
              <w:marRight w:val="0"/>
              <w:marTop w:val="0"/>
              <w:marBottom w:val="0"/>
              <w:divBdr>
                <w:top w:val="none" w:sz="0" w:space="0" w:color="auto"/>
                <w:left w:val="none" w:sz="0" w:space="0" w:color="auto"/>
                <w:bottom w:val="none" w:sz="0" w:space="0" w:color="auto"/>
                <w:right w:val="none" w:sz="0" w:space="0" w:color="auto"/>
              </w:divBdr>
            </w:div>
            <w:div w:id="1265655182">
              <w:marLeft w:val="0"/>
              <w:marRight w:val="0"/>
              <w:marTop w:val="0"/>
              <w:marBottom w:val="0"/>
              <w:divBdr>
                <w:top w:val="none" w:sz="0" w:space="0" w:color="auto"/>
                <w:left w:val="none" w:sz="0" w:space="0" w:color="auto"/>
                <w:bottom w:val="none" w:sz="0" w:space="0" w:color="auto"/>
                <w:right w:val="none" w:sz="0" w:space="0" w:color="auto"/>
              </w:divBdr>
            </w:div>
            <w:div w:id="1329479708">
              <w:marLeft w:val="0"/>
              <w:marRight w:val="0"/>
              <w:marTop w:val="0"/>
              <w:marBottom w:val="0"/>
              <w:divBdr>
                <w:top w:val="none" w:sz="0" w:space="0" w:color="auto"/>
                <w:left w:val="none" w:sz="0" w:space="0" w:color="auto"/>
                <w:bottom w:val="none" w:sz="0" w:space="0" w:color="auto"/>
                <w:right w:val="none" w:sz="0" w:space="0" w:color="auto"/>
              </w:divBdr>
            </w:div>
            <w:div w:id="1394933917">
              <w:marLeft w:val="0"/>
              <w:marRight w:val="0"/>
              <w:marTop w:val="0"/>
              <w:marBottom w:val="0"/>
              <w:divBdr>
                <w:top w:val="none" w:sz="0" w:space="0" w:color="auto"/>
                <w:left w:val="none" w:sz="0" w:space="0" w:color="auto"/>
                <w:bottom w:val="none" w:sz="0" w:space="0" w:color="auto"/>
                <w:right w:val="none" w:sz="0" w:space="0" w:color="auto"/>
              </w:divBdr>
            </w:div>
            <w:div w:id="1493333137">
              <w:marLeft w:val="0"/>
              <w:marRight w:val="0"/>
              <w:marTop w:val="0"/>
              <w:marBottom w:val="0"/>
              <w:divBdr>
                <w:top w:val="none" w:sz="0" w:space="0" w:color="auto"/>
                <w:left w:val="none" w:sz="0" w:space="0" w:color="auto"/>
                <w:bottom w:val="none" w:sz="0" w:space="0" w:color="auto"/>
                <w:right w:val="none" w:sz="0" w:space="0" w:color="auto"/>
              </w:divBdr>
            </w:div>
            <w:div w:id="1693914106">
              <w:marLeft w:val="0"/>
              <w:marRight w:val="0"/>
              <w:marTop w:val="0"/>
              <w:marBottom w:val="0"/>
              <w:divBdr>
                <w:top w:val="none" w:sz="0" w:space="0" w:color="auto"/>
                <w:left w:val="none" w:sz="0" w:space="0" w:color="auto"/>
                <w:bottom w:val="none" w:sz="0" w:space="0" w:color="auto"/>
                <w:right w:val="none" w:sz="0" w:space="0" w:color="auto"/>
              </w:divBdr>
            </w:div>
            <w:div w:id="1749880761">
              <w:marLeft w:val="0"/>
              <w:marRight w:val="0"/>
              <w:marTop w:val="0"/>
              <w:marBottom w:val="0"/>
              <w:divBdr>
                <w:top w:val="none" w:sz="0" w:space="0" w:color="auto"/>
                <w:left w:val="none" w:sz="0" w:space="0" w:color="auto"/>
                <w:bottom w:val="none" w:sz="0" w:space="0" w:color="auto"/>
                <w:right w:val="none" w:sz="0" w:space="0" w:color="auto"/>
              </w:divBdr>
            </w:div>
            <w:div w:id="1844395277">
              <w:marLeft w:val="0"/>
              <w:marRight w:val="0"/>
              <w:marTop w:val="0"/>
              <w:marBottom w:val="0"/>
              <w:divBdr>
                <w:top w:val="none" w:sz="0" w:space="0" w:color="auto"/>
                <w:left w:val="none" w:sz="0" w:space="0" w:color="auto"/>
                <w:bottom w:val="none" w:sz="0" w:space="0" w:color="auto"/>
                <w:right w:val="none" w:sz="0" w:space="0" w:color="auto"/>
              </w:divBdr>
            </w:div>
            <w:div w:id="205634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24/1265/oj" TargetMode="External"/><Relationship Id="rId2" Type="http://schemas.openxmlformats.org/officeDocument/2006/relationships/hyperlink" Target="http://data.europa.eu/eli/reg/1997/1467/2024-04-30" TargetMode="External"/><Relationship Id="rId1" Type="http://schemas.openxmlformats.org/officeDocument/2006/relationships/hyperlink" Target="http://data.europa.eu/eli/reg/2024/1263/oj" TargetMode="External"/><Relationship Id="rId5" Type="http://schemas.openxmlformats.org/officeDocument/2006/relationships/hyperlink" Target="https://ec.europa.eu/eurostat/en/web/products-euro-indicators/w/2-22102024-AP" TargetMode="External"/><Relationship Id="rId4" Type="http://schemas.openxmlformats.org/officeDocument/2006/relationships/hyperlink" Target="https://eur-lex.europa.eu/eli/dec/2024/212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248cd52f-b46b-4611-a611-1f804cc55ba9" xsi:nil="true"/>
    <Doctype xmlns="248cd52f-b46b-4611-a611-1f804cc55ba9"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6BF9CE7B864144AB9135903AF2016F" ma:contentTypeVersion="8" ma:contentTypeDescription="Create a new document." ma:contentTypeScope="" ma:versionID="fa9a5521ca02e2a40499fd685cb0c97c">
  <xsd:schema xmlns:xsd="http://www.w3.org/2001/XMLSchema" xmlns:xs="http://www.w3.org/2001/XMLSchema" xmlns:p="http://schemas.microsoft.com/office/2006/metadata/properties" xmlns:ns2="248cd52f-b46b-4611-a611-1f804cc55ba9" xmlns:ns3="ee00aed3-c832-4f67-975b-fd0d79c6c939" targetNamespace="http://schemas.microsoft.com/office/2006/metadata/properties" ma:root="true" ma:fieldsID="4177f16b53c6add2b9c882363fa6a991" ns2:_="" ns3:_="">
    <xsd:import namespace="248cd52f-b46b-4611-a611-1f804cc55ba9"/>
    <xsd:import namespace="ee00aed3-c832-4f67-975b-fd0d79c6c9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3:SharedWithUsers" minOccurs="0"/>
                <xsd:element ref="ns3:SharedWithDetail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cd52f-b46b-4611-a611-1f804cc55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format="Dropdown" ma:internalName="Status">
      <xsd:simpleType>
        <xsd:restriction base="dms:Choice">
          <xsd:enumeration value="Draft"/>
          <xsd:enumeration value="Info"/>
          <xsd:enumeration value="Pending CAB approval"/>
          <xsd:enumeration value="Final"/>
        </xsd:restriction>
      </xsd:simpleType>
    </xsd:element>
    <xsd:element name="Doctype" ma:index="15" nillable="true" ma:displayName="Doc type" ma:format="Dropdown" ma:internalName="Doctype">
      <xsd:simpleType>
        <xsd:restriction base="dms:Choice">
          <xsd:enumeration value="Template"/>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ee00aed3-c832-4f67-975b-fd0d79c6c93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DC8D7-8185-48DC-8ED6-30047047BEA4}">
  <ds:schemaRefs>
    <ds:schemaRef ds:uri="http://schemas.microsoft.com/office/2006/metadata/properties"/>
    <ds:schemaRef ds:uri="http://schemas.microsoft.com/office/infopath/2007/PartnerControls"/>
    <ds:schemaRef ds:uri="248cd52f-b46b-4611-a611-1f804cc55ba9"/>
  </ds:schemaRefs>
</ds:datastoreItem>
</file>

<file path=customXml/itemProps2.xml><?xml version="1.0" encoding="utf-8"?>
<ds:datastoreItem xmlns:ds="http://schemas.openxmlformats.org/officeDocument/2006/customXml" ds:itemID="{1333EB1F-DD2F-43B0-A2A0-6FCCA4F09DE0}">
  <ds:schemaRefs>
    <ds:schemaRef ds:uri="http://schemas.microsoft.com/sharepoint/v3/contenttype/forms"/>
  </ds:schemaRefs>
</ds:datastoreItem>
</file>

<file path=customXml/itemProps3.xml><?xml version="1.0" encoding="utf-8"?>
<ds:datastoreItem xmlns:ds="http://schemas.openxmlformats.org/officeDocument/2006/customXml" ds:itemID="{BDFF88BE-7AD0-41BC-A880-19A6C5859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cd52f-b46b-4611-a611-1f804cc55ba9"/>
    <ds:schemaRef ds:uri="ee00aed3-c832-4f67-975b-fd0d79c6c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54EDB-FA4E-49F1-BB7A-BFC85AE25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9</TotalTime>
  <Pages>5</Pages>
  <Words>1424</Words>
  <Characters>8119</Characters>
  <Application>Microsoft Office Word</Application>
  <DocSecurity>0</DocSecurity>
  <Lines>67</Lines>
  <Paragraphs>19</Paragraphs>
  <ScaleCrop>false</ScaleCrop>
  <Manager/>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80</cp:revision>
  <dcterms:created xsi:type="dcterms:W3CDTF">2024-11-17T12:35:00Z</dcterms:created>
  <dcterms:modified xsi:type="dcterms:W3CDTF">2024-12-12T08:18:00Z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COM/PL/ORG/NOEEA</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SG-002</vt:lpwstr>
  </property>
  <property fmtid="{D5CDD505-2E9C-101B-9397-08002B2CF9AE}" pid="10" name="MSIP_Label_6bd9ddd1-4d20-43f6-abfa-fc3c07406f94_Enabled">
    <vt:lpwstr>true</vt:lpwstr>
  </property>
  <property fmtid="{D5CDD505-2E9C-101B-9397-08002B2CF9AE}" pid="11" name="MSIP_Label_6bd9ddd1-4d20-43f6-abfa-fc3c07406f94_SetDate">
    <vt:lpwstr>2024-10-18T10:24:56Z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1824fa96-7198-4822-96de-0386b16f4502</vt:lpwstr>
  </property>
  <property fmtid="{D5CDD505-2E9C-101B-9397-08002B2CF9AE}" pid="16" name="MSIP_Label_6bd9ddd1-4d20-43f6-abfa-fc3c07406f94_ContentBits">
    <vt:lpwstr>0</vt:lpwstr>
  </property>
  <property fmtid="{D5CDD505-2E9C-101B-9397-08002B2CF9AE}" pid="17" name="ContentTypeId">
    <vt:lpwstr>0x010100756BF9CE7B864144AB9135903AF2016F</vt:lpwstr>
  </property>
  <property fmtid="{D5CDD505-2E9C-101B-9397-08002B2CF9AE}" pid="18" name="DQCStatus">
    <vt:lpwstr>Green (DQC version 03)</vt:lpwstr>
  </property>
  <property name="OP_sanitized" fmtid="{D5CDD505-2E9C-101B-9397-08002B2CF9AE}" pid="19">
    <vt:lpwstr>True</vt:lpwstr>
  </property>
</Properties>
</file>