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41E9" w14:textId="682607C6" w:rsidR="0010798B" w:rsidRPr="00250BA3" w:rsidRDefault="004D0305" w:rsidP="004D0305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7601B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7D787EF3-D827-44A0-8077-76BA42091229" style="width:455.25pt;height:336.75pt">
            <v:imagedata r:id="rId8" o:title=""/>
          </v:shape>
        </w:pict>
      </w:r>
    </w:p>
    <w:bookmarkEnd w:id="0"/>
    <w:p w14:paraId="1F925978" w14:textId="77777777" w:rsidR="0010798B" w:rsidRPr="00250BA3" w:rsidRDefault="0010798B" w:rsidP="0010798B">
      <w:pPr>
        <w:rPr>
          <w:noProof/>
        </w:rPr>
        <w:sectPr w:rsidR="0010798B" w:rsidRPr="00250BA3" w:rsidSect="004D03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C7F118E" w14:textId="77777777" w:rsidR="008808D6" w:rsidRPr="00250BA3" w:rsidRDefault="004D21DD" w:rsidP="008808D6">
      <w:pPr>
        <w:pStyle w:val="Heading1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/>
          <w:bCs/>
          <w:smallCaps/>
          <w:noProof/>
          <w:color w:val="auto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smallCaps/>
          <w:noProof/>
          <w:color w:val="auto"/>
          <w:sz w:val="24"/>
        </w:rPr>
        <w:lastRenderedPageBreak/>
        <w:t>Réamhrá agus bunús dlí</w:t>
      </w:r>
    </w:p>
    <w:p w14:paraId="617E6F99" w14:textId="2BF503D0" w:rsidR="00056448" w:rsidRPr="00250BA3" w:rsidRDefault="008808D6" w:rsidP="008808D6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Leis an Rialachán maidir le breiseáin lena </w:t>
      </w:r>
      <w:r w:rsidR="00FC7CFE">
        <w:rPr>
          <w:rFonts w:ascii="Times New Roman" w:hAnsi="Times New Roman"/>
          <w:noProof/>
          <w:sz w:val="24"/>
        </w:rPr>
        <w:t>n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úsáid i gcothú ainmhithe (‘an Rialachán’)</w:t>
      </w:r>
      <w:r w:rsidR="00056448" w:rsidRPr="00250BA3"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1"/>
      </w:r>
      <w:r>
        <w:rPr>
          <w:rFonts w:ascii="Times New Roman" w:hAnsi="Times New Roman"/>
          <w:noProof/>
          <w:sz w:val="24"/>
        </w:rPr>
        <w:t>, bunaítear nós imeachta Aontais maidir le breiseáin bheathaithe a údarú, a chur ar an margadh agus a úsáid. Leagtar síos ann freisin rialacha maidir le maoirseacht agus lipéadú breiseán beathaithe agus réam</w:t>
      </w:r>
      <w:r w:rsidR="00FC7CFE">
        <w:rPr>
          <w:rFonts w:ascii="Times New Roman" w:hAnsi="Times New Roman"/>
          <w:noProof/>
          <w:sz w:val="24"/>
        </w:rPr>
        <w:t>h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mheascán. Is é an cuspóir foriomlán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go mbeadh bonn ann chun ardleibhéal cosanta do shláinte an duine, do shláinte agus leas ainmhithe, don chomhshaol agus do leasanna úsáideoirí a áirithiú maidir le breiseáin bheathaithe, agus feidhmiú éifeachtach an mhargaidh inmheánaigh á áirithiú an tráth céanna.</w:t>
      </w:r>
    </w:p>
    <w:p w14:paraId="18807D54" w14:textId="1A99C134" w:rsidR="008808D6" w:rsidRPr="00250BA3" w:rsidRDefault="008808D6" w:rsidP="008808D6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Leis an Rialachán cumhachtaítear an Coimisiún gníomhartha tarmligthe a ghlacadh mar a thagraítear in Airteagal 21a(1), d’fhonn an méid seo leanas a dhéanamh:</w:t>
      </w:r>
    </w:p>
    <w:p w14:paraId="28196E98" w14:textId="60932F67" w:rsidR="009861E6" w:rsidRPr="00250BA3" w:rsidRDefault="009861E6" w:rsidP="008808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Iarscríbhinn IV a ghabhann leis an Rialachán maidir le coinníollacha ginearálta úsáide na mbreiseán a leasú, chun na coinníollacha ginearálta sin a oiriúnú don dul chun cinn teicneolaíoch nó don fhorbairt eolaíoch, dá bhforáiltear in Airteagal 3(5);</w:t>
      </w:r>
    </w:p>
    <w:p w14:paraId="13703F01" w14:textId="098E7186" w:rsidR="009861E6" w:rsidRPr="00250BA3" w:rsidRDefault="009861E6" w:rsidP="008808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Iarscríbhinn I a ghabhann leis an Rialachán maidir leis na grúpaí breiseán a leasú, chun catagóirí agus feidhmghrúpaí de bhreiseáin bheathaithe a oiriúnú mar thoradh ar an dul chun cinn teicneolaíoch nó an fhorbairt eolaíoch, dá bhforáiltear in Airteagal 6(3);</w:t>
      </w:r>
    </w:p>
    <w:p w14:paraId="7D1B4DDA" w14:textId="24BF407E" w:rsidR="009861E6" w:rsidRPr="00250BA3" w:rsidRDefault="009861E6" w:rsidP="009861E6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 xml:space="preserve">an Rialachán a fhorlíonadh trí rialacha a bhunú go bhféadfaí forálacha simplithe a bheith ann maidir le húdarú breiseán a údaraíodh lena </w:t>
      </w:r>
      <w:r w:rsidR="00FC7CFE">
        <w:rPr>
          <w:rFonts w:ascii="Times New Roman" w:hAnsi="Times New Roman"/>
          <w:noProof/>
          <w:sz w:val="24"/>
        </w:rPr>
        <w:t>n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úsáid i mbia, dá bhforáiltear sa tríú fomhír d’Airteagal 7(5);</w:t>
      </w:r>
    </w:p>
    <w:p w14:paraId="7E1182AB" w14:textId="2B55F0A7" w:rsidR="009861E6" w:rsidRPr="00250BA3" w:rsidRDefault="009861E6" w:rsidP="009861E6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</w:rPr>
        <w:t>Iarscríbhinn III a ghabhann leis an Rialachán i ndáil le ceanglais shonracha bhreise lipéadaithe agus faisnéise maidir le breiseáin agus réam</w:t>
      </w:r>
      <w:r w:rsidR="00FC7CFE">
        <w:rPr>
          <w:rFonts w:ascii="Times New Roman" w:hAnsi="Times New Roman"/>
          <w:noProof/>
          <w:sz w:val="24"/>
        </w:rPr>
        <w:t>h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mheascáin áirithe a leasú, chun an dul chun cinn teicneolaíoch agus an fhorbairt eolaíoch a chur san áireamh, dá bhforáiltear in Airteagal 16(6);</w:t>
      </w:r>
    </w:p>
    <w:p w14:paraId="174E2B6A" w14:textId="7E1EA6D0" w:rsidR="009861E6" w:rsidRPr="00250BA3" w:rsidRDefault="009861E6" w:rsidP="008808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Iarscríbhinn II a ghabhann leis an Rialachán maidir le dualgais agus cúraimí Shaotharlann Tagartha an Chomhphobail a leasú, dá bhforáiltear in Airteagal 21.</w:t>
      </w:r>
    </w:p>
    <w:p w14:paraId="577A29CE" w14:textId="384459B2" w:rsidR="00682C01" w:rsidRPr="00250BA3" w:rsidRDefault="008808D6" w:rsidP="00682C01">
      <w:pPr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Ceanglaítear an tuarascáil seo faoi Airteagal 21a(2) den Rialachán, lena dtugtar an chumhacht don Choimisiún gníomhartha tarmligthe a ghlacadh dá dtagraítear in Airteagal 3(5), Airteagal 6(3), Airteagal 7(5), Airteagal 16(6) agus Airteagal 21 den Rialachán sin a ghlacadh go ceann tréimhse 5 bliana ón 26 Iúil 2019. Ceanglaítear ar an gCoimisiún, tráth nach déanaí ná 9 mí roimh dheireadh na tréimhse 5 bliana, tuarascáil a ullmhú i ndáil le tarmligean na cumhachta sin.</w:t>
      </w:r>
      <w:r>
        <w:rPr>
          <w:noProof/>
        </w:rPr>
        <w:t xml:space="preserve"> </w:t>
      </w:r>
    </w:p>
    <w:p w14:paraId="04A2A70C" w14:textId="77777777" w:rsidR="00AD4D5F" w:rsidRPr="00250BA3" w:rsidRDefault="004D21DD" w:rsidP="001C2127">
      <w:pPr>
        <w:pStyle w:val="Heading1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/>
          <w:bCs/>
          <w:smallCaps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smallCaps/>
          <w:noProof/>
          <w:color w:val="auto"/>
          <w:sz w:val="24"/>
        </w:rPr>
        <w:t>An tarmligean a fheidhmiú</w:t>
      </w:r>
    </w:p>
    <w:p w14:paraId="7A80E371" w14:textId="123EDA44" w:rsidR="00522259" w:rsidRPr="00250BA3" w:rsidRDefault="004D21DD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120112251"/>
      <w:r>
        <w:rPr>
          <w:rFonts w:ascii="Times New Roman" w:hAnsi="Times New Roman"/>
          <w:noProof/>
          <w:sz w:val="24"/>
        </w:rPr>
        <w:t>Níor úsáideadh na cumhachtuithe faoi Airteagal 3(5), Airteagal 6(3), Airteagal 7(5), Airteagal 16(6) agus Airteagal 21 den Rialachán le linn na tréimhse tuairiscithe</w:t>
      </w:r>
      <w:bookmarkEnd w:id="2"/>
      <w:r>
        <w:rPr>
          <w:rFonts w:ascii="Times New Roman" w:hAnsi="Times New Roman"/>
          <w:noProof/>
          <w:sz w:val="24"/>
        </w:rPr>
        <w:t xml:space="preserve">. Is é is cúis leis sin, </w:t>
      </w:r>
      <w:r>
        <w:rPr>
          <w:rFonts w:ascii="Times New Roman" w:hAnsi="Times New Roman"/>
          <w:i/>
          <w:iCs/>
          <w:noProof/>
          <w:sz w:val="24"/>
        </w:rPr>
        <w:t>inter alia</w:t>
      </w:r>
      <w:r>
        <w:rPr>
          <w:rFonts w:ascii="Times New Roman" w:hAnsi="Times New Roman"/>
          <w:noProof/>
          <w:sz w:val="24"/>
        </w:rPr>
        <w:t>, gur glacadh bearta cheana féin roimh an tréimhse tuairiscithe a mhéid a bhaineann leis na hábhair uile a chumhdaítear leis na cumhachtuithe sin:</w:t>
      </w:r>
    </w:p>
    <w:p w14:paraId="6C2F2990" w14:textId="16EB295D" w:rsidR="00522259" w:rsidRPr="00250BA3" w:rsidRDefault="00C31C7F" w:rsidP="00250BA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lastRenderedPageBreak/>
        <w:t>Is le Rialachán (AE) 2015/327 ón gCoimisiún a rinneadh leasú ar Iarscríbhinn IV a ghabhann leis an Rialachán, maidir le coinníollacha ginearálta úsáide na mbreiseán</w:t>
      </w:r>
      <w:r w:rsidRPr="00250BA3"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2"/>
      </w:r>
      <w:r>
        <w:rPr>
          <w:rFonts w:ascii="Times New Roman" w:hAnsi="Times New Roman"/>
          <w:noProof/>
          <w:sz w:val="24"/>
        </w:rPr>
        <w:t>;</w:t>
      </w:r>
    </w:p>
    <w:p w14:paraId="518A1688" w14:textId="4B682511" w:rsidR="00C31C7F" w:rsidRPr="00250BA3" w:rsidRDefault="00774B3E" w:rsidP="00250BA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Is le Rialachán (CE) Uimh. 386/2009 ón gCoimisiún</w:t>
      </w:r>
      <w:r w:rsidRPr="00250BA3"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3"/>
      </w:r>
      <w:r>
        <w:rPr>
          <w:rFonts w:ascii="Times New Roman" w:hAnsi="Times New Roman"/>
          <w:noProof/>
          <w:sz w:val="24"/>
        </w:rPr>
        <w:t>, Rialachán (AE) 2015/2294 ón gCoimisiún</w:t>
      </w:r>
      <w:r w:rsidR="007D22D0" w:rsidRPr="00250BA3"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agus Rialachán (AE) 2019/962 ón gCoimisiún</w:t>
      </w:r>
      <w:r w:rsidR="00FD49A0" w:rsidRPr="00250BA3"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a rinneadh roinnt leasuithe ar Iarscríbhinn I a ghabhann leis an Rialachán maidir le feidhmghrúpaí nua breiseán a bhunú;</w:t>
      </w:r>
    </w:p>
    <w:p w14:paraId="1FB4F472" w14:textId="6ECB303E" w:rsidR="00DF1A2B" w:rsidRPr="00250BA3" w:rsidRDefault="007D5CDB" w:rsidP="00250BA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Rialacha maidir le hiarratais a ullmhú agus a chur i láthair agus measúnú a dhéanamh ar bhreiseáin agus iad a údarú, lena bhforáiltear maidir le nósanna imeachta simplithe maidir le breiseáin a údaraíodh lena </w:t>
      </w:r>
      <w:r w:rsidR="00FC7CFE">
        <w:rPr>
          <w:rFonts w:ascii="Times New Roman" w:hAnsi="Times New Roman"/>
          <w:noProof/>
          <w:sz w:val="24"/>
        </w:rPr>
        <w:t>n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úsáid i mbia, bunaíodh iad le Rialachán (CE) Uimh. 429/2008</w:t>
      </w:r>
      <w:r w:rsidRPr="00250BA3"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6"/>
      </w:r>
      <w:r>
        <w:rPr>
          <w:rFonts w:ascii="Times New Roman" w:hAnsi="Times New Roman"/>
          <w:noProof/>
          <w:sz w:val="24"/>
        </w:rPr>
        <w:t>;</w:t>
      </w:r>
    </w:p>
    <w:p w14:paraId="7E49A937" w14:textId="3840ABB3" w:rsidR="00083DFE" w:rsidRPr="00250BA3" w:rsidRDefault="004C17D5" w:rsidP="00250BA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Is le Rialachán (AE) 2015/327 ón gCoimisiún a rinneadh leasú ar Iarscríbhinn III a ghabhann leis an Rialachán maidir le ceanglais shonracha bhreise lipéadaithe agus faisnéise maidir le breiseáin agus réam</w:t>
      </w:r>
      <w:r w:rsidR="00FC7CFE">
        <w:rPr>
          <w:rFonts w:ascii="Times New Roman" w:hAnsi="Times New Roman"/>
          <w:noProof/>
          <w:sz w:val="24"/>
        </w:rPr>
        <w:t>h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mheascáin áirithe;</w:t>
      </w:r>
    </w:p>
    <w:p w14:paraId="080C202B" w14:textId="01CC3F5B" w:rsidR="00CF0ABB" w:rsidRPr="00250BA3" w:rsidRDefault="00005341" w:rsidP="00CF0AB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Is le Rialachán (CE) 378/2005 ón gCoimisiún a rinneadh leasú ar Iarscríbhinn II a ghabhann leis an Rialachán, maidir le dualgais agus cúraimí Shaotharlann Tagartha an Chomhphobail</w:t>
      </w:r>
      <w:r w:rsidRPr="00250BA3"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7"/>
      </w:r>
      <w:r>
        <w:rPr>
          <w:rFonts w:ascii="Times New Roman" w:hAnsi="Times New Roman"/>
          <w:noProof/>
          <w:sz w:val="24"/>
        </w:rPr>
        <w:t>.</w:t>
      </w:r>
    </w:p>
    <w:p w14:paraId="08AE7BAA" w14:textId="0C960424" w:rsidR="00005341" w:rsidRPr="00250BA3" w:rsidRDefault="00CF0ABB" w:rsidP="00250BA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Le linn na tréimhse tuairiscithe, ní raibh aon dul chun cinn mór teicneolaíoch ná forbairt eolaíoch mhór ann a d’fhág gur ghá tuilleadh leasuithe a dhéanamh ar Iarscríbhinní I, III ná IV a ghabhann leis an Rialachán. Ina theannta sin, le linn na tréimhse 5 bliana roimhe sin, níor eascair an gá tuilleadh leasuithe a dhéanamh ar na forálacha sin ná iad a fhorlíonadh as an taithí a fuarthas ar chur i bhfeidhm Iarscríbhinn II a ghabhann leis an Rialachán agus ar chur i bhfeidhm na nósanna imeachta simplithe maidir le breiseáin a údaraíodh lena </w:t>
      </w:r>
      <w:r w:rsidR="00FC7CFE">
        <w:rPr>
          <w:rFonts w:ascii="Times New Roman" w:hAnsi="Times New Roman"/>
          <w:noProof/>
          <w:sz w:val="24"/>
        </w:rPr>
        <w:t>n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úsáid.</w:t>
      </w:r>
    </w:p>
    <w:p w14:paraId="655FC709" w14:textId="12CC3638" w:rsidR="008808D6" w:rsidRPr="00250BA3" w:rsidRDefault="00B21E7B" w:rsidP="00D16559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Le linn na tréimhse 5 bliana atá le teacht, d’fhéadfaí go bhfágfadh an líon ard iarratas ar údarú breiseán éagsúil gur ghá na feidhmghrúpaí nua a oiriúnú do chineálacha nua breiseán mar thoradh ar an dul chun cinn teicneolaíoch agus an fhorbairt eolaíoch. Ina </w:t>
      </w:r>
      <w:r>
        <w:rPr>
          <w:rFonts w:ascii="Times New Roman" w:hAnsi="Times New Roman"/>
          <w:noProof/>
          <w:sz w:val="24"/>
        </w:rPr>
        <w:lastRenderedPageBreak/>
        <w:t>theannta sin, d’fhéadfaí gur ghá na cumhachtuithe a úsáid dá bhforáiltear sa Rialachán seo le haghaidh taithí leanúnach nó forbairt bhreise theicneolaíoch nó eolaíoch in earnáil na mbreiseán.</w:t>
      </w:r>
    </w:p>
    <w:p w14:paraId="3772B338" w14:textId="03DD9DDD" w:rsidR="00AD4D5F" w:rsidRPr="00250BA3" w:rsidRDefault="00AD4D5F" w:rsidP="001C2127">
      <w:pPr>
        <w:pStyle w:val="Heading1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/>
          <w:bCs/>
          <w:smallCaps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smallCaps/>
          <w:noProof/>
          <w:color w:val="auto"/>
          <w:sz w:val="24"/>
        </w:rPr>
        <w:t>Conclúid</w:t>
      </w:r>
    </w:p>
    <w:p w14:paraId="46524F26" w14:textId="2613FE70" w:rsidR="00AD4D5F" w:rsidRPr="00250BA3" w:rsidRDefault="00AD4D5F" w:rsidP="00AD4D5F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De réir an Choimisiúin, ní mór síneadh ama intuigthe a chur leis an tarmligean cumhachta dá bhforáiltear in Airteagal 21a den Rialachán ar feadh tréimhse eile 5 bliana, i gcomhréir leis an Airteagal sin. Is é is cúis leis sin go bhféadfadh gá a bheith ann i gcónaí amach anseo rialacha a fhorbairt ar bhonn na gcumhachtuithe dá dtagraítear in Airteagal 21a den Rialachán. Beidh tábhacht ag baint leis an síneadh ama a chuirtear le tarmligean cumhachtaí chun an tsolúbthacht is gá a sholáthar sa chreat dlíthiúil, chun an creat sin a fhorlíonadh agus a choigeartú go rialta, agus an dul chun cinn teicneolaíoch agus na forbairtí eolaíocha is déanaí á gcur san áireamh, agus chun deis a thabhairt don Choimisiún gníomhú sna réimsí nár ghníomhaigh sé iontu go dtí seo, ach go bhféadfadh gá a bheith aige gníomhú iontu amach anseo.</w:t>
      </w:r>
    </w:p>
    <w:p w14:paraId="5EB33C8B" w14:textId="414F3ABF" w:rsidR="00AD4D5F" w:rsidRPr="00E4545D" w:rsidRDefault="00AD4D5F" w:rsidP="00AD4D5F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Leis an tuarascáil seo, comhlíonann an Coimisiún an ceanglas tuairiscithe faoi Airteagal 21a(2) de Rialachán (CE) Uimh. 1831/2003 agus iarann sé ar Pharlaimint na hEorpa agus ar an gComhairle an tuarascáil seo a thabhairt dá </w:t>
      </w:r>
      <w:r w:rsidR="00FC7CFE">
        <w:rPr>
          <w:rFonts w:ascii="Times New Roman" w:hAnsi="Times New Roman"/>
          <w:noProof/>
          <w:sz w:val="24"/>
        </w:rPr>
        <w:t>n</w:t>
      </w:r>
      <w:r w:rsidR="00FC7CFE">
        <w:rPr>
          <w:rFonts w:ascii="Times New Roman" w:hAnsi="Times New Roman"/>
          <w:noProof/>
          <w:sz w:val="24"/>
        </w:rPr>
        <w:noBreakHyphen/>
      </w:r>
      <w:r>
        <w:rPr>
          <w:rFonts w:ascii="Times New Roman" w:hAnsi="Times New Roman"/>
          <w:noProof/>
          <w:sz w:val="24"/>
        </w:rPr>
        <w:t>aire.</w:t>
      </w:r>
    </w:p>
    <w:sectPr w:rsidR="00AD4D5F" w:rsidRPr="00E4545D" w:rsidSect="001079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0E9F2" w14:textId="77777777" w:rsidR="009F258A" w:rsidRDefault="009F258A" w:rsidP="0010798B">
      <w:pPr>
        <w:spacing w:after="0" w:line="240" w:lineRule="auto"/>
      </w:pPr>
      <w:r>
        <w:separator/>
      </w:r>
    </w:p>
  </w:endnote>
  <w:endnote w:type="continuationSeparator" w:id="0">
    <w:p w14:paraId="2737E1B1" w14:textId="77777777" w:rsidR="009F258A" w:rsidRDefault="009F258A" w:rsidP="0010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D1FD" w14:textId="72AF02B1" w:rsidR="004D0305" w:rsidRPr="004D0305" w:rsidRDefault="004D0305" w:rsidP="004D0305">
    <w:pPr>
      <w:pStyle w:val="FooterCoverPage"/>
      <w:rPr>
        <w:rFonts w:ascii="Arial" w:hAnsi="Arial" w:cs="Arial"/>
        <w:b/>
        <w:sz w:val="48"/>
      </w:rPr>
    </w:pPr>
    <w:r w:rsidRPr="004D0305">
      <w:rPr>
        <w:rFonts w:ascii="Arial" w:hAnsi="Arial" w:cs="Arial"/>
        <w:b/>
        <w:sz w:val="48"/>
      </w:rPr>
      <w:t>GA</w:t>
    </w:r>
    <w:r w:rsidRPr="004D0305">
      <w:rPr>
        <w:rFonts w:ascii="Arial" w:hAnsi="Arial" w:cs="Arial"/>
        <w:b/>
        <w:sz w:val="48"/>
      </w:rPr>
      <w:tab/>
    </w:r>
    <w:r w:rsidRPr="004D0305">
      <w:rPr>
        <w:rFonts w:ascii="Arial" w:hAnsi="Arial" w:cs="Arial"/>
        <w:b/>
        <w:sz w:val="48"/>
      </w:rPr>
      <w:tab/>
    </w:r>
    <w:r w:rsidRPr="004D0305">
      <w:tab/>
    </w:r>
    <w:r w:rsidRPr="004D0305">
      <w:rPr>
        <w:rFonts w:ascii="Arial" w:hAnsi="Arial" w:cs="Arial"/>
        <w:b/>
        <w:sz w:val="48"/>
      </w:rPr>
      <w:t>GA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1BA7" w14:textId="2168F92C" w:rsidR="004D0305" w:rsidRPr="004D0305" w:rsidRDefault="004D0305" w:rsidP="004D0305">
    <w:pPr>
      <w:pStyle w:val="FooterCoverPage"/>
      <w:rPr>
        <w:rFonts w:ascii="Arial" w:hAnsi="Arial" w:cs="Arial"/>
        <w:b/>
        <w:sz w:val="48"/>
      </w:rPr>
    </w:pPr>
    <w:r w:rsidRPr="004D0305">
      <w:rPr>
        <w:rFonts w:ascii="Arial" w:hAnsi="Arial" w:cs="Arial"/>
        <w:b/>
        <w:sz w:val="48"/>
      </w:rPr>
      <w:t>GA</w:t>
    </w:r>
    <w:r w:rsidRPr="004D0305">
      <w:rPr>
        <w:rFonts w:ascii="Arial" w:hAnsi="Arial" w:cs="Arial"/>
        <w:b/>
        <w:sz w:val="48"/>
      </w:rPr>
      <w:tab/>
    </w:r>
    <w:r w:rsidRPr="004D0305">
      <w:rPr>
        <w:rFonts w:ascii="Arial" w:hAnsi="Arial" w:cs="Arial"/>
        <w:b/>
        <w:sz w:val="48"/>
      </w:rPr>
      <w:tab/>
    </w:r>
    <w:r w:rsidRPr="004D0305">
      <w:tab/>
    </w:r>
    <w:r w:rsidRPr="004D0305">
      <w:rPr>
        <w:rFonts w:ascii="Arial" w:hAnsi="Arial" w:cs="Arial"/>
        <w:b/>
        <w:sz w:val="48"/>
      </w:rPr>
      <w:t>GA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5F3F" w14:textId="77777777" w:rsidR="004D0305" w:rsidRPr="004D0305" w:rsidRDefault="004D0305" w:rsidP="004D0305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3D9A" w14:textId="77777777" w:rsidR="0010798B" w:rsidRDefault="0010798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23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48BF9" w14:textId="0656652A" w:rsidR="00D35884" w:rsidRDefault="00D35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305">
          <w:rPr>
            <w:noProof/>
          </w:rPr>
          <w:t>1</w:t>
        </w:r>
        <w:r>
          <w:fldChar w:fldCharType="end"/>
        </w:r>
      </w:p>
    </w:sdtContent>
  </w:sdt>
  <w:p w14:paraId="218D0BAA" w14:textId="77777777" w:rsidR="0010798B" w:rsidRDefault="0010798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1E0C" w14:textId="77777777" w:rsidR="0010798B" w:rsidRDefault="00107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3F84" w14:textId="77777777" w:rsidR="009F258A" w:rsidRDefault="009F258A" w:rsidP="0010798B">
      <w:pPr>
        <w:spacing w:after="0" w:line="240" w:lineRule="auto"/>
      </w:pPr>
      <w:r>
        <w:separator/>
      </w:r>
    </w:p>
  </w:footnote>
  <w:footnote w:type="continuationSeparator" w:id="0">
    <w:p w14:paraId="04B03275" w14:textId="77777777" w:rsidR="009F258A" w:rsidRDefault="009F258A" w:rsidP="0010798B">
      <w:pPr>
        <w:spacing w:after="0" w:line="240" w:lineRule="auto"/>
      </w:pPr>
      <w:r>
        <w:continuationSeparator/>
      </w:r>
    </w:p>
  </w:footnote>
  <w:footnote w:id="1">
    <w:p w14:paraId="6D4FDDA5" w14:textId="72AC4332" w:rsidR="00056448" w:rsidRPr="00056448" w:rsidRDefault="00056448" w:rsidP="000564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Rialachán (CE) Uimh. 1831/2003 ó Pharlaimint na hEorpa agus ón gComhairle an 22 Meán Fómhair 2003 maidir le breiseáin lena </w:t>
      </w:r>
      <w:r w:rsidR="00FC7CFE">
        <w:rPr>
          <w:rFonts w:ascii="Times New Roman" w:hAnsi="Times New Roman"/>
        </w:rPr>
        <w:t>n</w:t>
      </w:r>
      <w:r w:rsidR="00FC7CFE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úsáid i gcothú ainmhithe (IO L 268, 18.10.2003, lch. 29, ELI: http://data.europa.eu/eli/reg/2003/1831/oj).</w:t>
      </w:r>
    </w:p>
  </w:footnote>
  <w:footnote w:id="2">
    <w:p w14:paraId="7CCA1F25" w14:textId="02F13437" w:rsidR="00C31C7F" w:rsidRPr="001D6E47" w:rsidRDefault="00C31C7F" w:rsidP="001D6E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Rialachán (AE) 2015/327 ón gCoimisiún an 2 Márta 2015 lena leasaítear Rialachán (CE) Uimh. 1831/2003 ó Pharlaimint na hEorpa agus ón gComhairle a mhéid a bhaineann le ceanglais maidir le breiseáin ina bhfuil ullmhóidí a chur ar an margadh agus coinníollacha úsáide na mbreiseán sin (IO L 58, 3.3.2015, lch. 46, ELI: </w:t>
      </w:r>
      <w:r>
        <w:rPr>
          <w:color w:val="333333"/>
          <w:shd w:val="clear" w:color="auto" w:fill="FFFFFF"/>
        </w:rPr>
        <w:t> </w:t>
      </w:r>
      <w:hyperlink r:id="rId1" w:tooltip="Tugtar rochtain ar an doiciméad seo trína ELI URI." w:history="1">
        <w:r>
          <w:rPr>
            <w:rStyle w:val="Hyperlink"/>
            <w:color w:val="337AB7"/>
            <w:u w:val="none"/>
            <w:shd w:val="clear" w:color="auto" w:fill="FFFFFF"/>
          </w:rPr>
          <w:t>http://data.europa.eu/eli/reg/2015/327/oj</w:t>
        </w:r>
      </w:hyperlink>
      <w:r>
        <w:t>).</w:t>
      </w:r>
    </w:p>
  </w:footnote>
  <w:footnote w:id="3">
    <w:p w14:paraId="3FFCDF42" w14:textId="00AF6AF6" w:rsidR="00774B3E" w:rsidRPr="001D6E47" w:rsidRDefault="00774B3E" w:rsidP="001D6E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Rialachán (CE) Uimh. 386/2009 ón gCoimisiún an 12 Bealtaine 2009 lena leasaítear Rialachán (CE) Uimh. 1831/2003 ó Pharlaimint na hEorpa agus ón gComhairle a mhéid a bhaineann le feidhmghrúpaí nua breiseán a bhunú (IO L 118, 13.5.2009, lch. 66, ELI: </w:t>
      </w:r>
      <w:hyperlink r:id="rId2" w:history="1">
        <w:r>
          <w:rPr>
            <w:rStyle w:val="Hyperlink"/>
            <w:u w:val="none"/>
            <w:shd w:val="clear" w:color="auto" w:fill="FFFFFF"/>
          </w:rPr>
          <w:t>http://data.europa.eu/eli/reg/2009/386/oj</w:t>
        </w:r>
      </w:hyperlink>
      <w:r>
        <w:t>).</w:t>
      </w:r>
    </w:p>
  </w:footnote>
  <w:footnote w:id="4">
    <w:p w14:paraId="2A1BAC09" w14:textId="35211755" w:rsidR="007D22D0" w:rsidRPr="001D6E47" w:rsidRDefault="007D22D0" w:rsidP="001D6E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Rialachán (AE) 2015/2294 ón gCoimisiún an 9 Nollaig 2015 lena leasaítear Rialachán (CE) Uimh. 1831/2003 ó Pharlaimint na hEorpa agus ón gComhairle a mhéid a bhaineann le feidhmghrúpaí nua breiseán a bhunú (IO L 324, 10.12.2015, lch. 3, ELI: </w:t>
      </w:r>
      <w:r>
        <w:rPr>
          <w:color w:val="333333"/>
          <w:shd w:val="clear" w:color="auto" w:fill="FFFFFF"/>
        </w:rPr>
        <w:t> </w:t>
      </w:r>
      <w:hyperlink r:id="rId3" w:tooltip="Tugtar rochtain ar an doiciméad seo trína ELI URI." w:history="1">
        <w:r>
          <w:rPr>
            <w:rStyle w:val="Hyperlink"/>
            <w:color w:val="337AB7"/>
            <w:u w:val="none"/>
            <w:shd w:val="clear" w:color="auto" w:fill="FFFFFF"/>
          </w:rPr>
          <w:t>http://data.europa.eu/eli/reg/2015/2294/oj</w:t>
        </w:r>
      </w:hyperlink>
      <w:r>
        <w:t>).</w:t>
      </w:r>
    </w:p>
  </w:footnote>
  <w:footnote w:id="5">
    <w:p w14:paraId="674A1538" w14:textId="23E66D98" w:rsidR="00FD49A0" w:rsidRPr="001D6E47" w:rsidRDefault="00FD49A0" w:rsidP="001D6E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Rialachán (AE) 2019/962 ón gCoimisiún an 12 Meitheamh 2019 lena leasaítear Iarscríbhinn I a ghabhann le Rialachán (CE) Uimh. 1831/2003 ó Pharlaimint na hEorpa agus ón gComhairle a mhéid a bhaineann le dhá fheidhmghrúpa nua breiseán a bhunú (IO L 156, 13.6.2019, lch. 1, </w:t>
      </w:r>
      <w:r>
        <w:rPr>
          <w:color w:val="333333"/>
          <w:shd w:val="clear" w:color="auto" w:fill="FFFFFF"/>
        </w:rPr>
        <w:t>ELI: </w:t>
      </w:r>
      <w:hyperlink r:id="rId4" w:tooltip="Tugtar rochtain ar an doiciméad seo trína ELI URI." w:history="1">
        <w:r>
          <w:rPr>
            <w:rStyle w:val="Hyperlink"/>
            <w:color w:val="337AB7"/>
            <w:u w:val="none"/>
            <w:shd w:val="clear" w:color="auto" w:fill="FFFFFF"/>
          </w:rPr>
          <w:t>http://data.europa.eu/eli/reg/2019/962/oj</w:t>
        </w:r>
      </w:hyperlink>
      <w:r>
        <w:t>).</w:t>
      </w:r>
    </w:p>
  </w:footnote>
  <w:footnote w:id="6">
    <w:p w14:paraId="4E8500F4" w14:textId="45B14D3E" w:rsidR="007D5CDB" w:rsidRPr="001D6E47" w:rsidRDefault="007D5CDB" w:rsidP="001D6E47">
      <w:pPr>
        <w:pStyle w:val="FootnoteText"/>
        <w:jc w:val="both"/>
        <w:rPr>
          <w:rFonts w:cstheme="minorHAnsi"/>
        </w:rPr>
      </w:pPr>
      <w:r>
        <w:rPr>
          <w:rStyle w:val="FootnoteReference"/>
        </w:rPr>
        <w:footnoteRef/>
      </w:r>
      <w:r>
        <w:t xml:space="preserve"> Rialachán (CE) Uimh. 429/2008 ón gCoimisiún an 25 Aibreán 2008 maidir le rialacha mionsonraithe chun Rialachán (CE) Uimh. 1831/2003 ó Pharlaimint na hEorpa agus ón gComhairle a chur chun feidhme a mhéid a bhaineann le hiarratais a ullmhú agus a chur i láthair agus maidir le measúnú a dhéanamh ar bhreiseáin agus iad a údarú (IO L 133, 22.5.2008, lch. 1, ELI: </w:t>
      </w:r>
      <w:r>
        <w:rPr>
          <w:color w:val="333333"/>
          <w:shd w:val="clear" w:color="auto" w:fill="FFFFFF"/>
        </w:rPr>
        <w:t> </w:t>
      </w:r>
      <w:hyperlink r:id="rId5" w:tooltip="Tugtar rochtain ar an doiciméad seo trína ELI URI." w:history="1">
        <w:r>
          <w:rPr>
            <w:rStyle w:val="Hyperlink"/>
            <w:color w:val="337AB7"/>
            <w:u w:val="none"/>
            <w:shd w:val="clear" w:color="auto" w:fill="FFFFFF"/>
          </w:rPr>
          <w:t>http://data.europa.eu/eli/reg/2008/429/oj</w:t>
        </w:r>
      </w:hyperlink>
      <w:r>
        <w:t>).</w:t>
      </w:r>
    </w:p>
  </w:footnote>
  <w:footnote w:id="7">
    <w:p w14:paraId="295CAABA" w14:textId="5DF98FD4" w:rsidR="00005341" w:rsidRPr="00250BA3" w:rsidRDefault="00005341" w:rsidP="00250BA3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/>
          <w:sz w:val="20"/>
        </w:rPr>
        <w:t xml:space="preserve"> Rialachán (CE) Uimh. 378/2005 ón gCoimisiún an 4 Márta 2005 maidir le rialacha mionsonraithe chun Rialachán (CE) Uimh. 1831/2003 ó Pharlaimint na hEorpa agus ón gComhairle a chur chun feidhme a mhéid a bhaineann le dualgais agus cúraimí Shaotharlann Tagartha an Chomhphobail maidir le hiarratais ar údaruithe breiseán beathaithe (IO L 59, 5.3.2005, lch. 8, </w:t>
      </w:r>
      <w:r>
        <w:rPr>
          <w:rFonts w:asciiTheme="minorHAnsi" w:hAnsiTheme="minorHAnsi"/>
          <w:color w:val="333333"/>
          <w:sz w:val="20"/>
        </w:rPr>
        <w:t xml:space="preserve">ELI: </w:t>
      </w:r>
      <w:hyperlink r:id="rId6" w:history="1">
        <w:r>
          <w:rPr>
            <w:rStyle w:val="Hyperlink"/>
            <w:rFonts w:asciiTheme="minorHAnsi" w:hAnsiTheme="minorHAnsi"/>
            <w:sz w:val="20"/>
            <w:u w:val="none"/>
          </w:rPr>
          <w:t>http://data.europa.eu/eli/reg/2005/378/oj</w:t>
        </w:r>
      </w:hyperlink>
      <w:r>
        <w:rPr>
          <w:rFonts w:asciiTheme="minorHAnsi" w:hAnsiTheme="minorHAnsi"/>
          <w:color w:val="333333"/>
          <w:sz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F54EE" w14:textId="77777777" w:rsidR="004D0305" w:rsidRPr="004D0305" w:rsidRDefault="004D0305" w:rsidP="004D0305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55653" w14:textId="77777777" w:rsidR="004D0305" w:rsidRPr="004D0305" w:rsidRDefault="004D0305" w:rsidP="004D0305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31CE" w14:textId="77777777" w:rsidR="004D0305" w:rsidRPr="004D0305" w:rsidRDefault="004D0305" w:rsidP="004D0305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20D37" w14:textId="77777777" w:rsidR="0010798B" w:rsidRDefault="0010798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C420" w14:textId="77777777" w:rsidR="0010798B" w:rsidRDefault="0010798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9881B" w14:textId="77777777" w:rsidR="0010798B" w:rsidRDefault="0010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451"/>
    <w:multiLevelType w:val="hybridMultilevel"/>
    <w:tmpl w:val="AD7601EA"/>
    <w:lvl w:ilvl="0" w:tplc="A59498F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870ACE"/>
    <w:multiLevelType w:val="hybridMultilevel"/>
    <w:tmpl w:val="3FBEB2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6B4F"/>
    <w:multiLevelType w:val="hybridMultilevel"/>
    <w:tmpl w:val="E304C318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312AE4"/>
    <w:multiLevelType w:val="hybridMultilevel"/>
    <w:tmpl w:val="5F9E8D4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A7B8C"/>
    <w:multiLevelType w:val="hybridMultilevel"/>
    <w:tmpl w:val="EB5262C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A65A2"/>
    <w:multiLevelType w:val="hybridMultilevel"/>
    <w:tmpl w:val="6B6C6AE2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974C80"/>
    <w:multiLevelType w:val="hybridMultilevel"/>
    <w:tmpl w:val="0F548390"/>
    <w:lvl w:ilvl="0" w:tplc="1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4CAB7BFC"/>
    <w:multiLevelType w:val="hybridMultilevel"/>
    <w:tmpl w:val="8DF6BFA2"/>
    <w:lvl w:ilvl="0" w:tplc="08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E01280"/>
    <w:multiLevelType w:val="multilevel"/>
    <w:tmpl w:val="AF0041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revisionView w:markup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7D787EF3-D827-44A0-8077-76BA42091229"/>
    <w:docVar w:name="LW_COVERPAGE_TYPE" w:val="1"/>
    <w:docVar w:name="LW_CROSSREFERENCE" w:val="&lt;UNUSED&gt;"/>
    <w:docVar w:name="LW_DocType" w:val="NORMAL"/>
    <w:docVar w:name="LW_EMISSION" w:val="29.4.2024"/>
    <w:docVar w:name="LW_EMISSION_ISODATE" w:val="2024-04-29"/>
    <w:docVar w:name="LW_EMISSION_LOCATION" w:val="BRX"/>
    <w:docVar w:name="LW_EMISSION_PREFIX" w:val="An Bhruiséil,"/>
    <w:docVar w:name="LW_EMISSION_SUFFIX" w:val=" "/>
    <w:docVar w:name="LW_ID_DOCTYPE_NONLW" w:val="CP-006"/>
    <w:docVar w:name="LW_LANGUE" w:val="GA"/>
    <w:docVar w:name="LW_LEVEL_OF_SENSITIVITY" w:val="Standard treatment"/>
    <w:docVar w:name="LW_NOM.INST" w:val="AN COIMISIÚN EORPACH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4) 179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maidir le feidhmiú na cumhachta gníomhartha tarmligthe a ghlacadh de bhun Rialachán (CE) Uimh. 1831/2003 ó Pharlaimint na hEorpa agus ón gComhairle an 22 Meán Fómhair 2003 maidir le breiseáin lena n-úsáid i gcothú ainmhithe"/>
    <w:docVar w:name="LW_TYPE.DOC.CP" w:val="TUARASCÁIL ÓN gCOIMISIÚN CHUIG PARLAIMINT NA hEORPA AGUS CHUIG AN gCOMHAIRLE"/>
    <w:docVar w:name="LwApiVersions" w:val="LW4CoDe 1.24.5.0; LW 9.0, Build 20240221"/>
  </w:docVars>
  <w:rsids>
    <w:rsidRoot w:val="0010798B"/>
    <w:rsid w:val="00005341"/>
    <w:rsid w:val="00010119"/>
    <w:rsid w:val="00016E69"/>
    <w:rsid w:val="00027B45"/>
    <w:rsid w:val="00027C41"/>
    <w:rsid w:val="0003051B"/>
    <w:rsid w:val="00034372"/>
    <w:rsid w:val="000373C4"/>
    <w:rsid w:val="00056448"/>
    <w:rsid w:val="00083DFE"/>
    <w:rsid w:val="000863F6"/>
    <w:rsid w:val="000D1657"/>
    <w:rsid w:val="000E5B86"/>
    <w:rsid w:val="00100412"/>
    <w:rsid w:val="0010798B"/>
    <w:rsid w:val="00113B01"/>
    <w:rsid w:val="0011626C"/>
    <w:rsid w:val="00137FC1"/>
    <w:rsid w:val="001406B5"/>
    <w:rsid w:val="00144C0E"/>
    <w:rsid w:val="00152BF4"/>
    <w:rsid w:val="00172AD4"/>
    <w:rsid w:val="00172BCE"/>
    <w:rsid w:val="001C2127"/>
    <w:rsid w:val="001D6E47"/>
    <w:rsid w:val="001F39CC"/>
    <w:rsid w:val="002040CD"/>
    <w:rsid w:val="00205933"/>
    <w:rsid w:val="00227A5B"/>
    <w:rsid w:val="00250BA3"/>
    <w:rsid w:val="00263302"/>
    <w:rsid w:val="00274564"/>
    <w:rsid w:val="0029029B"/>
    <w:rsid w:val="002A7A48"/>
    <w:rsid w:val="00313EAA"/>
    <w:rsid w:val="00323538"/>
    <w:rsid w:val="00332281"/>
    <w:rsid w:val="00342856"/>
    <w:rsid w:val="00345409"/>
    <w:rsid w:val="0034604D"/>
    <w:rsid w:val="00366E6F"/>
    <w:rsid w:val="00392ABF"/>
    <w:rsid w:val="003B5D91"/>
    <w:rsid w:val="003C34AC"/>
    <w:rsid w:val="003E0762"/>
    <w:rsid w:val="003F4CA1"/>
    <w:rsid w:val="00401A9F"/>
    <w:rsid w:val="004216D0"/>
    <w:rsid w:val="00435626"/>
    <w:rsid w:val="004371A2"/>
    <w:rsid w:val="00473E92"/>
    <w:rsid w:val="004A115B"/>
    <w:rsid w:val="004B79DD"/>
    <w:rsid w:val="004C17D5"/>
    <w:rsid w:val="004D0305"/>
    <w:rsid w:val="004D21DD"/>
    <w:rsid w:val="0050127D"/>
    <w:rsid w:val="005013DD"/>
    <w:rsid w:val="00522259"/>
    <w:rsid w:val="00537CB3"/>
    <w:rsid w:val="0054115E"/>
    <w:rsid w:val="00581D75"/>
    <w:rsid w:val="0059569C"/>
    <w:rsid w:val="005B3FD7"/>
    <w:rsid w:val="00603BC7"/>
    <w:rsid w:val="006064DF"/>
    <w:rsid w:val="00613D10"/>
    <w:rsid w:val="00661150"/>
    <w:rsid w:val="00661239"/>
    <w:rsid w:val="006648B5"/>
    <w:rsid w:val="00682C01"/>
    <w:rsid w:val="006D679F"/>
    <w:rsid w:val="006F05EE"/>
    <w:rsid w:val="006F7298"/>
    <w:rsid w:val="00707AC5"/>
    <w:rsid w:val="00760A8D"/>
    <w:rsid w:val="00773B81"/>
    <w:rsid w:val="00774B3E"/>
    <w:rsid w:val="007776C8"/>
    <w:rsid w:val="0079072B"/>
    <w:rsid w:val="007B2C52"/>
    <w:rsid w:val="007D22D0"/>
    <w:rsid w:val="007D5CDB"/>
    <w:rsid w:val="007D73E3"/>
    <w:rsid w:val="008119F7"/>
    <w:rsid w:val="00833FD9"/>
    <w:rsid w:val="008808D6"/>
    <w:rsid w:val="00882F24"/>
    <w:rsid w:val="008D2487"/>
    <w:rsid w:val="008D5586"/>
    <w:rsid w:val="008E3312"/>
    <w:rsid w:val="009162B8"/>
    <w:rsid w:val="009401E9"/>
    <w:rsid w:val="00967A32"/>
    <w:rsid w:val="009861E6"/>
    <w:rsid w:val="00986AF1"/>
    <w:rsid w:val="009D036A"/>
    <w:rsid w:val="009F258A"/>
    <w:rsid w:val="00A01C0B"/>
    <w:rsid w:val="00A32400"/>
    <w:rsid w:val="00A71AD3"/>
    <w:rsid w:val="00A85E44"/>
    <w:rsid w:val="00A86573"/>
    <w:rsid w:val="00A91218"/>
    <w:rsid w:val="00A92FEF"/>
    <w:rsid w:val="00AB3761"/>
    <w:rsid w:val="00AC7DA2"/>
    <w:rsid w:val="00AD3E16"/>
    <w:rsid w:val="00AD4D5F"/>
    <w:rsid w:val="00AE4014"/>
    <w:rsid w:val="00B21E7B"/>
    <w:rsid w:val="00B41E5A"/>
    <w:rsid w:val="00B56D8E"/>
    <w:rsid w:val="00B675A9"/>
    <w:rsid w:val="00B74B34"/>
    <w:rsid w:val="00BF2027"/>
    <w:rsid w:val="00C17DBB"/>
    <w:rsid w:val="00C31C7F"/>
    <w:rsid w:val="00C33FA8"/>
    <w:rsid w:val="00C67045"/>
    <w:rsid w:val="00C956D3"/>
    <w:rsid w:val="00CC61C7"/>
    <w:rsid w:val="00CF0ABB"/>
    <w:rsid w:val="00D0028B"/>
    <w:rsid w:val="00D10307"/>
    <w:rsid w:val="00D16559"/>
    <w:rsid w:val="00D2288D"/>
    <w:rsid w:val="00D35884"/>
    <w:rsid w:val="00D60983"/>
    <w:rsid w:val="00D7368A"/>
    <w:rsid w:val="00D9722E"/>
    <w:rsid w:val="00DB16CE"/>
    <w:rsid w:val="00DF1A2B"/>
    <w:rsid w:val="00DF2BCB"/>
    <w:rsid w:val="00DF73E1"/>
    <w:rsid w:val="00E17AAE"/>
    <w:rsid w:val="00E35304"/>
    <w:rsid w:val="00E35595"/>
    <w:rsid w:val="00E4545D"/>
    <w:rsid w:val="00E826FE"/>
    <w:rsid w:val="00E91926"/>
    <w:rsid w:val="00E97249"/>
    <w:rsid w:val="00EC3FE6"/>
    <w:rsid w:val="00EE49B3"/>
    <w:rsid w:val="00F24F1B"/>
    <w:rsid w:val="00F56E0F"/>
    <w:rsid w:val="00F75987"/>
    <w:rsid w:val="00FB094A"/>
    <w:rsid w:val="00FC7CFE"/>
    <w:rsid w:val="00FD49A0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8E4D5D8"/>
  <w15:chartTrackingRefBased/>
  <w15:docId w15:val="{D2DB1449-1CD4-4C7F-8F0D-17335246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5F"/>
  </w:style>
  <w:style w:type="paragraph" w:styleId="Heading1">
    <w:name w:val="heading 1"/>
    <w:basedOn w:val="Normal"/>
    <w:next w:val="Normal"/>
    <w:link w:val="Heading1Char"/>
    <w:uiPriority w:val="9"/>
    <w:qFormat/>
    <w:rsid w:val="00107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10798B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10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8B"/>
  </w:style>
  <w:style w:type="paragraph" w:styleId="Footer">
    <w:name w:val="footer"/>
    <w:basedOn w:val="Normal"/>
    <w:link w:val="FooterChar"/>
    <w:uiPriority w:val="99"/>
    <w:unhideWhenUsed/>
    <w:rsid w:val="00107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8B"/>
  </w:style>
  <w:style w:type="paragraph" w:customStyle="1" w:styleId="Pagedecouverture">
    <w:name w:val="Page de couverture"/>
    <w:basedOn w:val="Normal"/>
    <w:next w:val="Normal"/>
    <w:rsid w:val="0010798B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10798B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10798B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1079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10798B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10798B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10798B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1079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10798B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10798B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10798B"/>
    <w:rPr>
      <w:rFonts w:ascii="Times New Roman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07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8808D6"/>
    <w:pPr>
      <w:keepLines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08D6"/>
    <w:rPr>
      <w:sz w:val="20"/>
      <w:szCs w:val="20"/>
      <w:lang w:val="ga-IE"/>
    </w:rPr>
  </w:style>
  <w:style w:type="character" w:styleId="FootnoteReference">
    <w:name w:val="footnote reference"/>
    <w:basedOn w:val="DefaultParagraphFont"/>
    <w:uiPriority w:val="99"/>
    <w:semiHidden/>
    <w:unhideWhenUsed/>
    <w:rsid w:val="008808D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08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08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D2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27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5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192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7A32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D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://data.europa.eu/eli/reg/2015/2294/oj" TargetMode="External"/><Relationship Id="rId2" Type="http://schemas.openxmlformats.org/officeDocument/2006/relationships/hyperlink" Target="http://data.europa.eu/eli/reg/2009/386/oj" TargetMode="External"/><Relationship Id="rId1" Type="http://schemas.openxmlformats.org/officeDocument/2006/relationships/hyperlink" Target="http://data.europa.eu/eli/reg/2015/327/oj" TargetMode="External"/><Relationship Id="rId6" Type="http://schemas.openxmlformats.org/officeDocument/2006/relationships/hyperlink" Target="http://data.europa.eu/eli/reg/2005/378/oj" TargetMode="External"/><Relationship Id="rId5" Type="http://schemas.openxmlformats.org/officeDocument/2006/relationships/hyperlink" Target="http://data.europa.eu/eli/reg/2008/429/oj" TargetMode="External"/><Relationship Id="rId4" Type="http://schemas.openxmlformats.org/officeDocument/2006/relationships/hyperlink" Target="http://data.europa.eu/eli/reg/2019/962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B83AC-9989-4B41-81BA-59978C0C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2024-04-04T22:03:00Z</dcterms:created>
  <dcterms:modified xsi:type="dcterms:W3CDTF">2024-04-29T08:11:00Z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CP-006</vt:lpwstr>
  </property>
  <property fmtid="{D5CDD505-2E9C-101B-9397-08002B2CF9AE}" pid="7" name="Last edited using">
    <vt:lpwstr>LW 9.0, Build 20230317</vt:lpwstr>
  </property>
  <property fmtid="{D5CDD505-2E9C-101B-9397-08002B2CF9AE}" pid="8" name="Created using">
    <vt:lpwstr>LW 8.1, Build 20220902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2022-12-13T12:57:56Z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06a90c2f-c2b7-4713-afe0-b39fa81aecae</vt:lpwstr>
  </property>
  <property fmtid="{D5CDD505-2E9C-101B-9397-08002B2CF9AE}" pid="15" name="MSIP_Label_6bd9ddd1-4d20-43f6-abfa-fc3c07406f94_ContentBits">
    <vt:lpwstr>0</vt:lpwstr>
  </property>
  <property name="OP_sanitized" fmtid="{D5CDD505-2E9C-101B-9397-08002B2CF9AE}" pid="16">
    <vt:lpwstr>True</vt:lpwstr>
  </property>
</Properties>
</file>