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B4FB9C" w14:textId="599B26D8" w:rsidR="0068762E" w:rsidRPr="005A4D6A" w:rsidRDefault="000C7F30" w:rsidP="000C7F30">
      <w:pPr>
        <w:pStyle w:val="Pagedecouverture"/>
        <w:rPr>
          <w:noProof/>
        </w:rPr>
      </w:pPr>
      <w:r>
        <w:rPr>
          <w:noProof/>
        </w:rPr>
        <w:pict w14:anchorId="3A337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alt="8996E781-6C9B-446C-8C70-CA02D752B05D" style="width:455.25pt;height:369.75pt">
            <v:imagedata r:id="rId11" o:title=""/>
          </v:shape>
        </w:pict>
      </w:r>
    </w:p>
    <w:p w14:paraId="56257C18" w14:textId="77777777" w:rsidR="004F546E" w:rsidRPr="005A4D6A" w:rsidRDefault="004F546E" w:rsidP="004F546E">
      <w:pPr>
        <w:pStyle w:val="Pagedecouverture"/>
        <w:rPr>
          <w:noProof/>
        </w:rPr>
        <w:sectPr w:rsidR="004F546E" w:rsidRPr="005A4D6A" w:rsidSect="000C7F30">
          <w:footerReference w:type="default" r:id="rId12"/>
          <w:pgSz w:w="11907" w:h="16839"/>
          <w:pgMar w:top="1134" w:right="1417" w:bottom="1134" w:left="1417" w:header="709" w:footer="709" w:gutter="0"/>
          <w:pgNumType w:start="0"/>
          <w:cols w:space="720"/>
          <w:docGrid w:linePitch="360"/>
        </w:sectPr>
      </w:pPr>
    </w:p>
    <w:p w14:paraId="77167830" w14:textId="77777777" w:rsidR="00C26153" w:rsidRPr="005A4D6A" w:rsidRDefault="00C26153" w:rsidP="004831E6">
      <w:pPr>
        <w:pStyle w:val="Exposdesmotifstitre"/>
        <w:rPr>
          <w:noProof/>
        </w:rPr>
      </w:pPr>
      <w:bookmarkStart w:id="0" w:name="_GoBack"/>
      <w:bookmarkEnd w:id="0"/>
      <w:r w:rsidRPr="005A4D6A">
        <w:rPr>
          <w:noProof/>
        </w:rPr>
        <w:lastRenderedPageBreak/>
        <w:t>MEABHRÁN MÍNIÚCHÁIN</w:t>
      </w:r>
    </w:p>
    <w:p w14:paraId="340DB09D" w14:textId="77777777" w:rsidR="00C26153" w:rsidRPr="005A4D6A" w:rsidRDefault="00C26153" w:rsidP="004831E6">
      <w:pPr>
        <w:pStyle w:val="ManualHeading1"/>
        <w:rPr>
          <w:noProof/>
        </w:rPr>
      </w:pPr>
      <w:r w:rsidRPr="005A4D6A">
        <w:rPr>
          <w:noProof/>
        </w:rPr>
        <w:t>1.</w:t>
      </w:r>
      <w:r w:rsidRPr="005A4D6A">
        <w:rPr>
          <w:noProof/>
        </w:rPr>
        <w:tab/>
        <w:t>COMHTHÉACS AN TOGRA</w:t>
      </w:r>
    </w:p>
    <w:p w14:paraId="0C3D5586" w14:textId="77777777" w:rsidR="00C26153" w:rsidRPr="005A4D6A" w:rsidRDefault="00C26153" w:rsidP="004831E6">
      <w:pPr>
        <w:pStyle w:val="ManualHeading2"/>
        <w:rPr>
          <w:rFonts w:eastAsia="Arial Unicode MS"/>
          <w:noProof/>
        </w:rPr>
      </w:pPr>
      <w:r w:rsidRPr="005A4D6A">
        <w:rPr>
          <w:noProof/>
          <w:color w:val="000000"/>
          <w:u w:color="000000"/>
          <w:bdr w:val="nil"/>
        </w:rPr>
        <w:t>•</w:t>
      </w:r>
      <w:r w:rsidRPr="005A4D6A">
        <w:rPr>
          <w:noProof/>
        </w:rPr>
        <w:tab/>
        <w:t>Forais agus cuspóirí an togra</w:t>
      </w:r>
    </w:p>
    <w:p w14:paraId="2806AB08" w14:textId="77777777" w:rsidR="295A68B6" w:rsidRPr="005A4D6A" w:rsidRDefault="38687747" w:rsidP="6948CE82">
      <w:pPr>
        <w:pBdr>
          <w:bar w:val="nil"/>
        </w:pBdr>
        <w:rPr>
          <w:rFonts w:eastAsia="Times New Roman"/>
          <w:noProof/>
          <w:color w:val="000000" w:themeColor="text1"/>
        </w:rPr>
      </w:pPr>
      <w:r w:rsidRPr="005A4D6A">
        <w:rPr>
          <w:noProof/>
          <w:color w:val="000000" w:themeColor="text1"/>
        </w:rPr>
        <w:t>Is éard atá sa Chomhpháirtíocht maidir le Taighde agus Nuálaíocht i Limistéar na Meánmhara (PRIMA) Comhpháirtíocht Eorpach Institiúidithe faoi Airteagal 185 den Chonradh ar Fheidhmiú an Aontais Eorpaigh (CFAE) a bunaíodh le Cinneadh (AE) 2017/1324</w:t>
      </w:r>
      <w:r w:rsidRPr="005A4D6A">
        <w:rPr>
          <w:rStyle w:val="FootnoteReference"/>
          <w:rFonts w:eastAsia="Times New Roman"/>
          <w:noProof/>
          <w:color w:val="000000" w:themeColor="text1"/>
        </w:rPr>
        <w:footnoteReference w:id="2"/>
      </w:r>
      <w:r w:rsidRPr="005A4D6A">
        <w:rPr>
          <w:noProof/>
          <w:color w:val="000000" w:themeColor="text1"/>
        </w:rPr>
        <w:t>, ina bhfuil an tAontas rannpháirteach i gclár taighde arna dhéanamh go comhpháirteach ag roinnt Ballstát.</w:t>
      </w:r>
    </w:p>
    <w:p w14:paraId="22DC11F9" w14:textId="12900289" w:rsidR="295A68B6" w:rsidRPr="005A4D6A" w:rsidRDefault="7A76994A" w:rsidP="3ECCADC3">
      <w:pPr>
        <w:pBdr>
          <w:bar w:val="nil"/>
        </w:pBdr>
        <w:rPr>
          <w:rFonts w:eastAsia="Times New Roman"/>
          <w:noProof/>
          <w:color w:val="000000" w:themeColor="text1"/>
        </w:rPr>
      </w:pPr>
      <w:r w:rsidRPr="005A4D6A">
        <w:rPr>
          <w:noProof/>
          <w:color w:val="000000" w:themeColor="text1"/>
        </w:rPr>
        <w:t>Is é is aidhm do PRIMA acmhainneachtaí taighde agus nuálaíochta a thógáil agus eolas agus réitigh nuálacha chomhchoiteanna a fhorbairt le haghaidh córais agraibhia chun iad a dhéanamh inbhuanaithe, agus le haghaidh soláthar agus bainistiú comhtháite uisce i limistéar na Meánmhara. Tríd an gcuspóir straitéiseach sin a bhaint amach, beidh soláthar uisce agus córais bhia níos aeráid-díonaí, níos éifeachtúla, níos costéifeachtaí agus níos inbhuanaithe ó thaobh an chomhshaoil agus na sochaí de, agus rannchuideoidh sé le ganntanas uisce, slándáil bia, cothú, sláinte, folláine agus fadhbanna imirce a réiteach go réamhtheachtach.</w:t>
      </w:r>
    </w:p>
    <w:p w14:paraId="6FAA3C8B" w14:textId="77777777" w:rsidR="295A68B6" w:rsidRPr="005A4D6A" w:rsidRDefault="295A68B6">
      <w:pPr>
        <w:rPr>
          <w:rFonts w:eastAsia="Times New Roman"/>
          <w:noProof/>
          <w:color w:val="000000" w:themeColor="text1"/>
          <w:szCs w:val="24"/>
        </w:rPr>
      </w:pPr>
      <w:r w:rsidRPr="005A4D6A">
        <w:rPr>
          <w:noProof/>
          <w:color w:val="000000" w:themeColor="text1"/>
        </w:rPr>
        <w:t>Tá 19 Stát Rannpháirteach in PRIMA faoi láthair: 11 Bhallstát den Aontas Eorpach (an Chróit, an Chipir, an Fhrainc, an Ghearmáin, an Ghréig, an Iodáil, Lucsamburg, Málta, an Phortaingéil, an tSlóivéin agus an Spáinn); 3 thír atá comhlachaithe le Fís 2020 (Iosrael, an Túinéis agus an Tuirc) agus 5 thríú tír nach bhfuil comhlachaithe le Fís 2020 (an Ailgéir, an Éigipt, an Iordáin, an Liobáin agus Maracó).</w:t>
      </w:r>
    </w:p>
    <w:p w14:paraId="70E19E73" w14:textId="77777777" w:rsidR="295A68B6" w:rsidRPr="005A4D6A" w:rsidRDefault="6AF73405" w:rsidP="3ECCADC3">
      <w:pPr>
        <w:rPr>
          <w:rFonts w:eastAsia="Times New Roman"/>
          <w:noProof/>
          <w:color w:val="000000" w:themeColor="text1"/>
        </w:rPr>
      </w:pPr>
      <w:r w:rsidRPr="005A4D6A">
        <w:rPr>
          <w:noProof/>
          <w:color w:val="000000" w:themeColor="text1"/>
        </w:rPr>
        <w:t xml:space="preserve">Is in 2018 a chuir PRIMA tús lena oibriú faoin gClár Réime um Thaighde agus um Nuálaíocht a bhí ann roimhe seo, Fís 2020. Mairfidh an tréimhse ghníomhach chun glaonna taighde agus nuálaíochta a sheoladh faoi Fhís 2020 go dtí 2024. Is é EUR 220 milliún an ranníocaíocht iomlán ón Aontas dá bhforáiltear faoi Fhís 2020 agus bhí gealltanais airgeadais bhunaidh na Stát Rannpháirteach os cionn EUR 270 milliún. Faoi láthair, tagann ranníocaíocht an Aontais ón gclár Fís 2020. Go dtí deireadh 2022, chistigh PRIMA 202 tionscadal comhoibríoch taighde agus nuálaíochta ag a bhfuil buiséad iomlán dar luach EUR 285,7 milliún, lena ngabhann ranníocaíocht EUR 142,67 milliún ó bhuiséad an Aontais agus ranníocaíocht EUR 143,03 milliún ó na Stáit Rannpháirteacha. </w:t>
      </w:r>
    </w:p>
    <w:p w14:paraId="1A8888A8" w14:textId="77777777" w:rsidR="295A68B6" w:rsidRPr="005A4D6A" w:rsidRDefault="25F2B871" w:rsidP="3ECCADC3">
      <w:pPr>
        <w:rPr>
          <w:rFonts w:eastAsia="Times New Roman"/>
          <w:noProof/>
          <w:color w:val="000000" w:themeColor="text1"/>
        </w:rPr>
      </w:pPr>
      <w:r w:rsidRPr="005A4D6A">
        <w:rPr>
          <w:noProof/>
          <w:color w:val="000000" w:themeColor="text1"/>
        </w:rPr>
        <w:t>Bhí PRIMA faoi réir meastóireacht eatramhach in 2022 a foilsíodh an 31 Bealtaine 2023</w:t>
      </w:r>
      <w:r w:rsidRPr="005A4D6A">
        <w:rPr>
          <w:rStyle w:val="FootnoteReference"/>
          <w:rFonts w:eastAsia="Times New Roman"/>
          <w:noProof/>
          <w:color w:val="000000" w:themeColor="text1"/>
        </w:rPr>
        <w:footnoteReference w:id="3"/>
      </w:r>
      <w:r w:rsidRPr="005A4D6A">
        <w:rPr>
          <w:noProof/>
          <w:color w:val="000000" w:themeColor="text1"/>
        </w:rPr>
        <w:t xml:space="preserve">. De réir na tuarascála meastóireachta eatramhaí, léirigh PRIMA gur ionstraim éifeachtach é le haghaidh comhar taighde agus nuálaíochta sa Mheánmhuir, lena gcuirtear chun feidhme príomhleasanna taighde agus nuálaíochta i gcomhréir le tosaíochtaí geopholaitiúla an Aontais. Bunaithe ar a dtaithí dhearfach, dhearbhaigh formhór na Stát Rannpháirteach a ngealltanas fadtéarmach don tionscnamh seo agus d’iarr siad go leanfadh an tAontas de bheith rannpháirteach san fhoirm atá ann faoi láthair, is é sin comhpháirtíocht Eorpach institiúidithe mar atá in Airteagal 185 CFAE. </w:t>
      </w:r>
    </w:p>
    <w:p w14:paraId="02EF57A6" w14:textId="77777777" w:rsidR="295A68B6" w:rsidRPr="005A4D6A" w:rsidRDefault="6AF73405" w:rsidP="3ECCADC3">
      <w:pPr>
        <w:rPr>
          <w:rFonts w:eastAsia="Times New Roman"/>
          <w:noProof/>
          <w:color w:val="000000" w:themeColor="text1"/>
        </w:rPr>
      </w:pPr>
      <w:r w:rsidRPr="005A4D6A">
        <w:rPr>
          <w:noProof/>
          <w:color w:val="000000" w:themeColor="text1"/>
        </w:rPr>
        <w:t>Is éard atá sa togra seo le haghaidh leasú ar Chinneadh 2017/1324 (Bunghníomh PRIMA) síneadh le hoibríocht ghníomhach (foilsiú glaonna taighde agus nuálaíochta) go dtí 2027 faoin gClár Réime um Thaighde agus um Nuálaíocht atá ann faoi láthair - Fís Eorpach. Leis an leasú, déanfar foráil maidir le buiséad breise, ó ranníocaíocht airgeadais an Aontais ón gclár Fís Eorpach agus ó ranníocaíochtaí airgeadais na Stát Rannpháirteach araon, chun a áirithiú go leanfar de ghníomhaíochtaí ar an leibhéal reatha ar feadh trí bliana eile. Cuirfear rialacha oibriúcháin PRIMA in oiriúint do rialacha an chláir Fís Eorpach, lena</w:t>
      </w:r>
      <w:r w:rsidR="005A4D6A">
        <w:rPr>
          <w:noProof/>
          <w:color w:val="000000" w:themeColor="text1"/>
        </w:rPr>
        <w:t xml:space="preserve"> </w:t>
      </w:r>
      <w:r w:rsidR="00970217">
        <w:rPr>
          <w:noProof/>
          <w:color w:val="000000" w:themeColor="text1"/>
        </w:rPr>
        <w:t>n</w:t>
      </w:r>
      <w:r w:rsidR="00970217">
        <w:rPr>
          <w:noProof/>
          <w:color w:val="000000" w:themeColor="text1"/>
        </w:rPr>
        <w:noBreakHyphen/>
      </w:r>
      <w:r w:rsidRPr="005A4D6A">
        <w:rPr>
          <w:noProof/>
          <w:color w:val="000000" w:themeColor="text1"/>
        </w:rPr>
        <w:t>áirítear cosaint níos fearr ar leasanna airgeadais, ar fhaireachán agus ar thuairisciú an Aontais. Leis an síneadh ar chéim ghníomhach PRIMA go 2027, beidh an tionscnamh seo i gcomhréir le timthriall an chláir faoin gclár Fís Eorpach.</w:t>
      </w:r>
    </w:p>
    <w:p w14:paraId="33021AC7" w14:textId="77777777" w:rsidR="1879142D" w:rsidRPr="005A4D6A" w:rsidRDefault="6AF73405" w:rsidP="00ED5C64">
      <w:pPr>
        <w:pBdr>
          <w:top w:val="nil"/>
          <w:left w:val="nil"/>
          <w:bottom w:val="nil"/>
          <w:right w:val="nil"/>
          <w:between w:val="nil"/>
          <w:bar w:val="nil"/>
        </w:pBdr>
        <w:spacing w:after="240"/>
        <w:rPr>
          <w:noProof/>
        </w:rPr>
      </w:pPr>
      <w:r w:rsidRPr="005A4D6A">
        <w:rPr>
          <w:noProof/>
          <w:color w:val="000000" w:themeColor="text1"/>
        </w:rPr>
        <w:t>Leis an leasú ar Bhunghníomh PRIMA, beidh gníomhaíochtaí leathnaithe PRIMA in ann leanúint dá chuspóirí reatha, is iad sin dul i ngleic leis na dúshláin atá ann cheana agus atá ag teacht chun cinn a bhaineann le córais uisce, talmhaíochta agus bia i réigiún na Meánmhara, agus taidhleoireacht eolaíochta á cur chun cinn, ailíniú na mbeartas náisiúnta taighde agus nuálaíochta á éascú agus comhar eolaíoch idirnáisiúnta á chumasú san am céanna. D’éirigh an fócas téamach níos ábhartha fós le blianta beaga anuas, mar gheall ar éifeachtaí an athraithe aeráide atá ag méadú, éifeachtaí phaindéim COVID-19 agus éifeacht dhíchobhsaitheach fhogha neamhdhleathach gan údar na Rúise in aghaidh na hÚcráine ar na margaí talmhaíochta leochaileacha i roinnt tíortha Meánmhara.</w:t>
      </w:r>
    </w:p>
    <w:p w14:paraId="72CA02DC" w14:textId="77777777" w:rsidR="00C26153" w:rsidRPr="005A4D6A" w:rsidRDefault="00C26153" w:rsidP="004831E6">
      <w:pPr>
        <w:pStyle w:val="ManualHeading2"/>
        <w:rPr>
          <w:rFonts w:eastAsia="Arial Unicode MS"/>
          <w:noProof/>
          <w:color w:val="000000" w:themeColor="text1"/>
          <w:u w:color="000000"/>
          <w:bdr w:val="nil"/>
        </w:rPr>
      </w:pPr>
      <w:r w:rsidRPr="005A4D6A">
        <w:rPr>
          <w:noProof/>
          <w:color w:val="000000" w:themeColor="text1"/>
          <w:u w:color="000000"/>
          <w:bdr w:val="nil"/>
        </w:rPr>
        <w:t>•</w:t>
      </w:r>
      <w:r w:rsidRPr="005A4D6A">
        <w:rPr>
          <w:noProof/>
        </w:rPr>
        <w:tab/>
      </w:r>
      <w:r w:rsidRPr="005A4D6A">
        <w:rPr>
          <w:noProof/>
          <w:color w:val="000000" w:themeColor="text1"/>
        </w:rPr>
        <w:t>Comhsheasmhacht le forálacha beartais atá sa réimse beartais cheana</w:t>
      </w:r>
    </w:p>
    <w:p w14:paraId="4ADC961A" w14:textId="77777777" w:rsidR="00C26153" w:rsidRPr="005A4D6A" w:rsidRDefault="5BA54A33" w:rsidP="119E42A3">
      <w:pPr>
        <w:pBdr>
          <w:bar w:val="nil"/>
        </w:pBdr>
        <w:rPr>
          <w:rFonts w:eastAsia="Times New Roman"/>
          <w:noProof/>
          <w:color w:val="000000" w:themeColor="text1"/>
        </w:rPr>
      </w:pPr>
      <w:r w:rsidRPr="005A4D6A">
        <w:rPr>
          <w:noProof/>
          <w:color w:val="000000" w:themeColor="text1"/>
        </w:rPr>
        <w:t>Níl aon athrú ar réimsí téamacha agus ar chuspóirí chomhpháirtíocht PRIMA ó thaobh Chinneadh (AE) 2017/1324 de. Tá an fócas téamach ar chórais uisce, talmhaíochta agus bia comhsheasmhach le tosaíochtaí an Aontais atá ann faoi láthair, go háirithe leis an gComhaontú Glas don Eoraip</w:t>
      </w:r>
      <w:r w:rsidRPr="005A4D6A">
        <w:rPr>
          <w:rStyle w:val="FootnoteReference"/>
          <w:rFonts w:eastAsia="Times New Roman"/>
          <w:noProof/>
          <w:color w:val="000000" w:themeColor="text1"/>
        </w:rPr>
        <w:footnoteReference w:id="4"/>
      </w:r>
      <w:r w:rsidRPr="005A4D6A">
        <w:rPr>
          <w:noProof/>
          <w:color w:val="000000" w:themeColor="text1"/>
        </w:rPr>
        <w:t xml:space="preserve"> agus leis an straitéis ghaolmhar ‘Ón bhFeirm go dtí an Forc’</w:t>
      </w:r>
      <w:r w:rsidRPr="005A4D6A">
        <w:rPr>
          <w:rStyle w:val="FootnoteReference"/>
          <w:rFonts w:eastAsia="Times New Roman"/>
          <w:noProof/>
          <w:color w:val="000000" w:themeColor="text1"/>
        </w:rPr>
        <w:footnoteReference w:id="5"/>
      </w:r>
      <w:r w:rsidRPr="005A4D6A">
        <w:rPr>
          <w:noProof/>
          <w:color w:val="000000" w:themeColor="text1"/>
        </w:rPr>
        <w:t>, agus leis an straitéis um an Oiriúnú don Athrú Aeráide</w:t>
      </w:r>
      <w:r w:rsidRPr="005A4D6A">
        <w:rPr>
          <w:rStyle w:val="FootnoteReference"/>
          <w:rFonts w:eastAsia="Times New Roman"/>
          <w:noProof/>
          <w:color w:val="000000" w:themeColor="text1"/>
        </w:rPr>
        <w:footnoteReference w:id="6"/>
      </w:r>
      <w:r w:rsidRPr="005A4D6A">
        <w:rPr>
          <w:noProof/>
          <w:color w:val="000000" w:themeColor="text1"/>
        </w:rPr>
        <w:t xml:space="preserve"> agus leis an bPlean Gníomhaíochta maidir le Truailliú Nialasach</w:t>
      </w:r>
      <w:r w:rsidRPr="005A4D6A">
        <w:rPr>
          <w:rStyle w:val="FootnoteReference"/>
          <w:rFonts w:eastAsia="Times New Roman"/>
          <w:noProof/>
          <w:color w:val="000000" w:themeColor="text1"/>
        </w:rPr>
        <w:footnoteReference w:id="7"/>
      </w:r>
      <w:r w:rsidRPr="005A4D6A">
        <w:rPr>
          <w:noProof/>
          <w:color w:val="000000" w:themeColor="text1"/>
        </w:rPr>
        <w:t>. Tá cuspóirí PRIMA ailínithe go maith freisin le cuspóirí Straitéis Bhithgheilleagair an Aontais</w:t>
      </w:r>
      <w:r w:rsidRPr="005A4D6A">
        <w:rPr>
          <w:rStyle w:val="FootnoteReference"/>
          <w:rFonts w:eastAsia="Times New Roman"/>
          <w:noProof/>
          <w:color w:val="000000" w:themeColor="text1"/>
        </w:rPr>
        <w:footnoteReference w:id="8"/>
      </w:r>
      <w:r w:rsidRPr="005A4D6A">
        <w:rPr>
          <w:noProof/>
          <w:color w:val="000000" w:themeColor="text1"/>
        </w:rPr>
        <w:t xml:space="preserve">. </w:t>
      </w:r>
    </w:p>
    <w:p w14:paraId="0B7737BE" w14:textId="77777777" w:rsidR="64D407E4" w:rsidRPr="005A4D6A" w:rsidRDefault="64D407E4" w:rsidP="664F17C4">
      <w:pPr>
        <w:rPr>
          <w:rFonts w:eastAsia="Times New Roman"/>
          <w:noProof/>
          <w:color w:val="000000" w:themeColor="text1"/>
        </w:rPr>
      </w:pPr>
      <w:r w:rsidRPr="005A4D6A">
        <w:rPr>
          <w:noProof/>
          <w:color w:val="000000" w:themeColor="text1"/>
        </w:rPr>
        <w:t>Tá sé beartaithe go rannchuideoidh clár taighde agus nuálaíochta an chláir Fís Eorpach leis an gComhaontú Glas don Eoraip agus dealraíonn sé gur ionstraim shonrach í comhpháirtíocht PRIMA chun rannchuidiú éifeachtach a dhéanamh le roinnt de chuspóirí an Chomhaontaithe Ghlais. Go háirithe, tá comhpháirtíocht PRIMA i gcomhréir le cuspóirí an chláir Fís Eorpach, braisle (vi) ‘Bia, an Bithgheilleagar, Acmhainní Nádúrtha, an Talmhaíocht agus an Comhshaol’. Tá Clár Oibre Straitéiseach PRIMA um Thaighde agus um Nuálaíocht go hiomlán comhoiriúnach leis an mbraisle (vi) Plean Straitéiseach. Déantar cláir oibre bhliantúla PRIMA a chomhordú go dlúth le braisle (vi) de Chláir Oibre an chláir Fís Eorpach agus de dhoiciméid chlársceidealaithe na Misean Eorpach</w:t>
      </w:r>
      <w:r w:rsidRPr="005A4D6A">
        <w:rPr>
          <w:rStyle w:val="FootnoteReference"/>
          <w:rFonts w:eastAsia="Times New Roman"/>
          <w:noProof/>
          <w:color w:val="000000" w:themeColor="text1"/>
        </w:rPr>
        <w:footnoteReference w:id="9"/>
      </w:r>
      <w:r w:rsidRPr="005A4D6A">
        <w:rPr>
          <w:noProof/>
          <w:color w:val="000000" w:themeColor="text1"/>
        </w:rPr>
        <w:t xml:space="preserve"> ‘Comhaontú um Ithir don Eoraip’, ‘Ár nAigéin agus ár nUiscí a athbhunú’ agus ‘Oiriúnú don Athrú Aeráide’ chun comhlántacht agus sineirgí a áirithiú.</w:t>
      </w:r>
    </w:p>
    <w:p w14:paraId="77A234C2" w14:textId="77777777" w:rsidR="64D407E4" w:rsidRPr="005A4D6A" w:rsidRDefault="4D2ADA5F" w:rsidP="3ECCADC3">
      <w:pPr>
        <w:rPr>
          <w:rFonts w:eastAsia="Times New Roman"/>
          <w:noProof/>
          <w:color w:val="000000" w:themeColor="text1"/>
        </w:rPr>
      </w:pPr>
      <w:r w:rsidRPr="005A4D6A">
        <w:rPr>
          <w:noProof/>
          <w:color w:val="000000" w:themeColor="text1"/>
        </w:rPr>
        <w:t>An togra chun síneadh a chur le PRIMA, tá sé comhsheasmhach leis na critéir agus leis na rialacha maidir le comhpháirtíochtaí Eorpacha institiúidithe a shonraítear leis an Rialachán maidir le Fís Eorpach</w:t>
      </w:r>
      <w:r w:rsidRPr="005A4D6A">
        <w:rPr>
          <w:rStyle w:val="FootnoteReference"/>
          <w:rFonts w:eastAsia="Times New Roman"/>
          <w:noProof/>
          <w:color w:val="000000" w:themeColor="text1"/>
        </w:rPr>
        <w:footnoteReference w:id="10"/>
      </w:r>
      <w:r w:rsidRPr="005A4D6A">
        <w:rPr>
          <w:noProof/>
          <w:color w:val="000000" w:themeColor="text1"/>
        </w:rPr>
        <w:t>. Go háirithe, comhlíonann sé na ceanglais nua maidir le comhpháirtíochtaí Airteagal 185 CFAE a tugadh isteach leis an Rialachán maidir le Fís Eorpach.</w:t>
      </w:r>
    </w:p>
    <w:p w14:paraId="24CEF448" w14:textId="77777777" w:rsidR="64D407E4" w:rsidRPr="005A4D6A" w:rsidRDefault="64D407E4" w:rsidP="00CB32EC">
      <w:pPr>
        <w:rPr>
          <w:rFonts w:eastAsia="Times New Roman"/>
          <w:noProof/>
          <w:color w:val="000000" w:themeColor="text1"/>
          <w:szCs w:val="24"/>
        </w:rPr>
      </w:pPr>
      <w:r w:rsidRPr="005A4D6A">
        <w:rPr>
          <w:noProof/>
          <w:color w:val="000000" w:themeColor="text1"/>
        </w:rPr>
        <w:t>An coinníoll maidir leis an tairseach rannpháirtíochta sainordaithí de 40 % ar a laghad de na Ballstáit a leagtar amach in Iarscríbhinn III, comhlíontar é ós rud é go nglacann 11 Bhallstát páirt in PRIMA, is é sin 41 % de na Ballstáit.</w:t>
      </w:r>
    </w:p>
    <w:p w14:paraId="327E4719" w14:textId="77777777" w:rsidR="64D407E4" w:rsidRPr="005A4D6A" w:rsidRDefault="5929E6F6" w:rsidP="00CB32EC">
      <w:pPr>
        <w:rPr>
          <w:rFonts w:eastAsia="Times New Roman"/>
          <w:noProof/>
          <w:color w:val="000000" w:themeColor="text1"/>
          <w:szCs w:val="24"/>
        </w:rPr>
      </w:pPr>
      <w:r w:rsidRPr="005A4D6A">
        <w:rPr>
          <w:noProof/>
          <w:color w:val="000000" w:themeColor="text1"/>
        </w:rPr>
        <w:t>I dtaca le gealltanas fadtéarmach na gcomhpháirtithe, mar a cheanglaítear le hIarscríbhinn III 1(d), léiríodh é ag seoladh chomhpháirtíocht PRIMA nuair a thug tromlach na Stát Rannpháirteach gealltanas don tréimhse chistiúcháin 10 mbliana. D’athdhearbhaigh na Stáit Rannpháirteacha a ngealltanas i ndearbhú chruinniú aireachta an Aontais don Réigiún Meánmhuirí i mí Iúil 2022</w:t>
      </w:r>
      <w:r w:rsidRPr="005A4D6A">
        <w:rPr>
          <w:rStyle w:val="FootnoteReference"/>
          <w:rFonts w:eastAsia="Times New Roman"/>
          <w:noProof/>
          <w:color w:val="000000" w:themeColor="text1"/>
          <w:szCs w:val="24"/>
        </w:rPr>
        <w:footnoteReference w:id="11"/>
      </w:r>
      <w:r w:rsidRPr="005A4D6A">
        <w:rPr>
          <w:noProof/>
          <w:color w:val="000000" w:themeColor="text1"/>
        </w:rPr>
        <w:t xml:space="preserve">, ina litreacha chuig an gCoimisiún agus ina ráitis ag an gComhairle Iomaíochais i mí na Nollag 2022. </w:t>
      </w:r>
    </w:p>
    <w:p w14:paraId="317A54DD" w14:textId="77777777" w:rsidR="64D407E4" w:rsidRPr="005A4D6A" w:rsidRDefault="4F5B0FA5" w:rsidP="00ED5C64">
      <w:pPr>
        <w:spacing w:after="240"/>
        <w:rPr>
          <w:rFonts w:eastAsia="Times New Roman"/>
          <w:noProof/>
          <w:color w:val="000000" w:themeColor="text1"/>
        </w:rPr>
      </w:pPr>
      <w:r w:rsidRPr="005A4D6A">
        <w:rPr>
          <w:noProof/>
          <w:color w:val="000000" w:themeColor="text1"/>
        </w:rPr>
        <w:t>Luíonn comhpháirtíocht PRIMA le raon feidhme na réimsí téamacha le haghaidh comhpháirtíochtaí Eorpacha institiúidithe a shainítear in Iarscríbhinn VI den Rialachán maidir le Fís Eorpach, go sonrach le réimse comhpháirtíochta 5 ‘Réitigh bhithbhunaithe atá inbhuanaithe, cuimsitheach agus ciorclach’, toisc gur codanna lárnacha den bhithgheilleagar agus de chórais bhithbhunaithe iad na córais uisce, talmhaíochta agus bhia.</w:t>
      </w:r>
    </w:p>
    <w:p w14:paraId="3D166067" w14:textId="77777777" w:rsidR="00C26153" w:rsidRPr="005A4D6A" w:rsidRDefault="00C26153" w:rsidP="004831E6">
      <w:pPr>
        <w:pStyle w:val="ManualHeading2"/>
        <w:rPr>
          <w:rFonts w:eastAsia="Arial Unicode MS"/>
          <w:noProof/>
          <w:color w:val="000000" w:themeColor="text1"/>
        </w:rPr>
      </w:pPr>
      <w:r w:rsidRPr="005A4D6A">
        <w:rPr>
          <w:noProof/>
          <w:color w:val="000000" w:themeColor="text1"/>
          <w:u w:color="000000"/>
          <w:bdr w:val="nil"/>
        </w:rPr>
        <w:t>•</w:t>
      </w:r>
      <w:r w:rsidRPr="005A4D6A">
        <w:rPr>
          <w:noProof/>
        </w:rPr>
        <w:tab/>
      </w:r>
      <w:r w:rsidRPr="005A4D6A">
        <w:rPr>
          <w:noProof/>
          <w:color w:val="000000" w:themeColor="text1"/>
        </w:rPr>
        <w:t>Comhsheasmhacht le beartais eile de chuid an Aontais</w:t>
      </w:r>
    </w:p>
    <w:p w14:paraId="1E7D1926" w14:textId="77777777" w:rsidR="00C26153" w:rsidRPr="005A4D6A" w:rsidRDefault="283550F9" w:rsidP="664F17C4">
      <w:pPr>
        <w:pBdr>
          <w:bar w:val="nil"/>
        </w:pBdr>
        <w:rPr>
          <w:rFonts w:eastAsia="Times New Roman"/>
          <w:noProof/>
          <w:color w:val="000000" w:themeColor="text1"/>
        </w:rPr>
      </w:pPr>
      <w:r w:rsidRPr="005A4D6A">
        <w:rPr>
          <w:noProof/>
          <w:color w:val="000000" w:themeColor="text1"/>
        </w:rPr>
        <w:t>Forbraíonn agus léiríonn PRIMA réitigh nuálacha lena dtacaítear le cur chun feidhme roinnt beartas de chuid an Aontais. Le tionscadail arna gcistiú ag PRIMA, ar tionscadail iad a dhíríonn go téamach ar uisce, ar thalmhaíocht agus ar bhia, cuirtear le cuspóirí na mbeartas earnálach amhail an beartas uisce, go háirithe an Treoir Réime maidir le hUisce</w:t>
      </w:r>
      <w:r w:rsidRPr="005A4D6A">
        <w:rPr>
          <w:rStyle w:val="FootnoteReference"/>
          <w:rFonts w:eastAsia="Times New Roman"/>
          <w:noProof/>
          <w:color w:val="000000" w:themeColor="text1"/>
        </w:rPr>
        <w:footnoteReference w:id="12"/>
      </w:r>
      <w:r w:rsidRPr="005A4D6A">
        <w:rPr>
          <w:noProof/>
          <w:color w:val="000000" w:themeColor="text1"/>
        </w:rPr>
        <w:t>, an Comhbheartas Talmhaíochta, an Straitéis Bhithgheilleagair, an Straitéis um an Oiriúnú don Athrú Aeráide agus an Plean Gníomhaíochta don Gheilleagar Ciorclach</w:t>
      </w:r>
      <w:r w:rsidRPr="005A4D6A">
        <w:rPr>
          <w:rStyle w:val="FootnoteReference"/>
          <w:rFonts w:eastAsia="Times New Roman"/>
          <w:noProof/>
          <w:color w:val="000000" w:themeColor="text1"/>
        </w:rPr>
        <w:footnoteReference w:id="13"/>
      </w:r>
      <w:r w:rsidRPr="005A4D6A">
        <w:rPr>
          <w:noProof/>
          <w:color w:val="000000" w:themeColor="text1"/>
        </w:rPr>
        <w:t xml:space="preserve">. </w:t>
      </w:r>
    </w:p>
    <w:p w14:paraId="403A9674" w14:textId="77777777" w:rsidR="283550F9" w:rsidRPr="005A4D6A" w:rsidRDefault="00F63338" w:rsidP="3ECCADC3">
      <w:pPr>
        <w:rPr>
          <w:rFonts w:eastAsia="Times New Roman"/>
          <w:noProof/>
          <w:color w:val="000000" w:themeColor="text1"/>
        </w:rPr>
      </w:pPr>
      <w:r w:rsidRPr="005A4D6A">
        <w:rPr>
          <w:noProof/>
          <w:color w:val="000000" w:themeColor="text1"/>
        </w:rPr>
        <w:t>Mar ionstraim le haghaidh comhar idirnáisiúnta, neartaíonn PRIMA an comhar réigiúnach straitéiseach fadtéarmach idir an tAontas agus réigiún na Meánmhara Theas, i gcomhréir le creat comhair an Aontais le Tíortha Chomharsanacht an Deiscirt, mar a cuireadh in iúl sa Teachtaireacht Chomhpháirteach maidir le Clár Oibre Nua don Mheánmhuir</w:t>
      </w:r>
      <w:r w:rsidRPr="005A4D6A">
        <w:rPr>
          <w:rStyle w:val="FootnoteReference"/>
          <w:rFonts w:eastAsia="Times New Roman"/>
          <w:noProof/>
          <w:color w:val="000000" w:themeColor="text1"/>
        </w:rPr>
        <w:footnoteReference w:id="14"/>
      </w:r>
      <w:r w:rsidRPr="005A4D6A">
        <w:rPr>
          <w:noProof/>
          <w:color w:val="000000" w:themeColor="text1"/>
        </w:rPr>
        <w:t xml:space="preserve"> agus ina Phlean Eacnamaíoch agus Infheistíochta, chomh maith leis an idirphlé beartais réigiúnaigh le comhpháirtithe na Meánmhara a formhuiníodh ag Ardán Réigiúnach an Aontais don Réigiún Meánmhuirí maidir le Taighde agus Nuálaíocht. Leagtar amach sa Chlár Oibre Nua don Mheánmhuir cuspóirí le haghaidh na mblianta atá le teacht chun sochaithe níos cothroime, níos rathúla agus níos cuimsithí a thógáil ar mhaithe le daoine, go háirithe an óige, áit ar príomhghné é an taighde agus an nuálaíocht.</w:t>
      </w:r>
    </w:p>
    <w:p w14:paraId="22AABD34" w14:textId="77777777" w:rsidR="283550F9" w:rsidRPr="005A4D6A" w:rsidRDefault="00F63338" w:rsidP="3ECCADC3">
      <w:pPr>
        <w:rPr>
          <w:rFonts w:eastAsia="Times New Roman"/>
          <w:noProof/>
          <w:color w:val="000000" w:themeColor="text1"/>
        </w:rPr>
      </w:pPr>
      <w:r w:rsidRPr="005A4D6A">
        <w:rPr>
          <w:noProof/>
          <w:color w:val="000000" w:themeColor="text1"/>
        </w:rPr>
        <w:t xml:space="preserve">I gcomhthéacs Threochláir taighde agus nuálaíochta an Aontais don Mheánmhuir, beidh ról lárnach ag comhpháirtíocht PRIMA maidir le cur chun feidhme an treochláir don athrú aeráide, mar a aithníodh i nDearbhú Aireachta an Aontais don Réigiún Meánmhuirí maidir le Taighde agus Nuálaíocht in 2022. </w:t>
      </w:r>
    </w:p>
    <w:p w14:paraId="0B293E4C" w14:textId="77777777" w:rsidR="283550F9" w:rsidRPr="005A4D6A" w:rsidRDefault="00F63338" w:rsidP="3ECCADC3">
      <w:pPr>
        <w:rPr>
          <w:rFonts w:eastAsia="Times New Roman"/>
          <w:noProof/>
          <w:color w:val="000000" w:themeColor="text1"/>
        </w:rPr>
      </w:pPr>
      <w:r w:rsidRPr="005A4D6A">
        <w:rPr>
          <w:noProof/>
          <w:color w:val="000000" w:themeColor="text1"/>
        </w:rPr>
        <w:t>Ina theannta sin, tacaíonn PRIMA le cur chun feidhme Chur Chuige Domhanda an Aontais i leith Taighde agus Nuálaíochta</w:t>
      </w:r>
      <w:r w:rsidRPr="005A4D6A">
        <w:rPr>
          <w:rStyle w:val="FootnoteReference"/>
          <w:rFonts w:eastAsia="Times New Roman"/>
          <w:noProof/>
          <w:color w:val="000000" w:themeColor="text1"/>
        </w:rPr>
        <w:footnoteReference w:id="15"/>
      </w:r>
      <w:r w:rsidRPr="005A4D6A">
        <w:rPr>
          <w:noProof/>
          <w:color w:val="000000" w:themeColor="text1"/>
        </w:rPr>
        <w:t>, ina dtugtar tús áite don Mheánmhuir mar cheann dá réigiúin le haghaidh comhair.</w:t>
      </w:r>
    </w:p>
    <w:p w14:paraId="4847AB3F" w14:textId="77777777" w:rsidR="283550F9" w:rsidRPr="005A4D6A" w:rsidRDefault="37D37408" w:rsidP="664F17C4">
      <w:pPr>
        <w:rPr>
          <w:rFonts w:eastAsia="Times New Roman"/>
          <w:noProof/>
          <w:color w:val="000000" w:themeColor="text1"/>
        </w:rPr>
      </w:pPr>
      <w:r w:rsidRPr="005A4D6A">
        <w:rPr>
          <w:noProof/>
          <w:color w:val="000000" w:themeColor="text1"/>
        </w:rPr>
        <w:t>Trí rannchuidiú le ganntanas uisce, slándáil bia, cothú, sláinte, folláine agus fadhbanna imirce a réiteach, tacóidh PRIMA go mór le cur chun feidhme Chlár Oibre 2030 na Náisiún Aontaithe don Fhorbairt Inbhuanaithe, go háirithe Sprioc Forbartha Inbhuanaithe (</w:t>
      </w:r>
      <w:r w:rsidRPr="005A4D6A">
        <w:rPr>
          <w:noProof/>
        </w:rPr>
        <w:t xml:space="preserve">SDG) 2 (Díothú an Ocrais), SDG 6 (Uisce Glan agus Sláintíocht), SDG 10 (Neamhionannais laghdaithe), agus SDG 12 (Tomhaltas agus Táirgeadh Freagrach), </w:t>
      </w:r>
      <w:r w:rsidRPr="005A4D6A">
        <w:rPr>
          <w:noProof/>
          <w:color w:val="000000" w:themeColor="text1"/>
        </w:rPr>
        <w:t>go háirithe i réigiún na Meánmhara.</w:t>
      </w:r>
    </w:p>
    <w:p w14:paraId="00816E3A" w14:textId="77777777" w:rsidR="283550F9" w:rsidRPr="005A4D6A" w:rsidRDefault="00F63338" w:rsidP="3ECCADC3">
      <w:pPr>
        <w:rPr>
          <w:rFonts w:eastAsia="Times New Roman"/>
          <w:noProof/>
          <w:color w:val="000000" w:themeColor="text1"/>
        </w:rPr>
      </w:pPr>
      <w:r w:rsidRPr="005A4D6A">
        <w:rPr>
          <w:noProof/>
          <w:color w:val="000000" w:themeColor="text1"/>
        </w:rPr>
        <w:t>Trí aghaidh a thabhairt ar na hidirnaisc idir uisce, fuinneamh agus bia agus a spleáchas agus a dtionchar ar éiceachórais, tá ról tábhachtach ag PRIMA chun dlús a chur leis an aistriú a bhfuil géarghá leis i dtreo geilleagar glas i réigiún na Meánmhara lena gcothófar réitigh forbartha atá glas agus inbhuanaithe chun an athléimneacht in aghaidh an athraithe aeráide a mhéadú, agus ar an gcaoi sin rannchuidiú le cuspóirí an Chomhaontaithe Ghlais don Eoraip sa réigiún. Go háirithe, le gníomhaíochtaí PRIMA faoi réimse téamach an bhainistithe uisce, rannchuidítear le baint amach chuspóirí an Chomhaontaithe Ghlais don Eoraip a bhaineann leis an bPlean Gníomhaíochta maidir le Truailliú Nialasach, leis an Straitéis Bhithéagsúlachta agus leis an bPlean Gníomhaíochta Comhtháite um Bainistiú Cothaitheach atá ar na bacáin, agus tacóidh gníomhaíochtaí a bhaineann le réimsí téamacha maidir le córais feirmeoireachta agus slabhra luacha bia le cur chun feidhme na Straitéise ‘Ón bhFeirm go dtí an Forc’.</w:t>
      </w:r>
    </w:p>
    <w:p w14:paraId="006E4E7D" w14:textId="77777777" w:rsidR="283550F9" w:rsidRPr="005A4D6A" w:rsidRDefault="00F63338" w:rsidP="3ECCADC3">
      <w:pPr>
        <w:rPr>
          <w:rFonts w:eastAsia="Times New Roman"/>
          <w:noProof/>
          <w:color w:val="000000" w:themeColor="text1"/>
        </w:rPr>
      </w:pPr>
      <w:r w:rsidRPr="005A4D6A">
        <w:rPr>
          <w:noProof/>
          <w:color w:val="000000" w:themeColor="text1"/>
        </w:rPr>
        <w:t>Tá PRIMA ag féachaint a thuilleadh ar shineirgí a bhfuil gealladh fúthu le hionstraimí eile de chuid Fís Eorpach, e.g. misin Fís Eorpach, go háirithe na misin ‘Comhaontú um Ithir don Eoraip’ agus ‘Sábháil ár nAigéin agus ár nUiscí faoi 2030’. Tá sé beartaithe ag PRIMA a chuid eolais, a bhonneagar agus a líonra a chomhroinnt le comhpháirtithe ábhartha chun tacú le misin trí ghníomhaíochtaí comhpháirteacha sonracha a cheapadh (e.g. glaonna comhordaithe le Misean Fís Eorpach ‘Comhaontú um Ithir don Eoraip’ i bPleananna Oibre Bliantúla PRIMA). Is féidir le PRIMA an ghné idirnáisiúnta de chomhpháirtíochtaí an chláir Fís Eorpach a neartú a thuilleadh</w:t>
      </w:r>
      <w:r w:rsidRPr="005A4D6A">
        <w:rPr>
          <w:rStyle w:val="FootnoteReference"/>
          <w:rFonts w:eastAsia="Times New Roman"/>
          <w:noProof/>
          <w:color w:val="000000" w:themeColor="text1"/>
        </w:rPr>
        <w:footnoteReference w:id="16"/>
      </w:r>
      <w:r w:rsidRPr="005A4D6A">
        <w:rPr>
          <w:noProof/>
          <w:color w:val="000000" w:themeColor="text1"/>
        </w:rPr>
        <w:t xml:space="preserve">: Córais bhia inbhuanaithe do dhaoine, don phláinéad agus don aeráid; Slándáil Uisce don Phláinéad; Saotharlanna beo agra-éiceolaíochta agus bonneagair thaighde; Talmhaíocht sonraí; Sláinte agus leas ainmhithe. </w:t>
      </w:r>
    </w:p>
    <w:p w14:paraId="22C5B35B" w14:textId="77777777" w:rsidR="283550F9" w:rsidRPr="005A4D6A" w:rsidRDefault="283550F9" w:rsidP="00ED5C64">
      <w:pPr>
        <w:spacing w:after="480"/>
        <w:rPr>
          <w:rFonts w:eastAsia="Times New Roman"/>
          <w:noProof/>
          <w:color w:val="000000" w:themeColor="text1"/>
          <w:szCs w:val="24"/>
        </w:rPr>
      </w:pPr>
      <w:r w:rsidRPr="005A4D6A">
        <w:rPr>
          <w:noProof/>
          <w:color w:val="000000" w:themeColor="text1"/>
        </w:rPr>
        <w:t>Tá PRIMA comhlántach freisin le tosaíocht na Slándála Bia agus Cothaithe agus na Talmhaíochta Inbhuanaithe san idirphlé ardleibhéil beartais idir an tAontas Eorpach agus an tAontas Afracach maidir le comhar taighde agus nuálaíochta. Le tosaíocht na Slándála Bia agus Cothaithe agus na Talmhaíochta Inbhuanaithe, réitítear an bealach do chomhpháirtithe PRIMA le haghaidh tuilleadh comhair pha</w:t>
      </w:r>
      <w:r w:rsidR="00970217">
        <w:rPr>
          <w:noProof/>
          <w:color w:val="000000" w:themeColor="text1"/>
        </w:rPr>
        <w:t>n</w:t>
      </w:r>
      <w:r w:rsidR="00970217">
        <w:rPr>
          <w:noProof/>
          <w:color w:val="000000" w:themeColor="text1"/>
        </w:rPr>
        <w:noBreakHyphen/>
      </w:r>
      <w:r w:rsidRPr="005A4D6A">
        <w:rPr>
          <w:noProof/>
          <w:color w:val="000000" w:themeColor="text1"/>
        </w:rPr>
        <w:t>Afracaigh agus thra</w:t>
      </w:r>
      <w:r w:rsidR="00970217">
        <w:rPr>
          <w:noProof/>
          <w:color w:val="000000" w:themeColor="text1"/>
        </w:rPr>
        <w:t>s</w:t>
      </w:r>
      <w:r w:rsidR="00970217">
        <w:rPr>
          <w:noProof/>
          <w:color w:val="000000" w:themeColor="text1"/>
        </w:rPr>
        <w:noBreakHyphen/>
      </w:r>
      <w:r w:rsidRPr="005A4D6A">
        <w:rPr>
          <w:noProof/>
          <w:color w:val="000000" w:themeColor="text1"/>
        </w:rPr>
        <w:t>Eorpaigh.</w:t>
      </w:r>
    </w:p>
    <w:p w14:paraId="157E73E7" w14:textId="77777777" w:rsidR="00C26153" w:rsidRPr="005A4D6A" w:rsidRDefault="00C26153" w:rsidP="004831E6">
      <w:pPr>
        <w:pStyle w:val="ManualHeading1"/>
        <w:rPr>
          <w:noProof/>
          <w:color w:val="000000" w:themeColor="text1"/>
        </w:rPr>
      </w:pPr>
      <w:r w:rsidRPr="005A4D6A">
        <w:rPr>
          <w:noProof/>
          <w:color w:val="000000" w:themeColor="text1"/>
        </w:rPr>
        <w:t>2.</w:t>
      </w:r>
      <w:r w:rsidRPr="005A4D6A">
        <w:rPr>
          <w:noProof/>
        </w:rPr>
        <w:tab/>
      </w:r>
      <w:r w:rsidRPr="005A4D6A">
        <w:rPr>
          <w:noProof/>
          <w:color w:val="000000" w:themeColor="text1"/>
        </w:rPr>
        <w:t>BUNÚS DLÍ, COIMHDEACHT AGUS COMHRÉIREACHT</w:t>
      </w:r>
    </w:p>
    <w:p w14:paraId="2F3114D6" w14:textId="77777777" w:rsidR="00C26153" w:rsidRPr="005A4D6A" w:rsidRDefault="00C26153" w:rsidP="004831E6">
      <w:pPr>
        <w:pStyle w:val="ManualHeading2"/>
        <w:rPr>
          <w:rFonts w:eastAsia="Arial Unicode MS"/>
          <w:noProof/>
          <w:color w:val="000000" w:themeColor="text1"/>
          <w:bdr w:val="nil"/>
        </w:rPr>
      </w:pPr>
      <w:r w:rsidRPr="005A4D6A">
        <w:rPr>
          <w:noProof/>
          <w:color w:val="000000" w:themeColor="text1"/>
          <w:bdr w:val="nil"/>
        </w:rPr>
        <w:t>•</w:t>
      </w:r>
      <w:r w:rsidRPr="005A4D6A">
        <w:rPr>
          <w:noProof/>
        </w:rPr>
        <w:tab/>
      </w:r>
      <w:r w:rsidRPr="005A4D6A">
        <w:rPr>
          <w:noProof/>
          <w:color w:val="000000" w:themeColor="text1"/>
          <w:bdr w:val="nil"/>
        </w:rPr>
        <w:t>Bunús dlí</w:t>
      </w:r>
    </w:p>
    <w:p w14:paraId="08F92283" w14:textId="2A33F99B" w:rsidR="7330A262" w:rsidRPr="005A4D6A" w:rsidRDefault="63D2584D" w:rsidP="3ECCADC3">
      <w:pPr>
        <w:rPr>
          <w:rFonts w:eastAsia="Times New Roman"/>
          <w:noProof/>
          <w:color w:val="000000" w:themeColor="text1"/>
        </w:rPr>
      </w:pPr>
      <w:r w:rsidRPr="005A4D6A">
        <w:rPr>
          <w:noProof/>
          <w:color w:val="000000" w:themeColor="text1"/>
        </w:rPr>
        <w:t>Leis an togra, cuirtear síneadh leis an tréimhse ar laistigh di a leanfaidh an tAontas dá rannpháirtíocht in PRIMA ina leagtar amach an creat dlíthiúil is gá chun go mbeidh sé in ann oibriú faoi</w:t>
      </w:r>
      <w:r w:rsidRPr="005A4D6A">
        <w:rPr>
          <w:noProof/>
        </w:rPr>
        <w:t xml:space="preserve"> </w:t>
      </w:r>
      <w:bookmarkStart w:id="1" w:name="_Hlk136436159"/>
      <w:r w:rsidRPr="005A4D6A">
        <w:rPr>
          <w:noProof/>
          <w:color w:val="000000" w:themeColor="text1"/>
        </w:rPr>
        <w:t>Chlár Réime Fís Eorpach um Thaighde agus um Nuálaíocht</w:t>
      </w:r>
      <w:bookmarkEnd w:id="1"/>
      <w:r w:rsidRPr="005A4D6A">
        <w:rPr>
          <w:noProof/>
        </w:rPr>
        <w:t xml:space="preserve"> </w:t>
      </w:r>
      <w:r w:rsidRPr="005A4D6A">
        <w:rPr>
          <w:noProof/>
          <w:color w:val="000000" w:themeColor="text1"/>
        </w:rPr>
        <w:t>chomh maith leis an Rialachán Airgeadais</w:t>
      </w:r>
      <w:r w:rsidRPr="005A4D6A">
        <w:rPr>
          <w:rStyle w:val="FootnoteReference"/>
          <w:rFonts w:eastAsia="Times New Roman"/>
          <w:noProof/>
          <w:color w:val="000000" w:themeColor="text1"/>
        </w:rPr>
        <w:footnoteReference w:id="17"/>
      </w:r>
      <w:r w:rsidRPr="005A4D6A">
        <w:rPr>
          <w:noProof/>
          <w:color w:val="000000" w:themeColor="text1"/>
        </w:rPr>
        <w:t xml:space="preserve"> agus na gníomhaíochtaí arna dtionscnamh faoi Chlár Réime Fís 2020 um Thaighde agus um Nuálaíocht á saothrú a thuilleadh san am céanna.</w:t>
      </w:r>
    </w:p>
    <w:p w14:paraId="58AD9F5E" w14:textId="77777777" w:rsidR="7330A262" w:rsidRPr="005A4D6A" w:rsidRDefault="47E19BD6" w:rsidP="1E82743F">
      <w:pPr>
        <w:pStyle w:val="Text1"/>
        <w:ind w:left="0"/>
        <w:rPr>
          <w:rFonts w:eastAsia="Times New Roman"/>
          <w:noProof/>
          <w:color w:val="000000" w:themeColor="text1"/>
        </w:rPr>
      </w:pPr>
      <w:r w:rsidRPr="005A4D6A">
        <w:rPr>
          <w:noProof/>
          <w:color w:val="000000" w:themeColor="text1"/>
        </w:rPr>
        <w:t xml:space="preserve">Tá na leasuithe atá beartaithe bunaithe ar an mbunús dlí céanna leis an ngníomh reachtach a fhéachann siad a leasú, go háirithe Airteagal 185 CFAE agus an dara mír d’Airteagal 188 CFAE. </w:t>
      </w:r>
    </w:p>
    <w:p w14:paraId="17C7BBF2" w14:textId="77777777" w:rsidR="6E4A246D" w:rsidRPr="005A4D6A" w:rsidRDefault="6E4A246D" w:rsidP="6E4A246D">
      <w:pPr>
        <w:pStyle w:val="Text1"/>
        <w:ind w:left="0"/>
        <w:rPr>
          <w:noProof/>
          <w:color w:val="000000" w:themeColor="text1"/>
        </w:rPr>
      </w:pPr>
    </w:p>
    <w:p w14:paraId="6481E62A" w14:textId="77777777" w:rsidR="00C26153" w:rsidRPr="005A4D6A" w:rsidRDefault="00C26153" w:rsidP="004831E6">
      <w:pPr>
        <w:pStyle w:val="ManualHeading2"/>
        <w:rPr>
          <w:rFonts w:eastAsia="Arial Unicode MS"/>
          <w:noProof/>
          <w:u w:color="000000"/>
          <w:bdr w:val="nil"/>
        </w:rPr>
      </w:pPr>
      <w:r w:rsidRPr="005A4D6A">
        <w:rPr>
          <w:noProof/>
          <w:u w:color="000000"/>
          <w:bdr w:val="nil"/>
        </w:rPr>
        <w:t>•</w:t>
      </w:r>
      <w:r w:rsidRPr="005A4D6A">
        <w:rPr>
          <w:noProof/>
        </w:rPr>
        <w:tab/>
      </w:r>
      <w:r w:rsidRPr="005A4D6A">
        <w:rPr>
          <w:noProof/>
          <w:u w:color="000000"/>
          <w:bdr w:val="nil"/>
        </w:rPr>
        <w:t xml:space="preserve">Coimhdeacht (i gcás inniúlacht neamheisiach) </w:t>
      </w:r>
    </w:p>
    <w:p w14:paraId="6667BC63" w14:textId="77777777" w:rsidR="00F678D4" w:rsidRPr="005A4D6A" w:rsidRDefault="7A5535C1" w:rsidP="3ECCADC3">
      <w:pPr>
        <w:pBdr>
          <w:bar w:val="nil"/>
        </w:pBdr>
        <w:rPr>
          <w:rFonts w:eastAsiaTheme="minorEastAsia"/>
          <w:noProof/>
          <w:szCs w:val="24"/>
        </w:rPr>
      </w:pPr>
      <w:r w:rsidRPr="005A4D6A">
        <w:rPr>
          <w:noProof/>
        </w:rPr>
        <w:t xml:space="preserve">Tá feidhm ag prionsabal na coimhdeachta sa mhéid is nach bhfuil an togra faoi réir inniúlacht eisiach an Aontais Eorpaigh. Déantar prionsabal na coimhdeachta a chaomhnú tríd an togra a bheith bunaithe ar Airteagal 185 CFAE, a fhorálann go sainráite do rannpháirtíocht an Aontais i gcláir thaighde arna ndéanamh ag Ballstáit éagsúla. </w:t>
      </w:r>
    </w:p>
    <w:p w14:paraId="34B307B8" w14:textId="77777777" w:rsidR="2D38F07C" w:rsidRPr="005A4D6A" w:rsidRDefault="01D6C1A7" w:rsidP="00ED5C64">
      <w:pPr>
        <w:pBdr>
          <w:bar w:val="nil"/>
        </w:pBdr>
        <w:spacing w:after="240"/>
        <w:rPr>
          <w:rFonts w:eastAsia="Times New Roman"/>
          <w:noProof/>
        </w:rPr>
      </w:pPr>
      <w:r w:rsidRPr="005A4D6A">
        <w:rPr>
          <w:noProof/>
        </w:rPr>
        <w:t>I dtaca le cuspóirí PRIMA, a leanfaidh a mbaint amach de bheith lárnach sa togra seo, ní féidir leis na Ballstáit iad a bhaint amach go leordhóthanach agus iad ag gníomhú ina</w:t>
      </w:r>
      <w:r w:rsidR="005A4D6A">
        <w:rPr>
          <w:noProof/>
        </w:rPr>
        <w:t xml:space="preserve"> </w:t>
      </w:r>
      <w:r w:rsidR="00970217">
        <w:rPr>
          <w:noProof/>
        </w:rPr>
        <w:t>n</w:t>
      </w:r>
      <w:r w:rsidR="00970217">
        <w:rPr>
          <w:noProof/>
        </w:rPr>
        <w:noBreakHyphen/>
      </w:r>
      <w:r w:rsidRPr="005A4D6A">
        <w:rPr>
          <w:noProof/>
        </w:rPr>
        <w:t>aonar, agus é á chur san áireamh go bhfuil breisluach soiléir inléirithe ann maidir le gníomhaíocht a bheith á déanamh ar leibhéal an Aontais i bhfianaise scála, raon feidhme agus chastacht na</w:t>
      </w:r>
      <w:r w:rsidR="005A4D6A">
        <w:rPr>
          <w:noProof/>
        </w:rPr>
        <w:t xml:space="preserve"> </w:t>
      </w:r>
      <w:r w:rsidR="00970217">
        <w:rPr>
          <w:noProof/>
        </w:rPr>
        <w:t>n</w:t>
      </w:r>
      <w:r w:rsidR="00970217">
        <w:rPr>
          <w:noProof/>
        </w:rPr>
        <w:noBreakHyphen/>
      </w:r>
      <w:r w:rsidRPr="005A4D6A">
        <w:rPr>
          <w:noProof/>
        </w:rPr>
        <w:t>iarrachtaí is gá chun na huaillmhianta a bhfuil sé d’aidhm aige a shaothrú a bhaint amach. Thairis sin, ós rud é go bhfuil sé d’aidhm ag an togra reachtaíocht an Aontais atá ann cheana a fhorlíonadh, is fearr i gcónaí é sin a bhaint amach ar leibhéal an Aontais seachas leis na tionscnaimh náisiúnta éagsúla. D’ainneoin sin, ba cheart don togra leanúint de ghníomhaíochtaí náisiúnta, áitiúla agus réigiúnacha a chomhlánú agus a threisiú sa réimse ábhartha freisin.</w:t>
      </w:r>
    </w:p>
    <w:p w14:paraId="533BEAF2" w14:textId="77777777" w:rsidR="00C26153" w:rsidRPr="005A4D6A" w:rsidRDefault="00C26153" w:rsidP="004831E6">
      <w:pPr>
        <w:pStyle w:val="ManualHeading2"/>
        <w:rPr>
          <w:rFonts w:eastAsia="Arial Unicode MS"/>
          <w:noProof/>
          <w:u w:color="000000"/>
          <w:bdr w:val="nil"/>
        </w:rPr>
      </w:pPr>
      <w:r w:rsidRPr="005A4D6A">
        <w:rPr>
          <w:noProof/>
          <w:u w:color="000000"/>
          <w:bdr w:val="nil"/>
        </w:rPr>
        <w:t>•</w:t>
      </w:r>
      <w:r w:rsidRPr="005A4D6A">
        <w:rPr>
          <w:noProof/>
        </w:rPr>
        <w:tab/>
      </w:r>
      <w:r w:rsidRPr="005A4D6A">
        <w:rPr>
          <w:noProof/>
          <w:u w:color="000000"/>
          <w:bdr w:val="nil"/>
        </w:rPr>
        <w:t>Comhréireacht</w:t>
      </w:r>
    </w:p>
    <w:p w14:paraId="3CB11C3B" w14:textId="77777777" w:rsidR="00C26153" w:rsidRPr="005A4D6A" w:rsidRDefault="05452B0A" w:rsidP="73C0F938">
      <w:pPr>
        <w:pBdr>
          <w:bar w:val="nil"/>
        </w:pBdr>
        <w:spacing w:before="0" w:after="240"/>
        <w:rPr>
          <w:rFonts w:eastAsia="Times New Roman"/>
          <w:noProof/>
          <w:highlight w:val="yellow"/>
        </w:rPr>
      </w:pPr>
      <w:r w:rsidRPr="005A4D6A">
        <w:rPr>
          <w:noProof/>
        </w:rPr>
        <w:t>Comhlíonann an togra prionsabal na comhréireachta, toisc go mbeidh na Ballstáit freagrach as a gclár comhpháirteach agus gach gné oibriúcháin a fhorbairt. Tá sé léirithe ag an sainstruchtúr cur chun feidhme -(PRIMA-IS)- cheana féin gur féidir leis an clár a chur chun feidhme go héifeachtúil agus go héifeachtach</w:t>
      </w:r>
      <w:r w:rsidRPr="005A4D6A">
        <w:rPr>
          <w:rStyle w:val="FootnoteReference"/>
          <w:rFonts w:eastAsiaTheme="minorEastAsia"/>
          <w:noProof/>
          <w:szCs w:val="24"/>
        </w:rPr>
        <w:footnoteReference w:id="18"/>
      </w:r>
      <w:r w:rsidRPr="005A4D6A">
        <w:rPr>
          <w:noProof/>
        </w:rPr>
        <w:t>. Soláthróidh an tAontas dreasachtaí le haghaidh comhar feabhsaithe, áiritheoidh sé sineirgí le beartais an Aontais Eorpaigh agus tosaíochtaí an chláir Fís Eorpach agus rannchuideoidh sé leo, déanfaidh sé faireachán ar chur chun feidhme an chláir agus áiritheoidh sé go ndéanfar leasanna airgeadais an Aontais a chumhdach</w:t>
      </w:r>
    </w:p>
    <w:p w14:paraId="7194E6DC" w14:textId="77777777" w:rsidR="00C26153" w:rsidRPr="005A4D6A" w:rsidRDefault="00C26153" w:rsidP="73C0F938">
      <w:pPr>
        <w:pStyle w:val="ManualHeading2"/>
        <w:rPr>
          <w:rFonts w:eastAsia="Arial Unicode MS"/>
          <w:noProof/>
          <w:bdr w:val="nil"/>
        </w:rPr>
      </w:pPr>
      <w:r w:rsidRPr="005A4D6A">
        <w:rPr>
          <w:noProof/>
          <w:bdr w:val="nil"/>
        </w:rPr>
        <w:t>•</w:t>
      </w:r>
      <w:r w:rsidRPr="005A4D6A">
        <w:rPr>
          <w:noProof/>
        </w:rPr>
        <w:tab/>
      </w:r>
      <w:r w:rsidRPr="005A4D6A">
        <w:rPr>
          <w:noProof/>
          <w:bdr w:val="nil"/>
        </w:rPr>
        <w:t>An rogha ionstraime</w:t>
      </w:r>
    </w:p>
    <w:p w14:paraId="7869878B" w14:textId="77777777" w:rsidR="00C26153" w:rsidRPr="005A4D6A" w:rsidRDefault="05FA355E" w:rsidP="73C0F938">
      <w:pPr>
        <w:pBdr>
          <w:top w:val="nil"/>
          <w:left w:val="nil"/>
          <w:bottom w:val="nil"/>
          <w:right w:val="nil"/>
          <w:between w:val="nil"/>
          <w:bar w:val="nil"/>
        </w:pBdr>
        <w:spacing w:before="0" w:after="240"/>
        <w:rPr>
          <w:rFonts w:eastAsia="Times New Roman"/>
          <w:noProof/>
        </w:rPr>
      </w:pPr>
      <w:r w:rsidRPr="005A4D6A">
        <w:rPr>
          <w:noProof/>
        </w:rPr>
        <w:t xml:space="preserve">Is éard atá sa togra seo togra le haghaidh Cinneadh leasaitheach maidir le gníomh reachtach a bhí ann cheana agus a achtaíodh ar bhonn Airteagal 185 CFAE. Maidir le hionstraim den chineál sin, ceanglaítear le hAirteagal 188(2) CFAE go nglacfaidh Parlaimint na hEorpa agus an Chomhairle cinneadh. </w:t>
      </w:r>
    </w:p>
    <w:p w14:paraId="0381E8FE" w14:textId="77777777" w:rsidR="00DE2935" w:rsidRPr="005A4D6A" w:rsidRDefault="67324E1B" w:rsidP="73C0F938">
      <w:pPr>
        <w:pBdr>
          <w:top w:val="nil"/>
          <w:left w:val="nil"/>
          <w:bottom w:val="nil"/>
          <w:right w:val="nil"/>
          <w:between w:val="nil"/>
          <w:bar w:val="nil"/>
        </w:pBdr>
        <w:spacing w:before="0" w:after="240"/>
        <w:rPr>
          <w:rFonts w:eastAsia="Times New Roman"/>
          <w:noProof/>
        </w:rPr>
      </w:pPr>
      <w:r w:rsidRPr="005A4D6A">
        <w:rPr>
          <w:noProof/>
        </w:rPr>
        <w:t>Léirigh torthaí na chéad bhlianta de chur chun feidhme PRIMA agus na tásca ón nGlao ar Fhianaise (féach freisin roinn 3. ‘Comhairliúchán le páirtithe leasmhara’ thíos) gurb í an chomhpháirtíocht Eorpach institiúidithe faoi Airteagal 185 CFAE an bealach is iomchuí chun cuspóirí PRIMA a bhaint amach. Is í an chomhpháirtíocht institiúidithe sin rogha thosaíochta na Stát Rannpháirteach freisin.</w:t>
      </w:r>
    </w:p>
    <w:p w14:paraId="29D417BD" w14:textId="77777777" w:rsidR="00DE2935" w:rsidRPr="005A4D6A" w:rsidRDefault="67324E1B" w:rsidP="73C0F938">
      <w:pPr>
        <w:pBdr>
          <w:top w:val="nil"/>
          <w:left w:val="nil"/>
          <w:bottom w:val="nil"/>
          <w:right w:val="nil"/>
          <w:between w:val="nil"/>
          <w:bar w:val="nil"/>
        </w:pBdr>
        <w:spacing w:before="0" w:after="240"/>
        <w:rPr>
          <w:rFonts w:eastAsia="Times New Roman"/>
          <w:noProof/>
        </w:rPr>
      </w:pPr>
      <w:r w:rsidRPr="005A4D6A">
        <w:rPr>
          <w:noProof/>
        </w:rPr>
        <w:t>Dá leanfaí de PRIMA mar thionscnamh comhpháirtíochta faoi Airteagal 185 CFAE, d’fhéadfaí forbairt an chomhair leanúnaigh le tíortha Comharsanachta a chumasú a thuilleadh. Leanfaidh an tAontas agus na tíortha lena mbaineann dá dtosaíochtaí frithpháirteacha a chinneadh le chéile, agus iad ag dul isteach i gcéim nua comhair, i gcomhréir le tosaíochtaí Bheartas Comharsanachta na hEorpa.</w:t>
      </w:r>
    </w:p>
    <w:p w14:paraId="489F81BB" w14:textId="77777777" w:rsidR="00DE2935" w:rsidRPr="005A4D6A" w:rsidRDefault="67324E1B" w:rsidP="00ED5C64">
      <w:pPr>
        <w:pBdr>
          <w:top w:val="nil"/>
          <w:left w:val="nil"/>
          <w:bottom w:val="nil"/>
          <w:right w:val="nil"/>
          <w:between w:val="nil"/>
          <w:bar w:val="nil"/>
        </w:pBdr>
        <w:spacing w:before="0" w:after="480"/>
        <w:rPr>
          <w:rFonts w:eastAsia="Times New Roman"/>
          <w:noProof/>
        </w:rPr>
      </w:pPr>
      <w:r w:rsidRPr="005A4D6A">
        <w:rPr>
          <w:noProof/>
        </w:rPr>
        <w:t>Ina theannta sin, le comhpháirtíocht Eorpach institiúidithe bunaithe ar Airteagal 185 CFAE, ceadaítear raon leathan gníomhaíochtaí taighde agus nuálaíochta agus ranníocaíochtaí airgeadais, de réir na foinse cistiúcháin (Fís Eorpach nó náisiúnta), bainistíochta agus rialacha, ar cruthaíodh ina leith go bhfuil siad éifeachtúil sna chéad bhlianta de chur chun feidhme PRIMA. Tá an ionstraim sin iomchuí freisin le haghaidh rannpháirtíocht tríú tíortha.</w:t>
      </w:r>
    </w:p>
    <w:p w14:paraId="2A40B522" w14:textId="77777777" w:rsidR="00C26153" w:rsidRPr="005A4D6A" w:rsidRDefault="00C26153" w:rsidP="004831E6">
      <w:pPr>
        <w:pStyle w:val="ManualHeading1"/>
        <w:rPr>
          <w:noProof/>
        </w:rPr>
      </w:pPr>
      <w:r w:rsidRPr="005A4D6A">
        <w:rPr>
          <w:noProof/>
        </w:rPr>
        <w:t>3.</w:t>
      </w:r>
      <w:r w:rsidRPr="005A4D6A">
        <w:rPr>
          <w:noProof/>
        </w:rPr>
        <w:tab/>
        <w:t>TORTHAÍ AR MHEASTÓIREACHTAÍ EX POST, AR CHOMHAIRLIÚCHÁIN LEIS NA PÁIRTITHE LEASMHARA AGUS AR MHEASÚNUITHE TIONCHAIR</w:t>
      </w:r>
    </w:p>
    <w:p w14:paraId="0F7196CC" w14:textId="77777777" w:rsidR="00C26153" w:rsidRPr="005A4D6A" w:rsidRDefault="00C26153" w:rsidP="004831E6">
      <w:pPr>
        <w:pStyle w:val="ManualHeading2"/>
        <w:rPr>
          <w:rFonts w:eastAsia="Arial Unicode MS"/>
          <w:noProof/>
          <w:color w:val="000000" w:themeColor="text1"/>
          <w:u w:color="000000"/>
          <w:bdr w:val="nil"/>
        </w:rPr>
      </w:pPr>
      <w:r w:rsidRPr="005A4D6A">
        <w:rPr>
          <w:noProof/>
          <w:u w:color="000000"/>
          <w:bdr w:val="nil"/>
        </w:rPr>
        <w:t>•</w:t>
      </w:r>
      <w:r w:rsidRPr="005A4D6A">
        <w:rPr>
          <w:noProof/>
        </w:rPr>
        <w:tab/>
      </w:r>
      <w:r w:rsidRPr="005A4D6A">
        <w:rPr>
          <w:noProof/>
          <w:color w:val="000000" w:themeColor="text1"/>
          <w:u w:color="000000"/>
          <w:bdr w:val="nil"/>
        </w:rPr>
        <w:t>Meastóireachtaí ex post/seiceálacha oiriúnachta ar an reachtaíocht atá ann cheana</w:t>
      </w:r>
    </w:p>
    <w:p w14:paraId="13B2C17D" w14:textId="77777777" w:rsidR="003A3B4C" w:rsidRPr="005A4D6A" w:rsidRDefault="003A3B4C" w:rsidP="00143376">
      <w:pPr>
        <w:pStyle w:val="ManualHeading2"/>
        <w:spacing w:after="0"/>
        <w:ind w:left="0" w:firstLine="0"/>
        <w:rPr>
          <w:b w:val="0"/>
          <w:noProof/>
        </w:rPr>
      </w:pPr>
      <w:r w:rsidRPr="005A4D6A">
        <w:rPr>
          <w:b w:val="0"/>
          <w:noProof/>
        </w:rPr>
        <w:t>In 2022, rinne saineolaithe neamhspleácha tríú páirtí meastóireacht eatramhach ar PRIMA lena gcumhdaítear an tréimhse ó bunaíodh PRIMA (2017) go dtí mí an Mhárta 2022.</w:t>
      </w:r>
    </w:p>
    <w:p w14:paraId="4BB5A6C9" w14:textId="7586FC1B" w:rsidR="003A3B4C" w:rsidRPr="005A4D6A" w:rsidRDefault="003A3B4C" w:rsidP="00143376">
      <w:pPr>
        <w:pStyle w:val="ManualHeading2"/>
        <w:spacing w:after="0"/>
        <w:ind w:left="0" w:firstLine="0"/>
        <w:rPr>
          <w:b w:val="0"/>
          <w:noProof/>
        </w:rPr>
      </w:pPr>
      <w:r w:rsidRPr="005A4D6A">
        <w:rPr>
          <w:b w:val="0"/>
          <w:noProof/>
        </w:rPr>
        <w:t>Deimhníodh sa mheastóireacht eatramhach go raibh dul chun cinn maith déanta ag PRIMA maidir lena chuspóirí a chur chun feidhme agus go mbainistítear go maith é. Tugann PRIMA aghaidh leordhóthanach ar dhúshláin chomhshaoil, shocheacnamaíocha agus bheartais atá ríthábhachtach d’fhorbairt agus d’inbhuanaitheacht réigiún na Meánmhara amach anseo, agus tá ról uathúil aige in éiceachóras taighde agus nuálaíochta na Meánmhara. Chuidigh PRIMA le comhtháthú eolaíoch a chothú ar fud na Stát Rannpháirteach, rud a chuir ar a gcumas do Stáit Rannpháirteacha na Meánmhara Theas, go háirithe, a</w:t>
      </w:r>
      <w:r w:rsidR="005A4D6A">
        <w:rPr>
          <w:b w:val="0"/>
          <w:noProof/>
        </w:rPr>
        <w:t xml:space="preserve"> </w:t>
      </w:r>
      <w:r w:rsidR="00970217">
        <w:rPr>
          <w:b w:val="0"/>
          <w:noProof/>
        </w:rPr>
        <w:t>n</w:t>
      </w:r>
      <w:r w:rsidR="00970217">
        <w:rPr>
          <w:b w:val="0"/>
          <w:noProof/>
        </w:rPr>
        <w:noBreakHyphen/>
      </w:r>
      <w:r w:rsidRPr="005A4D6A">
        <w:rPr>
          <w:b w:val="0"/>
          <w:noProof/>
        </w:rPr>
        <w:t xml:space="preserve">acmhainneachtaí taighde agus nuálaíochta a ghiaráil. </w:t>
      </w:r>
    </w:p>
    <w:p w14:paraId="12CC46B6" w14:textId="77777777" w:rsidR="003A3B4C" w:rsidRPr="005A4D6A" w:rsidRDefault="003A3B4C" w:rsidP="00143376">
      <w:pPr>
        <w:pStyle w:val="ManualHeading2"/>
        <w:spacing w:after="0"/>
        <w:ind w:left="0" w:firstLine="0"/>
        <w:rPr>
          <w:b w:val="0"/>
          <w:noProof/>
        </w:rPr>
      </w:pPr>
      <w:r w:rsidRPr="005A4D6A">
        <w:rPr>
          <w:b w:val="0"/>
          <w:noProof/>
        </w:rPr>
        <w:t xml:space="preserve">Tá breisluach AE ard ag PRIMA freisin toisc go gcuireann sé le príomhthosaíochtaí, príomhchuspóirí agus príomhthionscnaimh pholaitiúla an Aontais amhail an Comhaontú Glas don Eoraip, go háirithe an straitéis ón bhFeirm go dtí an Forc agus an straitéis bhithéagsúlachta, an Straitéis Bhithgheilleagair, an Straitéis um an Oiriúnú don Athrú Aeráide agus an Plean Gníomhaíochta um an nGeilleagar Ciorclach, chomh maith leis na Spriocanna Forbartha Inbhuanaithe uileghabhálacha. </w:t>
      </w:r>
    </w:p>
    <w:p w14:paraId="41C177DA" w14:textId="77777777" w:rsidR="1879142D" w:rsidRPr="005A4D6A" w:rsidRDefault="003A3B4C" w:rsidP="003A3B4C">
      <w:pPr>
        <w:pBdr>
          <w:bar w:val="nil"/>
        </w:pBdr>
        <w:spacing w:after="240"/>
        <w:rPr>
          <w:rFonts w:eastAsia="Times New Roman"/>
          <w:noProof/>
          <w:color w:val="000000" w:themeColor="text1"/>
        </w:rPr>
      </w:pPr>
      <w:r w:rsidRPr="005A4D6A">
        <w:rPr>
          <w:noProof/>
        </w:rPr>
        <w:t xml:space="preserve">Moltar sa tuarascáil mheastóireachta eatramhach freisin gníomhaíochtaí chun tuilleadh feabhais a chur ar thorthaí agus ar thionchair PRIMA. </w:t>
      </w:r>
    </w:p>
    <w:p w14:paraId="361FC7D4" w14:textId="77777777" w:rsidR="00C26153" w:rsidRPr="005A4D6A" w:rsidRDefault="00C26153" w:rsidP="004831E6">
      <w:pPr>
        <w:pStyle w:val="ManualHeading2"/>
        <w:rPr>
          <w:rFonts w:eastAsia="Arial Unicode MS"/>
          <w:noProof/>
          <w:u w:color="000000"/>
          <w:bdr w:val="nil"/>
        </w:rPr>
      </w:pPr>
      <w:r w:rsidRPr="005A4D6A">
        <w:rPr>
          <w:noProof/>
          <w:u w:color="000000"/>
          <w:bdr w:val="nil"/>
        </w:rPr>
        <w:t>•</w:t>
      </w:r>
      <w:r w:rsidRPr="005A4D6A">
        <w:rPr>
          <w:noProof/>
        </w:rPr>
        <w:tab/>
      </w:r>
      <w:r w:rsidRPr="005A4D6A">
        <w:rPr>
          <w:noProof/>
          <w:u w:color="000000"/>
          <w:bdr w:val="nil"/>
        </w:rPr>
        <w:t>Comhairliúcháin leis na páirtithe leasmhara</w:t>
      </w:r>
    </w:p>
    <w:p w14:paraId="7C41DD7D" w14:textId="77777777" w:rsidR="00C26153" w:rsidRPr="005A4D6A" w:rsidRDefault="5F877F41" w:rsidP="00ED5C64">
      <w:pPr>
        <w:pBdr>
          <w:bar w:val="nil"/>
        </w:pBdr>
        <w:spacing w:after="240"/>
        <w:rPr>
          <w:rFonts w:eastAsia="Times New Roman"/>
          <w:noProof/>
          <w:color w:val="008080"/>
          <w:szCs w:val="24"/>
          <w:u w:val="single"/>
        </w:rPr>
      </w:pPr>
      <w:r w:rsidRPr="005A4D6A">
        <w:rPr>
          <w:noProof/>
        </w:rPr>
        <w:t>Ní dhearnadh aon chomhairliúchán leis na páirtithe leasmhara. Meastar go bhfuil an</w:t>
      </w:r>
      <w:r w:rsidR="005A4D6A">
        <w:rPr>
          <w:noProof/>
        </w:rPr>
        <w:t xml:space="preserve"> t</w:t>
      </w:r>
      <w:r w:rsidR="005A4D6A">
        <w:rPr>
          <w:noProof/>
        </w:rPr>
        <w:noBreakHyphen/>
      </w:r>
      <w:r w:rsidRPr="005A4D6A">
        <w:rPr>
          <w:noProof/>
        </w:rPr>
        <w:t>ionchur ón gcomhairliúchán poiblí bunaidh fós bailí. Ní gá comhairliúchán nua a dhéanamh leis na páirtithe leasmhara i ngeall ar chineál na leasuithe atá beartaithe.</w:t>
      </w:r>
    </w:p>
    <w:p w14:paraId="05DAFD93" w14:textId="77777777" w:rsidR="00C26153" w:rsidRPr="005A4D6A" w:rsidRDefault="00C26153" w:rsidP="004831E6">
      <w:pPr>
        <w:pStyle w:val="ManualHeading2"/>
        <w:rPr>
          <w:rFonts w:eastAsia="Arial Unicode MS"/>
          <w:noProof/>
          <w:u w:color="000000"/>
          <w:bdr w:val="nil"/>
        </w:rPr>
      </w:pPr>
      <w:r w:rsidRPr="005A4D6A">
        <w:rPr>
          <w:noProof/>
          <w:u w:color="000000"/>
          <w:bdr w:val="nil"/>
        </w:rPr>
        <w:t>•</w:t>
      </w:r>
      <w:r w:rsidRPr="005A4D6A">
        <w:rPr>
          <w:noProof/>
        </w:rPr>
        <w:tab/>
      </w:r>
      <w:r w:rsidRPr="005A4D6A">
        <w:rPr>
          <w:noProof/>
          <w:u w:color="000000"/>
          <w:bdr w:val="nil"/>
        </w:rPr>
        <w:t>Bailiú agus úsáid saineolais</w:t>
      </w:r>
    </w:p>
    <w:p w14:paraId="3D3E98F0" w14:textId="77777777" w:rsidR="00C26153" w:rsidRPr="005A4D6A" w:rsidRDefault="3057C35B" w:rsidP="00ED5C64">
      <w:pPr>
        <w:pBdr>
          <w:bar w:val="nil"/>
        </w:pBdr>
        <w:spacing w:after="240"/>
        <w:rPr>
          <w:rFonts w:eastAsia="Times New Roman"/>
          <w:noProof/>
          <w:color w:val="000000" w:themeColor="text1"/>
          <w:szCs w:val="24"/>
        </w:rPr>
      </w:pPr>
      <w:r w:rsidRPr="005A4D6A">
        <w:rPr>
          <w:noProof/>
          <w:color w:val="000000" w:themeColor="text1"/>
        </w:rPr>
        <w:t>I gcomhthéacs na meastóireachta eatramhaí, foilsíodh Glao ar Fhianaise agus cuireadh na torthaí san áireamh.</w:t>
      </w:r>
    </w:p>
    <w:p w14:paraId="257E134B" w14:textId="77777777" w:rsidR="00C26153" w:rsidRPr="005A4D6A" w:rsidRDefault="00C26153" w:rsidP="004831E6">
      <w:pPr>
        <w:pStyle w:val="ManualHeading2"/>
        <w:rPr>
          <w:rFonts w:eastAsia="Arial Unicode MS"/>
          <w:noProof/>
          <w:u w:color="000000"/>
          <w:bdr w:val="nil"/>
        </w:rPr>
      </w:pPr>
      <w:r w:rsidRPr="005A4D6A">
        <w:rPr>
          <w:noProof/>
          <w:u w:color="000000"/>
          <w:bdr w:val="nil"/>
        </w:rPr>
        <w:t>•</w:t>
      </w:r>
      <w:r w:rsidRPr="005A4D6A">
        <w:rPr>
          <w:noProof/>
        </w:rPr>
        <w:tab/>
      </w:r>
      <w:r w:rsidRPr="005A4D6A">
        <w:rPr>
          <w:noProof/>
          <w:u w:color="000000"/>
          <w:bdr w:val="nil"/>
        </w:rPr>
        <w:t>Measúnú tionchair</w:t>
      </w:r>
    </w:p>
    <w:p w14:paraId="70B6F17F" w14:textId="77777777" w:rsidR="00C26153" w:rsidRPr="005A4D6A" w:rsidRDefault="2A755F19" w:rsidP="00ED5C64">
      <w:pPr>
        <w:pBdr>
          <w:top w:val="nil"/>
          <w:left w:val="nil"/>
          <w:bottom w:val="nil"/>
          <w:right w:val="nil"/>
          <w:between w:val="nil"/>
          <w:bar w:val="nil"/>
        </w:pBdr>
        <w:spacing w:after="240"/>
        <w:rPr>
          <w:rFonts w:eastAsia="Arial Unicode MS"/>
          <w:noProof/>
        </w:rPr>
      </w:pPr>
      <w:r w:rsidRPr="005A4D6A">
        <w:rPr>
          <w:noProof/>
        </w:rPr>
        <w:t>Ní dhearnadh aon mheasúnú tionchair. Meastar go bhfuil an anailís bhunaidh agus rogha na roghanna fós bailí. Ní gá measúnú tionchair nua a dhéanamh i ngeall ar chineál an leasaithe.</w:t>
      </w:r>
    </w:p>
    <w:p w14:paraId="355B7964" w14:textId="77777777" w:rsidR="00C26153" w:rsidRPr="005A4D6A" w:rsidRDefault="00C26153" w:rsidP="004831E6">
      <w:pPr>
        <w:pStyle w:val="ManualHeading2"/>
        <w:rPr>
          <w:rFonts w:eastAsia="Arial Unicode MS"/>
          <w:noProof/>
          <w:u w:color="000000"/>
          <w:bdr w:val="nil"/>
        </w:rPr>
      </w:pPr>
      <w:r w:rsidRPr="005A4D6A">
        <w:rPr>
          <w:noProof/>
          <w:u w:color="000000"/>
          <w:bdr w:val="nil"/>
        </w:rPr>
        <w:t>•</w:t>
      </w:r>
      <w:r w:rsidRPr="005A4D6A">
        <w:rPr>
          <w:noProof/>
        </w:rPr>
        <w:tab/>
      </w:r>
      <w:r w:rsidRPr="005A4D6A">
        <w:rPr>
          <w:noProof/>
          <w:u w:color="000000"/>
          <w:bdr w:val="nil"/>
        </w:rPr>
        <w:t>Oiriúnacht rialála agus simpliú</w:t>
      </w:r>
    </w:p>
    <w:p w14:paraId="114CCCAB" w14:textId="77777777" w:rsidR="00C26153" w:rsidRPr="005A4D6A" w:rsidRDefault="6EFCA88C" w:rsidP="00ED5C64">
      <w:pPr>
        <w:pBdr>
          <w:bar w:val="nil"/>
        </w:pBdr>
        <w:spacing w:after="240"/>
        <w:rPr>
          <w:rFonts w:eastAsia="Times New Roman"/>
          <w:noProof/>
          <w:szCs w:val="24"/>
        </w:rPr>
      </w:pPr>
      <w:r w:rsidRPr="005A4D6A">
        <w:rPr>
          <w:noProof/>
        </w:rPr>
        <w:t>Níltear ag súil le haon éifeacht simpliúcháin ós rud é gur síneadh ar an gcomhpháirtíocht atá ann cheana atá sa togra.</w:t>
      </w:r>
    </w:p>
    <w:p w14:paraId="4A547FB5" w14:textId="77777777" w:rsidR="00C26153" w:rsidRPr="005A4D6A" w:rsidRDefault="00C26153" w:rsidP="004831E6">
      <w:pPr>
        <w:pStyle w:val="ManualHeading2"/>
        <w:rPr>
          <w:rFonts w:eastAsia="Arial Unicode MS"/>
          <w:noProof/>
          <w:u w:color="000000"/>
          <w:bdr w:val="nil"/>
        </w:rPr>
      </w:pPr>
      <w:r w:rsidRPr="005A4D6A">
        <w:rPr>
          <w:noProof/>
          <w:u w:color="000000"/>
          <w:bdr w:val="nil"/>
        </w:rPr>
        <w:t>•</w:t>
      </w:r>
      <w:r w:rsidRPr="005A4D6A">
        <w:rPr>
          <w:noProof/>
        </w:rPr>
        <w:tab/>
      </w:r>
      <w:r w:rsidRPr="005A4D6A">
        <w:rPr>
          <w:noProof/>
          <w:u w:color="000000"/>
          <w:bdr w:val="nil"/>
        </w:rPr>
        <w:t>Cearta bunúsacha</w:t>
      </w:r>
    </w:p>
    <w:p w14:paraId="26B41673" w14:textId="1538DB8C" w:rsidR="00C26153" w:rsidRPr="005A4D6A" w:rsidRDefault="0B1E005F" w:rsidP="00ED5C64">
      <w:pPr>
        <w:pBdr>
          <w:bar w:val="nil"/>
        </w:pBdr>
        <w:spacing w:after="480"/>
        <w:rPr>
          <w:rFonts w:eastAsia="Times New Roman"/>
          <w:noProof/>
          <w:szCs w:val="24"/>
        </w:rPr>
      </w:pPr>
      <w:r w:rsidRPr="005A4D6A">
        <w:rPr>
          <w:noProof/>
        </w:rPr>
        <w:t>Níl aon iarmhairt ag an gCinneadh beartaithe maidir le cosaint na gceart bunúsach.</w:t>
      </w:r>
    </w:p>
    <w:p w14:paraId="65CE0F7E" w14:textId="77777777" w:rsidR="00C26153" w:rsidRPr="005A4D6A" w:rsidRDefault="692B4D94" w:rsidP="004831E6">
      <w:pPr>
        <w:pStyle w:val="ManualHeading1"/>
        <w:rPr>
          <w:noProof/>
        </w:rPr>
      </w:pPr>
      <w:r w:rsidRPr="005A4D6A">
        <w:rPr>
          <w:noProof/>
        </w:rPr>
        <w:t>4.</w:t>
      </w:r>
      <w:r w:rsidRPr="005A4D6A">
        <w:rPr>
          <w:noProof/>
        </w:rPr>
        <w:tab/>
        <w:t>IMPLEACHTAÍ BUISÉADACHA</w:t>
      </w:r>
    </w:p>
    <w:p w14:paraId="2D354D2F" w14:textId="77777777" w:rsidR="00C26153" w:rsidRPr="005A4D6A" w:rsidRDefault="09C1D863" w:rsidP="664F17C4">
      <w:pPr>
        <w:pBdr>
          <w:bar w:val="nil"/>
        </w:pBdr>
        <w:rPr>
          <w:rFonts w:eastAsia="Times New Roman"/>
          <w:noProof/>
        </w:rPr>
      </w:pPr>
      <w:r w:rsidRPr="005A4D6A">
        <w:rPr>
          <w:noProof/>
        </w:rPr>
        <w:t>Suas le EUR 325 mhilliún, lena</w:t>
      </w:r>
      <w:r w:rsidR="005A4D6A">
        <w:rPr>
          <w:noProof/>
        </w:rPr>
        <w:t xml:space="preserve"> </w:t>
      </w:r>
      <w:r w:rsidR="00970217">
        <w:rPr>
          <w:noProof/>
        </w:rPr>
        <w:t>n</w:t>
      </w:r>
      <w:r w:rsidR="00970217">
        <w:rPr>
          <w:noProof/>
        </w:rPr>
        <w:noBreakHyphen/>
      </w:r>
      <w:r w:rsidRPr="005A4D6A">
        <w:rPr>
          <w:noProof/>
        </w:rPr>
        <w:t xml:space="preserve">áirítear ranníocaíocht LEE, a bheidh i ranníocaíocht iomlán an Aontais don tionscnamh leathnaithe. As an méid sin, gealladh EUR 220 milliún ó Chlár Fís 2020 don chlárthréimhse 2018-2024. Is ón gClár Fís Eorpach, </w:t>
      </w:r>
      <w:r w:rsidRPr="005A4D6A">
        <w:rPr>
          <w:noProof/>
          <w:color w:val="000000" w:themeColor="text1"/>
        </w:rPr>
        <w:t>braisle (vi)</w:t>
      </w:r>
      <w:r w:rsidRPr="005A4D6A">
        <w:rPr>
          <w:noProof/>
        </w:rPr>
        <w:t xml:space="preserve"> ‘Bia, an Bithgheilleagar, Acmhainní Nádúrtha, an Talmhaíocht agus an Comhshaol’, a thiocfaidh EUR 105 mhilliún, atá le gealladh sa tréimhse 2025-2027.</w:t>
      </w:r>
    </w:p>
    <w:p w14:paraId="70DED9F0" w14:textId="77777777" w:rsidR="72FC1708" w:rsidRPr="005A4D6A" w:rsidRDefault="72FC1708">
      <w:pPr>
        <w:rPr>
          <w:rFonts w:eastAsia="Times New Roman"/>
          <w:noProof/>
          <w:szCs w:val="24"/>
        </w:rPr>
      </w:pPr>
      <w:r w:rsidRPr="005A4D6A">
        <w:rPr>
          <w:noProof/>
        </w:rPr>
        <w:t>Is é suas le 6 % uasmhéid na ranníocaíochta ón Aontas le costais riaracháin ar feadh thréimhse iomlán an tionscnaimh, méid a chomhfhreagraíonn do EUR 19.5 milliún ó ranníocaíocht iomlán an Aontais dar luach EUR 325 mhilliún.</w:t>
      </w:r>
    </w:p>
    <w:p w14:paraId="305BD289" w14:textId="77777777" w:rsidR="26E56BCA" w:rsidRPr="005A4D6A" w:rsidRDefault="6E1B07B8" w:rsidP="00ED5C64">
      <w:pPr>
        <w:spacing w:after="480"/>
        <w:rPr>
          <w:rFonts w:eastAsia="Times New Roman"/>
          <w:noProof/>
        </w:rPr>
      </w:pPr>
      <w:r w:rsidRPr="005A4D6A">
        <w:rPr>
          <w:noProof/>
        </w:rPr>
        <w:t xml:space="preserve">Is é Struchtúr Cur Chun Feidhme PRIMA (PRIMA-IS) a bhainistíonn ranníocaíocht an Aontais, tar éis an chomhaontaithe tarmligin agus an chomhaontaithe maidir le haistriú cistí. Ní mór d’fhorálacha an Chinnidh agus an chomhaontaithe tarmligin a tugadh i gcrích in 2018 idir an Coimisiún agus PRIMA-IS a áirithiú go gcosnófaí leasanna airgeadais an Aontais. </w:t>
      </w:r>
    </w:p>
    <w:p w14:paraId="4DA89F78" w14:textId="77777777" w:rsidR="00C26153" w:rsidRPr="005A4D6A" w:rsidRDefault="00C26153" w:rsidP="004831E6">
      <w:pPr>
        <w:pStyle w:val="ManualHeading1"/>
        <w:rPr>
          <w:noProof/>
        </w:rPr>
      </w:pPr>
      <w:r w:rsidRPr="005A4D6A">
        <w:rPr>
          <w:noProof/>
        </w:rPr>
        <w:t>5.</w:t>
      </w:r>
      <w:r w:rsidRPr="005A4D6A">
        <w:rPr>
          <w:noProof/>
        </w:rPr>
        <w:tab/>
        <w:t>EILIMINTÍ EILE</w:t>
      </w:r>
    </w:p>
    <w:p w14:paraId="58FAA64B" w14:textId="77777777" w:rsidR="00C26153" w:rsidRPr="005A4D6A" w:rsidRDefault="00C26153" w:rsidP="004831E6">
      <w:pPr>
        <w:pStyle w:val="ManualHeading2"/>
        <w:rPr>
          <w:rFonts w:eastAsia="Arial Unicode MS"/>
          <w:noProof/>
          <w:u w:color="000000"/>
          <w:bdr w:val="nil"/>
        </w:rPr>
      </w:pPr>
      <w:r w:rsidRPr="005A4D6A">
        <w:rPr>
          <w:noProof/>
          <w:u w:color="000000"/>
          <w:bdr w:val="nil"/>
        </w:rPr>
        <w:t>•</w:t>
      </w:r>
      <w:r w:rsidRPr="005A4D6A">
        <w:rPr>
          <w:noProof/>
        </w:rPr>
        <w:tab/>
      </w:r>
      <w:r w:rsidRPr="005A4D6A">
        <w:rPr>
          <w:noProof/>
          <w:u w:color="000000"/>
          <w:bdr w:val="nil"/>
        </w:rPr>
        <w:t>Pleananna cur chun feidhme, agus socruithe faireacháin, meastóireachta agus tuairiscithe</w:t>
      </w:r>
    </w:p>
    <w:p w14:paraId="22CA7413" w14:textId="77777777" w:rsidR="00C26153" w:rsidRPr="005A4D6A" w:rsidRDefault="58789CC5" w:rsidP="1879142D">
      <w:pPr>
        <w:pBdr>
          <w:bar w:val="nil"/>
        </w:pBdr>
        <w:rPr>
          <w:rFonts w:eastAsia="Times New Roman"/>
          <w:noProof/>
          <w:szCs w:val="24"/>
        </w:rPr>
      </w:pPr>
      <w:r w:rsidRPr="005A4D6A">
        <w:rPr>
          <w:noProof/>
        </w:rPr>
        <w:t>Beidh cur chun feidhme an tionscnaimh bunaithe ar chlár oibre straitéiseach nuashonraithe um thaighde agus nuálaíocht arna chomhaontú idir an Coimisiún agus na Stáit Rannpháirteacha.</w:t>
      </w:r>
    </w:p>
    <w:p w14:paraId="4BD3B4CC" w14:textId="77777777" w:rsidR="58789CC5" w:rsidRPr="005A4D6A" w:rsidRDefault="115AE37A" w:rsidP="3ECCADC3">
      <w:pPr>
        <w:rPr>
          <w:rFonts w:eastAsia="Times New Roman"/>
          <w:noProof/>
        </w:rPr>
      </w:pPr>
      <w:r w:rsidRPr="005A4D6A">
        <w:rPr>
          <w:noProof/>
        </w:rPr>
        <w:t>Déanfar faireachán ar fheidhmíocht PRIMA trí thuarascálacha bliantúla a chuirfidh PRIMA-IS faoi bhráid an Choimisiúin Eorpaigh lena bhformheas. Áireofar leis sin tuairisciú ar dhul chun cinn maidir leis na príomhtháscairí feidhmíochta agus maidir le méadracht eile a leagtar amach sa chlár oibre straitéiseach um thaighde agus nuálaíocht.</w:t>
      </w:r>
    </w:p>
    <w:p w14:paraId="13CBE348" w14:textId="77777777" w:rsidR="58789CC5" w:rsidRPr="005A4D6A" w:rsidRDefault="58789CC5" w:rsidP="001C0C9C">
      <w:pPr>
        <w:spacing w:after="240"/>
        <w:rPr>
          <w:rFonts w:eastAsia="Times New Roman"/>
          <w:noProof/>
          <w:szCs w:val="24"/>
        </w:rPr>
      </w:pPr>
      <w:r w:rsidRPr="005A4D6A">
        <w:rPr>
          <w:noProof/>
        </w:rPr>
        <w:t>Déantar foráil sa togra go ndéanfar meastóireacht eatramhach bhreise tráth nach déanaí ná 2025 agus meastóireacht deiridh tráth nach déanaí ná 2030.</w:t>
      </w:r>
    </w:p>
    <w:p w14:paraId="0FDB0D96" w14:textId="77777777" w:rsidR="00C26153" w:rsidRPr="005A4D6A" w:rsidRDefault="00C26153" w:rsidP="004831E6">
      <w:pPr>
        <w:pStyle w:val="ManualHeading2"/>
        <w:rPr>
          <w:rFonts w:eastAsia="Arial Unicode MS"/>
          <w:noProof/>
          <w:u w:color="000000"/>
          <w:bdr w:val="nil"/>
        </w:rPr>
      </w:pPr>
      <w:r w:rsidRPr="005A4D6A">
        <w:rPr>
          <w:noProof/>
          <w:u w:color="000000"/>
          <w:bdr w:val="nil"/>
        </w:rPr>
        <w:t>•</w:t>
      </w:r>
      <w:r w:rsidRPr="005A4D6A">
        <w:rPr>
          <w:noProof/>
        </w:rPr>
        <w:tab/>
      </w:r>
      <w:r w:rsidRPr="005A4D6A">
        <w:rPr>
          <w:noProof/>
          <w:u w:color="000000"/>
          <w:bdr w:val="nil"/>
        </w:rPr>
        <w:t>Míniúchán mionsonraithe ar fhorálacha sonracha an togra</w:t>
      </w:r>
    </w:p>
    <w:p w14:paraId="61A4F175" w14:textId="77777777" w:rsidR="008F1CAA" w:rsidRPr="005A4D6A" w:rsidRDefault="00BD4142" w:rsidP="004831E6">
      <w:pPr>
        <w:pBdr>
          <w:top w:val="nil"/>
          <w:left w:val="nil"/>
          <w:bottom w:val="nil"/>
          <w:right w:val="nil"/>
          <w:between w:val="nil"/>
          <w:bar w:val="nil"/>
        </w:pBdr>
        <w:spacing w:before="0" w:after="240"/>
        <w:rPr>
          <w:noProof/>
        </w:rPr>
      </w:pPr>
      <w:r w:rsidRPr="005A4D6A">
        <w:rPr>
          <w:noProof/>
        </w:rPr>
        <w:t xml:space="preserve">Le hAirteagal 1, leasaítear Cinneadh 2017/1324 agus cuirtear in oiriúint é don chreat rialála nua a leagtar síos le Rialachán (AE) 2021/695 maidir le Fís Eorpach agus le Rialachán Airgeadais 2018/1046. </w:t>
      </w:r>
    </w:p>
    <w:p w14:paraId="0FCFF7AA" w14:textId="77777777" w:rsidR="00BD4142" w:rsidRPr="005A4D6A" w:rsidRDefault="3234997A" w:rsidP="3ECCADC3">
      <w:pPr>
        <w:pBdr>
          <w:top w:val="nil"/>
          <w:left w:val="nil"/>
          <w:bottom w:val="nil"/>
          <w:right w:val="nil"/>
          <w:between w:val="nil"/>
          <w:bar w:val="nil"/>
        </w:pBdr>
        <w:spacing w:before="0" w:after="240"/>
        <w:rPr>
          <w:noProof/>
        </w:rPr>
      </w:pPr>
      <w:r w:rsidRPr="005A4D6A">
        <w:rPr>
          <w:noProof/>
        </w:rPr>
        <w:t xml:space="preserve">Déantar foráil in Airteagal 1(1) maidir le leasú ar na comhaontuithe idirnáisiúnta leis na 5 Stát Rannpháirteacha nach bhfuil comhlachaithe leis an gclár Fís Eorpach. </w:t>
      </w:r>
    </w:p>
    <w:p w14:paraId="385CE649" w14:textId="77777777" w:rsidR="00142758" w:rsidRPr="005A4D6A" w:rsidRDefault="3BF50942" w:rsidP="3ECCADC3">
      <w:pPr>
        <w:pBdr>
          <w:top w:val="nil"/>
          <w:left w:val="nil"/>
          <w:bottom w:val="nil"/>
          <w:right w:val="nil"/>
          <w:between w:val="nil"/>
          <w:bar w:val="nil"/>
        </w:pBdr>
        <w:spacing w:before="0" w:after="240"/>
        <w:rPr>
          <w:noProof/>
        </w:rPr>
      </w:pPr>
      <w:r w:rsidRPr="005A4D6A">
        <w:rPr>
          <w:noProof/>
        </w:rPr>
        <w:t xml:space="preserve">Déantar foráil in Airteagal 1(3) maidir le ranníocaíocht airgeadais bhreise an Aontais ón gclár Fís Eorpach agus sonraítear ann an líne buiséid den Chlár Fís Eorpach óna soláthrófar ranníocaíocht airgeadais an Aontais. </w:t>
      </w:r>
    </w:p>
    <w:p w14:paraId="5EFB5AD4" w14:textId="77777777" w:rsidR="00142758" w:rsidRPr="005A4D6A" w:rsidRDefault="3234997A" w:rsidP="3ECCADC3">
      <w:pPr>
        <w:pBdr>
          <w:top w:val="nil"/>
          <w:left w:val="nil"/>
          <w:bottom w:val="nil"/>
          <w:right w:val="nil"/>
          <w:between w:val="nil"/>
          <w:bar w:val="nil"/>
        </w:pBdr>
        <w:spacing w:before="0" w:after="240"/>
        <w:rPr>
          <w:noProof/>
        </w:rPr>
      </w:pPr>
      <w:r w:rsidRPr="005A4D6A">
        <w:rPr>
          <w:noProof/>
        </w:rPr>
        <w:t>Sonraítear in Airteagal 1(5) ranníocaíocht airgeadais íosta na Stát Rannpháirteach agus cuirtear síneadh leis an bhfad a bhfuil an ranníocaíocht sin geallta ina leith, i.e. go dtí an 31 Nollaig 2031.</w:t>
      </w:r>
    </w:p>
    <w:p w14:paraId="6BD86ED3" w14:textId="77777777" w:rsidR="00142758" w:rsidRPr="005A4D6A" w:rsidRDefault="66D006B5" w:rsidP="3ECCADC3">
      <w:pPr>
        <w:pBdr>
          <w:top w:val="nil"/>
          <w:left w:val="nil"/>
          <w:bottom w:val="nil"/>
          <w:right w:val="nil"/>
          <w:between w:val="nil"/>
          <w:bar w:val="nil"/>
        </w:pBdr>
        <w:spacing w:before="0" w:after="240"/>
        <w:rPr>
          <w:noProof/>
        </w:rPr>
      </w:pPr>
      <w:r w:rsidRPr="005A4D6A">
        <w:rPr>
          <w:noProof/>
        </w:rPr>
        <w:t xml:space="preserve">Le hAirteagal 1(6), cuirtear síneadh le tréimhse ghníomhach oibríocht PRIMA go dtí 2027. </w:t>
      </w:r>
    </w:p>
    <w:p w14:paraId="69207F7F" w14:textId="77777777" w:rsidR="007E670C" w:rsidRPr="005A4D6A" w:rsidRDefault="007E670C" w:rsidP="004831E6">
      <w:pPr>
        <w:pBdr>
          <w:top w:val="nil"/>
          <w:left w:val="nil"/>
          <w:bottom w:val="nil"/>
          <w:right w:val="nil"/>
          <w:between w:val="nil"/>
          <w:bar w:val="nil"/>
        </w:pBdr>
        <w:spacing w:before="0" w:after="240"/>
        <w:rPr>
          <w:noProof/>
        </w:rPr>
      </w:pPr>
      <w:r w:rsidRPr="005A4D6A">
        <w:rPr>
          <w:noProof/>
        </w:rPr>
        <w:t>Le hAirteagal 1(12), tugtar isteach forálacha nua a bhaineann le rochtain ar thorthaí agus ar fhaisnéis maidir le tograí.</w:t>
      </w:r>
    </w:p>
    <w:p w14:paraId="1EC82C3E" w14:textId="77777777" w:rsidR="007E670C" w:rsidRPr="005A4D6A" w:rsidRDefault="007E670C" w:rsidP="004831E6">
      <w:pPr>
        <w:pBdr>
          <w:top w:val="nil"/>
          <w:left w:val="nil"/>
          <w:bottom w:val="nil"/>
          <w:right w:val="nil"/>
          <w:between w:val="nil"/>
          <w:bar w:val="nil"/>
        </w:pBdr>
        <w:spacing w:before="0" w:after="240"/>
        <w:rPr>
          <w:noProof/>
        </w:rPr>
      </w:pPr>
      <w:r w:rsidRPr="005A4D6A">
        <w:rPr>
          <w:noProof/>
        </w:rPr>
        <w:t>Le hAirteagal 1(14), tugtar isteach forálacha nua a bhaineann le faireachán agus meastóireacht.</w:t>
      </w:r>
    </w:p>
    <w:p w14:paraId="0055F8BB" w14:textId="77777777" w:rsidR="007E670C" w:rsidRPr="005A4D6A" w:rsidRDefault="0092194B" w:rsidP="3ECCADC3">
      <w:pPr>
        <w:pBdr>
          <w:top w:val="nil"/>
          <w:left w:val="nil"/>
          <w:bottom w:val="nil"/>
          <w:right w:val="nil"/>
          <w:between w:val="nil"/>
          <w:bar w:val="nil"/>
        </w:pBdr>
        <w:spacing w:before="0" w:after="240"/>
        <w:rPr>
          <w:noProof/>
        </w:rPr>
      </w:pPr>
      <w:r w:rsidRPr="005A4D6A">
        <w:rPr>
          <w:noProof/>
        </w:rPr>
        <w:t>Le hAirteagal 1(15), tugtar isteach forálacha nua maidir le rúndacht, coinbhleachtaí leasa, agus bearta, gníomhaíochtaí agus gealltanais atá ar siúl faoi láthair.</w:t>
      </w:r>
    </w:p>
    <w:p w14:paraId="7D33C5DE" w14:textId="77777777" w:rsidR="007E670C" w:rsidRPr="005A4D6A" w:rsidRDefault="007E670C">
      <w:pPr>
        <w:spacing w:before="0" w:after="200" w:line="276" w:lineRule="auto"/>
        <w:jc w:val="left"/>
        <w:rPr>
          <w:noProof/>
        </w:rPr>
      </w:pPr>
      <w:r w:rsidRPr="005A4D6A">
        <w:rPr>
          <w:noProof/>
        </w:rPr>
        <w:br w:type="page"/>
      </w:r>
    </w:p>
    <w:p w14:paraId="62F33B09" w14:textId="4AEF44AA" w:rsidR="00635307" w:rsidRDefault="00635307" w:rsidP="00635307">
      <w:pPr>
        <w:pStyle w:val="Rfrenceinterinstitutionnelle"/>
        <w:rPr>
          <w:noProof/>
        </w:rPr>
      </w:pPr>
      <w:r w:rsidRPr="00635307">
        <w:t>2023/0207 (COD)</w:t>
      </w:r>
    </w:p>
    <w:p w14:paraId="463ACEBC" w14:textId="408900DF" w:rsidR="00C26153" w:rsidRPr="005A4D6A" w:rsidRDefault="005A4D6A" w:rsidP="005A4D6A">
      <w:pPr>
        <w:pStyle w:val="Statut"/>
        <w:rPr>
          <w:noProof/>
        </w:rPr>
      </w:pPr>
      <w:r w:rsidRPr="005A4D6A">
        <w:rPr>
          <w:noProof/>
        </w:rPr>
        <w:t>Togra le haghaidh</w:t>
      </w:r>
    </w:p>
    <w:p w14:paraId="5919D88A" w14:textId="77777777" w:rsidR="00C26153" w:rsidRPr="005A4D6A" w:rsidRDefault="005A4D6A" w:rsidP="005A4D6A">
      <w:pPr>
        <w:pStyle w:val="Typedudocument"/>
        <w:rPr>
          <w:noProof/>
        </w:rPr>
      </w:pPr>
      <w:r w:rsidRPr="005A4D6A">
        <w:rPr>
          <w:noProof/>
        </w:rPr>
        <w:t>CINNEADH Ó PHARLAIMINT NA hEORPA AGUS ÓN gCOMHAIRLE</w:t>
      </w:r>
    </w:p>
    <w:p w14:paraId="4F950298" w14:textId="77777777" w:rsidR="00C26153" w:rsidRPr="005A4D6A" w:rsidRDefault="005A4D6A" w:rsidP="005A4D6A">
      <w:pPr>
        <w:pStyle w:val="Titreobjet"/>
        <w:rPr>
          <w:noProof/>
        </w:rPr>
      </w:pPr>
      <w:r w:rsidRPr="005A4D6A">
        <w:rPr>
          <w:noProof/>
        </w:rPr>
        <w:t>lena leasaítear Cinneadh (AE) 2017/1324 a mhéid a bhaineann le leanúint de rannpháirtíocht an Aontais sa Chomhpháirtíocht maidir le Taighde agus Nuálaíocht i Limistéar na Meánmhara (PRIMA) faoin gclár Fís Eorpach</w:t>
      </w:r>
    </w:p>
    <w:p w14:paraId="2291609B" w14:textId="77777777" w:rsidR="00C26153" w:rsidRPr="005A4D6A" w:rsidRDefault="00C26153" w:rsidP="001C0C9C">
      <w:pPr>
        <w:pStyle w:val="Institutionquiagit"/>
        <w:spacing w:after="240"/>
        <w:rPr>
          <w:noProof/>
        </w:rPr>
      </w:pPr>
      <w:r w:rsidRPr="005A4D6A">
        <w:rPr>
          <w:noProof/>
        </w:rPr>
        <w:t>TÁ PARLAIMINT NA hEORPA AGUS COMHAIRLE AN AONTAIS EORPAIGH,</w:t>
      </w:r>
    </w:p>
    <w:p w14:paraId="3E33D68D" w14:textId="77777777" w:rsidR="00C26153" w:rsidRPr="005A4D6A" w:rsidRDefault="00C26153" w:rsidP="001C0C9C">
      <w:pPr>
        <w:spacing w:before="240" w:after="240"/>
        <w:rPr>
          <w:noProof/>
        </w:rPr>
      </w:pPr>
      <w:r w:rsidRPr="005A4D6A">
        <w:rPr>
          <w:noProof/>
        </w:rPr>
        <w:t>Ag féachaint don Chonradh ar Fheidhmiú an Aontais Eorpaigh, agus go háirithe Airteagal 185 agus an dara mír d’Airteagal 188 de,</w:t>
      </w:r>
    </w:p>
    <w:p w14:paraId="65BABA8F" w14:textId="77777777" w:rsidR="00C26153" w:rsidRPr="005A4D6A" w:rsidRDefault="00C26153" w:rsidP="001C0C9C">
      <w:pPr>
        <w:spacing w:before="240" w:after="240"/>
        <w:rPr>
          <w:noProof/>
        </w:rPr>
      </w:pPr>
      <w:r w:rsidRPr="005A4D6A">
        <w:rPr>
          <w:noProof/>
        </w:rPr>
        <w:t>Ag féachaint don togra ón gCoimisiún Eorpach,</w:t>
      </w:r>
    </w:p>
    <w:p w14:paraId="4793E9E6" w14:textId="77777777" w:rsidR="00C26153" w:rsidRPr="005A4D6A" w:rsidRDefault="00C26153" w:rsidP="001C0C9C">
      <w:pPr>
        <w:spacing w:before="240" w:after="240"/>
        <w:rPr>
          <w:noProof/>
        </w:rPr>
      </w:pPr>
      <w:r w:rsidRPr="005A4D6A">
        <w:rPr>
          <w:noProof/>
        </w:rPr>
        <w:t>Tar éis dóibh an dréachtghníomh reachtach a chur chuig na parlaimintí náisiúnta,</w:t>
      </w:r>
    </w:p>
    <w:p w14:paraId="1080F041" w14:textId="77777777" w:rsidR="00C26153" w:rsidRPr="005A4D6A" w:rsidRDefault="460B71A3" w:rsidP="001C0C9C">
      <w:pPr>
        <w:spacing w:before="240" w:after="240"/>
        <w:rPr>
          <w:noProof/>
        </w:rPr>
      </w:pPr>
      <w:r w:rsidRPr="005A4D6A">
        <w:rPr>
          <w:noProof/>
        </w:rPr>
        <w:t>Ag féachaint don tuairim ó Choiste Eacnamaíoch agus Sóisialta na hEorpa</w:t>
      </w:r>
      <w:r w:rsidRPr="005A4D6A">
        <w:rPr>
          <w:rStyle w:val="FootnoteReference"/>
          <w:noProof/>
        </w:rPr>
        <w:footnoteReference w:id="19"/>
      </w:r>
      <w:r w:rsidRPr="005A4D6A">
        <w:rPr>
          <w:noProof/>
        </w:rPr>
        <w:t xml:space="preserve">, </w:t>
      </w:r>
    </w:p>
    <w:p w14:paraId="3D8D9CF8" w14:textId="77777777" w:rsidR="00C26153" w:rsidRPr="005A4D6A" w:rsidRDefault="692B4D94" w:rsidP="001C0C9C">
      <w:pPr>
        <w:spacing w:before="240" w:after="240"/>
        <w:rPr>
          <w:noProof/>
        </w:rPr>
      </w:pPr>
      <w:r w:rsidRPr="005A4D6A">
        <w:rPr>
          <w:noProof/>
        </w:rPr>
        <w:t>Ag gníomhú dóibh i gcomhréir leis an ngnáthnós imeachta reachtach,</w:t>
      </w:r>
    </w:p>
    <w:p w14:paraId="7CCBA823" w14:textId="77777777" w:rsidR="00C26153" w:rsidRPr="005A4D6A" w:rsidRDefault="00C26153" w:rsidP="001C0C9C">
      <w:pPr>
        <w:spacing w:before="240" w:after="240"/>
        <w:rPr>
          <w:noProof/>
        </w:rPr>
      </w:pPr>
      <w:r w:rsidRPr="005A4D6A">
        <w:rPr>
          <w:noProof/>
        </w:rPr>
        <w:t>De bharr an mhéid seo a leanas:</w:t>
      </w:r>
    </w:p>
    <w:p w14:paraId="2BFE42F3" w14:textId="282BF799" w:rsidR="006012A4" w:rsidRPr="005A4D6A" w:rsidRDefault="00092BA2" w:rsidP="00092BA2">
      <w:pPr>
        <w:pStyle w:val="ManualConsidrant"/>
        <w:rPr>
          <w:noProof/>
        </w:rPr>
      </w:pPr>
      <w:r w:rsidRPr="00092BA2">
        <w:t>(1)</w:t>
      </w:r>
      <w:r w:rsidRPr="00092BA2">
        <w:tab/>
      </w:r>
      <w:r w:rsidR="19D8786E" w:rsidRPr="005A4D6A">
        <w:rPr>
          <w:noProof/>
        </w:rPr>
        <w:t>Glacadh Cinneadh (AE) 2017/1324 ó Pharlaimint na hEorpa agus ón gComhairle</w:t>
      </w:r>
      <w:r w:rsidR="19D8786E" w:rsidRPr="005A4D6A">
        <w:rPr>
          <w:rStyle w:val="FootnoteReference"/>
          <w:noProof/>
        </w:rPr>
        <w:footnoteReference w:id="20"/>
      </w:r>
      <w:r w:rsidR="19D8786E" w:rsidRPr="005A4D6A">
        <w:rPr>
          <w:noProof/>
        </w:rPr>
        <w:t xml:space="preserve"> faoin gClár Réime um Thaighde agus um Nuálaíocht a bhí ann roimhe seo, is é sin Fís 2020, le haghaidh na tréimhse suas leis an 31 Nollaig 2028. </w:t>
      </w:r>
    </w:p>
    <w:p w14:paraId="545B1E0C" w14:textId="5E957EBD" w:rsidR="006012A4" w:rsidRPr="005A4D6A" w:rsidRDefault="00092BA2" w:rsidP="00092BA2">
      <w:pPr>
        <w:pStyle w:val="ManualConsidrant"/>
        <w:rPr>
          <w:noProof/>
        </w:rPr>
      </w:pPr>
      <w:r w:rsidRPr="00092BA2">
        <w:t>(2)</w:t>
      </w:r>
      <w:r w:rsidRPr="00092BA2">
        <w:tab/>
      </w:r>
      <w:r w:rsidR="1A08B963" w:rsidRPr="005A4D6A">
        <w:rPr>
          <w:noProof/>
        </w:rPr>
        <w:t xml:space="preserve">I gcomhréir le bunghníomh PRIMA, seolfar na glaonna deiridh ar thograí faoin gclár oibre bliantúil ábhartha in 2024 agus cuirfear bailchríoch ar na gníomhaíochtaí indíreacha taighde agus nuálaíochta uile faoi 2028. </w:t>
      </w:r>
    </w:p>
    <w:p w14:paraId="469C8DEC" w14:textId="6845F359" w:rsidR="006012A4" w:rsidRPr="005A4D6A" w:rsidRDefault="00092BA2" w:rsidP="00092BA2">
      <w:pPr>
        <w:pStyle w:val="ManualConsidrant"/>
        <w:rPr>
          <w:noProof/>
        </w:rPr>
      </w:pPr>
      <w:r w:rsidRPr="00092BA2">
        <w:t>(3)</w:t>
      </w:r>
      <w:r w:rsidRPr="00092BA2">
        <w:tab/>
      </w:r>
      <w:r w:rsidR="60F2B23E" w:rsidRPr="005A4D6A">
        <w:rPr>
          <w:noProof/>
        </w:rPr>
        <w:t xml:space="preserve">Na Ballstáit atá rannpháirteach in PRIMA, dhearbhaigh siad go bhfuil sé ar intinn acu leanúint dá dtionscnamh comhpháirteach tar éis 2024 agus d’iarr siad go leanfadh an tAontas de bheith rannpháirteach sa chreat institiúideach céanna d’Airteagal 185. </w:t>
      </w:r>
    </w:p>
    <w:p w14:paraId="7EFD6F39" w14:textId="1C544774" w:rsidR="00AF705F" w:rsidRPr="005A4D6A" w:rsidRDefault="00092BA2" w:rsidP="00092BA2">
      <w:pPr>
        <w:pStyle w:val="ManualConsidrant"/>
        <w:rPr>
          <w:noProof/>
        </w:rPr>
      </w:pPr>
      <w:r w:rsidRPr="00092BA2">
        <w:t>(4)</w:t>
      </w:r>
      <w:r w:rsidRPr="00092BA2">
        <w:tab/>
      </w:r>
      <w:r w:rsidR="161018B0" w:rsidRPr="005A4D6A">
        <w:rPr>
          <w:noProof/>
        </w:rPr>
        <w:t>Ós rud é go bhfuil réasúnaíocht agus cuspóirí tosaigh chomhpháirtíocht PRIMA fós bailí agus gur thángthas ar an gconclúid sa tuarascáil mheastóireachta eatramhach</w:t>
      </w:r>
      <w:r w:rsidR="161018B0" w:rsidRPr="005A4D6A">
        <w:rPr>
          <w:rStyle w:val="FootnoteReference"/>
          <w:noProof/>
        </w:rPr>
        <w:footnoteReference w:id="21"/>
      </w:r>
      <w:r w:rsidR="161018B0" w:rsidRPr="005A4D6A">
        <w:rPr>
          <w:noProof/>
        </w:rPr>
        <w:t xml:space="preserve"> gur ionstraim rathúil é PRIMA ag a bhfuil breisluach don Aontas, ba cheart don Aontas leanúint de thacaíocht airgeadais a sholáthar chun go mbeidh PRIMA in ann gníomhaíochtaí taighde agus nuálaíochta a chistiú faoin raon feidhme téamach céanna go dtí 2027, agus an ionstraim sin a shioncrónú le creat airgeadais ilbhliantúil (CAI) an Aontais agus le timthriallta clársceidealaithe na gclár taighde agus nuálaíochta atá ailínithe le CAI. Thairis sin, ba cheart síneadh a chur le fad foriomlán PRIMA go dtí 2031 chun go bhféadfar na gníomhaíochtaí taighde agus nuálaíochta dá dtugtar tacaíocht a chur chun feidhme ina</w:t>
      </w:r>
      <w:r w:rsidR="005A4D6A">
        <w:rPr>
          <w:noProof/>
        </w:rPr>
        <w:t xml:space="preserve"> </w:t>
      </w:r>
      <w:r w:rsidR="00970217">
        <w:rPr>
          <w:noProof/>
        </w:rPr>
        <w:t>n</w:t>
      </w:r>
      <w:r w:rsidR="00970217">
        <w:rPr>
          <w:noProof/>
        </w:rPr>
        <w:noBreakHyphen/>
      </w:r>
      <w:r w:rsidR="161018B0" w:rsidRPr="005A4D6A">
        <w:rPr>
          <w:noProof/>
        </w:rPr>
        <w:t>iomláine.</w:t>
      </w:r>
    </w:p>
    <w:p w14:paraId="5BA0CB67" w14:textId="1CE8716E" w:rsidR="00AE60C1" w:rsidRPr="005A4D6A" w:rsidRDefault="00092BA2" w:rsidP="00092BA2">
      <w:pPr>
        <w:pStyle w:val="ManualConsidrant"/>
        <w:rPr>
          <w:noProof/>
        </w:rPr>
      </w:pPr>
      <w:r w:rsidRPr="00092BA2">
        <w:t>(5)</w:t>
      </w:r>
      <w:r w:rsidRPr="00092BA2">
        <w:tab/>
      </w:r>
      <w:r w:rsidR="4F0FBC23" w:rsidRPr="005A4D6A">
        <w:rPr>
          <w:noProof/>
        </w:rPr>
        <w:t xml:space="preserve">Ba cheart tacaíocht airgeadais leanúnach an Aontais do PRIMA a theacht ó bhuiséad ginearálta an </w:t>
      </w:r>
      <w:r w:rsidR="4F0FBC23" w:rsidRPr="005A4D6A">
        <w:rPr>
          <w:rStyle w:val="normaltextrun"/>
          <w:noProof/>
          <w:color w:val="000000" w:themeColor="text1"/>
        </w:rPr>
        <w:t>Aontais a leithdháiltear</w:t>
      </w:r>
      <w:r w:rsidR="4F0FBC23" w:rsidRPr="005A4D6A">
        <w:rPr>
          <w:rStyle w:val="normaltextrun"/>
          <w:noProof/>
        </w:rPr>
        <w:t xml:space="preserve"> ar an gClár Sonrach lena gcuirtear chun feidhme Fís Eorpach, a bunaíodh le Cinneadh 2021/764 ón gComhairle</w:t>
      </w:r>
      <w:r w:rsidR="4F0FBC23" w:rsidRPr="005A4D6A">
        <w:rPr>
          <w:rStyle w:val="FootnoteReference"/>
          <w:noProof/>
        </w:rPr>
        <w:footnoteReference w:id="22"/>
      </w:r>
      <w:r w:rsidR="4F0FBC23" w:rsidRPr="005A4D6A">
        <w:rPr>
          <w:rStyle w:val="normaltextrun"/>
          <w:rFonts w:ascii="Arial" w:hAnsi="Arial"/>
          <w:noProof/>
        </w:rPr>
        <w:t>,</w:t>
      </w:r>
      <w:r w:rsidR="4F0FBC23" w:rsidRPr="005A4D6A">
        <w:rPr>
          <w:rStyle w:val="normaltextrun"/>
          <w:noProof/>
          <w:color w:val="000000" w:themeColor="text1"/>
        </w:rPr>
        <w:t xml:space="preserve"> agus go háirithe</w:t>
      </w:r>
      <w:r w:rsidR="4F0FBC23" w:rsidRPr="005A4D6A">
        <w:rPr>
          <w:rStyle w:val="normaltextrun"/>
          <w:noProof/>
        </w:rPr>
        <w:t xml:space="preserve"> ó Cholún II ‘Dúshláin Dhomhanda agus Iomaíochas Tionsclaíoch Eorpach’, agus ón</w:t>
      </w:r>
      <w:r w:rsidR="4F0FBC23" w:rsidRPr="005A4D6A">
        <w:rPr>
          <w:noProof/>
          <w:color w:val="000000" w:themeColor="text1"/>
        </w:rPr>
        <w:t xml:space="preserve"> mbraisle</w:t>
      </w:r>
      <w:r w:rsidR="4F0FBC23" w:rsidRPr="005A4D6A">
        <w:rPr>
          <w:noProof/>
        </w:rPr>
        <w:t xml:space="preserve"> théamach ábhartha (vi) </w:t>
      </w:r>
      <w:r w:rsidR="4F0FBC23" w:rsidRPr="005A4D6A">
        <w:rPr>
          <w:rStyle w:val="normaltextrun"/>
          <w:noProof/>
        </w:rPr>
        <w:t>‘</w:t>
      </w:r>
      <w:r w:rsidR="4F0FBC23" w:rsidRPr="005A4D6A">
        <w:rPr>
          <w:noProof/>
        </w:rPr>
        <w:t xml:space="preserve">Bia, an Bithgheilleagar, Acmhainní Nádúrtha, an Talmhaíocht agus an Comhshaol’. </w:t>
      </w:r>
    </w:p>
    <w:p w14:paraId="42A80543" w14:textId="5FCB7F88" w:rsidR="00C26153" w:rsidRPr="005A4D6A" w:rsidRDefault="00092BA2" w:rsidP="00092BA2">
      <w:pPr>
        <w:pStyle w:val="ManualConsidrant"/>
        <w:rPr>
          <w:noProof/>
        </w:rPr>
      </w:pPr>
      <w:r w:rsidRPr="00092BA2">
        <w:t>(6)</w:t>
      </w:r>
      <w:r w:rsidRPr="00092BA2">
        <w:tab/>
      </w:r>
      <w:r w:rsidR="3D9784B5" w:rsidRPr="005A4D6A">
        <w:rPr>
          <w:noProof/>
        </w:rPr>
        <w:t>Cistítear PRIMA faoi Rialachán (AE) Uimh. 1291/2013 ó Pharlaimint na hEorpa agus ón gComhairle</w:t>
      </w:r>
      <w:r w:rsidR="3D9784B5" w:rsidRPr="005A4D6A">
        <w:rPr>
          <w:rStyle w:val="FootnoteReference"/>
          <w:noProof/>
        </w:rPr>
        <w:footnoteReference w:id="23"/>
      </w:r>
      <w:r w:rsidR="3D9784B5" w:rsidRPr="005A4D6A">
        <w:rPr>
          <w:noProof/>
        </w:rPr>
        <w:t>. Chun go leanfar de PRIMA ó 2025 ar aghaidh, ba cheart é a chistiú agus a oibriú</w:t>
      </w:r>
      <w:r w:rsidR="3D9784B5" w:rsidRPr="005A4D6A">
        <w:rPr>
          <w:rStyle w:val="FootnoteReference"/>
          <w:noProof/>
        </w:rPr>
        <w:t xml:space="preserve"> </w:t>
      </w:r>
      <w:r w:rsidR="3D9784B5" w:rsidRPr="005A4D6A">
        <w:rPr>
          <w:noProof/>
        </w:rPr>
        <w:t>faoi Rialachán (AE) 2021/695 ó Pharlaimint na hEorpa agus ón gComhairle</w:t>
      </w:r>
      <w:r w:rsidR="3D9784B5" w:rsidRPr="005A4D6A">
        <w:rPr>
          <w:rStyle w:val="FootnoteReference"/>
          <w:noProof/>
        </w:rPr>
        <w:footnoteReference w:id="24"/>
      </w:r>
      <w:r w:rsidR="3D9784B5" w:rsidRPr="005A4D6A">
        <w:rPr>
          <w:noProof/>
        </w:rPr>
        <w:t>. Dá bhrí sin, ba cheart Cinneadh (AE) 2017/1324 a ailíniú le ceanglais Rialachán (AE) 2021/695 agus Rialachán (AE, Euratom) 2018/1046 ó Pharlaimint na hEorpa agus ón gComhairle</w:t>
      </w:r>
      <w:r w:rsidR="3D9784B5" w:rsidRPr="005A4D6A">
        <w:rPr>
          <w:rStyle w:val="FootnoteReference"/>
          <w:noProof/>
        </w:rPr>
        <w:footnoteReference w:id="25"/>
      </w:r>
      <w:r w:rsidR="3D9784B5" w:rsidRPr="005A4D6A">
        <w:rPr>
          <w:noProof/>
        </w:rPr>
        <w:t xml:space="preserve">. </w:t>
      </w:r>
    </w:p>
    <w:p w14:paraId="42DEA2D2" w14:textId="05DBE421" w:rsidR="0035061F" w:rsidRPr="005A4D6A" w:rsidRDefault="00092BA2" w:rsidP="00092BA2">
      <w:pPr>
        <w:pStyle w:val="ManualConsidrant"/>
        <w:rPr>
          <w:noProof/>
        </w:rPr>
      </w:pPr>
      <w:r w:rsidRPr="00092BA2">
        <w:t>(7)</w:t>
      </w:r>
      <w:r w:rsidRPr="00092BA2">
        <w:tab/>
      </w:r>
      <w:r w:rsidR="50C792CA" w:rsidRPr="005A4D6A">
        <w:rPr>
          <w:noProof/>
        </w:rPr>
        <w:t>Ba cheart Cinneadh (AE) 2017/1324 a ailíniú le cuspóirí agus tosaíochtaí taighde agus nuálaíochta an chláir Fís Eorpach agus leis na prionsabail agus na coinníollacha ginearálta a leagtar síos in Airteagal 10, agus in Iarscríbhinn III agus in Iarscríbhinn VI a ghabhann le Rialachán (AE) 2021/695. Dá bhrí sin, is gá 40 % ar a laghad de na Ballstáit a bheith rannpháirteach i gcomhpháirtíocht leathnaithe PRIMA. Thairis sin, ba cheart do chomhpháirtíocht PRIMA oibriú i gceann de na réimsí tosaíochta le haghaidh comhpháirtíochtaí Eorpacha institiúidithe, agus ba cheart do na Stáit Rannpháirteacha uile a ngealltanas fadtéarmach airgeadais a chur in iúl. Tá na coinníollacha sin comhlíonta cheana féin toisc gurb é 41 % ráta rannpháirtíochta na mBallstát atá ann faoi láthair, tá comhpháirtíocht PRIMA oiriúnach don réimse tosaíochta Réimse Comhpháirtíochta 5: ‘Réitigh bhithbhunaithe atá inbhuanaithe, cuimsitheach agus ciorclach’ d’Iarscríbhinn VI, agus dhearbhaigh na Stáit Rannpháirteacha a ngealltanais fhadtéarmacha airgeadais do chomhpháirtíocht PRIMA.</w:t>
      </w:r>
    </w:p>
    <w:p w14:paraId="72193711" w14:textId="424FAE3B" w:rsidR="00E13B94" w:rsidRPr="005A4D6A" w:rsidRDefault="00092BA2" w:rsidP="00092BA2">
      <w:pPr>
        <w:pStyle w:val="ManualConsidrant"/>
        <w:rPr>
          <w:noProof/>
          <w:sz w:val="28"/>
          <w:szCs w:val="28"/>
        </w:rPr>
      </w:pPr>
      <w:r w:rsidRPr="00092BA2">
        <w:t>(8)</w:t>
      </w:r>
      <w:r w:rsidRPr="00092BA2">
        <w:tab/>
      </w:r>
      <w:r w:rsidR="1E18E313" w:rsidRPr="005A4D6A">
        <w:rPr>
          <w:noProof/>
        </w:rPr>
        <w:t>Ba cheart do ranníocaíocht airgeadais an Aontais le Comhpháirtíocht PRIMA a bheith faoi réir gealltanas foirmiúil ó na Stáit Rannpháirteacha ranníocaíocht airgeadais a dhéanamh ar leibhéal na ranníocaíochta ón Aontas ar a laghad. Ar an gcúis sin, ba cheart do struchtúr cur chun feidhme PRIMA (PRIMA-IS) dlúthfhaireachán a dhéanamh go tráthrialta ar chomhlíonadh na ngealltanas foirmiúil airgeadais.</w:t>
      </w:r>
    </w:p>
    <w:p w14:paraId="4C626CC7" w14:textId="6D03B550" w:rsidR="00E13B94" w:rsidRPr="005A4D6A" w:rsidRDefault="00092BA2" w:rsidP="00092BA2">
      <w:pPr>
        <w:pStyle w:val="ManualConsidrant"/>
        <w:rPr>
          <w:noProof/>
        </w:rPr>
      </w:pPr>
      <w:r w:rsidRPr="00092BA2">
        <w:t>(9)</w:t>
      </w:r>
      <w:r w:rsidRPr="00092BA2">
        <w:tab/>
      </w:r>
      <w:r w:rsidR="6091A8F7" w:rsidRPr="005A4D6A">
        <w:rPr>
          <w:noProof/>
        </w:rPr>
        <w:t>Chun cuspóirí PRIMA a bhaint amach, ba cheart ranníocaíocht chomhiomlán na Stát Rannpháirteach a bheith cothrom le ranníocaíocht an Aontais ar a laghad. Dá bhrí sin, ba cheart do na Stáit rannpháirteacha ranníocaíocht an Aontais faoin gclár Fís Eorpach a mheaitseáil i gcomhréir leis an bprionsabal a leagtar amach in Iarscríbhinn III a ghabhann le Rialachán (AE) 2021/695. Chun a áirithiú go ndéanfar an prionsabal sin a choimirciú go hiomlán, níor cheart ach ranníocaíochtaí ó Stáit Rannpháirteacha a dhéanfar tar éis an 31 Nollaig 2024 a chur san áireamh.</w:t>
      </w:r>
    </w:p>
    <w:p w14:paraId="76F3F3D1" w14:textId="14BE8BBE" w:rsidR="00A22F29" w:rsidRPr="005A4D6A" w:rsidRDefault="00092BA2" w:rsidP="00092BA2">
      <w:pPr>
        <w:pStyle w:val="ManualConsidrant"/>
        <w:rPr>
          <w:noProof/>
        </w:rPr>
      </w:pPr>
      <w:r w:rsidRPr="00092BA2">
        <w:t>(10)</w:t>
      </w:r>
      <w:r w:rsidRPr="00092BA2">
        <w:tab/>
      </w:r>
      <w:r w:rsidR="00325CE4" w:rsidRPr="005A4D6A">
        <w:rPr>
          <w:noProof/>
        </w:rPr>
        <w:t xml:space="preserve">Chun a ngealltanas leanúnach do chuspóirí PRIMA arna gcistiú faoi Rialachán (AE) 2021/695 agus a ngealltanas d’oibleagáidí nua de bhun Rialachán (AE) 2021/695 agus Rialachán (AE, Euratom) 2018/1046 a áirithiú, ba cheart don Ailgéir, don Éigipt, don Iordáin, don Liobáin agus do Mharacó glacadh go foirmiúil leis na téarmaí agus leis na coinníollacha nua a eascraíonn as an gcinneadh leasaitheach seo, trí chomhaontuithe a thabhairt i gcrích leis an Aontas, i bhfoirm malartú litreacha, lena leasaítear agus lena bhforlíontar na comhaontuithe idirnáisiúnta atá ann cheana maidir le comhar eolaíoch agus teicneolaíoch arna dtabhairt i gcrích leo. Níor cheart difear a dhéanamh leis sin dá rannpháirtíocht i ngníomhaíochtaí PRIMA arna gcistiú faoi Rialachán (AE) Uimh. 1291/2013. </w:t>
      </w:r>
    </w:p>
    <w:p w14:paraId="07DD9DDA" w14:textId="421AAF29" w:rsidR="25F056E9" w:rsidRPr="005A4D6A" w:rsidRDefault="00092BA2" w:rsidP="00092BA2">
      <w:pPr>
        <w:pStyle w:val="ManualConsidrant"/>
        <w:rPr>
          <w:rFonts w:eastAsia="Calibri"/>
          <w:noProof/>
        </w:rPr>
      </w:pPr>
      <w:r w:rsidRPr="00092BA2">
        <w:t>(11)</w:t>
      </w:r>
      <w:r w:rsidRPr="00092BA2">
        <w:tab/>
      </w:r>
      <w:r w:rsidR="00325CE4" w:rsidRPr="005A4D6A">
        <w:rPr>
          <w:noProof/>
        </w:rPr>
        <w:t>Ba cheart ranníocaíocht fhoriomlán an Aontais a shocrú mar uasmhéid. Ba cheart é a bheith indéanta, i gcomhréir le hAirteagal 16(5) de Rialachán (AE) 2021/695, ranníocaíocht an Aontais ó Fhís Eorpach le PRIMA a mhéadú leis na ranníocaíochtaí sin ó thríú tíortha atá comhlachaithe le Fís Eorpach. Ba cheart é sin a bheith faoi réir an mhéid iomláin faoina méadófar ranníocaíocht an Aontais agus meaitseáil a dhéanamh ar a laghad leis an ranníocaíocht ó na Stáit Rannpháirteacha.</w:t>
      </w:r>
    </w:p>
    <w:p w14:paraId="5BFD70A9" w14:textId="60373C8C" w:rsidR="00500ABE" w:rsidRPr="005A4D6A" w:rsidRDefault="00092BA2" w:rsidP="00092BA2">
      <w:pPr>
        <w:pStyle w:val="ManualConsidrant"/>
        <w:rPr>
          <w:rFonts w:eastAsia="Times New Roman"/>
          <w:noProof/>
        </w:rPr>
      </w:pPr>
      <w:r w:rsidRPr="00092BA2">
        <w:t>(12)</w:t>
      </w:r>
      <w:r w:rsidRPr="00092BA2">
        <w:tab/>
      </w:r>
      <w:r w:rsidR="00325CE4" w:rsidRPr="005A4D6A">
        <w:rPr>
          <w:noProof/>
        </w:rPr>
        <w:t>Agus cuspóirí PRIMA á gcur san áireamh, ba cheart d’eintitis atá bunaithe i dtríú tíortha nach Stáit Rannpháirteacha iad a bheith incháilithe chun iarratas a dhéanamh ar chistiú in ábhair glaonna sonracha dá bhforáiltear i gclár oibre bliantúil PRIMA. Ba cheart gach beart is iomchuí, lena</w:t>
      </w:r>
      <w:r w:rsidR="005A4D6A">
        <w:rPr>
          <w:noProof/>
        </w:rPr>
        <w:t xml:space="preserve"> </w:t>
      </w:r>
      <w:r w:rsidR="00970217">
        <w:rPr>
          <w:noProof/>
        </w:rPr>
        <w:t>n</w:t>
      </w:r>
      <w:r w:rsidR="00970217">
        <w:rPr>
          <w:noProof/>
        </w:rPr>
        <w:noBreakHyphen/>
      </w:r>
      <w:r w:rsidR="00325CE4" w:rsidRPr="005A4D6A">
        <w:rPr>
          <w:noProof/>
        </w:rPr>
        <w:t>áirítear bearta conarthacha, a dhéanamh chun leasanna airgeadais an Aontais a chosaint. Chun na críche sin, ba cheart comhaontuithe eolaíochta agus teicneolaíochta le tríú tíortha ina bhfuil na heintitis sin bunaithe a thabhairt i gcrích.</w:t>
      </w:r>
    </w:p>
    <w:p w14:paraId="24D7F3A4" w14:textId="3455F225" w:rsidR="00500ABE" w:rsidRPr="005A4D6A" w:rsidRDefault="00092BA2" w:rsidP="00092BA2">
      <w:pPr>
        <w:pStyle w:val="ManualConsidrant"/>
        <w:rPr>
          <w:noProof/>
        </w:rPr>
      </w:pPr>
      <w:r w:rsidRPr="00092BA2">
        <w:t>(13)</w:t>
      </w:r>
      <w:r w:rsidRPr="00092BA2">
        <w:tab/>
      </w:r>
      <w:r w:rsidR="2972566C" w:rsidRPr="005A4D6A">
        <w:rPr>
          <w:noProof/>
        </w:rPr>
        <w:t xml:space="preserve">Cé gur cheart leanúint d’iniúchtaí </w:t>
      </w:r>
      <w:r w:rsidR="2972566C" w:rsidRPr="005A4D6A">
        <w:rPr>
          <w:i/>
          <w:iCs/>
          <w:noProof/>
        </w:rPr>
        <w:t>ex post</w:t>
      </w:r>
      <w:r w:rsidR="2972566C" w:rsidRPr="005A4D6A">
        <w:rPr>
          <w:noProof/>
        </w:rPr>
        <w:t xml:space="preserve"> a dhéanamh ar chaiteachas ar ghníomhaíocht indíreach arna cistiú faoi Rialachán (AE) Uimh. 1291/2013 i gcomhréir le forálacha ábhartha an Rialacháin sin, ba cheart iniúchadh a dhéanamh ar ghníomhaíochtaí indíreacha arna gcistiú faoin gclár Fís Eorpach i gcomhréir le Rialachán (AE) 2021/695. </w:t>
      </w:r>
    </w:p>
    <w:p w14:paraId="0BAA91CE" w14:textId="7239F416" w:rsidR="00500ABE" w:rsidRPr="005A4D6A" w:rsidRDefault="00092BA2" w:rsidP="00092BA2">
      <w:pPr>
        <w:pStyle w:val="ManualConsidrant"/>
        <w:rPr>
          <w:noProof/>
        </w:rPr>
      </w:pPr>
      <w:r w:rsidRPr="00092BA2">
        <w:t>(14)</w:t>
      </w:r>
      <w:r w:rsidRPr="00092BA2">
        <w:tab/>
      </w:r>
      <w:r w:rsidR="05EC9BA1" w:rsidRPr="005A4D6A">
        <w:rPr>
          <w:noProof/>
        </w:rPr>
        <w:t>Le Rialachán (AE) 2021/695, dírítear níos mó ar rochtain ag an gCoimisiún ar na torthaí agus ar fhaisnéis eile a bhaineann le gníomhaíochtaí chun na críche beartais nó cláir an Aontais a cheapadh agus a chur chun feidhme agus faireachán a dhéanamh orthu i gcás comhpháirtíochtaí Eorpacha institiúidithe. Dá bhrí sin, le PRIMA-IS, ba cheart a áirithiú go mbeidh rochtain ag an gCoimisiún ar an bhfaisnéis uile a bhaineann leis na gníomhaíochtaí indíreacha a chistíonn sé, lena</w:t>
      </w:r>
      <w:r w:rsidR="005A4D6A">
        <w:rPr>
          <w:noProof/>
        </w:rPr>
        <w:t xml:space="preserve"> </w:t>
      </w:r>
      <w:r w:rsidR="00970217">
        <w:rPr>
          <w:noProof/>
        </w:rPr>
        <w:t>n</w:t>
      </w:r>
      <w:r w:rsidR="00970217">
        <w:rPr>
          <w:noProof/>
        </w:rPr>
        <w:noBreakHyphen/>
      </w:r>
      <w:r w:rsidR="05EC9BA1" w:rsidRPr="005A4D6A">
        <w:rPr>
          <w:noProof/>
        </w:rPr>
        <w:t>áirítear ranníocaíochtaí agus torthaí na dtairbhithe atá rannpháirteach i ngníomhaíochtaí indíreacha. Chun seasamh lena leas, ba cheart rochtain a bheith ag na Stáit Rannpháirteacha freisin ar fhaisnéis a bhaineann le tograí lena</w:t>
      </w:r>
      <w:r w:rsidR="005A4D6A">
        <w:rPr>
          <w:noProof/>
        </w:rPr>
        <w:t xml:space="preserve"> </w:t>
      </w:r>
      <w:r w:rsidR="00970217">
        <w:rPr>
          <w:noProof/>
        </w:rPr>
        <w:t>n</w:t>
      </w:r>
      <w:r w:rsidR="00970217">
        <w:rPr>
          <w:noProof/>
        </w:rPr>
        <w:noBreakHyphen/>
      </w:r>
      <w:r w:rsidR="05EC9BA1" w:rsidRPr="005A4D6A">
        <w:rPr>
          <w:noProof/>
        </w:rPr>
        <w:t>áirítear iarratasóirí atá bunaithe ina gcríocha. Ba cheart do na cearta rochtana sin na rialacha rúndachta is infheidhme a chomhlíonadh.</w:t>
      </w:r>
    </w:p>
    <w:p w14:paraId="29A83A4B" w14:textId="3B316D46" w:rsidR="00500ABE" w:rsidRPr="005A4D6A" w:rsidRDefault="00092BA2" w:rsidP="00092BA2">
      <w:pPr>
        <w:pStyle w:val="ManualConsidrant"/>
        <w:rPr>
          <w:noProof/>
        </w:rPr>
      </w:pPr>
      <w:r w:rsidRPr="00092BA2">
        <w:t>(15)</w:t>
      </w:r>
      <w:r w:rsidRPr="00092BA2">
        <w:tab/>
      </w:r>
      <w:r w:rsidR="4B642941" w:rsidRPr="005A4D6A">
        <w:rPr>
          <w:noProof/>
        </w:rPr>
        <w:t>Chun síneadh a chur le PRIMA, is gá faireachán agus meastóireacht a dhéanamh ar an gcomhpháirtíocht seo i gcomhréir leis na forálacha a bhaineann le Fís Eorpach. Ba cheart don Choimisiún meastóireacht eatramhach a dhéanamh ar PRIMA faoin 31 Nollaig 2025 ar a dhéanaí, agus meastóireacht deiridh a dhéanamh faoin 31 Nollaig 2031 ar a dhéanaí, agus ba cheart do na meastóireachtaí sin a bheith ina rannchuidiú leis na meastóireachtaí foriomlána eatramhacha agus deiridh ar Fhís Eorpach. Ba cheart measúnú a dhéanamh sna meastóireachtaí ar cháilíocht agus ar éifeachtúlacht PRIMA agus ar an dul chun cinn a dhéanfar maidir lena chuspóirí a bhaint amach. Ba cheart don Choimisiún torthaí agus conclúidí na meastóireachtaí sin a fhoilsiú agus a scaipeadh. I gcomhréir le hAirteagal 10(2), pointe (c), de Rialachán (AE) 2021/695, ba cheart cur chuige soiléir saolré a bheith ag PRIMA, ba cheart é a bheith teoranta ó thaobh ama de agus ba cheart go</w:t>
      </w:r>
      <w:r w:rsidR="005A4D6A">
        <w:rPr>
          <w:noProof/>
        </w:rPr>
        <w:t xml:space="preserve"> </w:t>
      </w:r>
      <w:r w:rsidR="00970217">
        <w:rPr>
          <w:noProof/>
        </w:rPr>
        <w:t>n</w:t>
      </w:r>
      <w:r w:rsidR="00970217">
        <w:rPr>
          <w:noProof/>
        </w:rPr>
        <w:noBreakHyphen/>
      </w:r>
      <w:r w:rsidR="4B642941" w:rsidRPr="005A4D6A">
        <w:rPr>
          <w:noProof/>
        </w:rPr>
        <w:t xml:space="preserve">áireofaí ann na coinníollacha chun deireadh a chur de réir a chéile leis an gcistiú faoin gclár Fís Eorpach. </w:t>
      </w:r>
    </w:p>
    <w:p w14:paraId="35D11A66" w14:textId="620D8197" w:rsidR="00500ABE" w:rsidRPr="005A4D6A" w:rsidRDefault="00092BA2" w:rsidP="00092BA2">
      <w:pPr>
        <w:pStyle w:val="ManualConsidrant"/>
        <w:rPr>
          <w:noProof/>
        </w:rPr>
      </w:pPr>
      <w:r w:rsidRPr="00092BA2">
        <w:t>(16)</w:t>
      </w:r>
      <w:r w:rsidRPr="00092BA2">
        <w:tab/>
      </w:r>
      <w:r w:rsidR="279DEA19" w:rsidRPr="005A4D6A">
        <w:rPr>
          <w:noProof/>
        </w:rPr>
        <w:t>Dá bhrí sin, ba cheart Cinneadh (AE) 2017/1324 a leasú dá réir sin,</w:t>
      </w:r>
    </w:p>
    <w:p w14:paraId="31EE9C03" w14:textId="77777777" w:rsidR="00C26153" w:rsidRPr="005A4D6A" w:rsidRDefault="00C26153" w:rsidP="00867EAF">
      <w:pPr>
        <w:pStyle w:val="Formuledadoption"/>
        <w:rPr>
          <w:noProof/>
        </w:rPr>
      </w:pPr>
      <w:r w:rsidRPr="005A4D6A">
        <w:rPr>
          <w:noProof/>
        </w:rPr>
        <w:t>TAR ÉIS AN CINNEADH SEO A GHLACADH:</w:t>
      </w:r>
    </w:p>
    <w:p w14:paraId="29E3FA94" w14:textId="77777777" w:rsidR="00C26153" w:rsidRPr="005A4D6A" w:rsidRDefault="00C26153" w:rsidP="004831E6">
      <w:pPr>
        <w:pStyle w:val="Titrearticle"/>
        <w:rPr>
          <w:noProof/>
        </w:rPr>
      </w:pPr>
      <w:r w:rsidRPr="005A4D6A">
        <w:rPr>
          <w:noProof/>
        </w:rPr>
        <w:t>Airteagal 1</w:t>
      </w:r>
    </w:p>
    <w:p w14:paraId="2A10D14A" w14:textId="77777777" w:rsidR="00C26153" w:rsidRPr="005A4D6A" w:rsidRDefault="00500ABE" w:rsidP="004831E6">
      <w:pPr>
        <w:rPr>
          <w:noProof/>
        </w:rPr>
      </w:pPr>
      <w:r w:rsidRPr="005A4D6A">
        <w:rPr>
          <w:noProof/>
        </w:rPr>
        <w:t>Leasaítear Cinneadh (AE) 2017/1324 mar a leanas:</w:t>
      </w:r>
    </w:p>
    <w:p w14:paraId="6239CF55" w14:textId="77777777" w:rsidR="003901AB" w:rsidRPr="005A4D6A" w:rsidRDefault="00E66511" w:rsidP="00CB32EC">
      <w:pPr>
        <w:rPr>
          <w:noProof/>
        </w:rPr>
      </w:pPr>
      <w:r w:rsidRPr="005A4D6A">
        <w:rPr>
          <w:noProof/>
        </w:rPr>
        <w:t>(1)</w:t>
      </w:r>
      <w:r w:rsidRPr="005A4D6A">
        <w:rPr>
          <w:noProof/>
        </w:rPr>
        <w:tab/>
        <w:t>Leasaítear Airteagal 1 mar a leanas:</w:t>
      </w:r>
    </w:p>
    <w:p w14:paraId="5ED3ECB5" w14:textId="77777777" w:rsidR="00500ABE" w:rsidRPr="005A4D6A" w:rsidRDefault="00C423CC" w:rsidP="00E66511">
      <w:pPr>
        <w:ind w:firstLine="720"/>
        <w:rPr>
          <w:noProof/>
        </w:rPr>
      </w:pPr>
      <w:r w:rsidRPr="005A4D6A">
        <w:rPr>
          <w:noProof/>
        </w:rPr>
        <w:t>(a) cuirtear an méid seo a leanas in ionad mhír 1:</w:t>
      </w:r>
    </w:p>
    <w:p w14:paraId="032CCD20" w14:textId="68546CA1" w:rsidR="00541D89" w:rsidRPr="005A4D6A" w:rsidRDefault="1206CB8B" w:rsidP="005607B9">
      <w:pPr>
        <w:spacing w:after="240"/>
        <w:ind w:left="960"/>
        <w:rPr>
          <w:bCs/>
          <w:noProof/>
          <w:color w:val="000000" w:themeColor="text1"/>
        </w:rPr>
      </w:pPr>
      <w:r w:rsidRPr="005A4D6A">
        <w:rPr>
          <w:noProof/>
        </w:rPr>
        <w:t>‘1. </w:t>
      </w:r>
      <w:r w:rsidRPr="005A4D6A">
        <w:rPr>
          <w:noProof/>
          <w:color w:val="000000" w:themeColor="text1"/>
        </w:rPr>
        <w:t>Glacfaidh an tAontas páirt sa Chomhpháirtíocht maidir le Taighde agus Nuálaíocht i Limistéar na Meánmhara (‘PRIMA’), comhpháirtíocht Eorpach institiúidithe dá dtagraítear in Airteagal 10(1), pointe (c), de Rialachán (AE) 2021/695 ó Pharlaimint na hEorpa agus ón gComhairle</w:t>
      </w:r>
      <w:r w:rsidRPr="005A4D6A">
        <w:rPr>
          <w:rStyle w:val="FootnoteReference"/>
          <w:bCs/>
          <w:noProof/>
          <w:color w:val="000000" w:themeColor="text1"/>
        </w:rPr>
        <w:footnoteReference w:id="26"/>
      </w:r>
      <w:r w:rsidRPr="005A4D6A">
        <w:rPr>
          <w:noProof/>
          <w:color w:val="000000" w:themeColor="text1"/>
        </w:rPr>
        <w:t>, arna déanamh go comhpháirteach ag an gCróit, an Chipir, an Fhrainc, an Ghearmáin, an Ghréig, Iosrael, an Iodáil, Lucsamburg, Málta, an Phortaingéil, an tSlóivéin, an Spáinn, an Túinéis agus an Tuirc (‘Stáit Rannpháirteacha’), i gcomhréir leis na coinníollacha a leagtar síos sa Chinneadh seo agus ar fhógra a thabhairt faoina rannpháirtíocht i ngníomhaíochtaí PRIMA trí litir ghealltanais a shíniú.’;</w:t>
      </w:r>
    </w:p>
    <w:p w14:paraId="68C5F148" w14:textId="77777777" w:rsidR="00500ABE" w:rsidRPr="005A4D6A" w:rsidRDefault="00C20402" w:rsidP="00E66511">
      <w:pPr>
        <w:ind w:firstLine="720"/>
        <w:rPr>
          <w:noProof/>
        </w:rPr>
      </w:pPr>
      <w:r w:rsidRPr="005A4D6A">
        <w:rPr>
          <w:noProof/>
        </w:rPr>
        <w:t>(b) cuirtear an méid seo a leanas in ionad mhír 2:</w:t>
      </w:r>
    </w:p>
    <w:p w14:paraId="0CC63AE4" w14:textId="2D28B8B1" w:rsidR="00C423CC" w:rsidRPr="005A4D6A" w:rsidRDefault="1206CB8B" w:rsidP="00454D8A">
      <w:pPr>
        <w:spacing w:before="0" w:after="160" w:line="257" w:lineRule="auto"/>
        <w:ind w:left="960"/>
        <w:rPr>
          <w:rFonts w:eastAsia="Times New Roman"/>
          <w:noProof/>
          <w:szCs w:val="24"/>
        </w:rPr>
      </w:pPr>
      <w:r w:rsidRPr="005A4D6A">
        <w:rPr>
          <w:noProof/>
        </w:rPr>
        <w:t>‘2. Leanfaidh an Ailgéir, an Éigipt, an Iordáin, an Liobáin agus Maracó de bheith ina Stáit Rannpháirteacha chun críoch ghníomhaíochtaí PRIMA arna gcistiú faoi Airteagal 3(1), pointe (a). Chun críoch a rannpháirtíochta i ngníomhaíochtaí PRIMA arna gcistiú faoi Airteagal 3(1), pointe (b), ní mheasfar iad a bheith ina Stáit Rannpháirteacha ach amháin faoi réir tabhairt i gcrích comhaontaithe, i bhfoirm malartú litreacha, lena leasaítear agus lena bhforlíontar na comhaontuithe idirnáisiúnta atá ann cheana maidir le comhar eolaíoch agus teicneolaíoch leis an Aontas agus ina leagtar amach na téarmaí agus na coinníollacha nua maidir lena rannpháirtíocht in PRIMA.’;</w:t>
      </w:r>
    </w:p>
    <w:p w14:paraId="2BCDFE3E" w14:textId="77777777" w:rsidR="00500ABE" w:rsidRPr="005A4D6A" w:rsidRDefault="00C423CC" w:rsidP="00E66511">
      <w:pPr>
        <w:ind w:firstLine="720"/>
        <w:rPr>
          <w:noProof/>
        </w:rPr>
      </w:pPr>
      <w:r w:rsidRPr="005A4D6A">
        <w:rPr>
          <w:noProof/>
        </w:rPr>
        <w:t>(c) cuirtear an méid seo a leanas in ionad mhíreanna 3 agus 4:</w:t>
      </w:r>
    </w:p>
    <w:p w14:paraId="189F59F5" w14:textId="619C6195" w:rsidR="00500ABE" w:rsidRPr="005A4D6A" w:rsidRDefault="5D6A2FF8" w:rsidP="00454D8A">
      <w:pPr>
        <w:ind w:left="960"/>
        <w:rPr>
          <w:noProof/>
        </w:rPr>
      </w:pPr>
      <w:r w:rsidRPr="005A4D6A">
        <w:rPr>
          <w:noProof/>
        </w:rPr>
        <w:t xml:space="preserve">‘3. Aon Bhallstát agus aon tríú tír atá comhlachaithe le Fís 2020 nó le Fís Eorpach, seachas iad siúd atá liostaithe i mír 1 den Airteagal seo, féadfaidh siad páirt a ghlacadh in PRIMA ar choinníoll go gcomhlíonann siad an coinníoll a leagtar síos in Airteagal 4(1), pointe (c) agus go gcomhlíonann siad, go háirithe, Airteagal 11(5). Síneoidh siad litir ghealltanais ina ndeimhnítear na téarmaí agus na coinníollacha maidir lena rannpháirtíocht in PRIMA i dtaca le Fís 2020 nó i dtaca le Fís Eorpach faoi seach. </w:t>
      </w:r>
    </w:p>
    <w:p w14:paraId="344ABFC8" w14:textId="77777777" w:rsidR="00F129BF" w:rsidRPr="005A4D6A" w:rsidRDefault="6C1FE1C3" w:rsidP="005607B9">
      <w:pPr>
        <w:spacing w:after="240"/>
        <w:ind w:left="960"/>
        <w:rPr>
          <w:noProof/>
        </w:rPr>
      </w:pPr>
      <w:r w:rsidRPr="005A4D6A">
        <w:rPr>
          <w:noProof/>
        </w:rPr>
        <w:t>Na Ballstáit agus tríú tíortha atá comhlachaithe le Fís 2020 nó le Fís Eorpach a chomhlíonann na coinníollacha a leagtar amach sa chéad fhomhír, measfar gur Stáit Rannpháirteacha iad chun críocha an Chinnidh seo.</w:t>
      </w:r>
    </w:p>
    <w:p w14:paraId="32AC22D7" w14:textId="77777777" w:rsidR="00F129BF" w:rsidRPr="005A4D6A" w:rsidRDefault="3A8EF9C6" w:rsidP="00454D8A">
      <w:pPr>
        <w:ind w:left="960"/>
        <w:rPr>
          <w:noProof/>
        </w:rPr>
      </w:pPr>
      <w:r w:rsidRPr="005A4D6A">
        <w:rPr>
          <w:noProof/>
        </w:rPr>
        <w:t xml:space="preserve">4. Aon tríú tír nach bhfuil comhlachaithe le Fís 2020 ná le Fís Eorpach, seachas iad siúd atá liostaithe i mír 2, féadfaidh siad páirt a ghlacadh in PRIMA ar choinníoll: </w:t>
      </w:r>
    </w:p>
    <w:p w14:paraId="10C15B04" w14:textId="77777777" w:rsidR="5F35BA10" w:rsidRPr="005A4D6A" w:rsidRDefault="00702426" w:rsidP="00454D8A">
      <w:pPr>
        <w:ind w:left="1320" w:hanging="360"/>
        <w:rPr>
          <w:noProof/>
        </w:rPr>
      </w:pPr>
      <w:r w:rsidRPr="005A4D6A">
        <w:rPr>
          <w:noProof/>
        </w:rPr>
        <w:t xml:space="preserve">(a) go gcomhlíonann siad an coinníoll a leagtar síos in Airteagal 4(1), pointe (c) agus go gcomhlíonann siad, go háirithe, Airteagal 11(5); </w:t>
      </w:r>
    </w:p>
    <w:p w14:paraId="64CD51D0" w14:textId="77777777" w:rsidR="5F35BA10" w:rsidRPr="005A4D6A" w:rsidRDefault="35974E03" w:rsidP="00454D8A">
      <w:pPr>
        <w:ind w:left="1320" w:hanging="360"/>
        <w:rPr>
          <w:noProof/>
        </w:rPr>
      </w:pPr>
      <w:r w:rsidRPr="005A4D6A">
        <w:rPr>
          <w:noProof/>
        </w:rPr>
        <w:t>(b) go bhformheasann an struchtúr cur chun feidhme le haghaidh PRIMA (‘PRIMA-IS’) a rannpháirtíocht in PRIMA tar éis dó scrúdú a dhéanamh ar ábharthacht a rannpháirtíochta chun cuspóirí PRIMA a bhaint amach; agus</w:t>
      </w:r>
    </w:p>
    <w:p w14:paraId="33C87C98" w14:textId="77777777" w:rsidR="5F35BA10" w:rsidRPr="005A4D6A" w:rsidRDefault="35974E03" w:rsidP="00454D8A">
      <w:pPr>
        <w:ind w:left="1320" w:hanging="360"/>
        <w:rPr>
          <w:noProof/>
        </w:rPr>
      </w:pPr>
      <w:r w:rsidRPr="005A4D6A">
        <w:rPr>
          <w:noProof/>
        </w:rPr>
        <w:t>(c) go dtugann siad i gcrích comhaontú idirnáisiúnta maidir le comhar eolaíoch agus teicneolaíoch leis an Aontas ina leagtar amach na téarmaí agus na coinníollacha maidir lena rannpháirtíocht in PRIMA.</w:t>
      </w:r>
    </w:p>
    <w:p w14:paraId="2D609981" w14:textId="77777777" w:rsidR="75F2889E" w:rsidRPr="005A4D6A" w:rsidRDefault="3DE53F83" w:rsidP="00454D8A">
      <w:pPr>
        <w:ind w:left="960"/>
        <w:rPr>
          <w:noProof/>
        </w:rPr>
      </w:pPr>
      <w:r w:rsidRPr="005A4D6A">
        <w:rPr>
          <w:noProof/>
        </w:rPr>
        <w:t>Tríú tíortha a chomhlíonann na coinníollacha a leagtar amach sa chéad fhomhír, measfar gur Stáit Rannpháirteacha iad chun críocha an Chinnidh seo.’;</w:t>
      </w:r>
    </w:p>
    <w:p w14:paraId="6DEDABDF" w14:textId="77777777" w:rsidR="00E23C9A" w:rsidRPr="005A4D6A" w:rsidRDefault="00E23C9A" w:rsidP="00CB32EC">
      <w:pPr>
        <w:rPr>
          <w:noProof/>
        </w:rPr>
      </w:pPr>
    </w:p>
    <w:p w14:paraId="51E78B30" w14:textId="77777777" w:rsidR="00500ABE" w:rsidRPr="005A4D6A" w:rsidRDefault="00E66511" w:rsidP="00CB32EC">
      <w:pPr>
        <w:rPr>
          <w:noProof/>
        </w:rPr>
      </w:pPr>
      <w:r w:rsidRPr="005A4D6A">
        <w:rPr>
          <w:noProof/>
        </w:rPr>
        <w:t>(2)</w:t>
      </w:r>
      <w:r w:rsidRPr="005A4D6A">
        <w:rPr>
          <w:noProof/>
        </w:rPr>
        <w:tab/>
        <w:t>in Airteagal 2, cuirtear an méid seo a leanas in ionad mhír 1:</w:t>
      </w:r>
    </w:p>
    <w:p w14:paraId="3AD38FF9" w14:textId="5599B97E" w:rsidR="00F129BF" w:rsidRPr="005A4D6A" w:rsidRDefault="254FCCAC" w:rsidP="00454D8A">
      <w:pPr>
        <w:pStyle w:val="ListParagraph"/>
        <w:ind w:left="960"/>
        <w:rPr>
          <w:noProof/>
        </w:rPr>
      </w:pPr>
      <w:r w:rsidRPr="005A4D6A">
        <w:rPr>
          <w:rStyle w:val="normaltextrun"/>
          <w:noProof/>
          <w:color w:val="000000" w:themeColor="text1"/>
        </w:rPr>
        <w:t>‘1. </w:t>
      </w:r>
      <w:r w:rsidRPr="005A4D6A">
        <w:rPr>
          <w:rStyle w:val="normaltextrun"/>
          <w:noProof/>
        </w:rPr>
        <w:t>Rannchuideoidh PRIMA le cuspóirí ginearálta agus sonracha Rialachán (AE) 2021/695 agus go háirithe Airteagal 3 de agus déanfaidh sé na cuspóirí ginearálta a bhaint amach,</w:t>
      </w:r>
      <w:r w:rsidRPr="005A4D6A">
        <w:rPr>
          <w:rStyle w:val="normaltextrun"/>
          <w:noProof/>
          <w:u w:val="single"/>
        </w:rPr>
        <w:t xml:space="preserve"> </w:t>
      </w:r>
      <w:r w:rsidRPr="005A4D6A">
        <w:rPr>
          <w:rStyle w:val="normaltextrun"/>
          <w:noProof/>
          <w:color w:val="000000" w:themeColor="text1"/>
        </w:rPr>
        <w:t>mar atá acmhainneachtaí</w:t>
      </w:r>
      <w:r w:rsidRPr="005A4D6A">
        <w:rPr>
          <w:rStyle w:val="normaltextrun"/>
          <w:noProof/>
        </w:rPr>
        <w:t xml:space="preserve"> </w:t>
      </w:r>
      <w:r w:rsidRPr="005A4D6A">
        <w:rPr>
          <w:rStyle w:val="normaltextrun"/>
          <w:noProof/>
          <w:color w:val="000000" w:themeColor="text1"/>
        </w:rPr>
        <w:t>taighde agus nuálaíochta</w:t>
      </w:r>
      <w:r w:rsidRPr="005A4D6A">
        <w:rPr>
          <w:rStyle w:val="normaltextrun"/>
          <w:noProof/>
        </w:rPr>
        <w:t xml:space="preserve"> a thógáil agus </w:t>
      </w:r>
      <w:r w:rsidRPr="005A4D6A">
        <w:rPr>
          <w:rStyle w:val="normaltextrun"/>
          <w:noProof/>
          <w:color w:val="000000" w:themeColor="text1"/>
        </w:rPr>
        <w:t>eolas agus réitigh</w:t>
      </w:r>
      <w:r w:rsidRPr="005A4D6A">
        <w:rPr>
          <w:rStyle w:val="normaltextrun"/>
          <w:noProof/>
        </w:rPr>
        <w:t xml:space="preserve"> nuálacha chomhchoiteanna a fhorbairt le haghaidh córais agraibhia </w:t>
      </w:r>
      <w:r w:rsidRPr="005A4D6A">
        <w:rPr>
          <w:rStyle w:val="normaltextrun"/>
          <w:noProof/>
          <w:color w:val="000000" w:themeColor="text1"/>
        </w:rPr>
        <w:t>chun iad</w:t>
      </w:r>
      <w:r w:rsidRPr="005A4D6A">
        <w:rPr>
          <w:rStyle w:val="normaltextrun"/>
          <w:noProof/>
        </w:rPr>
        <w:t xml:space="preserve"> a dhéanamh </w:t>
      </w:r>
      <w:r w:rsidRPr="005A4D6A">
        <w:rPr>
          <w:rStyle w:val="normaltextrun"/>
          <w:noProof/>
          <w:color w:val="000000" w:themeColor="text1"/>
        </w:rPr>
        <w:t>inbhuanaithe, agus le haghaidh soláthar agus bainistiú comhtháite uisce i limistéar na Meánmhara chun na córais sin, a mbainistíocht agus an soláthar a dhéanamh níos aeráid-díonaí, níos éifeachtúla, níos costéifeachtaí agus níos inbhuanaithe ó thaobh an chomhshaoil agus na sochaí de, agus rannchuidiú le ganntanas uisce, slándáil bia, cothú, sláinte, folláine agus fadhbanna imirce a réiteach go réamhtheachtach.’</w:t>
      </w:r>
      <w:r w:rsidRPr="005A4D6A">
        <w:rPr>
          <w:rStyle w:val="eop"/>
          <w:noProof/>
          <w:color w:val="000000" w:themeColor="text1"/>
        </w:rPr>
        <w:t xml:space="preserve"> ;</w:t>
      </w:r>
    </w:p>
    <w:p w14:paraId="61470DA2" w14:textId="77777777" w:rsidR="00500ABE" w:rsidRPr="005A4D6A" w:rsidRDefault="00500ABE" w:rsidP="00500ABE">
      <w:pPr>
        <w:rPr>
          <w:noProof/>
        </w:rPr>
      </w:pPr>
    </w:p>
    <w:p w14:paraId="7DE2F94F" w14:textId="77777777" w:rsidR="00500ABE" w:rsidRPr="005A4D6A" w:rsidRDefault="00E23C9A" w:rsidP="00CB32EC">
      <w:pPr>
        <w:rPr>
          <w:rStyle w:val="normaltextrun"/>
          <w:rFonts w:eastAsia="Times New Roman"/>
          <w:noProof/>
          <w:color w:val="000000" w:themeColor="text1"/>
        </w:rPr>
      </w:pPr>
      <w:r w:rsidRPr="005A4D6A">
        <w:rPr>
          <w:rStyle w:val="normaltextrun"/>
          <w:noProof/>
          <w:color w:val="000000" w:themeColor="text1"/>
        </w:rPr>
        <w:t>(3)</w:t>
      </w:r>
      <w:r w:rsidRPr="005A4D6A">
        <w:rPr>
          <w:noProof/>
        </w:rPr>
        <w:tab/>
      </w:r>
      <w:r w:rsidRPr="005A4D6A">
        <w:rPr>
          <w:rStyle w:val="normaltextrun"/>
          <w:noProof/>
          <w:color w:val="000000" w:themeColor="text1"/>
        </w:rPr>
        <w:t>Leasaítear Airteagal 3 mar a leanas:</w:t>
      </w:r>
    </w:p>
    <w:p w14:paraId="07833667" w14:textId="77777777" w:rsidR="00942167" w:rsidRPr="005A4D6A" w:rsidRDefault="00942167" w:rsidP="00E66511">
      <w:pPr>
        <w:ind w:firstLine="720"/>
        <w:rPr>
          <w:rStyle w:val="normaltextrun"/>
          <w:rFonts w:eastAsia="Times New Roman"/>
          <w:noProof/>
          <w:color w:val="000000"/>
        </w:rPr>
      </w:pPr>
      <w:r w:rsidRPr="005A4D6A">
        <w:rPr>
          <w:rStyle w:val="normaltextrun"/>
          <w:noProof/>
          <w:color w:val="000000" w:themeColor="text1"/>
        </w:rPr>
        <w:t>(a) cuirtear an méid seo a leanas in ionad mhíreanna 1 agus 2:</w:t>
      </w:r>
    </w:p>
    <w:p w14:paraId="4FCAB3B5" w14:textId="27F7A883" w:rsidR="0079307D" w:rsidRPr="005A4D6A" w:rsidRDefault="00F10A92" w:rsidP="00454D8A">
      <w:pPr>
        <w:pStyle w:val="paragraph"/>
        <w:shd w:val="clear" w:color="auto" w:fill="FFFFFF" w:themeFill="background1"/>
        <w:spacing w:before="0" w:beforeAutospacing="0" w:after="120" w:afterAutospacing="0"/>
        <w:ind w:left="960"/>
        <w:jc w:val="both"/>
        <w:textAlignment w:val="baseline"/>
        <w:rPr>
          <w:rStyle w:val="normaltextrun"/>
          <w:rFonts w:eastAsiaTheme="minorEastAsia"/>
          <w:noProof/>
          <w:color w:val="000000"/>
        </w:rPr>
      </w:pPr>
      <w:r w:rsidRPr="005A4D6A">
        <w:rPr>
          <w:rStyle w:val="normaltextrun"/>
          <w:noProof/>
          <w:color w:val="000000" w:themeColor="text1"/>
        </w:rPr>
        <w:t>‘1. Beidh ranníocaíocht airgeadais an Aontais, lena</w:t>
      </w:r>
      <w:r w:rsidR="005A4D6A">
        <w:rPr>
          <w:rStyle w:val="normaltextrun"/>
          <w:noProof/>
          <w:color w:val="000000" w:themeColor="text1"/>
        </w:rPr>
        <w:t xml:space="preserve"> </w:t>
      </w:r>
      <w:r w:rsidR="00970217">
        <w:rPr>
          <w:rStyle w:val="normaltextrun"/>
          <w:noProof/>
          <w:color w:val="000000" w:themeColor="text1"/>
        </w:rPr>
        <w:t>n</w:t>
      </w:r>
      <w:r w:rsidR="00970217">
        <w:rPr>
          <w:rStyle w:val="normaltextrun"/>
          <w:noProof/>
          <w:color w:val="000000" w:themeColor="text1"/>
        </w:rPr>
        <w:noBreakHyphen/>
      </w:r>
      <w:r w:rsidRPr="005A4D6A">
        <w:rPr>
          <w:rStyle w:val="normaltextrun"/>
          <w:noProof/>
          <w:color w:val="000000" w:themeColor="text1"/>
        </w:rPr>
        <w:t>áirítear leithreasuithe LEE, cothrom le ranníocaíochtaí na Stát Rannpháirteach le PRIMA. Suas le EUR 325 000 000 a bheidh i ranníocaíocht an Aontais agus dáilfear í mar a leanas:</w:t>
      </w:r>
      <w:r w:rsidRPr="005A4D6A">
        <w:rPr>
          <w:rStyle w:val="normaltextrun"/>
          <w:noProof/>
        </w:rPr>
        <w:t xml:space="preserve"> </w:t>
      </w:r>
    </w:p>
    <w:p w14:paraId="2E5CF9A0" w14:textId="77777777" w:rsidR="0079307D" w:rsidRPr="005A4D6A" w:rsidRDefault="0478DF01" w:rsidP="00F10A92">
      <w:pPr>
        <w:pStyle w:val="paragraph"/>
        <w:shd w:val="clear" w:color="auto" w:fill="FFFFFF" w:themeFill="background1"/>
        <w:spacing w:before="0" w:beforeAutospacing="0" w:after="120" w:afterAutospacing="0"/>
        <w:ind w:left="1440" w:hanging="480"/>
        <w:jc w:val="both"/>
        <w:textAlignment w:val="baseline"/>
        <w:rPr>
          <w:rStyle w:val="normaltextrun"/>
          <w:noProof/>
          <w:color w:val="000000"/>
        </w:rPr>
      </w:pPr>
      <w:r w:rsidRPr="005A4D6A">
        <w:rPr>
          <w:rStyle w:val="normaltextrun"/>
          <w:noProof/>
          <w:color w:val="000000" w:themeColor="text1"/>
        </w:rPr>
        <w:t xml:space="preserve">(a) suas le EUR 220 000 000 ó Fhís 2020; </w:t>
      </w:r>
    </w:p>
    <w:p w14:paraId="3FE144EB" w14:textId="6C8BA210" w:rsidR="0079307D" w:rsidRPr="005A4D6A" w:rsidRDefault="0478DF01" w:rsidP="00F10A92">
      <w:pPr>
        <w:pStyle w:val="paragraph"/>
        <w:shd w:val="clear" w:color="auto" w:fill="FFFFFF" w:themeFill="background1"/>
        <w:spacing w:before="0" w:beforeAutospacing="0" w:after="0" w:afterAutospacing="0"/>
        <w:ind w:left="1440" w:hanging="480"/>
        <w:jc w:val="both"/>
        <w:textAlignment w:val="baseline"/>
        <w:rPr>
          <w:rStyle w:val="normaltextrun"/>
          <w:noProof/>
          <w:color w:val="000000"/>
        </w:rPr>
      </w:pPr>
      <w:r w:rsidRPr="005A4D6A">
        <w:rPr>
          <w:rStyle w:val="normaltextrun"/>
          <w:noProof/>
          <w:color w:val="000000" w:themeColor="text1"/>
        </w:rPr>
        <w:t xml:space="preserve">(b) suas le EUR 105 000 000 ó Fhís Eorpach. </w:t>
      </w:r>
    </w:p>
    <w:p w14:paraId="401DC463" w14:textId="77777777" w:rsidR="0079307D" w:rsidRPr="005A4D6A" w:rsidRDefault="0478DF01" w:rsidP="005607B9">
      <w:pPr>
        <w:pStyle w:val="paragraph"/>
        <w:shd w:val="clear" w:color="auto" w:fill="FFFFFF" w:themeFill="background1"/>
        <w:spacing w:before="120" w:beforeAutospacing="0" w:after="240" w:afterAutospacing="0"/>
        <w:ind w:left="960"/>
        <w:jc w:val="both"/>
        <w:textAlignment w:val="baseline"/>
        <w:rPr>
          <w:rStyle w:val="normaltextrun"/>
          <w:noProof/>
          <w:color w:val="000000" w:themeColor="text1"/>
        </w:rPr>
      </w:pPr>
      <w:r w:rsidRPr="005A4D6A">
        <w:rPr>
          <w:rStyle w:val="normaltextrun"/>
          <w:noProof/>
          <w:color w:val="000000" w:themeColor="text1"/>
        </w:rPr>
        <w:t>Féadfar méid na ranníocaíochta airgeadais ón Aontas ó Fhís Eorpach a mhéadú le ranníocaíochtaí ó thríú tíortha atá comhlachaithe le Fís Eorpach i gcomhréir le hAirteagal 16(5) de Rialachán (AE) 2021/695 agus ar choinníoll go ndéanfar an méadú iomlán ar ranníocaíocht an Aontais a mheaitseáil ar a laghad leis an ranníocaíocht ó na Stáit Rannpháirteacha dá dtagraítear in Airteagal 1(1).</w:t>
      </w:r>
    </w:p>
    <w:p w14:paraId="5103DBB6" w14:textId="16367900" w:rsidR="00942AC6" w:rsidRPr="005A4D6A" w:rsidRDefault="0478DF01" w:rsidP="005607B9">
      <w:pPr>
        <w:spacing w:after="240"/>
        <w:ind w:left="960"/>
        <w:rPr>
          <w:rFonts w:eastAsia="Times New Roman"/>
          <w:noProof/>
        </w:rPr>
      </w:pPr>
      <w:r w:rsidRPr="005A4D6A">
        <w:rPr>
          <w:rStyle w:val="normaltextrun"/>
          <w:noProof/>
          <w:color w:val="000000" w:themeColor="text1"/>
        </w:rPr>
        <w:t>2. </w:t>
      </w:r>
      <w:r w:rsidRPr="005A4D6A">
        <w:rPr>
          <w:noProof/>
        </w:rPr>
        <w:t xml:space="preserve">I dtaca le ranníocaíocht airgeadais an Aontais dá dtagraítear i mír 1, pointe (a) den Airteagal seo, íocfar í ó na leithreasuithe i mbuiséad ginearálta an Aontais a leithdháiltear ar na codanna ábhartha den chlár sonrach lena gcuirtear chun feidhme Fís 2020, a bunaíodh le Cinneadh 2013/743/AE ón gComhairle, agus go háirithe ó Chuid II ‘Ceannaireacht thionsclaíoch’ agus ó Chuid III ‘Dúshláin shochaíocha’, i gcomhréir le hAirteagal 57 de </w:t>
      </w:r>
      <w:r w:rsidRPr="005A4D6A">
        <w:rPr>
          <w:rStyle w:val="normaltextrun"/>
          <w:noProof/>
          <w:color w:val="000000" w:themeColor="text1"/>
        </w:rPr>
        <w:t>Rialachán (AE) 2021/695 agus le hAirteagal 62(1), pointe (c)</w:t>
      </w:r>
      <w:r w:rsidRPr="005A4D6A">
        <w:rPr>
          <w:noProof/>
        </w:rPr>
        <w:t>(vii) de Rialachán (AE, Euratom) 2018/1046.’ ;</w:t>
      </w:r>
    </w:p>
    <w:p w14:paraId="1C10B57A" w14:textId="77777777" w:rsidR="2CAFF1C3" w:rsidRPr="005A4D6A" w:rsidRDefault="00942167" w:rsidP="00E66511">
      <w:pPr>
        <w:ind w:firstLine="720"/>
        <w:rPr>
          <w:rStyle w:val="normaltextrun"/>
          <w:rFonts w:eastAsia="Times New Roman"/>
          <w:noProof/>
          <w:color w:val="000000" w:themeColor="text1"/>
        </w:rPr>
      </w:pPr>
      <w:r w:rsidRPr="005A4D6A">
        <w:rPr>
          <w:rStyle w:val="normaltextrun"/>
          <w:noProof/>
          <w:color w:val="000000" w:themeColor="text1"/>
        </w:rPr>
        <w:t>b) cuirtear isteach an mhír 2a seo a leanas:</w:t>
      </w:r>
    </w:p>
    <w:p w14:paraId="480ED36D" w14:textId="77777777" w:rsidR="004B3BDF" w:rsidRPr="005A4D6A" w:rsidRDefault="3A8EF9C6" w:rsidP="00454D8A">
      <w:pPr>
        <w:ind w:left="960"/>
        <w:rPr>
          <w:rStyle w:val="normaltextrun"/>
          <w:noProof/>
          <w:color w:val="000000" w:themeColor="text1"/>
        </w:rPr>
      </w:pPr>
      <w:r w:rsidRPr="005A4D6A">
        <w:rPr>
          <w:rStyle w:val="normaltextrun"/>
          <w:noProof/>
          <w:color w:val="000000" w:themeColor="text1"/>
        </w:rPr>
        <w:t>‘2a. I dtaca le ranníocaíocht airgeadais an Aontais dá dtagraítear i mír 1, pointe (b) den Airteagal seo, íocfar í ó na leithreasuithe i mbuiséad ginearálta an Aontais a leithdháiltear ar na codanna ábhartha den chlár sonrach lena gcuirtear chun feidhme Fís Eorpach, a bunaíodh le Cinneadh 2021/764/AE ón gComhairle</w:t>
      </w:r>
      <w:r w:rsidRPr="005A4D6A">
        <w:rPr>
          <w:rStyle w:val="FootnoteReference"/>
          <w:noProof/>
          <w:color w:val="000000" w:themeColor="text1"/>
        </w:rPr>
        <w:footnoteReference w:id="27"/>
      </w:r>
      <w:r w:rsidRPr="005A4D6A">
        <w:rPr>
          <w:rStyle w:val="normaltextrun"/>
          <w:noProof/>
          <w:color w:val="000000" w:themeColor="text1"/>
        </w:rPr>
        <w:t>, agus go háirithe ó Cholún II ‘Dúshláin Dhomhanda agus Iomaíochas Tionsclaíoch Eorpach’, braisle (vi) ‘Bia, an Bithgheilleagar, Acmhainní Nádúrtha, an Talmhaíocht agus an Comhshaol’, agus i gcomhréir le hAirteagal 62(1), pointe (c)(vii) de Rialachán (AE, Euratom) 2018/1046.’ ;</w:t>
      </w:r>
    </w:p>
    <w:p w14:paraId="7BD1C8B9" w14:textId="77777777" w:rsidR="00E23C9A" w:rsidRPr="005A4D6A" w:rsidRDefault="00E23C9A" w:rsidP="004831E6">
      <w:pPr>
        <w:rPr>
          <w:noProof/>
        </w:rPr>
      </w:pPr>
    </w:p>
    <w:p w14:paraId="3A0E5007" w14:textId="77777777" w:rsidR="00500ABE" w:rsidRPr="005A4D6A" w:rsidRDefault="006A3363" w:rsidP="004831E6">
      <w:pPr>
        <w:rPr>
          <w:noProof/>
        </w:rPr>
      </w:pPr>
      <w:r w:rsidRPr="005A4D6A">
        <w:rPr>
          <w:noProof/>
        </w:rPr>
        <w:t>(4)</w:t>
      </w:r>
      <w:r w:rsidRPr="005A4D6A">
        <w:rPr>
          <w:noProof/>
        </w:rPr>
        <w:tab/>
        <w:t>Leasaítear Airteagal 4 mar a leanas:</w:t>
      </w:r>
    </w:p>
    <w:p w14:paraId="5220E8E5" w14:textId="77777777" w:rsidR="00942167" w:rsidRPr="005A4D6A" w:rsidRDefault="00942167" w:rsidP="00E66511">
      <w:pPr>
        <w:ind w:left="720"/>
        <w:rPr>
          <w:rStyle w:val="normaltextrun"/>
          <w:rFonts w:eastAsia="Times New Roman"/>
          <w:noProof/>
          <w:color w:val="000000" w:themeColor="text1"/>
        </w:rPr>
      </w:pPr>
      <w:r w:rsidRPr="005A4D6A">
        <w:rPr>
          <w:rStyle w:val="normaltextrun"/>
          <w:noProof/>
          <w:color w:val="000000" w:themeColor="text1"/>
        </w:rPr>
        <w:t>(a) i mír 1, cuirtear an méid seo a leanas in ionad phointí (b), (c) agus (d):</w:t>
      </w:r>
    </w:p>
    <w:p w14:paraId="5393768D" w14:textId="77777777" w:rsidR="00E41465" w:rsidRPr="005A4D6A" w:rsidRDefault="00877A64" w:rsidP="00A570E3">
      <w:pPr>
        <w:ind w:left="1320" w:hanging="360"/>
        <w:rPr>
          <w:noProof/>
        </w:rPr>
      </w:pPr>
      <w:r w:rsidRPr="005A4D6A">
        <w:rPr>
          <w:noProof/>
        </w:rPr>
        <w:t>‘(b) ainmniú ag na Stáit Rannpháirteacha, nó ag eagraíochtaí arna</w:t>
      </w:r>
      <w:r w:rsidR="005A4D6A">
        <w:rPr>
          <w:noProof/>
        </w:rPr>
        <w:t xml:space="preserve"> </w:t>
      </w:r>
      <w:r w:rsidR="00970217">
        <w:rPr>
          <w:noProof/>
        </w:rPr>
        <w:t>n</w:t>
      </w:r>
      <w:r w:rsidR="00970217">
        <w:rPr>
          <w:noProof/>
        </w:rPr>
        <w:noBreakHyphen/>
      </w:r>
      <w:r w:rsidRPr="005A4D6A">
        <w:rPr>
          <w:noProof/>
        </w:rPr>
        <w:t>ainmniú ag na Stáit Rannpháirteacha, ar eintitis ag a bhfuil pearsantacht dhlítheanach, dá dtagraítear in Airteagal 62(1), pointe (c)(vii) de Rialachán (AE, Euratom) 2018/1046, mar PRIMA-IS, a bheidh freagrach as PRIMA a chur chun feidhme go héifeachtúil, as ranníocaíocht airgeadais an Aontais dá dtagraítear in Airteagal 3(1) den Chinneadh seo, mar aon le ranníocaíochtaí na Stát Rannpháirteach, i gcás inarb iomchuí, a fháil, a leithdháileadh agus faireachán a dhéanamh orthu, agus as a áirithiú go ndéanfar na gníomhaíochtaí uile is gá chun cuspóirí PRIMA a bhaint amach;</w:t>
      </w:r>
    </w:p>
    <w:p w14:paraId="5B37E580" w14:textId="77777777" w:rsidR="00E41465" w:rsidRPr="005A4D6A" w:rsidRDefault="00E41465" w:rsidP="00A570E3">
      <w:pPr>
        <w:ind w:left="1320" w:hanging="360"/>
        <w:rPr>
          <w:noProof/>
        </w:rPr>
      </w:pPr>
      <w:r w:rsidRPr="005A4D6A">
        <w:rPr>
          <w:noProof/>
        </w:rPr>
        <w:t>(c)</w:t>
      </w:r>
      <w:r w:rsidRPr="005A4D6A">
        <w:rPr>
          <w:noProof/>
          <w:color w:val="000000"/>
          <w:shd w:val="clear" w:color="auto" w:fill="E6E6E6"/>
        </w:rPr>
        <w:t xml:space="preserve"> </w:t>
      </w:r>
      <w:r w:rsidRPr="005A4D6A">
        <w:rPr>
          <w:noProof/>
        </w:rPr>
        <w:t>gealltanas ag gach Stát Rannpháirteach go rannchuideoidh sé le maoiniú PRIMA le ranníocaíocht ó acmhainní náisiúnta atá ábhartha do chuspóirí PRIMA atá cothrom, ar a laghad, le ranníocaíocht an Aontais; </w:t>
      </w:r>
    </w:p>
    <w:p w14:paraId="0A6C3705" w14:textId="77777777" w:rsidR="00E41465" w:rsidRPr="005A4D6A" w:rsidRDefault="00E41465" w:rsidP="005607B9">
      <w:pPr>
        <w:spacing w:after="240"/>
        <w:ind w:left="1320" w:hanging="360"/>
        <w:rPr>
          <w:noProof/>
        </w:rPr>
      </w:pPr>
      <w:r w:rsidRPr="005A4D6A">
        <w:rPr>
          <w:noProof/>
        </w:rPr>
        <w:t>(d)</w:t>
      </w:r>
      <w:r w:rsidRPr="005A4D6A">
        <w:rPr>
          <w:noProof/>
          <w:color w:val="000000"/>
          <w:shd w:val="clear" w:color="auto" w:fill="E6E6E6"/>
        </w:rPr>
        <w:t xml:space="preserve"> </w:t>
      </w:r>
      <w:r w:rsidRPr="005A4D6A">
        <w:rPr>
          <w:noProof/>
        </w:rPr>
        <w:t>léiriú ag PRIMA-IS ar a inniúlacht PRIMA a chur chun feidhme, lena</w:t>
      </w:r>
      <w:r w:rsidR="005A4D6A">
        <w:rPr>
          <w:noProof/>
        </w:rPr>
        <w:t xml:space="preserve"> </w:t>
      </w:r>
      <w:r w:rsidR="00970217">
        <w:rPr>
          <w:noProof/>
        </w:rPr>
        <w:t>n</w:t>
      </w:r>
      <w:r w:rsidR="00970217">
        <w:rPr>
          <w:noProof/>
        </w:rPr>
        <w:noBreakHyphen/>
      </w:r>
      <w:r w:rsidRPr="005A4D6A">
        <w:rPr>
          <w:noProof/>
        </w:rPr>
        <w:t>áirítear ranníocaíocht airgeadais an Aontais dá dtagraítear in Airteagal 3(1) a fháil agus a leithdháileadh, agus faireachán a dhéanamh uirthi, faoi chuimsiú bhainistíocht indíreach bhuiséad an Aontais i gcomhréir le hAirteagail 62 agus 154 de Rialachán (AE, Euratom) 2018/1046.’ ;</w:t>
      </w:r>
    </w:p>
    <w:p w14:paraId="74877449" w14:textId="77777777" w:rsidR="00E41465" w:rsidRPr="005A4D6A" w:rsidRDefault="31A04472" w:rsidP="00E66511">
      <w:pPr>
        <w:ind w:left="720"/>
        <w:rPr>
          <w:noProof/>
        </w:rPr>
      </w:pPr>
      <w:r w:rsidRPr="005A4D6A">
        <w:rPr>
          <w:noProof/>
        </w:rPr>
        <w:t>(b) cuirtear an méid seo a leanas in ionad mhír 2, pointe (c):</w:t>
      </w:r>
    </w:p>
    <w:p w14:paraId="0B84FA93" w14:textId="77777777" w:rsidR="00E41465" w:rsidRPr="005A4D6A" w:rsidRDefault="00766AC0" w:rsidP="005607B9">
      <w:pPr>
        <w:spacing w:after="240"/>
        <w:ind w:left="1320" w:hanging="360"/>
        <w:rPr>
          <w:noProof/>
        </w:rPr>
      </w:pPr>
      <w:r w:rsidRPr="005A4D6A">
        <w:rPr>
          <w:noProof/>
        </w:rPr>
        <w:t>‘(c) comhlíonadh na gceanglas tuairiscithe a leagtar amach in Airteagal 155 de Rialachán (AE, Euratom) 2018/1046 ag PRIMA-IS;’ ;</w:t>
      </w:r>
    </w:p>
    <w:p w14:paraId="078D9C2B" w14:textId="77777777" w:rsidR="00C20402" w:rsidRPr="005A4D6A" w:rsidRDefault="00C20402" w:rsidP="00C20402">
      <w:pPr>
        <w:ind w:left="1080" w:hanging="360"/>
        <w:rPr>
          <w:noProof/>
        </w:rPr>
      </w:pPr>
      <w:r w:rsidRPr="005A4D6A">
        <w:rPr>
          <w:noProof/>
        </w:rPr>
        <w:t>(c) cuirtear an méid seo a leanas in ionad mhír 3:</w:t>
      </w:r>
    </w:p>
    <w:p w14:paraId="5EACCB07" w14:textId="77777777" w:rsidR="00C20402" w:rsidRPr="005A4D6A" w:rsidRDefault="00C20402" w:rsidP="00682664">
      <w:pPr>
        <w:ind w:left="1080" w:hanging="120"/>
        <w:rPr>
          <w:noProof/>
        </w:rPr>
      </w:pPr>
      <w:r w:rsidRPr="005A4D6A">
        <w:rPr>
          <w:noProof/>
        </w:rPr>
        <w:t>‘Déanfaidh an Coimisiún measúnú, ar bhonn leanúnach, ar chomhlíonadh na ngealltanas a thug na Stáit Rannpháirteacha agus féadfaidh sé bearta iomchuí a dhéanamh, lena</w:t>
      </w:r>
      <w:r w:rsidR="005A4D6A">
        <w:rPr>
          <w:noProof/>
        </w:rPr>
        <w:t xml:space="preserve"> </w:t>
      </w:r>
      <w:r w:rsidR="00970217">
        <w:rPr>
          <w:noProof/>
        </w:rPr>
        <w:t>n</w:t>
      </w:r>
      <w:r w:rsidR="00970217">
        <w:rPr>
          <w:noProof/>
        </w:rPr>
        <w:noBreakHyphen/>
      </w:r>
      <w:r w:rsidRPr="005A4D6A">
        <w:rPr>
          <w:noProof/>
        </w:rPr>
        <w:t xml:space="preserve">áirítear na bearta sin in Airteagal 9.’; </w:t>
      </w:r>
    </w:p>
    <w:p w14:paraId="25F5A83B" w14:textId="77777777" w:rsidR="00E41465" w:rsidRPr="005A4D6A" w:rsidRDefault="00E41465" w:rsidP="00E41465">
      <w:pPr>
        <w:ind w:left="720"/>
        <w:rPr>
          <w:noProof/>
        </w:rPr>
      </w:pPr>
    </w:p>
    <w:p w14:paraId="5C43AD5C" w14:textId="77777777" w:rsidR="00E41465" w:rsidRPr="005A4D6A" w:rsidRDefault="00E41465" w:rsidP="00877A64">
      <w:pPr>
        <w:rPr>
          <w:noProof/>
        </w:rPr>
      </w:pPr>
      <w:r w:rsidRPr="005A4D6A">
        <w:rPr>
          <w:noProof/>
        </w:rPr>
        <w:t>(5)</w:t>
      </w:r>
      <w:r w:rsidRPr="005A4D6A">
        <w:rPr>
          <w:noProof/>
        </w:rPr>
        <w:tab/>
        <w:t>Leasaítear Airteagal 5 mar a leanas:</w:t>
      </w:r>
    </w:p>
    <w:p w14:paraId="2B5E78AA" w14:textId="77777777" w:rsidR="00E41465" w:rsidRPr="005A4D6A" w:rsidRDefault="00E41465" w:rsidP="00E66511">
      <w:pPr>
        <w:ind w:left="720"/>
        <w:rPr>
          <w:rStyle w:val="normaltextrun"/>
          <w:noProof/>
          <w:color w:val="000000"/>
        </w:rPr>
      </w:pPr>
      <w:r w:rsidRPr="005A4D6A">
        <w:rPr>
          <w:rStyle w:val="normaltextrun"/>
          <w:noProof/>
          <w:color w:val="000000"/>
        </w:rPr>
        <w:t>(a) cuirtear an méid seo a leanas in ionad mhír 1:</w:t>
      </w:r>
    </w:p>
    <w:p w14:paraId="6247EE38" w14:textId="7BFB1D29" w:rsidR="00E41465" w:rsidRPr="005A4D6A" w:rsidRDefault="00E41465" w:rsidP="005607B9">
      <w:pPr>
        <w:spacing w:after="240"/>
        <w:ind w:left="960"/>
        <w:rPr>
          <w:rStyle w:val="eop"/>
          <w:noProof/>
          <w:color w:val="000000"/>
        </w:rPr>
      </w:pPr>
      <w:r w:rsidRPr="005A4D6A">
        <w:rPr>
          <w:rStyle w:val="normaltextrun"/>
          <w:noProof/>
          <w:color w:val="000000" w:themeColor="text1"/>
        </w:rPr>
        <w:t>‘1. Déanfaidh na Stáit Rannpháirteacha ranníocaíochtaí, nó socróidh siad go ndéanfaidh a gcomhlachtaí náisiúnta cistiúcháin ranníocaíochtaí, cibé acu ranníocaíochtaí airgeadais nó ranníocaíochtaí comhchineáil, EUR 325 000 000 ar a laghad, sa tréimhse idir an 7 Lúnasa 2017 agus</w:t>
      </w:r>
      <w:r w:rsidRPr="005A4D6A">
        <w:rPr>
          <w:rStyle w:val="normaltextrun"/>
          <w:noProof/>
        </w:rPr>
        <w:t xml:space="preserve"> an 31 Nollaig 2031</w:t>
      </w:r>
      <w:r w:rsidRPr="005A4D6A">
        <w:rPr>
          <w:rStyle w:val="normaltextrun"/>
          <w:noProof/>
          <w:color w:val="000000" w:themeColor="text1"/>
        </w:rPr>
        <w:t>.’</w:t>
      </w:r>
      <w:r w:rsidRPr="005A4D6A">
        <w:rPr>
          <w:rStyle w:val="normaltextrun"/>
          <w:noProof/>
        </w:rPr>
        <w:t xml:space="preserve"> ;</w:t>
      </w:r>
      <w:r w:rsidRPr="005A4D6A">
        <w:rPr>
          <w:rStyle w:val="eop"/>
          <w:noProof/>
        </w:rPr>
        <w:t xml:space="preserve"> </w:t>
      </w:r>
    </w:p>
    <w:p w14:paraId="7C8AB9B9" w14:textId="77777777" w:rsidR="00C1795E" w:rsidRPr="005A4D6A" w:rsidRDefault="045C3DDA" w:rsidP="00E66511">
      <w:pPr>
        <w:ind w:left="720"/>
        <w:rPr>
          <w:rStyle w:val="eop"/>
          <w:noProof/>
          <w:color w:val="000000"/>
        </w:rPr>
      </w:pPr>
      <w:r w:rsidRPr="005A4D6A">
        <w:rPr>
          <w:rStyle w:val="eop"/>
          <w:noProof/>
          <w:color w:val="000000" w:themeColor="text1"/>
        </w:rPr>
        <w:t xml:space="preserve">(b) cuirtear an méid seo a leanas in ionad mhír 6: </w:t>
      </w:r>
    </w:p>
    <w:p w14:paraId="7103F72C" w14:textId="504302CF" w:rsidR="00942167" w:rsidRPr="005A4D6A" w:rsidRDefault="00702426" w:rsidP="00454D8A">
      <w:pPr>
        <w:ind w:left="960"/>
        <w:rPr>
          <w:noProof/>
          <w:color w:val="000000"/>
        </w:rPr>
      </w:pPr>
      <w:r w:rsidRPr="005A4D6A">
        <w:rPr>
          <w:rStyle w:val="eop"/>
          <w:noProof/>
          <w:color w:val="000000" w:themeColor="text1"/>
        </w:rPr>
        <w:t>‘6. </w:t>
      </w:r>
      <w:r w:rsidRPr="005A4D6A">
        <w:rPr>
          <w:noProof/>
          <w:color w:val="333333"/>
        </w:rPr>
        <w:t>Déanfar ranníocaíochtaí dá dtagraítear i mír 2, pointí (a), (b) agus (c), a measfar gur ranníocaíochtaí na Stát Rannpháirteach atá iontu, i ndiaidh an clár oibre bliantúil a ghlacadh. I gcás ina nglacfar an clár oibre bliantúil le linn na bliana tagartha dá dtagraítear in Airteagal 6(2), féadfar ranníocaíochtaí a dhéanfar ó 1 Eanáir na bliana sin a áireamh leis na ranníocaíochtaí dá dtagraítear i mír 2, pointe (c), a measfar gur ranníocaíochtaí de chuid na Stát Rannpháirteach iad a áirítear sa chlár oibre bliantúil. Mar sin féin, féadfar ranníocaíochtaí a dhéanfar tar éis an 7 Lúnasa 2017 a áireamh leis na ranníocaíochtaí dá dtagraítear i mír 2, pointe (c), a measfar gur ranníocaíochtaí de chuid na Stát Rannpháirteach iad a áirítear sa chéad chlár oibre bliantúil.’;</w:t>
      </w:r>
    </w:p>
    <w:p w14:paraId="402E54B0" w14:textId="77777777" w:rsidR="00C1795E" w:rsidRPr="005A4D6A" w:rsidRDefault="00C1795E" w:rsidP="00C1795E">
      <w:pPr>
        <w:rPr>
          <w:noProof/>
          <w:color w:val="000000"/>
        </w:rPr>
      </w:pPr>
    </w:p>
    <w:p w14:paraId="4C73A799" w14:textId="77777777" w:rsidR="00C1795E" w:rsidRPr="005A4D6A" w:rsidRDefault="045C3DDA" w:rsidP="00ED5C64">
      <w:pPr>
        <w:spacing w:after="240"/>
        <w:ind w:left="709" w:hanging="709"/>
        <w:rPr>
          <w:noProof/>
          <w:color w:val="000000"/>
        </w:rPr>
      </w:pPr>
      <w:r w:rsidRPr="005A4D6A">
        <w:rPr>
          <w:noProof/>
          <w:color w:val="000000" w:themeColor="text1"/>
        </w:rPr>
        <w:t>(6)</w:t>
      </w:r>
      <w:r w:rsidRPr="005A4D6A">
        <w:rPr>
          <w:noProof/>
        </w:rPr>
        <w:tab/>
      </w:r>
      <w:r w:rsidRPr="005A4D6A">
        <w:rPr>
          <w:noProof/>
          <w:color w:val="000000" w:themeColor="text1"/>
        </w:rPr>
        <w:t xml:space="preserve">Cuirtear an méid seo a leanas in ionad Airteagal 6: </w:t>
      </w:r>
    </w:p>
    <w:p w14:paraId="0BF17340" w14:textId="77777777" w:rsidR="40F69885" w:rsidRPr="005A4D6A" w:rsidRDefault="23B4D74F" w:rsidP="00F10A92">
      <w:pPr>
        <w:ind w:left="480"/>
        <w:jc w:val="center"/>
        <w:rPr>
          <w:bCs/>
          <w:i/>
          <w:iCs/>
          <w:noProof/>
          <w:color w:val="000000" w:themeColor="text1"/>
        </w:rPr>
      </w:pPr>
      <w:r w:rsidRPr="005A4D6A">
        <w:rPr>
          <w:i/>
          <w:noProof/>
          <w:color w:val="000000" w:themeColor="text1"/>
        </w:rPr>
        <w:t>Airteagal 6</w:t>
      </w:r>
    </w:p>
    <w:p w14:paraId="48DF097C" w14:textId="77777777" w:rsidR="23B4D74F" w:rsidRPr="005A4D6A" w:rsidRDefault="40F69885" w:rsidP="00F10A92">
      <w:pPr>
        <w:ind w:left="480"/>
        <w:jc w:val="center"/>
        <w:rPr>
          <w:noProof/>
          <w:color w:val="000000" w:themeColor="text1"/>
        </w:rPr>
      </w:pPr>
      <w:r w:rsidRPr="005A4D6A">
        <w:rPr>
          <w:b/>
          <w:i/>
          <w:noProof/>
          <w:color w:val="000000" w:themeColor="text1"/>
        </w:rPr>
        <w:t>Gníomhaíochtaí agus cur chun feidhme PRIMA</w:t>
      </w:r>
    </w:p>
    <w:p w14:paraId="2F7BAC78" w14:textId="2460464A" w:rsidR="3EB5CE4E" w:rsidRPr="005A4D6A" w:rsidRDefault="3EB5CE4E" w:rsidP="00B102BF">
      <w:pPr>
        <w:ind w:left="480"/>
        <w:rPr>
          <w:noProof/>
          <w:color w:val="000000" w:themeColor="text1"/>
        </w:rPr>
      </w:pPr>
      <w:r w:rsidRPr="005A4D6A">
        <w:rPr>
          <w:noProof/>
          <w:color w:val="000000" w:themeColor="text1"/>
        </w:rPr>
        <w:t>‘</w:t>
      </w:r>
      <w:r w:rsidRPr="005A4D6A">
        <w:rPr>
          <w:noProof/>
        </w:rPr>
        <w:t xml:space="preserve">1. Tacóidh PRIMA le raon leathan gníomhaíochtaí taighde agus nuálaíochta, mar a thuairiscítear ina chlár oibre bliantúil, trí bhíthin an méid seo a leanas: </w:t>
      </w:r>
    </w:p>
    <w:p w14:paraId="369449F1" w14:textId="77777777" w:rsidR="00C1795E" w:rsidRPr="005A4D6A" w:rsidRDefault="045C3DDA" w:rsidP="00A570E3">
      <w:pPr>
        <w:ind w:left="840" w:hanging="360"/>
        <w:rPr>
          <w:noProof/>
          <w:color w:val="000000"/>
        </w:rPr>
      </w:pPr>
      <w:r w:rsidRPr="005A4D6A">
        <w:rPr>
          <w:noProof/>
          <w:color w:val="000000" w:themeColor="text1"/>
        </w:rPr>
        <w:t>(a) gníomhaíochtaí indíreacha de réir bhrí Rialachán (AE) Uimh. 1290/2013 agus Rialachán (AE) 2021/695 arna gcistiú ag PRIMA-IS i gcomhréir le hAirteagal 7 den Chinneadh seo, go príomha i bhfoirm deontas tar éis glaonna ar thograí trasnáisiúnta atá oscailte trédhearcach agus iomaíoch a eagróidh PRIMA-IS, lena</w:t>
      </w:r>
      <w:r w:rsidR="005A4D6A">
        <w:rPr>
          <w:noProof/>
          <w:color w:val="000000" w:themeColor="text1"/>
        </w:rPr>
        <w:t xml:space="preserve"> </w:t>
      </w:r>
      <w:r w:rsidR="00970217">
        <w:rPr>
          <w:noProof/>
          <w:color w:val="000000" w:themeColor="text1"/>
        </w:rPr>
        <w:t>n</w:t>
      </w:r>
      <w:r w:rsidR="00970217">
        <w:rPr>
          <w:noProof/>
          <w:color w:val="000000" w:themeColor="text1"/>
        </w:rPr>
        <w:noBreakHyphen/>
      </w:r>
      <w:r w:rsidRPr="005A4D6A">
        <w:rPr>
          <w:noProof/>
          <w:color w:val="000000" w:themeColor="text1"/>
        </w:rPr>
        <w:t xml:space="preserve">áirítear: </w:t>
      </w:r>
    </w:p>
    <w:p w14:paraId="71E56DED" w14:textId="77777777" w:rsidR="00C1795E" w:rsidRPr="005A4D6A" w:rsidRDefault="005607B9" w:rsidP="005607B9">
      <w:pPr>
        <w:ind w:left="1440" w:hanging="360"/>
        <w:rPr>
          <w:noProof/>
          <w:color w:val="000000"/>
        </w:rPr>
      </w:pPr>
      <w:r w:rsidRPr="005A4D6A">
        <w:rPr>
          <w:noProof/>
          <w:color w:val="000000" w:themeColor="text1"/>
        </w:rPr>
        <w:t xml:space="preserve">(i) gníomhaíochtaí taighde agus nuálaíochta, chomh maith le gníomhaíochtaí nuálaíochta; </w:t>
      </w:r>
    </w:p>
    <w:p w14:paraId="09B712F7" w14:textId="77777777" w:rsidR="00C1795E" w:rsidRPr="005A4D6A" w:rsidRDefault="045C3DDA" w:rsidP="005607B9">
      <w:pPr>
        <w:ind w:left="1440" w:hanging="360"/>
        <w:rPr>
          <w:noProof/>
          <w:color w:val="000000"/>
        </w:rPr>
      </w:pPr>
      <w:r w:rsidRPr="005A4D6A">
        <w:rPr>
          <w:noProof/>
          <w:color w:val="000000" w:themeColor="text1"/>
        </w:rPr>
        <w:t xml:space="preserve">(ii) gníomhaíochtaí comhordaithe agus tacaíochta lena ndírítear ar scaipeadh agus ar fhor-rochtain chun PRIMA a chur chun cinn agus a thionchair a uasmhéadú; </w:t>
      </w:r>
    </w:p>
    <w:p w14:paraId="4F5F3691" w14:textId="77777777" w:rsidR="00C1795E" w:rsidRPr="005A4D6A" w:rsidRDefault="5A3A9791" w:rsidP="00A570E3">
      <w:pPr>
        <w:spacing w:before="240"/>
        <w:ind w:left="840" w:hanging="360"/>
        <w:rPr>
          <w:noProof/>
          <w:color w:val="000000" w:themeColor="text1"/>
        </w:rPr>
      </w:pPr>
      <w:r w:rsidRPr="005A4D6A">
        <w:rPr>
          <w:noProof/>
          <w:color w:val="000000" w:themeColor="text1"/>
        </w:rPr>
        <w:t xml:space="preserve">(b) gníomhaíochtaí arna gcistiú ag na Stáit Rannpháirteacha gan ranníocaíocht airgeadais an Aontais dá dtagraítear in Airteagal 3(1) a rannchuidíonn le cuspóirí PRIMA nó atá nasctha go díreach le glacadh na dtorthaí ó thionscadail faoi PRIMA agus arb éard atá iontu: </w:t>
      </w:r>
    </w:p>
    <w:p w14:paraId="12BD324B" w14:textId="77777777" w:rsidR="00C1795E" w:rsidRPr="005A4D6A" w:rsidRDefault="045C3DDA" w:rsidP="005607B9">
      <w:pPr>
        <w:ind w:left="1440" w:hanging="360"/>
        <w:rPr>
          <w:noProof/>
          <w:color w:val="000000"/>
        </w:rPr>
      </w:pPr>
      <w:r w:rsidRPr="005A4D6A">
        <w:rPr>
          <w:noProof/>
          <w:color w:val="000000" w:themeColor="text1"/>
        </w:rPr>
        <w:t xml:space="preserve">(i) gníomhaíochtaí a roghnaítear tar éis glaonna ar thograí trasnáisiúnta atá oscailte trédhearcach agus iomaíoch a eagróidh PRIMA-IS, arna mbainistiú ag na comhlachtaí náisiúnta cistiúcháin faoi chláir náisiúnta na Stát Rannpháirteach, lena soláthraítear tacaíocht airgeadais go príomha i bhfoirm deontas; </w:t>
      </w:r>
    </w:p>
    <w:p w14:paraId="7F3F2402" w14:textId="77777777" w:rsidR="00C1795E" w:rsidRPr="005A4D6A" w:rsidRDefault="5A3A9791" w:rsidP="005607B9">
      <w:pPr>
        <w:spacing w:after="240"/>
        <w:ind w:left="1440" w:hanging="360"/>
        <w:rPr>
          <w:noProof/>
          <w:color w:val="000000"/>
        </w:rPr>
      </w:pPr>
      <w:r w:rsidRPr="005A4D6A">
        <w:rPr>
          <w:noProof/>
          <w:color w:val="000000" w:themeColor="text1"/>
        </w:rPr>
        <w:t>(ii) gníomhaíochtaí faoi chláir náisiúnta na Stát Rannpháirteach lena</w:t>
      </w:r>
      <w:r w:rsidR="005A4D6A">
        <w:rPr>
          <w:noProof/>
          <w:color w:val="000000" w:themeColor="text1"/>
        </w:rPr>
        <w:t xml:space="preserve"> </w:t>
      </w:r>
      <w:r w:rsidR="00970217">
        <w:rPr>
          <w:noProof/>
          <w:color w:val="000000" w:themeColor="text1"/>
        </w:rPr>
        <w:t>n</w:t>
      </w:r>
      <w:r w:rsidR="00970217">
        <w:rPr>
          <w:noProof/>
          <w:color w:val="000000" w:themeColor="text1"/>
        </w:rPr>
        <w:noBreakHyphen/>
      </w:r>
      <w:r w:rsidRPr="005A4D6A">
        <w:rPr>
          <w:noProof/>
          <w:color w:val="000000" w:themeColor="text1"/>
        </w:rPr>
        <w:t xml:space="preserve">áirítear tionscadail thrasnáisiúnta. </w:t>
      </w:r>
    </w:p>
    <w:p w14:paraId="34556CD8" w14:textId="77777777" w:rsidR="5778D1F5" w:rsidRPr="005A4D6A" w:rsidRDefault="5778D1F5" w:rsidP="005607B9">
      <w:pPr>
        <w:spacing w:after="240"/>
        <w:ind w:left="480"/>
        <w:rPr>
          <w:noProof/>
        </w:rPr>
      </w:pPr>
      <w:r w:rsidRPr="005A4D6A">
        <w:rPr>
          <w:noProof/>
        </w:rPr>
        <w:t xml:space="preserve">2. Cuirfear PRIMA chun feidhme ar bhonn cláir oibre bhliantúla a chumhdaíonn gníomhaíochtaí atá le déanamh sa tréimhse idir an 1 Eanáir agus an 31 Nollaig i mbliain ar leith (‘bliain tagartha’). Glacfaidh PRIMA-IS na cláir oibre bhliantúla faoin 31 Márta sa bhliain tagartha, tar éis formheas a fháil ón gCoimisiún. Agus na cláir oibre bhliantúla á nglacadh, gníomhóidh PRIMA-IS agus an Coimisiún araon gan moill mhíchuí. Cuirfidh PRIMA-IS an clár oibre bliantúil ar fáil go poiblí. </w:t>
      </w:r>
    </w:p>
    <w:p w14:paraId="4C3D67B8" w14:textId="7FB468EE" w:rsidR="5778D1F5" w:rsidRPr="005A4D6A" w:rsidRDefault="00702426" w:rsidP="005607B9">
      <w:pPr>
        <w:spacing w:after="240"/>
        <w:ind w:left="480"/>
        <w:rPr>
          <w:noProof/>
        </w:rPr>
      </w:pPr>
      <w:r w:rsidRPr="005A4D6A">
        <w:rPr>
          <w:noProof/>
        </w:rPr>
        <w:t xml:space="preserve">3. Gníomhaíochtaí dá dtagraítear i bpointí (a) agus (b) de mhír 1, ní fhéadfar iad a sheoladh ach sa bhliain tagartha agus i ndiaidh ghlacadh chlár oibre bliantúil na bliana sin. </w:t>
      </w:r>
    </w:p>
    <w:p w14:paraId="6AC0E218" w14:textId="0EC0527A" w:rsidR="5778D1F5" w:rsidRPr="005A4D6A" w:rsidRDefault="00702426" w:rsidP="005607B9">
      <w:pPr>
        <w:spacing w:after="240"/>
        <w:ind w:left="480"/>
        <w:rPr>
          <w:noProof/>
        </w:rPr>
      </w:pPr>
      <w:r w:rsidRPr="005A4D6A">
        <w:rPr>
          <w:noProof/>
        </w:rPr>
        <w:t xml:space="preserve">4. Má ghlactar an clár oibre bliantúil le linn na bliana tagartha, féadfar ranníocaíocht airgeadais an Aontais dá dtagraítear in Airteagal 3(1) a úsáid chun costais riaracháin PRIMA-IS arna dtabhú ón 1 Eanáir den bhliain tagartha sin a aisíoc i gcomhréir leis an gclár oibre bliantúil. Mar sin féin, le ranníocaíocht airgeadais an Aontais dá dtagraítear in Airteagal 3(1), féadfar costais riaracháin PRIMA-IS arna dtabhú ón 7 Lúnasa 2017 a aisíoc i gcomhréir leis an gcéad chlár oibre bliantúil. </w:t>
      </w:r>
    </w:p>
    <w:p w14:paraId="04AEB446" w14:textId="47CDB823" w:rsidR="5778D1F5" w:rsidRPr="005A4D6A" w:rsidRDefault="00702426" w:rsidP="005607B9">
      <w:pPr>
        <w:spacing w:after="240"/>
        <w:ind w:left="480"/>
        <w:rPr>
          <w:noProof/>
        </w:rPr>
      </w:pPr>
      <w:r w:rsidRPr="005A4D6A">
        <w:rPr>
          <w:noProof/>
        </w:rPr>
        <w:t xml:space="preserve">5. Ní fhéadfar gníomhaíochtaí a chistiú faoi PRIMA ach amháin má leagtar amach iad sa chlár oibre bliantúil. Déanfar idirdhealú sa chlár oibre bliantúil idir na gníomhaíochtaí dá dtagraítear i mír 1, pointe (a), na gníomhaíochtaí dá dtagraítear i mír 1, pointe (b) agus costais riaracháin PRIMA-IS. Déanfar foráil ann maidir lena meastacháin caiteachais chomhfhreagraigh agus maidir leis an leithdháileadh buiséid ar ghníomhaíochtaí arna gcistiú le ranníocaíocht airgeadais an Aontais dá dtagraítear in Airteagal 3(1) agus ar ghníomhaíochtaí a chistíonn na Stáit Rannpháirteacha gan ranníocaíocht airgeadais an Aontais dá dtagraítear in Airteagal 3(1). Áireofar sa chlár oibre bliantúil freisin luach measta ranníocaíochtaí comhchineáil na Stát Rannpháirteach dá dtagraítear i bpointe (b) d’Airteagal 5(2). </w:t>
      </w:r>
    </w:p>
    <w:p w14:paraId="3D469714" w14:textId="17341512" w:rsidR="5778D1F5" w:rsidRPr="005A4D6A" w:rsidRDefault="00702426" w:rsidP="005607B9">
      <w:pPr>
        <w:spacing w:after="240"/>
        <w:ind w:left="480"/>
        <w:rPr>
          <w:noProof/>
        </w:rPr>
      </w:pPr>
      <w:r w:rsidRPr="005A4D6A">
        <w:rPr>
          <w:noProof/>
        </w:rPr>
        <w:t>6. Cuirfear san áireamh i gcláir oibre bhliantúla le haghaidh bliain tagartha agus cláir oibre bhliantúla le haghaidh blianta tagartha ina dhiaidh sin torthaí na nglaonna ar thograí roimhe sin. Féachfaidh siad lena áirithiú go dtabharfar aghaidh ar chumhdach neamhleor ábhar eolaíoch, go háirithe ábhair ar tugadh aghaidh orthu ar dtús i ngníomhaíochtaí faoi mhír 1, pointe (b), nach rabhthas in ann a chistiú go leormhaith.</w:t>
      </w:r>
    </w:p>
    <w:p w14:paraId="581EB634" w14:textId="76FFB045" w:rsidR="00877A64" w:rsidRPr="005A4D6A" w:rsidRDefault="00702426" w:rsidP="005607B9">
      <w:pPr>
        <w:spacing w:after="240"/>
        <w:ind w:left="480"/>
        <w:rPr>
          <w:rFonts w:eastAsia="Times New Roman"/>
          <w:noProof/>
        </w:rPr>
      </w:pPr>
      <w:r w:rsidRPr="005A4D6A">
        <w:rPr>
          <w:noProof/>
          <w:color w:val="000000" w:themeColor="text1"/>
        </w:rPr>
        <w:t>7. I dtaca leis na gníomhaíochtaí deiridh atá le cistiú, lena</w:t>
      </w:r>
      <w:r w:rsidR="005A4D6A">
        <w:rPr>
          <w:noProof/>
          <w:color w:val="000000" w:themeColor="text1"/>
        </w:rPr>
        <w:t xml:space="preserve"> </w:t>
      </w:r>
      <w:r w:rsidR="00970217">
        <w:rPr>
          <w:noProof/>
          <w:color w:val="000000" w:themeColor="text1"/>
        </w:rPr>
        <w:t>n</w:t>
      </w:r>
      <w:r w:rsidR="00970217">
        <w:rPr>
          <w:noProof/>
          <w:color w:val="000000" w:themeColor="text1"/>
        </w:rPr>
        <w:noBreakHyphen/>
      </w:r>
      <w:r w:rsidRPr="005A4D6A">
        <w:rPr>
          <w:noProof/>
          <w:color w:val="000000" w:themeColor="text1"/>
        </w:rPr>
        <w:t>áirítear na glaonna deiridh ar thograí faoi na cláir oibre bhliantúla</w:t>
      </w:r>
      <w:r w:rsidRPr="005A4D6A">
        <w:rPr>
          <w:noProof/>
        </w:rPr>
        <w:t xml:space="preserve"> </w:t>
      </w:r>
      <w:r w:rsidRPr="005A4D6A">
        <w:rPr>
          <w:noProof/>
          <w:color w:val="000000" w:themeColor="text1"/>
        </w:rPr>
        <w:t>ábhartha, seolfar iad faoin 31 Nollaig 2027. I gcásanna a bhfuil údar cuí leo, féadfar iad a sheoladh faoin 31 Nollaig</w:t>
      </w:r>
      <w:r w:rsidRPr="005A4D6A">
        <w:rPr>
          <w:noProof/>
        </w:rPr>
        <w:t xml:space="preserve"> 2028.</w:t>
      </w:r>
    </w:p>
    <w:p w14:paraId="2D40BDDC" w14:textId="60860FB4" w:rsidR="019AF697" w:rsidRPr="005A4D6A" w:rsidRDefault="00702426" w:rsidP="005607B9">
      <w:pPr>
        <w:spacing w:after="240"/>
        <w:ind w:left="480"/>
        <w:rPr>
          <w:noProof/>
        </w:rPr>
      </w:pPr>
      <w:r w:rsidRPr="005A4D6A">
        <w:rPr>
          <w:noProof/>
        </w:rPr>
        <w:t>8. Gníomhaíochtaí atá le cistiú ag na Stáit Rannpháirteacha gan ranníocaíocht airgeadais an Aontais dá dtagraítear in Airteagal 3(1), ní fhéadfar iad a áireamh sa chlár oibre bliantúil ach amháin tar éis toradh dearfach ar a meastóireacht neamhspleách sheachtrach trí athbhreithniú piaraí idirnáisiúnta maidir le cuspóirí PRIMA, arna eagrú ag PRIMA-IS.</w:t>
      </w:r>
    </w:p>
    <w:p w14:paraId="27C07A03" w14:textId="6ED11AAF" w:rsidR="00B916AE" w:rsidRPr="005A4D6A" w:rsidRDefault="00702426" w:rsidP="005607B9">
      <w:pPr>
        <w:shd w:val="clear" w:color="auto" w:fill="FFFFFF" w:themeFill="background1"/>
        <w:spacing w:before="0" w:after="240"/>
        <w:ind w:left="480"/>
        <w:textAlignment w:val="baseline"/>
        <w:rPr>
          <w:rFonts w:eastAsia="Times New Roman"/>
          <w:noProof/>
        </w:rPr>
      </w:pPr>
      <w:r w:rsidRPr="005A4D6A">
        <w:rPr>
          <w:noProof/>
          <w:color w:val="000000" w:themeColor="text1"/>
        </w:rPr>
        <w:t>9. Gníomhaíochtaí a áirítear sa chlár oibre</w:t>
      </w:r>
      <w:r w:rsidRPr="005A4D6A">
        <w:rPr>
          <w:noProof/>
        </w:rPr>
        <w:t xml:space="preserve"> bliantúil </w:t>
      </w:r>
      <w:r w:rsidRPr="005A4D6A">
        <w:rPr>
          <w:noProof/>
          <w:color w:val="000000" w:themeColor="text1"/>
        </w:rPr>
        <w:t>a chistíonn na Stáit Rannpháirteacha</w:t>
      </w:r>
      <w:r w:rsidRPr="005A4D6A">
        <w:rPr>
          <w:noProof/>
        </w:rPr>
        <w:t xml:space="preserve"> i gcomhréir le hAirteagal 6(1), pointe (b),</w:t>
      </w:r>
      <w:r w:rsidRPr="005A4D6A">
        <w:rPr>
          <w:noProof/>
          <w:color w:val="000000" w:themeColor="text1"/>
        </w:rPr>
        <w:t xml:space="preserve"> cuirfear chun feidhme iad i gcomhréir leis na prionsabail choiteanna atá le glacadh ag</w:t>
      </w:r>
      <w:r w:rsidRPr="005A4D6A">
        <w:rPr>
          <w:noProof/>
        </w:rPr>
        <w:t xml:space="preserve"> PRIMA-IS, tar éis formheas a fháil ón gCoimisiún. Cuirfear san áireamh sna prionsabail choiteanna na prionsabail a leagtar amach sa Chinneadh seo, i dTeideal VIII de Rialachán (AE, Euratom) 2018/1046 agus i gCaibidil II de Rialachán (AE) 2021/695. Ina theannta sin, glacfaidh PRIMA-IS, tar éis formheas a fháil ón gCoimisiún, ceanglais tuairiscithe na Stát Rannpháirteach do PRIMA-IS, lena</w:t>
      </w:r>
      <w:r w:rsidR="005A4D6A">
        <w:rPr>
          <w:noProof/>
        </w:rPr>
        <w:t xml:space="preserve"> </w:t>
      </w:r>
      <w:r w:rsidR="00970217">
        <w:rPr>
          <w:noProof/>
        </w:rPr>
        <w:t>n</w:t>
      </w:r>
      <w:r w:rsidR="00970217">
        <w:rPr>
          <w:noProof/>
        </w:rPr>
        <w:noBreakHyphen/>
      </w:r>
      <w:r w:rsidRPr="005A4D6A">
        <w:rPr>
          <w:noProof/>
        </w:rPr>
        <w:t>áirítear maidir le táscairí a chuirtear isteach i ngach ceann de na gníomhaíochtaí sin.</w:t>
      </w:r>
    </w:p>
    <w:p w14:paraId="1E159DCF" w14:textId="55BADFEA" w:rsidR="00B916AE" w:rsidRPr="005A4D6A" w:rsidRDefault="00702426" w:rsidP="00F41C41">
      <w:pPr>
        <w:spacing w:before="0"/>
        <w:ind w:left="480"/>
        <w:textAlignment w:val="baseline"/>
        <w:rPr>
          <w:noProof/>
        </w:rPr>
      </w:pPr>
      <w:r w:rsidRPr="005A4D6A">
        <w:rPr>
          <w:noProof/>
        </w:rPr>
        <w:t xml:space="preserve">10. Na gníomhaíochtaí dá dtagraítear i mír 1, pointe (b)(i), sa bhreis ar na prionsabail choiteanna dá dtagraítear i mír 9, comhlíonfaidh siad na coinníollacha seo a leanas: </w:t>
      </w:r>
    </w:p>
    <w:p w14:paraId="3E53C413" w14:textId="77777777" w:rsidR="00B916AE" w:rsidRPr="005A4D6A" w:rsidRDefault="04CFBB1E" w:rsidP="00A570E3">
      <w:pPr>
        <w:spacing w:before="0"/>
        <w:ind w:left="840" w:hanging="360"/>
        <w:textAlignment w:val="baseline"/>
        <w:rPr>
          <w:noProof/>
        </w:rPr>
      </w:pPr>
      <w:r w:rsidRPr="005A4D6A">
        <w:rPr>
          <w:noProof/>
        </w:rPr>
        <w:t>(a) is le haghaidh tionscadail thrasnáisiúnta a bheidh na tograí, le rannpháirtíocht íosta de thrí eintiteas dhlítheanacha neamhspleácha ar a laghad atá bunaithe i dtrí thír éagsúla a mheastar a bheith ina Stáit Rannpháirteacha i gcomhréir leis an gCinneadh seo faoin sprioc-am chun tograí a chur isteach faoin nglao ábhartha ar thograí, lena</w:t>
      </w:r>
      <w:r w:rsidR="005A4D6A">
        <w:rPr>
          <w:noProof/>
        </w:rPr>
        <w:t xml:space="preserve"> </w:t>
      </w:r>
      <w:r w:rsidR="00970217">
        <w:rPr>
          <w:noProof/>
        </w:rPr>
        <w:t>n</w:t>
      </w:r>
      <w:r w:rsidR="00970217">
        <w:rPr>
          <w:noProof/>
        </w:rPr>
        <w:noBreakHyphen/>
      </w:r>
      <w:r w:rsidRPr="005A4D6A">
        <w:rPr>
          <w:noProof/>
        </w:rPr>
        <w:t xml:space="preserve">áirítear: </w:t>
      </w:r>
    </w:p>
    <w:p w14:paraId="2E95D762" w14:textId="77777777" w:rsidR="00B916AE" w:rsidRPr="005A4D6A" w:rsidRDefault="04CFBB1E" w:rsidP="005607B9">
      <w:pPr>
        <w:ind w:left="1440" w:hanging="360"/>
        <w:textAlignment w:val="baseline"/>
        <w:rPr>
          <w:noProof/>
          <w:color w:val="000000" w:themeColor="text1"/>
        </w:rPr>
      </w:pPr>
      <w:r w:rsidRPr="005A4D6A">
        <w:rPr>
          <w:noProof/>
        </w:rPr>
        <w:t>(</w:t>
      </w:r>
      <w:r w:rsidRPr="005A4D6A">
        <w:rPr>
          <w:noProof/>
          <w:color w:val="000000" w:themeColor="text1"/>
        </w:rPr>
        <w:t>i) eintiteas amháin ar a laghad atá bunaithe i mBallstát nó i dtríú tír atá comhlachaithe le Fís 2020 nó le Fís Eorpach faoi seach agus nach dtagann faoi phointe (ii); agus</w:t>
      </w:r>
    </w:p>
    <w:p w14:paraId="45749335" w14:textId="77777777" w:rsidR="4630A0C6" w:rsidRPr="005A4D6A" w:rsidRDefault="521C78A8" w:rsidP="005607B9">
      <w:pPr>
        <w:spacing w:before="0"/>
        <w:ind w:left="1440" w:hanging="360"/>
        <w:rPr>
          <w:noProof/>
          <w:color w:val="000000" w:themeColor="text1"/>
        </w:rPr>
      </w:pPr>
      <w:r w:rsidRPr="005A4D6A">
        <w:rPr>
          <w:noProof/>
          <w:color w:val="000000" w:themeColor="text1"/>
        </w:rPr>
        <w:t>(ii) eintiteas amháin ar a laghad atá bunaithe i dtríú tír atá liostaithe in Airteagal 1(2), nó i dtríú tír a bhfuil teorainn aici leis an Meánmhuir;</w:t>
      </w:r>
    </w:p>
    <w:p w14:paraId="24403278" w14:textId="77777777" w:rsidR="50CC7641" w:rsidRPr="005A4D6A" w:rsidRDefault="4CFCED59" w:rsidP="00A570E3">
      <w:pPr>
        <w:spacing w:before="0"/>
        <w:ind w:left="840" w:hanging="360"/>
        <w:rPr>
          <w:noProof/>
        </w:rPr>
      </w:pPr>
      <w:r w:rsidRPr="005A4D6A">
        <w:rPr>
          <w:noProof/>
        </w:rPr>
        <w:t xml:space="preserve">(b) roghnófar na tograí tar éis glaonna trasnáisiúnta ar thograí agus déanfaidh triúr saineolaithe neamhspleácha ar a laghad meastóireacht orthu, ar bhonn na gcritéar dámhachtana seo a leanas: barr feabhais, tionchar, agus cáilíocht agus éifeachtúlacht cur chun feidhme; </w:t>
      </w:r>
    </w:p>
    <w:p w14:paraId="4DDCF3BE" w14:textId="77777777" w:rsidR="50CC7641" w:rsidRPr="005A4D6A" w:rsidRDefault="4CFCED59" w:rsidP="00276983">
      <w:pPr>
        <w:spacing w:before="0" w:after="240"/>
        <w:ind w:left="840" w:hanging="360"/>
        <w:rPr>
          <w:rFonts w:eastAsia="Times New Roman"/>
          <w:noProof/>
        </w:rPr>
      </w:pPr>
      <w:r w:rsidRPr="005A4D6A">
        <w:rPr>
          <w:noProof/>
        </w:rPr>
        <w:t xml:space="preserve">(c) déanfar na tograí a rangú de réir na dtorthaí meastóireachta. Is é PRIMA-IS a dhéanfaidh an roghnú agus ba cheart an rangú sin a leanúint. Tiocfaidh na Stáit Rannpháirteacha ar chomhaontú maidir le modh cistiúcháin leordhóthanach lenar féidir uasmhéadú a dhéanamh ar an líon tograí os cionn na tairsí atá le cistiú ar bhonn an rangaithe sin, go háirithe, trí mhéideanna cúlchiste a sholáthar do na ranníocaíochtaí náisiúnta le haghaidh glaonna ar thograí. I gcás nach féidir tionscadal amháin nó níos mó a chistiú, féadfar na tionscadail a leanann go díreach sa rangú a roghnú. </w:t>
      </w:r>
    </w:p>
    <w:p w14:paraId="307FAB2C" w14:textId="662D7C4F" w:rsidR="00734D04" w:rsidRPr="005A4D6A" w:rsidRDefault="00702426" w:rsidP="00276983">
      <w:pPr>
        <w:shd w:val="clear" w:color="auto" w:fill="FFFFFF" w:themeFill="background1"/>
        <w:spacing w:before="0" w:after="240"/>
        <w:ind w:left="480"/>
        <w:textAlignment w:val="baseline"/>
        <w:rPr>
          <w:rFonts w:eastAsia="Times New Roman"/>
          <w:noProof/>
        </w:rPr>
      </w:pPr>
      <w:r w:rsidRPr="005A4D6A">
        <w:rPr>
          <w:noProof/>
          <w:color w:val="000000" w:themeColor="text1"/>
        </w:rPr>
        <w:t>11. </w:t>
      </w:r>
      <w:r w:rsidRPr="005A4D6A">
        <w:rPr>
          <w:noProof/>
        </w:rPr>
        <w:t>Déanfaidh PRIMA-IS faireachán ar chur chun feidhme gach gníomhaíochta a áirítear sa chlár oibre bliantúil agus cuirfidh sé tuarascáil faoi bhráid an Choimisiúin gach bliain.</w:t>
      </w:r>
    </w:p>
    <w:p w14:paraId="2CD68716" w14:textId="05E460B9" w:rsidR="00B916AE" w:rsidRPr="005A4D6A" w:rsidRDefault="00702426" w:rsidP="00F41C41">
      <w:pPr>
        <w:shd w:val="clear" w:color="auto" w:fill="FFFFFF" w:themeFill="background1"/>
        <w:spacing w:before="0"/>
        <w:ind w:left="480"/>
        <w:textAlignment w:val="baseline"/>
        <w:rPr>
          <w:rFonts w:eastAsia="Times New Roman"/>
          <w:noProof/>
          <w:color w:val="000000" w:themeColor="text1"/>
        </w:rPr>
      </w:pPr>
      <w:r w:rsidRPr="005A4D6A">
        <w:rPr>
          <w:noProof/>
          <w:color w:val="000000" w:themeColor="text1"/>
        </w:rPr>
        <w:t>12. Aon teachtaireacht nó aon fhoilseachán a bhaineann le gníomhaíochtaí PRIMA, agus a dhéantar i gcomhar le PRIMA, cibé acu PRIMA-IS, Stát Rannpháirteach nó a chomhlachtaí náisiúnta cistiúcháin, nó rannpháirtithe le gníomhaíocht a dhéanann é, déanfar é a lipéadú nó a chomhlipéadú mar a leanas: is cuid de</w:t>
      </w:r>
      <w:r w:rsidRPr="005A4D6A">
        <w:rPr>
          <w:noProof/>
        </w:rPr>
        <w:t xml:space="preserve"> chlár PRIMA arna chomhchistiú ag an </w:t>
      </w:r>
      <w:r w:rsidRPr="005A4D6A">
        <w:rPr>
          <w:noProof/>
          <w:color w:val="000000" w:themeColor="text1"/>
        </w:rPr>
        <w:t>Aontas Eorpach</w:t>
      </w:r>
      <w:r w:rsidRPr="005A4D6A">
        <w:rPr>
          <w:noProof/>
        </w:rPr>
        <w:t xml:space="preserve"> é [ainm na gníomhaíochta].’</w:t>
      </w:r>
      <w:r w:rsidRPr="005A4D6A">
        <w:rPr>
          <w:noProof/>
          <w:color w:val="000000" w:themeColor="text1"/>
        </w:rPr>
        <w:t> ;</w:t>
      </w:r>
    </w:p>
    <w:p w14:paraId="3D091123" w14:textId="77777777" w:rsidR="00F41C41" w:rsidRPr="005A4D6A" w:rsidRDefault="00F41C41" w:rsidP="00F41C41">
      <w:pPr>
        <w:shd w:val="clear" w:color="auto" w:fill="FFFFFF" w:themeFill="background1"/>
        <w:ind w:left="480"/>
        <w:textAlignment w:val="baseline"/>
        <w:rPr>
          <w:rFonts w:eastAsia="Times New Roman"/>
          <w:noProof/>
          <w:color w:val="000000"/>
        </w:rPr>
      </w:pPr>
    </w:p>
    <w:p w14:paraId="1FE343C2" w14:textId="77777777" w:rsidR="00C1795E" w:rsidRPr="005A4D6A" w:rsidRDefault="00A17413" w:rsidP="00ED5C64">
      <w:pPr>
        <w:spacing w:after="240"/>
        <w:ind w:left="709" w:hanging="709"/>
        <w:rPr>
          <w:noProof/>
          <w:color w:val="000000"/>
        </w:rPr>
      </w:pPr>
      <w:r w:rsidRPr="005A4D6A">
        <w:rPr>
          <w:noProof/>
          <w:color w:val="000000"/>
        </w:rPr>
        <w:t>(7)</w:t>
      </w:r>
      <w:r w:rsidRPr="005A4D6A">
        <w:rPr>
          <w:noProof/>
        </w:rPr>
        <w:tab/>
      </w:r>
      <w:r w:rsidRPr="005A4D6A">
        <w:rPr>
          <w:noProof/>
          <w:color w:val="000000"/>
        </w:rPr>
        <w:t>Cuirtear an méid seo a leanas in ionad Airteagal 7:</w:t>
      </w:r>
    </w:p>
    <w:p w14:paraId="6CAB2D5C" w14:textId="77777777" w:rsidR="003A047A" w:rsidRPr="005A4D6A" w:rsidRDefault="00B40F7D" w:rsidP="00F41C41">
      <w:pPr>
        <w:shd w:val="clear" w:color="auto" w:fill="FFFFFF" w:themeFill="background1"/>
        <w:ind w:left="360"/>
        <w:jc w:val="center"/>
        <w:rPr>
          <w:rFonts w:eastAsia="Times New Roman"/>
          <w:noProof/>
        </w:rPr>
      </w:pPr>
      <w:r w:rsidRPr="005A4D6A">
        <w:rPr>
          <w:i/>
          <w:noProof/>
        </w:rPr>
        <w:t>Airteagal 7</w:t>
      </w:r>
    </w:p>
    <w:p w14:paraId="7DF811FD" w14:textId="77777777" w:rsidR="00B40F7D" w:rsidRPr="005A4D6A" w:rsidRDefault="00B40F7D" w:rsidP="00F41C41">
      <w:pPr>
        <w:shd w:val="clear" w:color="auto" w:fill="FFFFFF"/>
        <w:ind w:left="360"/>
        <w:jc w:val="center"/>
        <w:rPr>
          <w:rFonts w:eastAsia="Times New Roman"/>
          <w:b/>
          <w:bCs/>
          <w:i/>
          <w:iCs/>
          <w:noProof/>
          <w:szCs w:val="24"/>
        </w:rPr>
      </w:pPr>
      <w:r w:rsidRPr="005A4D6A">
        <w:rPr>
          <w:b/>
          <w:i/>
          <w:noProof/>
        </w:rPr>
        <w:t>Rialacha maidir le rannpháirtíocht agus scaipeadh</w:t>
      </w:r>
    </w:p>
    <w:p w14:paraId="30D70295" w14:textId="77777777" w:rsidR="00A17413" w:rsidRPr="005A4D6A" w:rsidRDefault="00312A0F" w:rsidP="00276983">
      <w:pPr>
        <w:spacing w:after="240"/>
        <w:ind w:left="480"/>
        <w:rPr>
          <w:rStyle w:val="normaltextrun"/>
          <w:noProof/>
          <w:color w:val="000000"/>
        </w:rPr>
      </w:pPr>
      <w:r w:rsidRPr="005A4D6A">
        <w:rPr>
          <w:rStyle w:val="normaltextrun"/>
          <w:noProof/>
          <w:color w:val="000000"/>
        </w:rPr>
        <w:t>‘1. Measfar go mbeidh PRIMA-IS ina chomhlacht cistiúcháin de réir bhrí Rialachán (AE) Uimh. 1290/2013 agus</w:t>
      </w:r>
      <w:r w:rsidRPr="005A4D6A">
        <w:rPr>
          <w:rStyle w:val="normaltextrun"/>
          <w:noProof/>
        </w:rPr>
        <w:t xml:space="preserve"> Airteagal 2(14) de Rialachán (AE) 2021/695 agus soláthróidh sé tacaíocht airgeadais do </w:t>
      </w:r>
      <w:r w:rsidRPr="005A4D6A">
        <w:rPr>
          <w:rStyle w:val="normaltextrun"/>
          <w:noProof/>
          <w:color w:val="000000"/>
        </w:rPr>
        <w:t>ghníomhaíochtaí indíreacha dá dtagraítear in Airteagal 6(1), pointe (a) den Chinneadh seo i gcomhréir leis na rialacha a leagtar amach sna Rialacháin faoi seach agus faoi réir na maoluithe a leagtar amach san Airteagal seo.</w:t>
      </w:r>
    </w:p>
    <w:p w14:paraId="438AE8B8" w14:textId="4682EE88" w:rsidR="00A17413" w:rsidRPr="005A4D6A" w:rsidRDefault="00B40F7D" w:rsidP="00D07BBC">
      <w:pPr>
        <w:pStyle w:val="paragraph"/>
        <w:shd w:val="clear" w:color="auto" w:fill="FFFFFF"/>
        <w:spacing w:before="0" w:beforeAutospacing="0" w:after="120" w:afterAutospacing="0"/>
        <w:ind w:left="480"/>
        <w:jc w:val="both"/>
        <w:textAlignment w:val="baseline"/>
        <w:rPr>
          <w:noProof/>
        </w:rPr>
      </w:pPr>
      <w:r w:rsidRPr="005A4D6A">
        <w:rPr>
          <w:rStyle w:val="normaltextrun"/>
          <w:noProof/>
          <w:color w:val="000000"/>
        </w:rPr>
        <w:t>2.</w:t>
      </w:r>
      <w:r w:rsidRPr="005A4D6A">
        <w:rPr>
          <w:noProof/>
          <w:color w:val="000000"/>
        </w:rPr>
        <w:t xml:space="preserve"> </w:t>
      </w:r>
      <w:r w:rsidRPr="005A4D6A">
        <w:rPr>
          <w:noProof/>
        </w:rPr>
        <w:t>I gcomhréir le hAirteagal 17(2) de Rialachán (AE) 2021/695 agus de mhaolú ar Airteagal 9(1), pointe (b) de Rialachán (AE) Uimh. 1290/2013, agus ar Airteagal 22(2) de Rialachán (AE) 2021/695, is éard a bheidh sa líon íosta rannpháirtithe trí eintiteas dhlítheanacha atá bunaithe i dtrí thír éagsúla a mheastar a bheith ina Stáit Rannpháirteacha faoin sprioc-am chun tograí a chur isteach faoin nglao ábhartha ar thograí, agus beidh ceann amháin díobh ar a laghad bunaithe: </w:t>
      </w:r>
    </w:p>
    <w:p w14:paraId="430EA579" w14:textId="77777777" w:rsidR="00A17413" w:rsidRPr="005A4D6A" w:rsidRDefault="008177F7" w:rsidP="00063A5A">
      <w:pPr>
        <w:pStyle w:val="paragraph"/>
        <w:shd w:val="clear" w:color="auto" w:fill="FFFFFF" w:themeFill="background1"/>
        <w:spacing w:before="0" w:beforeAutospacing="0" w:after="120" w:afterAutospacing="0"/>
        <w:ind w:left="840" w:hanging="360"/>
        <w:jc w:val="both"/>
        <w:textAlignment w:val="baseline"/>
        <w:rPr>
          <w:noProof/>
        </w:rPr>
      </w:pPr>
      <w:r w:rsidRPr="005A4D6A">
        <w:rPr>
          <w:noProof/>
        </w:rPr>
        <w:t>(a) i mBallstát nó i dtríú tír atá comhlachaithe le Fís 2020 nó le Fís Eorpach faoi seach agus nach dtagann faoi phointe (b); agus</w:t>
      </w:r>
    </w:p>
    <w:p w14:paraId="23EEE980" w14:textId="77777777" w:rsidR="00A17413" w:rsidRPr="005A4D6A" w:rsidRDefault="008177F7" w:rsidP="00276983">
      <w:pPr>
        <w:pStyle w:val="paragraph"/>
        <w:shd w:val="clear" w:color="auto" w:fill="FFFFFF"/>
        <w:spacing w:before="0" w:beforeAutospacing="0" w:after="240" w:afterAutospacing="0"/>
        <w:ind w:left="840" w:hanging="360"/>
        <w:jc w:val="both"/>
        <w:textAlignment w:val="baseline"/>
        <w:rPr>
          <w:noProof/>
        </w:rPr>
      </w:pPr>
      <w:r w:rsidRPr="005A4D6A">
        <w:rPr>
          <w:noProof/>
        </w:rPr>
        <w:t>(b) i dtríú tír atá liostaithe in Airteagal 1(2), nó i dtríú tír a bhfuil teorainn aici leis an Meánmhuir.</w:t>
      </w:r>
    </w:p>
    <w:p w14:paraId="1F80A579" w14:textId="23C9066E" w:rsidR="004831E6" w:rsidRPr="005A4D6A" w:rsidRDefault="0032785C" w:rsidP="00276983">
      <w:pPr>
        <w:shd w:val="clear" w:color="auto" w:fill="FFFFFF"/>
        <w:spacing w:before="0" w:after="240"/>
        <w:ind w:left="480"/>
        <w:textAlignment w:val="baseline"/>
        <w:rPr>
          <w:rFonts w:eastAsia="Times New Roman"/>
          <w:noProof/>
          <w:szCs w:val="24"/>
        </w:rPr>
      </w:pPr>
      <w:r w:rsidRPr="005A4D6A">
        <w:rPr>
          <w:noProof/>
          <w:color w:val="000000"/>
        </w:rPr>
        <w:t>3. De mhaolú ar Airteagal 9(3) de Rialachán (AE) Uimh. 1290/2013 agus ar Airteagal</w:t>
      </w:r>
      <w:r w:rsidRPr="005A4D6A">
        <w:rPr>
          <w:noProof/>
        </w:rPr>
        <w:t xml:space="preserve"> 22(2) de Rialachán (AE) 2021/695, i gcásanna a bhfuil údar cuí leo dá bhforáiltear sa chlár oibre bliantúil, is éard a bheidh sa choinníoll íosta rannpháirtíocht eintitis dhlítheanaigh amháin atá bunaithe i Stát Rannpháirteach faoin sprioc-am chun tograí a chur isteach faoin nglao ábhartha ar thograí. </w:t>
      </w:r>
    </w:p>
    <w:p w14:paraId="2558E1DC" w14:textId="77777777" w:rsidR="00FE2D3E" w:rsidRPr="005A4D6A" w:rsidRDefault="00B40F7D" w:rsidP="00D07BBC">
      <w:pPr>
        <w:shd w:val="clear" w:color="auto" w:fill="FFFFFF"/>
        <w:spacing w:before="0"/>
        <w:ind w:left="480"/>
        <w:textAlignment w:val="baseline"/>
        <w:rPr>
          <w:rFonts w:eastAsia="Times New Roman"/>
          <w:noProof/>
          <w:color w:val="000000"/>
          <w:szCs w:val="24"/>
        </w:rPr>
      </w:pPr>
      <w:r w:rsidRPr="005A4D6A">
        <w:rPr>
          <w:noProof/>
        </w:rPr>
        <w:t xml:space="preserve">4. De mhaolú ar Airteagal 10(1) agus (2) de Rialachán (AE) Uimh. 1290/2013 agus ar Airteagal 23(1) agus (2) de Rialachán (AE) 2021/695, </w:t>
      </w:r>
      <w:r w:rsidRPr="005A4D6A">
        <w:rPr>
          <w:noProof/>
          <w:color w:val="000000"/>
        </w:rPr>
        <w:t>beidh na rannpháirtithe seo a leanas incháilithe le haghaidh cistiú ó PRIMA-IS: </w:t>
      </w:r>
    </w:p>
    <w:p w14:paraId="5DDD72A9" w14:textId="77777777" w:rsidR="004831E6" w:rsidRPr="005A4D6A" w:rsidRDefault="1E0FBE77" w:rsidP="00D07BBC">
      <w:pPr>
        <w:shd w:val="clear" w:color="auto" w:fill="FFFFFF" w:themeFill="background1"/>
        <w:spacing w:before="0"/>
        <w:ind w:left="480"/>
        <w:textAlignment w:val="baseline"/>
        <w:rPr>
          <w:rFonts w:eastAsia="Times New Roman"/>
          <w:noProof/>
          <w:color w:val="000000"/>
        </w:rPr>
      </w:pPr>
      <w:r w:rsidRPr="005A4D6A">
        <w:rPr>
          <w:noProof/>
          <w:color w:val="000000" w:themeColor="text1"/>
        </w:rPr>
        <w:t>(a) aon eintiteas dlítheanach atá bunaithe i Stát Rannpháirteach nó a bunaíodh de bhun dhlí an Aontais;</w:t>
      </w:r>
    </w:p>
    <w:p w14:paraId="1384B103" w14:textId="77777777" w:rsidR="004831E6" w:rsidRPr="005A4D6A" w:rsidRDefault="00FE2D3E" w:rsidP="00276983">
      <w:pPr>
        <w:shd w:val="clear" w:color="auto" w:fill="FFFFFF"/>
        <w:spacing w:before="0" w:after="240"/>
        <w:ind w:left="840" w:hanging="360"/>
        <w:textAlignment w:val="baseline"/>
        <w:rPr>
          <w:rFonts w:eastAsia="Times New Roman"/>
          <w:b/>
          <w:noProof/>
          <w:color w:val="000000"/>
          <w:szCs w:val="24"/>
        </w:rPr>
      </w:pPr>
      <w:r w:rsidRPr="005A4D6A">
        <w:rPr>
          <w:noProof/>
          <w:color w:val="000000"/>
        </w:rPr>
        <w:t>(b) aon eagraíocht idirnáisiúnta um leas Eorpach, mar a shainmhínítear in Airteagal 2(1), pointe (12) de Rialachán (AE) Uimh. 1290/2013 le haghaidh gníomhaíochtaí PRIMA arna gcistiú faoi Airteagal 3(1)</w:t>
      </w:r>
      <w:r w:rsidRPr="005A4D6A">
        <w:rPr>
          <w:noProof/>
        </w:rPr>
        <w:t xml:space="preserve">, </w:t>
      </w:r>
      <w:r w:rsidRPr="005A4D6A">
        <w:rPr>
          <w:noProof/>
          <w:color w:val="000000"/>
        </w:rPr>
        <w:t>pointe (a) nó aon eagraíocht taighde Eorpach idirnáisiúnta, mar a shainmhínítear in Airteagal 2(15) de Rialachán (AE) 2021/695 le haghaidh gníomhaíochtaí PRIMA arna gcistiú faoi Airteagal 3(1), pointe (b).</w:t>
      </w:r>
      <w:r w:rsidRPr="005A4D6A">
        <w:rPr>
          <w:b/>
          <w:noProof/>
          <w:color w:val="000000"/>
        </w:rPr>
        <w:t xml:space="preserve"> </w:t>
      </w:r>
    </w:p>
    <w:p w14:paraId="64877DFB" w14:textId="6C6E48C1" w:rsidR="004831E6" w:rsidRPr="005A4D6A" w:rsidRDefault="0032785C" w:rsidP="00D07BBC">
      <w:pPr>
        <w:shd w:val="clear" w:color="auto" w:fill="FFFFFF"/>
        <w:spacing w:before="0"/>
        <w:ind w:left="480"/>
        <w:textAlignment w:val="baseline"/>
        <w:rPr>
          <w:rFonts w:eastAsia="Times New Roman"/>
          <w:noProof/>
          <w:color w:val="000000"/>
          <w:szCs w:val="24"/>
        </w:rPr>
      </w:pPr>
      <w:r w:rsidRPr="005A4D6A">
        <w:rPr>
          <w:noProof/>
          <w:color w:val="000000"/>
        </w:rPr>
        <w:t>5. I gcás eagraíochta idirnáisiúnta rannpháirtí nó eintiteas dhlítheanaigh rannpháirtigh atá bunaithe i dtír nach Stát Rannpháirteach í, nach bhfuil ceachtar acu incháilithe le haghaidh cistiúcháin i gcomhréir le mír 4, féadfar cistiú ó PRIMA-IS a dheonú ar choinníoll go gcomhlíonfar ceann amháin ar a laghad de na coinníollacha seo a leanas: </w:t>
      </w:r>
    </w:p>
    <w:p w14:paraId="3CF8E15F" w14:textId="77777777" w:rsidR="004831E6" w:rsidRPr="005A4D6A" w:rsidRDefault="00B40F7D" w:rsidP="00A570E3">
      <w:pPr>
        <w:pStyle w:val="ListParagraph"/>
        <w:shd w:val="clear" w:color="auto" w:fill="FFFFFF" w:themeFill="background1"/>
        <w:spacing w:before="0"/>
        <w:ind w:left="840" w:hanging="360"/>
        <w:contextualSpacing w:val="0"/>
        <w:textAlignment w:val="baseline"/>
        <w:rPr>
          <w:rFonts w:eastAsia="Times New Roman"/>
          <w:noProof/>
          <w:color w:val="000000"/>
        </w:rPr>
      </w:pPr>
      <w:r w:rsidRPr="005A4D6A">
        <w:rPr>
          <w:noProof/>
          <w:color w:val="000000" w:themeColor="text1"/>
        </w:rPr>
        <w:t>(a) measann PRIMA-IS go bhfuil rannpháirtíocht na heagraíochta idirnáisiúnta nó an eintitis dhlítheanaigh lena mbaineann fíor-riachtanach</w:t>
      </w:r>
      <w:r w:rsidRPr="005A4D6A">
        <w:rPr>
          <w:noProof/>
          <w:color w:val="000000" w:themeColor="text1"/>
          <w:u w:val="single"/>
        </w:rPr>
        <w:t xml:space="preserve"> </w:t>
      </w:r>
      <w:r w:rsidRPr="005A4D6A">
        <w:rPr>
          <w:noProof/>
          <w:color w:val="000000" w:themeColor="text1"/>
        </w:rPr>
        <w:t>chun an ghníomhaíocht a chur chun feidhme; </w:t>
      </w:r>
    </w:p>
    <w:p w14:paraId="32EAD586" w14:textId="77777777" w:rsidR="004831E6" w:rsidRPr="005A4D6A" w:rsidRDefault="00B40F7D" w:rsidP="00276983">
      <w:pPr>
        <w:pStyle w:val="ListParagraph"/>
        <w:shd w:val="clear" w:color="auto" w:fill="FFFFFF"/>
        <w:spacing w:before="0" w:after="240"/>
        <w:ind w:left="840" w:hanging="360"/>
        <w:contextualSpacing w:val="0"/>
        <w:textAlignment w:val="baseline"/>
        <w:rPr>
          <w:rFonts w:eastAsia="Times New Roman"/>
          <w:noProof/>
          <w:color w:val="000000"/>
          <w:szCs w:val="24"/>
        </w:rPr>
      </w:pPr>
      <w:r w:rsidRPr="005A4D6A">
        <w:rPr>
          <w:noProof/>
          <w:color w:val="000000"/>
        </w:rPr>
        <w:t>(b) déantar foráil maidir le rannpháirtíocht na</w:t>
      </w:r>
      <w:r w:rsidR="005A4D6A">
        <w:rPr>
          <w:noProof/>
          <w:color w:val="000000"/>
        </w:rPr>
        <w:t xml:space="preserve"> </w:t>
      </w:r>
      <w:r w:rsidR="00970217">
        <w:rPr>
          <w:noProof/>
          <w:color w:val="000000"/>
        </w:rPr>
        <w:t>n</w:t>
      </w:r>
      <w:r w:rsidR="00970217">
        <w:rPr>
          <w:noProof/>
          <w:color w:val="000000"/>
        </w:rPr>
        <w:noBreakHyphen/>
      </w:r>
      <w:r w:rsidRPr="005A4D6A">
        <w:rPr>
          <w:noProof/>
          <w:color w:val="000000"/>
        </w:rPr>
        <w:t>eintiteas sin sa chlár oibre bliantúil agus déantar foráil maidir le féidearthacht an chistithe</w:t>
      </w:r>
      <w:r w:rsidRPr="005A4D6A">
        <w:rPr>
          <w:b/>
          <w:noProof/>
          <w:color w:val="000000"/>
        </w:rPr>
        <w:t xml:space="preserve"> </w:t>
      </w:r>
      <w:r w:rsidRPr="005A4D6A">
        <w:rPr>
          <w:noProof/>
          <w:color w:val="000000"/>
        </w:rPr>
        <w:t>sin faoi chomhaontú déthaobhach eolaíoch agus teicneolaíoch nó</w:t>
      </w:r>
      <w:r w:rsidRPr="005A4D6A">
        <w:rPr>
          <w:noProof/>
        </w:rPr>
        <w:t xml:space="preserve"> faoi </w:t>
      </w:r>
      <w:r w:rsidRPr="005A4D6A">
        <w:rPr>
          <w:noProof/>
          <w:color w:val="000000"/>
        </w:rPr>
        <w:t>aon socrú eile lena</w:t>
      </w:r>
      <w:r w:rsidR="005A4D6A">
        <w:rPr>
          <w:noProof/>
          <w:color w:val="000000"/>
        </w:rPr>
        <w:t xml:space="preserve"> </w:t>
      </w:r>
      <w:r w:rsidR="00970217">
        <w:rPr>
          <w:noProof/>
          <w:color w:val="000000"/>
        </w:rPr>
        <w:t>n</w:t>
      </w:r>
      <w:r w:rsidR="00970217">
        <w:rPr>
          <w:noProof/>
          <w:color w:val="000000"/>
        </w:rPr>
        <w:noBreakHyphen/>
      </w:r>
      <w:r w:rsidRPr="005A4D6A">
        <w:rPr>
          <w:noProof/>
          <w:color w:val="000000"/>
        </w:rPr>
        <w:t>áirithítear cosaint leas airgeadais an Aontais,</w:t>
      </w:r>
      <w:r w:rsidRPr="005A4D6A">
        <w:rPr>
          <w:noProof/>
        </w:rPr>
        <w:t xml:space="preserve"> </w:t>
      </w:r>
      <w:r w:rsidRPr="005A4D6A">
        <w:rPr>
          <w:noProof/>
          <w:color w:val="000000"/>
        </w:rPr>
        <w:t>a thugtar i gcrích idir an tAontas agus an eagraíocht idirnáisiúnta nó, i gcás na</w:t>
      </w:r>
      <w:r w:rsidR="005A4D6A">
        <w:rPr>
          <w:noProof/>
          <w:color w:val="000000"/>
        </w:rPr>
        <w:t xml:space="preserve"> </w:t>
      </w:r>
      <w:r w:rsidR="00970217">
        <w:rPr>
          <w:noProof/>
          <w:color w:val="000000"/>
        </w:rPr>
        <w:t>n</w:t>
      </w:r>
      <w:r w:rsidR="00970217">
        <w:rPr>
          <w:noProof/>
          <w:color w:val="000000"/>
        </w:rPr>
        <w:noBreakHyphen/>
      </w:r>
      <w:r w:rsidRPr="005A4D6A">
        <w:rPr>
          <w:noProof/>
          <w:color w:val="000000"/>
        </w:rPr>
        <w:t>eintiteas atá bunaithe i dtír nach Stát Rannpháirteach í, an tír ina bhfuil an</w:t>
      </w:r>
      <w:r w:rsidR="005A4D6A">
        <w:rPr>
          <w:noProof/>
          <w:color w:val="000000"/>
        </w:rPr>
        <w:t xml:space="preserve"> t</w:t>
      </w:r>
      <w:r w:rsidR="005A4D6A">
        <w:rPr>
          <w:noProof/>
          <w:color w:val="000000"/>
        </w:rPr>
        <w:noBreakHyphen/>
      </w:r>
      <w:r w:rsidRPr="005A4D6A">
        <w:rPr>
          <w:noProof/>
          <w:color w:val="000000"/>
        </w:rPr>
        <w:t xml:space="preserve">eintiteas dlítheanach bunaithe. </w:t>
      </w:r>
    </w:p>
    <w:p w14:paraId="760E519D" w14:textId="5A65037F" w:rsidR="004831E6" w:rsidRPr="005A4D6A" w:rsidRDefault="0032785C" w:rsidP="00276983">
      <w:pPr>
        <w:shd w:val="clear" w:color="auto" w:fill="FFFFFF"/>
        <w:spacing w:before="0" w:after="240"/>
        <w:ind w:left="480"/>
        <w:textAlignment w:val="baseline"/>
        <w:rPr>
          <w:rFonts w:eastAsia="Times New Roman"/>
          <w:noProof/>
          <w:color w:val="000000"/>
          <w:szCs w:val="24"/>
        </w:rPr>
      </w:pPr>
      <w:r w:rsidRPr="005A4D6A">
        <w:rPr>
          <w:noProof/>
          <w:color w:val="000000"/>
        </w:rPr>
        <w:t>6. Gan dochar do Rialachán (AE, Euratom) 2018/1046</w:t>
      </w:r>
      <w:r w:rsidRPr="005A4D6A">
        <w:rPr>
          <w:noProof/>
        </w:rPr>
        <w:t xml:space="preserve">, </w:t>
      </w:r>
      <w:r w:rsidRPr="005A4D6A">
        <w:rPr>
          <w:noProof/>
          <w:color w:val="000000"/>
        </w:rPr>
        <w:t>féadfar a leagan síos sa chomhaontú deontais samplach is infheidhme go soláthróidh eintitis dhlítheanacha atá bunaithe i dtíortha nach Stáit Rannpháirteacha iad agus a fhaigheann cistiú ó PRIMA-IS ráthaíochtaí airgeadais iomchuí freisin.</w:t>
      </w:r>
    </w:p>
    <w:p w14:paraId="1E5DEF5F" w14:textId="77777777" w:rsidR="009B470E" w:rsidRPr="005A4D6A" w:rsidRDefault="00B40F7D" w:rsidP="00D07BBC">
      <w:pPr>
        <w:shd w:val="clear" w:color="auto" w:fill="FFFFFF" w:themeFill="background1"/>
        <w:spacing w:before="0"/>
        <w:ind w:left="480"/>
        <w:textAlignment w:val="baseline"/>
        <w:rPr>
          <w:rFonts w:eastAsia="Times New Roman"/>
          <w:noProof/>
        </w:rPr>
      </w:pPr>
      <w:r w:rsidRPr="005A4D6A">
        <w:rPr>
          <w:noProof/>
        </w:rPr>
        <w:t xml:space="preserve">7. Tabharfaidh an tAontas comhaontuithe i gcrích le tríú tíortha a éascaíonn leasanna airgeadais an Aontais a chosaint.’ ; </w:t>
      </w:r>
    </w:p>
    <w:p w14:paraId="14B4C264" w14:textId="77777777" w:rsidR="00E23C9A" w:rsidRPr="005A4D6A" w:rsidRDefault="00E23C9A" w:rsidP="00682664">
      <w:pPr>
        <w:shd w:val="clear" w:color="auto" w:fill="FFFFFF" w:themeFill="background1"/>
        <w:spacing w:before="0" w:after="0"/>
        <w:ind w:left="480"/>
        <w:textAlignment w:val="baseline"/>
        <w:rPr>
          <w:noProof/>
          <w:color w:val="000000"/>
        </w:rPr>
      </w:pPr>
    </w:p>
    <w:p w14:paraId="7592369D" w14:textId="77777777" w:rsidR="00A17413" w:rsidRPr="005A4D6A" w:rsidRDefault="003319E8" w:rsidP="00C1795E">
      <w:pPr>
        <w:rPr>
          <w:noProof/>
          <w:color w:val="000000"/>
        </w:rPr>
      </w:pPr>
      <w:r w:rsidRPr="005A4D6A">
        <w:rPr>
          <w:noProof/>
          <w:color w:val="000000"/>
        </w:rPr>
        <w:t>(8)</w:t>
      </w:r>
      <w:r w:rsidRPr="005A4D6A">
        <w:rPr>
          <w:noProof/>
        </w:rPr>
        <w:tab/>
      </w:r>
      <w:r w:rsidRPr="005A4D6A">
        <w:rPr>
          <w:noProof/>
          <w:color w:val="000000"/>
        </w:rPr>
        <w:t>Leasaítear Airteagal 8 mar a leanas:</w:t>
      </w:r>
    </w:p>
    <w:p w14:paraId="05461F66" w14:textId="77777777" w:rsidR="008F548C" w:rsidRPr="005A4D6A" w:rsidRDefault="002B58C3" w:rsidP="00E66511">
      <w:pPr>
        <w:shd w:val="clear" w:color="auto" w:fill="FFFFFF"/>
        <w:spacing w:before="240"/>
        <w:ind w:left="720"/>
        <w:rPr>
          <w:rFonts w:eastAsia="Times New Roman"/>
          <w:noProof/>
          <w:color w:val="000000"/>
          <w:szCs w:val="24"/>
        </w:rPr>
      </w:pPr>
      <w:r w:rsidRPr="005A4D6A">
        <w:rPr>
          <w:noProof/>
          <w:color w:val="000000"/>
        </w:rPr>
        <w:t>(a) cuirtear an méid seo a leanas in ionad mhír 1:</w:t>
      </w:r>
    </w:p>
    <w:p w14:paraId="6E2F30FE" w14:textId="09F6E007" w:rsidR="00C1795E" w:rsidRPr="005A4D6A" w:rsidRDefault="42D140AD" w:rsidP="00454D8A">
      <w:pPr>
        <w:shd w:val="clear" w:color="auto" w:fill="FFFFFF" w:themeFill="background1"/>
        <w:spacing w:before="0" w:after="0"/>
        <w:ind w:left="960"/>
        <w:textAlignment w:val="baseline"/>
        <w:rPr>
          <w:rFonts w:eastAsia="Times New Roman"/>
          <w:noProof/>
        </w:rPr>
      </w:pPr>
      <w:r w:rsidRPr="005A4D6A">
        <w:rPr>
          <w:noProof/>
        </w:rPr>
        <w:t xml:space="preserve">‘1. Faoi réir measúnú </w:t>
      </w:r>
      <w:r w:rsidRPr="005A4D6A">
        <w:rPr>
          <w:i/>
          <w:iCs/>
          <w:noProof/>
        </w:rPr>
        <w:t>ex-ante</w:t>
      </w:r>
      <w:r w:rsidRPr="005A4D6A">
        <w:rPr>
          <w:noProof/>
        </w:rPr>
        <w:t xml:space="preserve"> dearfach ar PRIMA-IS i gcomhréir le hAirteagal 154(3) de Rialachán (AE, Euratom) 2018/1046 agus ráthaíochtaí leordhóthanacha airgeadais a sholáthar i gcomhréir le pointe 62(1), pointe (c)(vi) den Rialachán sin, tabharfaidh an Coimisiún, thar ceann an Aontais, comhaontú Comhpháirtíochta maidir le Creat Airgeadais agus comhaontuithe ranníocaíochta i gcrích le PRIMA-IS.’ ;</w:t>
      </w:r>
    </w:p>
    <w:p w14:paraId="23776F2B" w14:textId="77777777" w:rsidR="00715129" w:rsidRPr="005A4D6A" w:rsidRDefault="00715129">
      <w:pPr>
        <w:spacing w:before="0" w:after="200" w:line="276" w:lineRule="auto"/>
        <w:jc w:val="left"/>
        <w:rPr>
          <w:rFonts w:eastAsia="Times New Roman"/>
          <w:noProof/>
          <w:color w:val="000000"/>
          <w:szCs w:val="24"/>
        </w:rPr>
      </w:pPr>
      <w:r w:rsidRPr="005A4D6A">
        <w:rPr>
          <w:noProof/>
        </w:rPr>
        <w:br w:type="page"/>
      </w:r>
    </w:p>
    <w:p w14:paraId="37F097DE" w14:textId="77777777" w:rsidR="003319E8" w:rsidRPr="005A4D6A" w:rsidRDefault="002B58C3" w:rsidP="00E66511">
      <w:pPr>
        <w:shd w:val="clear" w:color="auto" w:fill="FFFFFF"/>
        <w:spacing w:before="240"/>
        <w:ind w:left="720"/>
        <w:rPr>
          <w:rFonts w:eastAsia="Times New Roman"/>
          <w:noProof/>
          <w:color w:val="000000"/>
          <w:szCs w:val="24"/>
        </w:rPr>
      </w:pPr>
      <w:r w:rsidRPr="005A4D6A">
        <w:rPr>
          <w:noProof/>
          <w:color w:val="000000"/>
        </w:rPr>
        <w:t>(b) i mír 2, cuirtear an méid a leanas in ionad na chéad abairte:</w:t>
      </w:r>
    </w:p>
    <w:p w14:paraId="23FEF1EC" w14:textId="77777777" w:rsidR="003319E8" w:rsidRPr="005A4D6A" w:rsidRDefault="003319E8" w:rsidP="00454D8A">
      <w:pPr>
        <w:shd w:val="clear" w:color="auto" w:fill="FFFFFF" w:themeFill="background1"/>
        <w:spacing w:before="0" w:after="0"/>
        <w:ind w:left="960"/>
        <w:textAlignment w:val="baseline"/>
        <w:rPr>
          <w:rFonts w:eastAsia="Times New Roman"/>
          <w:noProof/>
        </w:rPr>
      </w:pPr>
      <w:r w:rsidRPr="005A4D6A">
        <w:rPr>
          <w:noProof/>
        </w:rPr>
        <w:t>‘An comhaontú Comhpháirtíochta maidir le Creat Airgeadais dá dtagraítear i mír 1 den Airteagal seo, tabharfar i gcrích é i gcomhréir le hAirteagal 130 de Rialachán (AE, Euratom) 2018/1046.’;</w:t>
      </w:r>
    </w:p>
    <w:p w14:paraId="0693AF26" w14:textId="77777777" w:rsidR="003319E8" w:rsidRPr="005A4D6A" w:rsidRDefault="003319E8" w:rsidP="003319E8">
      <w:pPr>
        <w:rPr>
          <w:noProof/>
        </w:rPr>
      </w:pPr>
    </w:p>
    <w:p w14:paraId="6AB2F20F" w14:textId="77777777" w:rsidR="003319E8" w:rsidRPr="005A4D6A" w:rsidRDefault="003319E8" w:rsidP="003319E8">
      <w:pPr>
        <w:rPr>
          <w:noProof/>
        </w:rPr>
      </w:pPr>
      <w:r w:rsidRPr="005A4D6A">
        <w:rPr>
          <w:noProof/>
        </w:rPr>
        <w:t>(9)</w:t>
      </w:r>
      <w:r w:rsidRPr="005A4D6A">
        <w:rPr>
          <w:noProof/>
        </w:rPr>
        <w:tab/>
        <w:t>In Airteagal 9, cuirtear isteach an mhír 3 seo a leanas:</w:t>
      </w:r>
    </w:p>
    <w:p w14:paraId="6DFD1E8F" w14:textId="41D90717" w:rsidR="003319E8" w:rsidRPr="005A4D6A" w:rsidRDefault="2B688A27" w:rsidP="00454D8A">
      <w:pPr>
        <w:shd w:val="clear" w:color="auto" w:fill="FFFFFF" w:themeFill="background1"/>
        <w:spacing w:before="0" w:after="0"/>
        <w:ind w:left="960"/>
        <w:textAlignment w:val="baseline"/>
        <w:rPr>
          <w:rFonts w:eastAsia="Times New Roman"/>
          <w:noProof/>
        </w:rPr>
      </w:pPr>
      <w:r w:rsidRPr="005A4D6A">
        <w:rPr>
          <w:noProof/>
        </w:rPr>
        <w:t>‘3. Cinneadh an Choimisiúin maidir le ranníocaíocht an Aontais a fhoirceannadh, a laghdú go comhréireach nó a chur ar fionraí, ní chuirfidh sé bac ar aisíocaíocht na gcostas incháilithe arna dtabhú cheana féin ag na Stáit Rannpháirteacha sula dtugtar fógra faoin gcinneadh do PRIMA IS.’;</w:t>
      </w:r>
    </w:p>
    <w:p w14:paraId="228A507B" w14:textId="77777777" w:rsidR="00877A64" w:rsidRPr="005A4D6A" w:rsidRDefault="00877A64" w:rsidP="00877A64">
      <w:pPr>
        <w:ind w:left="840"/>
        <w:rPr>
          <w:noProof/>
        </w:rPr>
      </w:pPr>
    </w:p>
    <w:p w14:paraId="2F3E5454" w14:textId="77777777" w:rsidR="00441AB2" w:rsidRPr="005A4D6A" w:rsidRDefault="00391C75" w:rsidP="00391C75">
      <w:pPr>
        <w:rPr>
          <w:noProof/>
        </w:rPr>
      </w:pPr>
      <w:r w:rsidRPr="005A4D6A">
        <w:rPr>
          <w:noProof/>
        </w:rPr>
        <w:t>(10)</w:t>
      </w:r>
      <w:r w:rsidRPr="005A4D6A">
        <w:rPr>
          <w:noProof/>
        </w:rPr>
        <w:tab/>
        <w:t>Leasaítear Airteagal 10 mar a leanas:</w:t>
      </w:r>
    </w:p>
    <w:p w14:paraId="0535E599" w14:textId="77777777" w:rsidR="00441AB2" w:rsidRPr="005A4D6A" w:rsidRDefault="00441AB2" w:rsidP="00192F1F">
      <w:pPr>
        <w:shd w:val="clear" w:color="auto" w:fill="FFFFFF"/>
        <w:spacing w:before="240"/>
        <w:ind w:left="720"/>
        <w:rPr>
          <w:rFonts w:eastAsia="Times New Roman"/>
          <w:noProof/>
          <w:color w:val="000000"/>
          <w:szCs w:val="24"/>
        </w:rPr>
      </w:pPr>
      <w:r w:rsidRPr="005A4D6A">
        <w:rPr>
          <w:noProof/>
          <w:color w:val="000000"/>
        </w:rPr>
        <w:t>(a) cuirtear an méid seo a leanas in ionad mhír 1:</w:t>
      </w:r>
    </w:p>
    <w:p w14:paraId="7FB5D234" w14:textId="77777777" w:rsidR="00441AB2" w:rsidRPr="005A4D6A" w:rsidRDefault="00441AB2" w:rsidP="00192F1F">
      <w:pPr>
        <w:ind w:left="960"/>
        <w:rPr>
          <w:noProof/>
        </w:rPr>
      </w:pPr>
      <w:r w:rsidRPr="005A4D6A">
        <w:rPr>
          <w:noProof/>
        </w:rPr>
        <w:t xml:space="preserve">‘1. Déanfaidh PRIMA-IS iniúchtaí </w:t>
      </w:r>
      <w:r w:rsidRPr="005A4D6A">
        <w:rPr>
          <w:i/>
          <w:iCs/>
          <w:noProof/>
        </w:rPr>
        <w:t>ex-post</w:t>
      </w:r>
      <w:r w:rsidRPr="005A4D6A">
        <w:rPr>
          <w:noProof/>
        </w:rPr>
        <w:t xml:space="preserve"> ar chaiteachas ar ghníomhaíocht indíreach faoi Rialachán (AE) Uimh. 1291/2013 i gcomhréir le hAirteagal 29 den Rialachán sin.’;</w:t>
      </w:r>
    </w:p>
    <w:p w14:paraId="7D4E1ADC" w14:textId="77777777" w:rsidR="003319E8" w:rsidRPr="005A4D6A" w:rsidRDefault="00441AB2" w:rsidP="00192F1F">
      <w:pPr>
        <w:shd w:val="clear" w:color="auto" w:fill="FFFFFF"/>
        <w:spacing w:before="240"/>
        <w:ind w:left="720"/>
        <w:rPr>
          <w:rFonts w:eastAsia="Times New Roman"/>
          <w:noProof/>
          <w:color w:val="000000"/>
          <w:szCs w:val="24"/>
        </w:rPr>
      </w:pPr>
      <w:r w:rsidRPr="005A4D6A">
        <w:rPr>
          <w:noProof/>
          <w:color w:val="000000"/>
        </w:rPr>
        <w:t>(b) cuirtear an mhír 1a seo a leanas isteach:</w:t>
      </w:r>
    </w:p>
    <w:p w14:paraId="3869616F" w14:textId="77777777" w:rsidR="003319E8" w:rsidRPr="005A4D6A" w:rsidRDefault="00304E30" w:rsidP="00454D8A">
      <w:pPr>
        <w:shd w:val="clear" w:color="auto" w:fill="FFFFFF" w:themeFill="background1"/>
        <w:spacing w:before="0" w:after="0"/>
        <w:ind w:left="960"/>
        <w:textAlignment w:val="baseline"/>
        <w:rPr>
          <w:rFonts w:eastAsia="Times New Roman"/>
          <w:noProof/>
        </w:rPr>
      </w:pPr>
      <w:r w:rsidRPr="005A4D6A">
        <w:rPr>
          <w:noProof/>
        </w:rPr>
        <w:t>‘1a. Déanfaidh PRIMA IS iniúchtaí ar chaiteachas ar ghníomhaíochtaí indíreacha faoi Rialachán (AE) 2021/695 i gcomhréir le hAirteagal 53 de Rialachán (AE) 2021/695 mar chuid de ghníomhaíochtaí indíreacha an chláir Fís Eorpach, go háirithe i gcomhréir leis an straitéis iniúchóireachta dá dtagraítear in Airteagal 53(2) den Rialachán sin.’;</w:t>
      </w:r>
    </w:p>
    <w:p w14:paraId="3DCBAE60" w14:textId="77777777" w:rsidR="004426A2" w:rsidRPr="005A4D6A" w:rsidRDefault="004426A2" w:rsidP="00391C75">
      <w:pPr>
        <w:rPr>
          <w:noProof/>
        </w:rPr>
      </w:pPr>
    </w:p>
    <w:p w14:paraId="49ED648D" w14:textId="77777777" w:rsidR="00AA589F" w:rsidRPr="005A4D6A" w:rsidRDefault="00391C75" w:rsidP="00391C75">
      <w:pPr>
        <w:rPr>
          <w:noProof/>
        </w:rPr>
      </w:pPr>
      <w:r w:rsidRPr="005A4D6A">
        <w:rPr>
          <w:noProof/>
        </w:rPr>
        <w:t>(11)</w:t>
      </w:r>
      <w:r w:rsidRPr="005A4D6A">
        <w:rPr>
          <w:noProof/>
        </w:rPr>
        <w:tab/>
        <w:t>Leasaítear Airteagal 11 mar a leanas:</w:t>
      </w:r>
    </w:p>
    <w:p w14:paraId="33376099" w14:textId="77777777" w:rsidR="003319E8" w:rsidRPr="005A4D6A" w:rsidRDefault="002B58C3" w:rsidP="00E66511">
      <w:pPr>
        <w:shd w:val="clear" w:color="auto" w:fill="FFFFFF"/>
        <w:spacing w:before="240"/>
        <w:ind w:left="720"/>
        <w:rPr>
          <w:rFonts w:eastAsia="Times New Roman"/>
          <w:noProof/>
          <w:color w:val="000000"/>
          <w:szCs w:val="24"/>
        </w:rPr>
      </w:pPr>
      <w:r w:rsidRPr="005A4D6A">
        <w:rPr>
          <w:noProof/>
          <w:color w:val="000000"/>
        </w:rPr>
        <w:t>(a) cuirtear isteach an mhír 3a seo a leanas:</w:t>
      </w:r>
    </w:p>
    <w:p w14:paraId="6E818C38" w14:textId="4C1A710D" w:rsidR="008447F9" w:rsidRPr="005A4D6A" w:rsidRDefault="00AA589F" w:rsidP="00454D8A">
      <w:pPr>
        <w:shd w:val="clear" w:color="auto" w:fill="FFFFFF" w:themeFill="background1"/>
        <w:spacing w:before="0" w:after="0"/>
        <w:ind w:left="960"/>
        <w:textAlignment w:val="baseline"/>
        <w:rPr>
          <w:rFonts w:eastAsia="Times New Roman"/>
          <w:noProof/>
        </w:rPr>
      </w:pPr>
      <w:r w:rsidRPr="005A4D6A">
        <w:rPr>
          <w:noProof/>
        </w:rPr>
        <w:t>‘3a. Tugtar de chumhacht d’Oifig an Ionchúisitheora Phoiblí Eorpaigh (OIPE), i gcomhréir le Rialachán (AE) 2017/1939 ón gComhairle</w:t>
      </w:r>
      <w:r w:rsidRPr="005A4D6A">
        <w:rPr>
          <w:rStyle w:val="FootnoteReference"/>
          <w:rFonts w:eastAsia="Times New Roman"/>
          <w:noProof/>
        </w:rPr>
        <w:footnoteReference w:id="28"/>
      </w:r>
      <w:r w:rsidRPr="005A4D6A">
        <w:rPr>
          <w:noProof/>
        </w:rPr>
        <w:t>, cionta coiriúla a dhéanann difear do leasanna airgeadais an Aontais a imscrúdú agus a ionchúiseamh mar a leagtar amach in Airteagal 4 den Rialachán sin.’ ;</w:t>
      </w:r>
    </w:p>
    <w:p w14:paraId="7AED3AD9" w14:textId="77777777" w:rsidR="00AA589F" w:rsidRPr="005A4D6A" w:rsidRDefault="002B58C3" w:rsidP="00E66511">
      <w:pPr>
        <w:shd w:val="clear" w:color="auto" w:fill="FFFFFF"/>
        <w:spacing w:before="240"/>
        <w:ind w:left="720"/>
        <w:rPr>
          <w:rFonts w:eastAsia="Times New Roman"/>
          <w:noProof/>
          <w:color w:val="000000"/>
          <w:szCs w:val="24"/>
        </w:rPr>
      </w:pPr>
      <w:r w:rsidRPr="005A4D6A">
        <w:rPr>
          <w:noProof/>
          <w:color w:val="000000"/>
        </w:rPr>
        <w:t>(b) cuirtear an méid seo a leanas in ionad mhír 4:</w:t>
      </w:r>
    </w:p>
    <w:p w14:paraId="79F7966F" w14:textId="7369A3BB" w:rsidR="00AA589F" w:rsidRPr="005A4D6A" w:rsidRDefault="00AA589F" w:rsidP="00276983">
      <w:pPr>
        <w:spacing w:after="240"/>
        <w:ind w:left="960"/>
        <w:rPr>
          <w:rStyle w:val="eop"/>
          <w:noProof/>
          <w:color w:val="000000"/>
        </w:rPr>
      </w:pPr>
      <w:r w:rsidRPr="005A4D6A">
        <w:rPr>
          <w:noProof/>
        </w:rPr>
        <w:t>‘4. </w:t>
      </w:r>
      <w:r w:rsidRPr="005A4D6A">
        <w:rPr>
          <w:rStyle w:val="normaltextrun"/>
          <w:noProof/>
          <w:color w:val="000000" w:themeColor="text1"/>
        </w:rPr>
        <w:t>Gan dochar do mhír 1</w:t>
      </w:r>
      <w:r w:rsidRPr="005A4D6A">
        <w:rPr>
          <w:rStyle w:val="normaltextrun"/>
          <w:noProof/>
        </w:rPr>
        <w:t xml:space="preserve"> </w:t>
      </w:r>
      <w:r w:rsidRPr="005A4D6A">
        <w:rPr>
          <w:rStyle w:val="normaltextrun"/>
          <w:noProof/>
          <w:color w:val="000000" w:themeColor="text1"/>
        </w:rPr>
        <w:t>go</w:t>
      </w:r>
      <w:r w:rsidRPr="005A4D6A">
        <w:rPr>
          <w:rStyle w:val="normaltextrun"/>
          <w:noProof/>
        </w:rPr>
        <w:t xml:space="preserve"> mír 3a, </w:t>
      </w:r>
      <w:r w:rsidRPr="005A4D6A">
        <w:rPr>
          <w:rStyle w:val="normaltextrun"/>
          <w:noProof/>
          <w:color w:val="000000" w:themeColor="text1"/>
        </w:rPr>
        <w:t>beidh i gconarthaí, i gcomhaontuithe deontais agus i gcinntí deontais a thiocfaidh as an gCinneadh seo a chur chun feidhme forálacha lena dtabharfar an chumhacht go sainráite don Choimisiún, do PRIMA-IS, don Chúirt Iniúchóirí</w:t>
      </w:r>
      <w:r w:rsidRPr="005A4D6A">
        <w:rPr>
          <w:rStyle w:val="normaltextrun"/>
          <w:noProof/>
        </w:rPr>
        <w:t xml:space="preserve">, do OIPE </w:t>
      </w:r>
      <w:r w:rsidRPr="005A4D6A">
        <w:rPr>
          <w:rStyle w:val="normaltextrun"/>
          <w:noProof/>
          <w:color w:val="000000" w:themeColor="text1"/>
        </w:rPr>
        <w:t>agus do OLAF iniúchtaí agus imscrúduithe den sórt sin a dhéanamh i gcomhréir lena gcuid inniúlachtaí faoi seach. I gcás ina ndéanfar cur chun feidhme gníomhaíochta a sheachfhoinsiú nó a fho-tharmligean, ina iomláine nó i bpáirt, nó i gcás inar gá conradh soláthair nó tacaíocht airgeadais a dhámhachtain do thríú páirtí ina leith, beidh sa chonradh, sa chomhaontú deontais nó sa chinneadh deontais an oibleagáid atá ar an gconraitheoir nó ar an tairbhí ceangal a chur ar aon tríú páirtí lena mbaineann glacadh go follasach leis na cumhachtaí sin de chuid an Choimisiúin,</w:t>
      </w:r>
      <w:r w:rsidRPr="005A4D6A">
        <w:rPr>
          <w:rStyle w:val="normaltextrun"/>
          <w:noProof/>
        </w:rPr>
        <w:t xml:space="preserve"> PRIMA-IS, </w:t>
      </w:r>
      <w:r w:rsidRPr="005A4D6A">
        <w:rPr>
          <w:rStyle w:val="normaltextrun"/>
          <w:noProof/>
          <w:color w:val="000000" w:themeColor="text1"/>
        </w:rPr>
        <w:t>na Cúirte Iniúchóirí</w:t>
      </w:r>
      <w:r w:rsidRPr="005A4D6A">
        <w:rPr>
          <w:rStyle w:val="normaltextrun"/>
          <w:noProof/>
          <w:color w:val="881798"/>
        </w:rPr>
        <w:t>,</w:t>
      </w:r>
      <w:r w:rsidRPr="005A4D6A">
        <w:rPr>
          <w:rStyle w:val="normaltextrun"/>
          <w:noProof/>
        </w:rPr>
        <w:t xml:space="preserve"> OIPE </w:t>
      </w:r>
      <w:r w:rsidRPr="005A4D6A">
        <w:rPr>
          <w:rStyle w:val="normaltextrun"/>
          <w:noProof/>
          <w:color w:val="000000" w:themeColor="text1"/>
        </w:rPr>
        <w:t>agus OLAF.’;</w:t>
      </w:r>
      <w:r w:rsidRPr="005A4D6A">
        <w:rPr>
          <w:rStyle w:val="eop"/>
          <w:noProof/>
          <w:color w:val="000000" w:themeColor="text1"/>
        </w:rPr>
        <w:t xml:space="preserve"> </w:t>
      </w:r>
    </w:p>
    <w:p w14:paraId="2A53070D" w14:textId="77777777" w:rsidR="00AA589F" w:rsidRPr="005A4D6A" w:rsidRDefault="002B58C3" w:rsidP="00E66511">
      <w:pPr>
        <w:shd w:val="clear" w:color="auto" w:fill="FFFFFF"/>
        <w:spacing w:before="240"/>
        <w:ind w:left="720"/>
        <w:rPr>
          <w:rFonts w:eastAsia="Times New Roman"/>
          <w:noProof/>
          <w:color w:val="000000"/>
          <w:szCs w:val="24"/>
        </w:rPr>
      </w:pPr>
      <w:r w:rsidRPr="005A4D6A">
        <w:rPr>
          <w:noProof/>
          <w:color w:val="000000"/>
        </w:rPr>
        <w:t>(c) cuirtear isteach an mhír 4a seo a leanas:</w:t>
      </w:r>
    </w:p>
    <w:p w14:paraId="4E4258C3" w14:textId="77777777" w:rsidR="00AA589F" w:rsidRPr="005A4D6A" w:rsidRDefault="00AA589F" w:rsidP="00454D8A">
      <w:pPr>
        <w:ind w:left="960"/>
        <w:rPr>
          <w:noProof/>
          <w:u w:val="single"/>
        </w:rPr>
      </w:pPr>
      <w:r w:rsidRPr="005A4D6A">
        <w:rPr>
          <w:noProof/>
        </w:rPr>
        <w:t>‘ 4a. Tabharfaidh PRIMA-IS rochtain do chúirt iniúchóirí náisiúnta gach Stáit Rannpháirtigh, arna iarraidh sin dóibh, ar an bhfaisnéis uile a bhaineann le ranníocaíochtaí náisiúnta an Stáit Rannpháirtigh faoi seach, lena</w:t>
      </w:r>
      <w:r w:rsidR="005A4D6A">
        <w:rPr>
          <w:noProof/>
        </w:rPr>
        <w:t xml:space="preserve"> </w:t>
      </w:r>
      <w:r w:rsidR="00970217">
        <w:rPr>
          <w:noProof/>
        </w:rPr>
        <w:t>n</w:t>
      </w:r>
      <w:r w:rsidR="00970217">
        <w:rPr>
          <w:noProof/>
        </w:rPr>
        <w:noBreakHyphen/>
      </w:r>
      <w:r w:rsidRPr="005A4D6A">
        <w:rPr>
          <w:noProof/>
        </w:rPr>
        <w:t>áirítear faisnéis i bhformáid leictreonach, a bheidh riachtanach chun a</w:t>
      </w:r>
      <w:r w:rsidR="005A4D6A">
        <w:rPr>
          <w:noProof/>
        </w:rPr>
        <w:t xml:space="preserve"> </w:t>
      </w:r>
      <w:r w:rsidR="00970217">
        <w:rPr>
          <w:noProof/>
        </w:rPr>
        <w:t>n</w:t>
      </w:r>
      <w:r w:rsidR="00970217">
        <w:rPr>
          <w:noProof/>
        </w:rPr>
        <w:noBreakHyphen/>
      </w:r>
      <w:r w:rsidRPr="005A4D6A">
        <w:rPr>
          <w:noProof/>
        </w:rPr>
        <w:t>iniúchtaí a dhéanamh.’;</w:t>
      </w:r>
    </w:p>
    <w:p w14:paraId="6253FEEA" w14:textId="77777777" w:rsidR="00AA589F" w:rsidRPr="005A4D6A" w:rsidRDefault="002B58C3" w:rsidP="00E66511">
      <w:pPr>
        <w:shd w:val="clear" w:color="auto" w:fill="FFFFFF"/>
        <w:spacing w:before="240"/>
        <w:ind w:left="720"/>
        <w:rPr>
          <w:rFonts w:eastAsia="Times New Roman"/>
          <w:noProof/>
          <w:color w:val="000000"/>
          <w:szCs w:val="24"/>
        </w:rPr>
      </w:pPr>
      <w:r w:rsidRPr="005A4D6A">
        <w:rPr>
          <w:noProof/>
          <w:color w:val="000000"/>
        </w:rPr>
        <w:t>(d) cuirtear an méid seo a leanas in ionad mhír 5:</w:t>
      </w:r>
    </w:p>
    <w:p w14:paraId="4B673B30" w14:textId="54EA8412" w:rsidR="00AA589F" w:rsidRPr="005A4D6A" w:rsidRDefault="00AA589F" w:rsidP="00454D8A">
      <w:pPr>
        <w:ind w:left="960"/>
        <w:rPr>
          <w:noProof/>
        </w:rPr>
      </w:pPr>
      <w:r w:rsidRPr="005A4D6A">
        <w:rPr>
          <w:noProof/>
        </w:rPr>
        <w:t xml:space="preserve">‘5. Agus PRIMA á chur chun feidhme, déanfaidh na Stáit Rannpháirteacha na bearta reachtacha, rialaitheacha, riaracháin agus eile is gá chun leasanna airgeadais an Aontais a chosaint, go háirithe chun aisghabháil iomlán aon mhéid atá dlite don Aontas i gcomhréir le Rialachán (AE, Euratom) 2018/1046 a áirithiú.’; </w:t>
      </w:r>
    </w:p>
    <w:p w14:paraId="525674A8" w14:textId="77777777" w:rsidR="00AA589F" w:rsidRPr="005A4D6A" w:rsidRDefault="00AA589F" w:rsidP="00AA589F">
      <w:pPr>
        <w:rPr>
          <w:noProof/>
        </w:rPr>
      </w:pPr>
    </w:p>
    <w:p w14:paraId="59C6312A" w14:textId="77777777" w:rsidR="00AA589F" w:rsidRPr="005A4D6A" w:rsidRDefault="00391C75" w:rsidP="00ED5C64">
      <w:pPr>
        <w:spacing w:after="240"/>
        <w:ind w:left="709" w:hanging="709"/>
        <w:rPr>
          <w:noProof/>
        </w:rPr>
      </w:pPr>
      <w:r w:rsidRPr="005A4D6A">
        <w:rPr>
          <w:noProof/>
        </w:rPr>
        <w:t>(12)</w:t>
      </w:r>
      <w:r w:rsidRPr="005A4D6A">
        <w:rPr>
          <w:noProof/>
        </w:rPr>
        <w:tab/>
        <w:t>cuirtear isteach an tAirteagal 11a seo a leanas:</w:t>
      </w:r>
    </w:p>
    <w:p w14:paraId="2358F3D2" w14:textId="77777777" w:rsidR="00AA589F" w:rsidRPr="005A4D6A" w:rsidRDefault="00F246C9" w:rsidP="00F41C41">
      <w:pPr>
        <w:shd w:val="clear" w:color="auto" w:fill="FFFFFF"/>
        <w:ind w:left="720"/>
        <w:jc w:val="center"/>
        <w:textAlignment w:val="baseline"/>
        <w:rPr>
          <w:rFonts w:ascii="Segoe UI" w:eastAsia="Times New Roman" w:hAnsi="Segoe UI" w:cs="Segoe UI"/>
          <w:b/>
          <w:noProof/>
          <w:sz w:val="18"/>
          <w:szCs w:val="18"/>
        </w:rPr>
      </w:pPr>
      <w:r w:rsidRPr="005A4D6A">
        <w:rPr>
          <w:b/>
          <w:i/>
          <w:noProof/>
          <w:color w:val="000000"/>
        </w:rPr>
        <w:t>‘</w:t>
      </w:r>
      <w:r w:rsidRPr="005A4D6A">
        <w:rPr>
          <w:i/>
          <w:noProof/>
          <w:color w:val="000000"/>
        </w:rPr>
        <w:t>Airteagal 11a</w:t>
      </w:r>
    </w:p>
    <w:p w14:paraId="268E97C8" w14:textId="77777777" w:rsidR="00AA589F" w:rsidRPr="005A4D6A" w:rsidRDefault="00AA589F" w:rsidP="00F41C41">
      <w:pPr>
        <w:shd w:val="clear" w:color="auto" w:fill="FFFFFF"/>
        <w:ind w:left="720"/>
        <w:jc w:val="center"/>
        <w:textAlignment w:val="baseline"/>
        <w:rPr>
          <w:rFonts w:eastAsia="Times New Roman"/>
          <w:b/>
          <w:bCs/>
          <w:noProof/>
          <w:szCs w:val="24"/>
        </w:rPr>
      </w:pPr>
      <w:r w:rsidRPr="005A4D6A">
        <w:rPr>
          <w:b/>
          <w:noProof/>
        </w:rPr>
        <w:t>Rochtain ar thorthaí agus faisnéis maidir le tograí</w:t>
      </w:r>
    </w:p>
    <w:p w14:paraId="47619AFD" w14:textId="3B318529" w:rsidR="00AA589F" w:rsidRPr="005A4D6A" w:rsidRDefault="0032785C" w:rsidP="00B102BF">
      <w:pPr>
        <w:pStyle w:val="paragraph"/>
        <w:shd w:val="clear" w:color="auto" w:fill="FFFFFF"/>
        <w:spacing w:before="120" w:beforeAutospacing="0" w:after="120" w:afterAutospacing="0"/>
        <w:ind w:left="480"/>
        <w:jc w:val="both"/>
        <w:textAlignment w:val="baseline"/>
        <w:rPr>
          <w:rStyle w:val="eop"/>
          <w:rFonts w:eastAsiaTheme="majorEastAsia"/>
          <w:noProof/>
          <w:szCs w:val="22"/>
        </w:rPr>
      </w:pPr>
      <w:r w:rsidRPr="005A4D6A">
        <w:rPr>
          <w:rStyle w:val="normaltextrun"/>
          <w:noProof/>
          <w:sz w:val="22"/>
        </w:rPr>
        <w:t>1. </w:t>
      </w:r>
      <w:r w:rsidRPr="005A4D6A">
        <w:rPr>
          <w:rStyle w:val="normaltextrun"/>
          <w:noProof/>
        </w:rPr>
        <w:t>Tabharfaidh PRIMA-IS rochtain don Choimisiún ar an bhfaisnéis uile a bhaineann leis na gníomhaíochtaí indíreacha a chistíonn sé. Áireofar san fhaisnéis sin ranníocaíochtaí agus torthaí na dtairbhithe a bheidh rannpháirteach i ngníomhaíochtaí indíreacha nó aon fhaisnéis eile a mheastar a bheith riachtanach chun beartais nó cláir an Aontais, nó i gcás inarb infheidhme, na Stát Rannpháirteach a fhorbairt, a chur chun feidhme, a fhaire agus a mheas. </w:t>
      </w:r>
    </w:p>
    <w:p w14:paraId="0683B2C2" w14:textId="4A458B6E" w:rsidR="00AA589F" w:rsidRPr="005A4D6A" w:rsidRDefault="0032785C" w:rsidP="00B102BF">
      <w:pPr>
        <w:pStyle w:val="paragraph"/>
        <w:shd w:val="clear" w:color="auto" w:fill="FFFFFF" w:themeFill="background1"/>
        <w:spacing w:before="120" w:beforeAutospacing="0" w:after="120" w:afterAutospacing="0"/>
        <w:ind w:left="480"/>
        <w:jc w:val="both"/>
        <w:textAlignment w:val="baseline"/>
        <w:rPr>
          <w:rStyle w:val="eop"/>
          <w:rFonts w:eastAsiaTheme="majorEastAsia"/>
          <w:noProof/>
        </w:rPr>
      </w:pPr>
      <w:r w:rsidRPr="005A4D6A">
        <w:rPr>
          <w:rStyle w:val="normaltextrun"/>
          <w:noProof/>
        </w:rPr>
        <w:t xml:space="preserve">2. Chun beartais nó cláir an Aontais a fhorbairt, a chur chun feidhme, a fhaire agus a mheas, soláthróidh PRIMA-IS don Choimisiún an fhaisnéis a áirítear i dtograí a chuirfear isteach. Beidh feidhm aige sin </w:t>
      </w:r>
      <w:r w:rsidRPr="005A4D6A">
        <w:rPr>
          <w:rStyle w:val="normaltextrun"/>
          <w:i/>
          <w:noProof/>
        </w:rPr>
        <w:t>mutatis mutandis</w:t>
      </w:r>
      <w:r w:rsidRPr="005A4D6A">
        <w:rPr>
          <w:rStyle w:val="normaltextrun"/>
          <w:noProof/>
        </w:rPr>
        <w:t xml:space="preserve"> maidir le Stáit Rannpháirteacha i dtaca le tograí lena</w:t>
      </w:r>
      <w:r w:rsidR="005A4D6A">
        <w:rPr>
          <w:rStyle w:val="normaltextrun"/>
          <w:noProof/>
        </w:rPr>
        <w:t xml:space="preserve"> </w:t>
      </w:r>
      <w:r w:rsidR="00970217">
        <w:rPr>
          <w:rStyle w:val="normaltextrun"/>
          <w:noProof/>
        </w:rPr>
        <w:t>n</w:t>
      </w:r>
      <w:r w:rsidR="00970217">
        <w:rPr>
          <w:rStyle w:val="normaltextrun"/>
          <w:noProof/>
        </w:rPr>
        <w:noBreakHyphen/>
      </w:r>
      <w:r w:rsidRPr="005A4D6A">
        <w:rPr>
          <w:rStyle w:val="normaltextrun"/>
          <w:noProof/>
        </w:rPr>
        <w:t>áirítear iarratasóirí atá bunaithe ina gcríocha féin.’;</w:t>
      </w:r>
      <w:r w:rsidRPr="005A4D6A">
        <w:rPr>
          <w:rStyle w:val="eop"/>
          <w:noProof/>
        </w:rPr>
        <w:t xml:space="preserve"> </w:t>
      </w:r>
    </w:p>
    <w:p w14:paraId="056D5D99" w14:textId="77777777" w:rsidR="004426A2" w:rsidRPr="005A4D6A" w:rsidRDefault="004426A2" w:rsidP="00AA589F">
      <w:pPr>
        <w:pStyle w:val="paragraph"/>
        <w:shd w:val="clear" w:color="auto" w:fill="FFFFFF"/>
        <w:spacing w:before="0" w:beforeAutospacing="0" w:after="0" w:afterAutospacing="0"/>
        <w:textAlignment w:val="baseline"/>
        <w:rPr>
          <w:rStyle w:val="eop"/>
          <w:rFonts w:eastAsiaTheme="majorEastAsia"/>
          <w:noProof/>
        </w:rPr>
      </w:pPr>
    </w:p>
    <w:p w14:paraId="4FAC74FF" w14:textId="77777777" w:rsidR="004426A2" w:rsidRPr="005A4D6A" w:rsidRDefault="00391C75" w:rsidP="001C0C9C">
      <w:pPr>
        <w:rPr>
          <w:noProof/>
        </w:rPr>
      </w:pPr>
      <w:r w:rsidRPr="005A4D6A">
        <w:rPr>
          <w:noProof/>
        </w:rPr>
        <w:t>(13)</w:t>
      </w:r>
      <w:r w:rsidRPr="005A4D6A">
        <w:rPr>
          <w:noProof/>
        </w:rPr>
        <w:tab/>
        <w:t>in Airteagal 12, cuirtear an méid seo a leanas in ionad mhíreanna 2 go 5:</w:t>
      </w:r>
    </w:p>
    <w:p w14:paraId="2611403E" w14:textId="7F43C3E5" w:rsidR="001A1F74" w:rsidRPr="005A4D6A" w:rsidRDefault="001A1F74" w:rsidP="00276983">
      <w:pPr>
        <w:spacing w:after="240"/>
        <w:ind w:left="960"/>
        <w:rPr>
          <w:noProof/>
        </w:rPr>
      </w:pPr>
      <w:r w:rsidRPr="005A4D6A">
        <w:rPr>
          <w:noProof/>
        </w:rPr>
        <w:t>‘2. Is é an Bord Iontaobhaithe a rialóidh PRIMA-IS, ina ndéantar ionadaíocht ar na Stáit Rannpháirteacha uile. Is é an Bord Iontaobhaithe comhlacht cinnteoireachta PRIMA-IS.</w:t>
      </w:r>
    </w:p>
    <w:p w14:paraId="7EDA49AF" w14:textId="77777777" w:rsidR="001A1F74" w:rsidRPr="005A4D6A" w:rsidRDefault="001A1F74" w:rsidP="00454D8A">
      <w:pPr>
        <w:ind w:left="960"/>
        <w:rPr>
          <w:noProof/>
        </w:rPr>
      </w:pPr>
      <w:r w:rsidRPr="005A4D6A">
        <w:rPr>
          <w:noProof/>
        </w:rPr>
        <w:t>Tar éis formheas a fháil ón gCoimisiún, glacfaidh an Bord Iontaobhaithe an méid seo a leanas:</w:t>
      </w:r>
    </w:p>
    <w:tbl>
      <w:tblPr>
        <w:tblW w:w="4863" w:type="pct"/>
        <w:tblInd w:w="240" w:type="dxa"/>
        <w:shd w:val="clear" w:color="auto" w:fill="FFFFFF"/>
        <w:tblCellMar>
          <w:left w:w="0" w:type="dxa"/>
          <w:right w:w="0" w:type="dxa"/>
        </w:tblCellMar>
        <w:tblLook w:val="04A0" w:firstRow="1" w:lastRow="0" w:firstColumn="1" w:lastColumn="0" w:noHBand="0" w:noVBand="1"/>
      </w:tblPr>
      <w:tblGrid>
        <w:gridCol w:w="1320"/>
        <w:gridCol w:w="7504"/>
      </w:tblGrid>
      <w:tr w:rsidR="005C72D1" w:rsidRPr="005A4D6A" w14:paraId="6D6710F8" w14:textId="77777777" w:rsidTr="00276983">
        <w:tc>
          <w:tcPr>
            <w:tcW w:w="748" w:type="pct"/>
            <w:shd w:val="clear" w:color="auto" w:fill="FFFFFF"/>
            <w:hideMark/>
          </w:tcPr>
          <w:p w14:paraId="1749C380" w14:textId="77777777" w:rsidR="001A1F74" w:rsidRPr="005A4D6A" w:rsidRDefault="001A1F74" w:rsidP="00965052">
            <w:pPr>
              <w:spacing w:before="0"/>
              <w:ind w:left="480"/>
              <w:jc w:val="center"/>
              <w:rPr>
                <w:noProof/>
              </w:rPr>
            </w:pPr>
            <w:r w:rsidRPr="005A4D6A">
              <w:rPr>
                <w:noProof/>
              </w:rPr>
              <w:t>(a)</w:t>
            </w:r>
          </w:p>
        </w:tc>
        <w:tc>
          <w:tcPr>
            <w:tcW w:w="0" w:type="auto"/>
            <w:shd w:val="clear" w:color="auto" w:fill="FFFFFF"/>
            <w:hideMark/>
          </w:tcPr>
          <w:p w14:paraId="03DDC1F9" w14:textId="77777777" w:rsidR="001A1F74" w:rsidRPr="005A4D6A" w:rsidRDefault="001A1F74" w:rsidP="00965052">
            <w:pPr>
              <w:spacing w:before="0"/>
              <w:rPr>
                <w:noProof/>
              </w:rPr>
            </w:pPr>
            <w:r w:rsidRPr="005A4D6A">
              <w:rPr>
                <w:noProof/>
              </w:rPr>
              <w:t>an clár oibre bliantúil;</w:t>
            </w:r>
          </w:p>
        </w:tc>
      </w:tr>
      <w:tr w:rsidR="005C72D1" w:rsidRPr="005A4D6A" w14:paraId="256CBCF4" w14:textId="77777777" w:rsidTr="00276983">
        <w:tc>
          <w:tcPr>
            <w:tcW w:w="748" w:type="pct"/>
            <w:shd w:val="clear" w:color="auto" w:fill="FFFFFF"/>
            <w:hideMark/>
          </w:tcPr>
          <w:p w14:paraId="2602FE0B" w14:textId="77777777" w:rsidR="001A1F74" w:rsidRPr="005A4D6A" w:rsidRDefault="001A1F74" w:rsidP="00965052">
            <w:pPr>
              <w:spacing w:before="0"/>
              <w:ind w:left="480"/>
              <w:jc w:val="center"/>
              <w:rPr>
                <w:noProof/>
              </w:rPr>
            </w:pPr>
            <w:r w:rsidRPr="005A4D6A">
              <w:rPr>
                <w:noProof/>
              </w:rPr>
              <w:t>(b)</w:t>
            </w:r>
          </w:p>
        </w:tc>
        <w:tc>
          <w:tcPr>
            <w:tcW w:w="0" w:type="auto"/>
            <w:shd w:val="clear" w:color="auto" w:fill="FFFFFF"/>
            <w:hideMark/>
          </w:tcPr>
          <w:p w14:paraId="5BD8C0E3" w14:textId="77777777" w:rsidR="001A1F74" w:rsidRPr="005A4D6A" w:rsidRDefault="001A1F74" w:rsidP="00965052">
            <w:pPr>
              <w:spacing w:before="0"/>
              <w:rPr>
                <w:noProof/>
              </w:rPr>
            </w:pPr>
            <w:r w:rsidRPr="005A4D6A">
              <w:rPr>
                <w:noProof/>
              </w:rPr>
              <w:t>na prionsabail choiteanna dá dtagraítear in Airteagal 6(9);</w:t>
            </w:r>
          </w:p>
        </w:tc>
      </w:tr>
      <w:tr w:rsidR="005C72D1" w:rsidRPr="005A4D6A" w14:paraId="542F660E" w14:textId="77777777" w:rsidTr="00276983">
        <w:tc>
          <w:tcPr>
            <w:tcW w:w="748" w:type="pct"/>
            <w:shd w:val="clear" w:color="auto" w:fill="FFFFFF"/>
            <w:hideMark/>
          </w:tcPr>
          <w:p w14:paraId="5799931D" w14:textId="77777777" w:rsidR="001A1F74" w:rsidRPr="005A4D6A" w:rsidRDefault="001A1F74" w:rsidP="00965052">
            <w:pPr>
              <w:spacing w:before="0"/>
              <w:ind w:left="480"/>
              <w:jc w:val="center"/>
              <w:rPr>
                <w:noProof/>
              </w:rPr>
            </w:pPr>
            <w:r w:rsidRPr="005A4D6A">
              <w:rPr>
                <w:noProof/>
              </w:rPr>
              <w:t>(c)</w:t>
            </w:r>
          </w:p>
        </w:tc>
        <w:tc>
          <w:tcPr>
            <w:tcW w:w="0" w:type="auto"/>
            <w:shd w:val="clear" w:color="auto" w:fill="FFFFFF"/>
            <w:hideMark/>
          </w:tcPr>
          <w:p w14:paraId="39AD9B66" w14:textId="77777777" w:rsidR="001A1F74" w:rsidRPr="005A4D6A" w:rsidRDefault="001A1F74" w:rsidP="00965052">
            <w:pPr>
              <w:spacing w:before="0"/>
              <w:rPr>
                <w:noProof/>
              </w:rPr>
            </w:pPr>
            <w:r w:rsidRPr="005A4D6A">
              <w:rPr>
                <w:noProof/>
              </w:rPr>
              <w:t>ceanglais tuairiscithe na Stát Rannpháirteach do PRIMA-IS.</w:t>
            </w:r>
          </w:p>
        </w:tc>
      </w:tr>
    </w:tbl>
    <w:p w14:paraId="396B044C" w14:textId="77777777" w:rsidR="001A1F74" w:rsidRPr="005A4D6A" w:rsidRDefault="001A1F74" w:rsidP="00276983">
      <w:pPr>
        <w:spacing w:before="240" w:after="240"/>
        <w:ind w:left="960"/>
        <w:rPr>
          <w:noProof/>
        </w:rPr>
      </w:pPr>
      <w:r w:rsidRPr="005A4D6A">
        <w:rPr>
          <w:noProof/>
        </w:rPr>
        <w:t>Fíoróidh an Bord Iontaobhaithe go gcomhlíonfar na coinníollacha a leagtar amach in Airteagal 1(3) agus i bpointe (c) d’Airteagal 4(1) agus cuirfidh sé an Coimisiún ar an eolas dá réir sin.</w:t>
      </w:r>
    </w:p>
    <w:p w14:paraId="5990AFF3" w14:textId="77777777" w:rsidR="001A1F74" w:rsidRPr="005A4D6A" w:rsidRDefault="2972EBB7" w:rsidP="00276983">
      <w:pPr>
        <w:spacing w:after="240"/>
        <w:ind w:left="960"/>
        <w:rPr>
          <w:noProof/>
        </w:rPr>
      </w:pPr>
      <w:r w:rsidRPr="005A4D6A">
        <w:rPr>
          <w:noProof/>
        </w:rPr>
        <w:t>Formheasfaidh an Bord Iontaobhaithe rannpháirtíocht aon tríú tír nach bhfuil comhlachaithe le Fís 2020 ná le Fís Eorpach in PRIMA, seachas iad siúd atá liostaithe in Airteagal 1(2), tar éis dó scrúdú a dhéanamh ar ábharthacht a rannpháirtíochta chun cuspóirí PRIMA a bhaint amach.</w:t>
      </w:r>
    </w:p>
    <w:p w14:paraId="1EBADD0A" w14:textId="77777777" w:rsidR="001A1F74" w:rsidRPr="005A4D6A" w:rsidRDefault="001A1F74" w:rsidP="00276983">
      <w:pPr>
        <w:spacing w:after="240"/>
        <w:ind w:left="960"/>
        <w:rPr>
          <w:noProof/>
        </w:rPr>
      </w:pPr>
      <w:r w:rsidRPr="005A4D6A">
        <w:rPr>
          <w:noProof/>
        </w:rPr>
        <w:t>Beidh vóta amháin ag gach Stát Rannpháirteach sa Bhord Iontaobhaithe. Is de chomhthoil a ghlacfar cinntí. I gcás nach bhfuil comhthoil ann, glacfaidh an Bord Iontaobhaithe a chinntí trí thromlach 75 % ar a laghad de na vótaí bailí a chaitear.</w:t>
      </w:r>
    </w:p>
    <w:p w14:paraId="01BE815C" w14:textId="77777777" w:rsidR="001A1F74" w:rsidRPr="005A4D6A" w:rsidRDefault="001A1F74" w:rsidP="00276983">
      <w:pPr>
        <w:spacing w:after="240"/>
        <w:ind w:left="960"/>
        <w:rPr>
          <w:noProof/>
        </w:rPr>
      </w:pPr>
      <w:r w:rsidRPr="005A4D6A">
        <w:rPr>
          <w:noProof/>
        </w:rPr>
        <w:t>Iarrfar ar an Aontas, a ndéanfaidh an Coimisiún ionadaíocht thar a cheann, freastal ar na cruinnithe uile den Bhord Iontaobhaithe i gcáil breathnóra, agus féadfaidh sé páirt a ghlacadh sa phlé. Gheobhaidh sé na doiciméid uile is gá.</w:t>
      </w:r>
    </w:p>
    <w:p w14:paraId="047546CB" w14:textId="2069DA50" w:rsidR="001A1F74" w:rsidRPr="005A4D6A" w:rsidRDefault="001A1F74" w:rsidP="00276983">
      <w:pPr>
        <w:spacing w:after="240"/>
        <w:ind w:left="960"/>
        <w:rPr>
          <w:noProof/>
        </w:rPr>
      </w:pPr>
      <w:r w:rsidRPr="005A4D6A">
        <w:rPr>
          <w:noProof/>
        </w:rPr>
        <w:t>3. Is é an Bord Iontaobhaithe a chinnfidh an líon comhaltaí den Choiste Stiúrtha, líon nach lú ná cúigear, agus is é a cheapfaidh iad. Déanfaidh an Coiste Stiúrtha faireachán ar obair an stiúrthóra agus cuirfidh sé comhairle ar an mBord Iontaobhaithe maidir le cur chun feidhme PRIMA ag an Rúnaíocht. Go háirithe, soláthróidh sé treoraíocht maidir le cur chun feidhme an bhuiséid bhliantúil agus maidir leis an gclár oibre bliantúil.</w:t>
      </w:r>
    </w:p>
    <w:p w14:paraId="22299F36" w14:textId="21828391" w:rsidR="001A1F74" w:rsidRPr="005A4D6A" w:rsidRDefault="00A12E18" w:rsidP="00276983">
      <w:pPr>
        <w:spacing w:after="240"/>
        <w:ind w:left="960"/>
        <w:rPr>
          <w:noProof/>
        </w:rPr>
      </w:pPr>
      <w:r w:rsidRPr="005A4D6A">
        <w:rPr>
          <w:noProof/>
        </w:rPr>
        <w:t>4. Bunóidh an Bord Iontaobhaithe Rúnaíocht PRIMA-IS mar chomhlacht feidhmiúcháin PRIMA.</w:t>
      </w:r>
    </w:p>
    <w:p w14:paraId="31CD8D56" w14:textId="77777777" w:rsidR="001A1F74" w:rsidRPr="005A4D6A" w:rsidRDefault="001A1F74" w:rsidP="00276983">
      <w:pPr>
        <w:spacing w:after="240"/>
        <w:ind w:left="960"/>
        <w:rPr>
          <w:noProof/>
        </w:rPr>
      </w:pPr>
      <w:r w:rsidRPr="005A4D6A">
        <w:rPr>
          <w:noProof/>
        </w:rPr>
        <w:t>Déanfaidh an Rúnaíocht an méid seo a leanas:</w:t>
      </w:r>
    </w:p>
    <w:tbl>
      <w:tblPr>
        <w:tblW w:w="5026" w:type="pct"/>
        <w:shd w:val="clear" w:color="auto" w:fill="FFFFFF"/>
        <w:tblCellMar>
          <w:left w:w="0" w:type="dxa"/>
          <w:right w:w="0" w:type="dxa"/>
        </w:tblCellMar>
        <w:tblLook w:val="04A0" w:firstRow="1" w:lastRow="0" w:firstColumn="1" w:lastColumn="0" w:noHBand="0" w:noVBand="1"/>
      </w:tblPr>
      <w:tblGrid>
        <w:gridCol w:w="1559"/>
        <w:gridCol w:w="22"/>
        <w:gridCol w:w="7539"/>
      </w:tblGrid>
      <w:tr w:rsidR="00715129" w:rsidRPr="005A4D6A" w14:paraId="399C8DC5" w14:textId="77777777" w:rsidTr="00715129">
        <w:tc>
          <w:tcPr>
            <w:tcW w:w="855" w:type="pct"/>
            <w:shd w:val="clear" w:color="auto" w:fill="FFFFFF"/>
            <w:hideMark/>
          </w:tcPr>
          <w:p w14:paraId="35B3E5B6" w14:textId="77777777" w:rsidR="00715129" w:rsidRPr="005A4D6A" w:rsidRDefault="00715129" w:rsidP="00965052">
            <w:pPr>
              <w:spacing w:before="0"/>
              <w:ind w:left="960"/>
              <w:rPr>
                <w:noProof/>
              </w:rPr>
            </w:pPr>
            <w:r w:rsidRPr="005A4D6A">
              <w:rPr>
                <w:noProof/>
              </w:rPr>
              <w:t>(a)</w:t>
            </w:r>
          </w:p>
        </w:tc>
        <w:tc>
          <w:tcPr>
            <w:tcW w:w="12" w:type="pct"/>
            <w:shd w:val="clear" w:color="auto" w:fill="FFFFFF"/>
          </w:tcPr>
          <w:p w14:paraId="5180418F" w14:textId="77777777" w:rsidR="00715129" w:rsidRPr="005A4D6A" w:rsidRDefault="00715129" w:rsidP="00965052">
            <w:pPr>
              <w:spacing w:before="0"/>
              <w:rPr>
                <w:noProof/>
              </w:rPr>
            </w:pPr>
          </w:p>
        </w:tc>
        <w:tc>
          <w:tcPr>
            <w:tcW w:w="4133" w:type="pct"/>
            <w:shd w:val="clear" w:color="auto" w:fill="FFFFFF"/>
            <w:hideMark/>
          </w:tcPr>
          <w:p w14:paraId="405FE337" w14:textId="77777777" w:rsidR="00715129" w:rsidRPr="005A4D6A" w:rsidRDefault="00715129" w:rsidP="00965052">
            <w:pPr>
              <w:spacing w:before="0"/>
              <w:rPr>
                <w:noProof/>
              </w:rPr>
            </w:pPr>
            <w:r w:rsidRPr="005A4D6A">
              <w:rPr>
                <w:noProof/>
              </w:rPr>
              <w:t>an clár oibre bliantúil a chur chun feidhme;</w:t>
            </w:r>
          </w:p>
        </w:tc>
      </w:tr>
      <w:tr w:rsidR="00715129" w:rsidRPr="005A4D6A" w14:paraId="3D0F9EFA" w14:textId="77777777" w:rsidTr="00715129">
        <w:tc>
          <w:tcPr>
            <w:tcW w:w="855" w:type="pct"/>
            <w:shd w:val="clear" w:color="auto" w:fill="FFFFFF"/>
            <w:hideMark/>
          </w:tcPr>
          <w:p w14:paraId="45F7A1C5" w14:textId="77777777" w:rsidR="00715129" w:rsidRPr="005A4D6A" w:rsidRDefault="00715129" w:rsidP="00965052">
            <w:pPr>
              <w:spacing w:before="0"/>
              <w:ind w:left="960"/>
              <w:rPr>
                <w:noProof/>
              </w:rPr>
            </w:pPr>
            <w:r w:rsidRPr="005A4D6A">
              <w:rPr>
                <w:noProof/>
              </w:rPr>
              <w:t>(b)</w:t>
            </w:r>
          </w:p>
        </w:tc>
        <w:tc>
          <w:tcPr>
            <w:tcW w:w="12" w:type="pct"/>
            <w:shd w:val="clear" w:color="auto" w:fill="FFFFFF"/>
          </w:tcPr>
          <w:p w14:paraId="4805EF4A" w14:textId="77777777" w:rsidR="00715129" w:rsidRPr="005A4D6A" w:rsidRDefault="00715129" w:rsidP="00965052">
            <w:pPr>
              <w:spacing w:before="0"/>
              <w:rPr>
                <w:noProof/>
              </w:rPr>
            </w:pPr>
          </w:p>
        </w:tc>
        <w:tc>
          <w:tcPr>
            <w:tcW w:w="4133" w:type="pct"/>
            <w:shd w:val="clear" w:color="auto" w:fill="FFFFFF"/>
            <w:hideMark/>
          </w:tcPr>
          <w:p w14:paraId="26B9B2DD" w14:textId="77777777" w:rsidR="00715129" w:rsidRPr="005A4D6A" w:rsidRDefault="00715129" w:rsidP="00965052">
            <w:pPr>
              <w:spacing w:before="0"/>
              <w:rPr>
                <w:noProof/>
              </w:rPr>
            </w:pPr>
            <w:r w:rsidRPr="005A4D6A">
              <w:rPr>
                <w:noProof/>
              </w:rPr>
              <w:t>tacaíocht a sholáthar do chomhlachtaí eile PRIMA-IS;</w:t>
            </w:r>
          </w:p>
        </w:tc>
      </w:tr>
      <w:tr w:rsidR="00715129" w:rsidRPr="005A4D6A" w14:paraId="01EF3554" w14:textId="77777777" w:rsidTr="00715129">
        <w:tc>
          <w:tcPr>
            <w:tcW w:w="855" w:type="pct"/>
            <w:shd w:val="clear" w:color="auto" w:fill="FFFFFF"/>
            <w:hideMark/>
          </w:tcPr>
          <w:p w14:paraId="1B52BCBB" w14:textId="77777777" w:rsidR="00715129" w:rsidRPr="005A4D6A" w:rsidRDefault="00715129" w:rsidP="00965052">
            <w:pPr>
              <w:spacing w:before="0"/>
              <w:ind w:left="960"/>
              <w:rPr>
                <w:noProof/>
              </w:rPr>
            </w:pPr>
            <w:r w:rsidRPr="005A4D6A">
              <w:rPr>
                <w:noProof/>
              </w:rPr>
              <w:t>(c)</w:t>
            </w:r>
          </w:p>
        </w:tc>
        <w:tc>
          <w:tcPr>
            <w:tcW w:w="12" w:type="pct"/>
            <w:shd w:val="clear" w:color="auto" w:fill="FFFFFF"/>
          </w:tcPr>
          <w:p w14:paraId="501F1897" w14:textId="77777777" w:rsidR="00715129" w:rsidRPr="005A4D6A" w:rsidRDefault="00715129" w:rsidP="00965052">
            <w:pPr>
              <w:spacing w:before="0"/>
              <w:rPr>
                <w:noProof/>
              </w:rPr>
            </w:pPr>
          </w:p>
        </w:tc>
        <w:tc>
          <w:tcPr>
            <w:tcW w:w="4133" w:type="pct"/>
            <w:shd w:val="clear" w:color="auto" w:fill="FFFFFF"/>
            <w:hideMark/>
          </w:tcPr>
          <w:p w14:paraId="53FF3DB5" w14:textId="77777777" w:rsidR="00715129" w:rsidRPr="005A4D6A" w:rsidRDefault="00715129" w:rsidP="00965052">
            <w:pPr>
              <w:spacing w:before="0"/>
              <w:rPr>
                <w:noProof/>
              </w:rPr>
            </w:pPr>
            <w:r w:rsidRPr="005A4D6A">
              <w:rPr>
                <w:noProof/>
              </w:rPr>
              <w:t>faireachán agus tuairisciú a dhéanamh ar chur chun feidhme PRIMA;</w:t>
            </w:r>
          </w:p>
        </w:tc>
      </w:tr>
      <w:tr w:rsidR="00715129" w:rsidRPr="005A4D6A" w14:paraId="46FF7F56" w14:textId="77777777" w:rsidTr="00715129">
        <w:tc>
          <w:tcPr>
            <w:tcW w:w="855" w:type="pct"/>
            <w:shd w:val="clear" w:color="auto" w:fill="FFFFFF"/>
            <w:hideMark/>
          </w:tcPr>
          <w:p w14:paraId="50DD928F" w14:textId="77777777" w:rsidR="00715129" w:rsidRPr="005A4D6A" w:rsidRDefault="00715129" w:rsidP="00965052">
            <w:pPr>
              <w:spacing w:before="0"/>
              <w:ind w:left="960"/>
              <w:rPr>
                <w:noProof/>
              </w:rPr>
            </w:pPr>
            <w:r w:rsidRPr="005A4D6A">
              <w:rPr>
                <w:noProof/>
              </w:rPr>
              <w:t>(d)</w:t>
            </w:r>
          </w:p>
        </w:tc>
        <w:tc>
          <w:tcPr>
            <w:tcW w:w="12" w:type="pct"/>
            <w:shd w:val="clear" w:color="auto" w:fill="FFFFFF"/>
          </w:tcPr>
          <w:p w14:paraId="5F4C56E2" w14:textId="77777777" w:rsidR="00715129" w:rsidRPr="005A4D6A" w:rsidRDefault="00715129" w:rsidP="00965052">
            <w:pPr>
              <w:spacing w:before="0"/>
              <w:rPr>
                <w:noProof/>
              </w:rPr>
            </w:pPr>
          </w:p>
        </w:tc>
        <w:tc>
          <w:tcPr>
            <w:tcW w:w="4133" w:type="pct"/>
            <w:shd w:val="clear" w:color="auto" w:fill="FFFFFF"/>
            <w:hideMark/>
          </w:tcPr>
          <w:p w14:paraId="0EAE1244" w14:textId="77777777" w:rsidR="00715129" w:rsidRPr="005A4D6A" w:rsidRDefault="00715129" w:rsidP="00965052">
            <w:pPr>
              <w:spacing w:before="0"/>
              <w:rPr>
                <w:noProof/>
              </w:rPr>
            </w:pPr>
            <w:r w:rsidRPr="005A4D6A">
              <w:rPr>
                <w:noProof/>
              </w:rPr>
              <w:t>ranníocaíocht airgeadais an Aontais dá dtagraítear in Airteagal 3(1) agus ranníocaíochtaí airgeadais na Stát Rannpháirteach a bhainistiú agus tuairisc a thabhairt ar a</w:t>
            </w:r>
            <w:r w:rsidR="005A4D6A">
              <w:rPr>
                <w:noProof/>
              </w:rPr>
              <w:t xml:space="preserve"> </w:t>
            </w:r>
            <w:r w:rsidR="00970217">
              <w:rPr>
                <w:noProof/>
              </w:rPr>
              <w:t>n</w:t>
            </w:r>
            <w:r w:rsidR="00970217">
              <w:rPr>
                <w:noProof/>
              </w:rPr>
              <w:noBreakHyphen/>
            </w:r>
            <w:r w:rsidRPr="005A4D6A">
              <w:rPr>
                <w:noProof/>
              </w:rPr>
              <w:t>úsáid;</w:t>
            </w:r>
          </w:p>
        </w:tc>
      </w:tr>
      <w:tr w:rsidR="00715129" w:rsidRPr="005A4D6A" w14:paraId="76D26BC0" w14:textId="77777777" w:rsidTr="00715129">
        <w:tc>
          <w:tcPr>
            <w:tcW w:w="855" w:type="pct"/>
            <w:shd w:val="clear" w:color="auto" w:fill="FFFFFF"/>
            <w:hideMark/>
          </w:tcPr>
          <w:p w14:paraId="52C4EEC4" w14:textId="77777777" w:rsidR="00715129" w:rsidRPr="005A4D6A" w:rsidRDefault="00715129" w:rsidP="00965052">
            <w:pPr>
              <w:spacing w:before="0"/>
              <w:ind w:left="960"/>
              <w:rPr>
                <w:noProof/>
              </w:rPr>
            </w:pPr>
            <w:r w:rsidRPr="005A4D6A">
              <w:rPr>
                <w:noProof/>
              </w:rPr>
              <w:t>(e)</w:t>
            </w:r>
          </w:p>
        </w:tc>
        <w:tc>
          <w:tcPr>
            <w:tcW w:w="12" w:type="pct"/>
            <w:shd w:val="clear" w:color="auto" w:fill="FFFFFF"/>
          </w:tcPr>
          <w:p w14:paraId="6808BDF3" w14:textId="77777777" w:rsidR="00715129" w:rsidRPr="005A4D6A" w:rsidRDefault="00715129" w:rsidP="00965052">
            <w:pPr>
              <w:spacing w:before="0"/>
              <w:rPr>
                <w:noProof/>
              </w:rPr>
            </w:pPr>
          </w:p>
        </w:tc>
        <w:tc>
          <w:tcPr>
            <w:tcW w:w="4133" w:type="pct"/>
            <w:shd w:val="clear" w:color="auto" w:fill="FFFFFF"/>
            <w:hideMark/>
          </w:tcPr>
          <w:p w14:paraId="326C10EF" w14:textId="77777777" w:rsidR="00715129" w:rsidRPr="005A4D6A" w:rsidRDefault="00715129" w:rsidP="00965052">
            <w:pPr>
              <w:spacing w:before="0"/>
              <w:rPr>
                <w:noProof/>
              </w:rPr>
            </w:pPr>
            <w:r w:rsidRPr="005A4D6A">
              <w:rPr>
                <w:noProof/>
              </w:rPr>
              <w:t>infheictheacht PRIMA a mhéadú trí abhcóideacht agus trí chumarsáid;</w:t>
            </w:r>
          </w:p>
        </w:tc>
      </w:tr>
      <w:tr w:rsidR="00715129" w:rsidRPr="005A4D6A" w14:paraId="3303E473" w14:textId="77777777" w:rsidTr="00715129">
        <w:tc>
          <w:tcPr>
            <w:tcW w:w="855" w:type="pct"/>
            <w:shd w:val="clear" w:color="auto" w:fill="FFFFFF"/>
            <w:hideMark/>
          </w:tcPr>
          <w:p w14:paraId="017C972B" w14:textId="77777777" w:rsidR="00715129" w:rsidRPr="005A4D6A" w:rsidRDefault="00715129" w:rsidP="00965052">
            <w:pPr>
              <w:spacing w:before="0"/>
              <w:ind w:left="960"/>
              <w:rPr>
                <w:noProof/>
              </w:rPr>
            </w:pPr>
            <w:r w:rsidRPr="005A4D6A">
              <w:rPr>
                <w:noProof/>
              </w:rPr>
              <w:t>(f)</w:t>
            </w:r>
          </w:p>
        </w:tc>
        <w:tc>
          <w:tcPr>
            <w:tcW w:w="12" w:type="pct"/>
            <w:shd w:val="clear" w:color="auto" w:fill="FFFFFF"/>
          </w:tcPr>
          <w:p w14:paraId="23C00E2F" w14:textId="77777777" w:rsidR="00715129" w:rsidRPr="005A4D6A" w:rsidRDefault="00715129" w:rsidP="00965052">
            <w:pPr>
              <w:spacing w:before="0"/>
              <w:rPr>
                <w:noProof/>
              </w:rPr>
            </w:pPr>
          </w:p>
        </w:tc>
        <w:tc>
          <w:tcPr>
            <w:tcW w:w="4133" w:type="pct"/>
            <w:shd w:val="clear" w:color="auto" w:fill="FFFFFF"/>
            <w:hideMark/>
          </w:tcPr>
          <w:p w14:paraId="19ECF872" w14:textId="77777777" w:rsidR="00715129" w:rsidRPr="005A4D6A" w:rsidRDefault="00715129" w:rsidP="00965052">
            <w:pPr>
              <w:spacing w:before="0"/>
              <w:rPr>
                <w:noProof/>
              </w:rPr>
            </w:pPr>
            <w:r w:rsidRPr="005A4D6A">
              <w:rPr>
                <w:noProof/>
              </w:rPr>
              <w:t>idirchaidreamh a dhéanamh leis an gCoimisiún i gcomhréir leis an gcomhaontú comhpháirtíochta maidir le creat airgeadais dá dtagraítear in Airteagal 8;</w:t>
            </w:r>
          </w:p>
        </w:tc>
      </w:tr>
      <w:tr w:rsidR="00715129" w:rsidRPr="005A4D6A" w14:paraId="7F540AF3" w14:textId="77777777" w:rsidTr="00715129">
        <w:tc>
          <w:tcPr>
            <w:tcW w:w="855" w:type="pct"/>
            <w:shd w:val="clear" w:color="auto" w:fill="FFFFFF"/>
            <w:hideMark/>
          </w:tcPr>
          <w:p w14:paraId="375FE65C" w14:textId="77777777" w:rsidR="00715129" w:rsidRPr="005A4D6A" w:rsidRDefault="00715129" w:rsidP="00965052">
            <w:pPr>
              <w:spacing w:before="0"/>
              <w:ind w:left="960"/>
              <w:rPr>
                <w:noProof/>
              </w:rPr>
            </w:pPr>
            <w:r w:rsidRPr="005A4D6A">
              <w:rPr>
                <w:noProof/>
              </w:rPr>
              <w:t>(g)</w:t>
            </w:r>
          </w:p>
        </w:tc>
        <w:tc>
          <w:tcPr>
            <w:tcW w:w="12" w:type="pct"/>
            <w:shd w:val="clear" w:color="auto" w:fill="FFFFFF"/>
          </w:tcPr>
          <w:p w14:paraId="751519B1" w14:textId="77777777" w:rsidR="00715129" w:rsidRPr="005A4D6A" w:rsidRDefault="00715129" w:rsidP="00965052">
            <w:pPr>
              <w:spacing w:before="0"/>
              <w:rPr>
                <w:noProof/>
              </w:rPr>
            </w:pPr>
          </w:p>
        </w:tc>
        <w:tc>
          <w:tcPr>
            <w:tcW w:w="4133" w:type="pct"/>
            <w:shd w:val="clear" w:color="auto" w:fill="FFFFFF"/>
            <w:hideMark/>
          </w:tcPr>
          <w:p w14:paraId="4587A1B9" w14:textId="77777777" w:rsidR="00715129" w:rsidRPr="005A4D6A" w:rsidRDefault="00715129" w:rsidP="00965052">
            <w:pPr>
              <w:spacing w:before="0"/>
              <w:rPr>
                <w:noProof/>
              </w:rPr>
            </w:pPr>
            <w:r w:rsidRPr="005A4D6A">
              <w:rPr>
                <w:noProof/>
              </w:rPr>
              <w:t>trédhearcacht ghníomhaíochtaí PRIMA a áirithiú.</w:t>
            </w:r>
          </w:p>
        </w:tc>
      </w:tr>
    </w:tbl>
    <w:p w14:paraId="5634F6D3" w14:textId="4A069BBB" w:rsidR="001A1F74" w:rsidRPr="005A4D6A" w:rsidRDefault="00A12E18" w:rsidP="00965052">
      <w:pPr>
        <w:spacing w:before="240"/>
        <w:ind w:left="960"/>
        <w:rPr>
          <w:noProof/>
        </w:rPr>
      </w:pPr>
      <w:r w:rsidRPr="005A4D6A">
        <w:rPr>
          <w:noProof/>
        </w:rPr>
        <w:t>5. Ceapfaidh an Bord Iontaobhaithe Coiste Comhairleach Eolaíoch ar a mbeidh saineolaithe neamhspleácha a bhfuil clú agus cáil orthu, a bheidh inniúil i réimsí atá ábhartha do PRIMA. Bunóidh an Bord Iontaobhaithe an líon comhaltaí den Choiste Comhairleach Eolaíoch, agus na socruithe maidir lena gceapadh i gcomhréir le hAirteagal 49 de Rialachán (AE) 2021/695.’;</w:t>
      </w:r>
    </w:p>
    <w:p w14:paraId="48EDE1E1" w14:textId="77777777" w:rsidR="00E23C9A" w:rsidRPr="005A4D6A" w:rsidRDefault="00E23C9A" w:rsidP="00CB32EC">
      <w:pPr>
        <w:rPr>
          <w:noProof/>
        </w:rPr>
      </w:pPr>
    </w:p>
    <w:p w14:paraId="68FF5DC9" w14:textId="77777777" w:rsidR="00E5446F" w:rsidRPr="005A4D6A" w:rsidRDefault="00B03E62" w:rsidP="00ED5C64">
      <w:pPr>
        <w:spacing w:after="240"/>
        <w:ind w:left="709" w:hanging="709"/>
        <w:rPr>
          <w:noProof/>
        </w:rPr>
      </w:pPr>
      <w:r w:rsidRPr="005A4D6A">
        <w:rPr>
          <w:noProof/>
        </w:rPr>
        <w:t>(14)</w:t>
      </w:r>
      <w:r w:rsidRPr="005A4D6A">
        <w:rPr>
          <w:noProof/>
        </w:rPr>
        <w:tab/>
        <w:t>Cuirtear an méid seo a leanas in ionad Airteagal 14:</w:t>
      </w:r>
    </w:p>
    <w:p w14:paraId="27BDDB30" w14:textId="77777777" w:rsidR="00F246C9" w:rsidRPr="005A4D6A" w:rsidRDefault="00F246C9" w:rsidP="00D80B5C">
      <w:pPr>
        <w:shd w:val="clear" w:color="auto" w:fill="FFFFFF"/>
        <w:ind w:left="480"/>
        <w:jc w:val="center"/>
        <w:textAlignment w:val="baseline"/>
        <w:rPr>
          <w:rFonts w:eastAsia="Times New Roman"/>
          <w:b/>
          <w:i/>
          <w:iCs/>
          <w:noProof/>
          <w:szCs w:val="24"/>
        </w:rPr>
      </w:pPr>
      <w:r w:rsidRPr="005A4D6A">
        <w:rPr>
          <w:b/>
          <w:i/>
          <w:noProof/>
        </w:rPr>
        <w:t>‘</w:t>
      </w:r>
      <w:r w:rsidRPr="005A4D6A">
        <w:rPr>
          <w:i/>
          <w:noProof/>
        </w:rPr>
        <w:t>Airteagal 14</w:t>
      </w:r>
    </w:p>
    <w:p w14:paraId="398E7AE2" w14:textId="77777777" w:rsidR="00E5446F" w:rsidRPr="005A4D6A" w:rsidRDefault="00E5446F" w:rsidP="00D80B5C">
      <w:pPr>
        <w:shd w:val="clear" w:color="auto" w:fill="FFFFFF"/>
        <w:ind w:left="480"/>
        <w:jc w:val="center"/>
        <w:textAlignment w:val="baseline"/>
        <w:rPr>
          <w:rFonts w:eastAsia="Times New Roman"/>
          <w:noProof/>
          <w:color w:val="000000"/>
          <w:szCs w:val="24"/>
        </w:rPr>
      </w:pPr>
      <w:r w:rsidRPr="005A4D6A">
        <w:rPr>
          <w:b/>
          <w:noProof/>
        </w:rPr>
        <w:t xml:space="preserve">Faireachán agus </w:t>
      </w:r>
      <w:r w:rsidRPr="005A4D6A">
        <w:rPr>
          <w:b/>
          <w:noProof/>
          <w:color w:val="000000"/>
        </w:rPr>
        <w:t>Meastóireacht</w:t>
      </w:r>
    </w:p>
    <w:p w14:paraId="2A0CFDA7" w14:textId="25A5BA9E" w:rsidR="00E5446F" w:rsidRPr="005A4D6A" w:rsidRDefault="0032785C" w:rsidP="00C73AAA">
      <w:pPr>
        <w:shd w:val="clear" w:color="auto" w:fill="FFFFFF"/>
        <w:spacing w:after="240"/>
        <w:ind w:left="480"/>
        <w:textAlignment w:val="baseline"/>
        <w:rPr>
          <w:rFonts w:eastAsia="Times New Roman"/>
          <w:noProof/>
          <w:szCs w:val="24"/>
        </w:rPr>
      </w:pPr>
      <w:r w:rsidRPr="005A4D6A">
        <w:rPr>
          <w:noProof/>
          <w:color w:val="000000"/>
        </w:rPr>
        <w:t>1. </w:t>
      </w:r>
      <w:r w:rsidRPr="005A4D6A">
        <w:rPr>
          <w:noProof/>
        </w:rPr>
        <w:t>Déanfar faireachán leanúnach ar ghníomhaíochtaí PRIMA agus beidh siad faoi réir athbhreithnithe tréimhsiúla chun an tionchar is airde, barr feabhais eolaíoch agus an úsáid is éifeachtaí agus is éifeachtúla as acmhainní a áirithiú. Cuirfear toradh an fhaireacháin agus na</w:t>
      </w:r>
      <w:r w:rsidR="005A4D6A">
        <w:rPr>
          <w:noProof/>
        </w:rPr>
        <w:t xml:space="preserve"> </w:t>
      </w:r>
      <w:r w:rsidR="00970217">
        <w:rPr>
          <w:noProof/>
        </w:rPr>
        <w:t>n</w:t>
      </w:r>
      <w:r w:rsidR="00970217">
        <w:rPr>
          <w:noProof/>
        </w:rPr>
        <w:noBreakHyphen/>
      </w:r>
      <w:r w:rsidRPr="005A4D6A">
        <w:rPr>
          <w:noProof/>
        </w:rPr>
        <w:t>athbhreithnithe tréimhsiúla leis an bhfaireachán ar chomhpháirtíochtaí Eorpacha mar chuid de mheastóireachtaí an chláir Fís Eorpach, de bhun Airteagail 50 agus 52 de Rialachán (AE) 2021/695. </w:t>
      </w:r>
    </w:p>
    <w:p w14:paraId="4F6BC96E" w14:textId="78B6138A" w:rsidR="00E5446F" w:rsidRPr="005A4D6A" w:rsidRDefault="0032785C" w:rsidP="00C73AAA">
      <w:pPr>
        <w:shd w:val="clear" w:color="auto" w:fill="FFFFFF"/>
        <w:spacing w:after="240"/>
        <w:ind w:left="480"/>
        <w:textAlignment w:val="baseline"/>
        <w:rPr>
          <w:rFonts w:eastAsia="Times New Roman"/>
          <w:noProof/>
          <w:szCs w:val="24"/>
        </w:rPr>
      </w:pPr>
      <w:r w:rsidRPr="005A4D6A">
        <w:rPr>
          <w:noProof/>
        </w:rPr>
        <w:t>2. Eagróidh PRIMA-IS an faireachán leanúnach agus an tuairisciú ar bhainistiú agus ar chur chun feidhme a ngníomhaíochtaí agus na hathbhreithnithe tréimhsiúla ar aschuir, ar thorthaí agus ar thionchair na ngníomhaíochtaí indíreacha cistithe arna gcur chun feidhme i gcomhréir le hAirteagal 50 de Rialachán (AE) 2021/695 agus Iarscríbhinn III a ghabhann leis an Rialachán sin. </w:t>
      </w:r>
    </w:p>
    <w:p w14:paraId="751B7206" w14:textId="77777777" w:rsidR="00E5446F" w:rsidRPr="005A4D6A" w:rsidRDefault="00E5446F" w:rsidP="00C73AAA">
      <w:pPr>
        <w:shd w:val="clear" w:color="auto" w:fill="FFFFFF"/>
        <w:spacing w:after="240"/>
        <w:ind w:left="480"/>
        <w:textAlignment w:val="baseline"/>
        <w:rPr>
          <w:rFonts w:eastAsia="Times New Roman"/>
          <w:noProof/>
          <w:szCs w:val="24"/>
        </w:rPr>
      </w:pPr>
      <w:r w:rsidRPr="005A4D6A">
        <w:rPr>
          <w:noProof/>
        </w:rPr>
        <w:t xml:space="preserve">3. Déanfaidh an Coimisiún meastóireacht eatramhach agus meastóireacht deiridh ar PRIMA faoi chuimsiú mheastóireachtaí an chláir Fís Eorpach, i gcomhréir le hAirteagal 52 de Rialachán (AE) 2021/695, le cúnamh ó shaineolaithe neamhspleácha seachtracha a roghnófar ar bhonn próiseas oscailte trédhearcach. </w:t>
      </w:r>
    </w:p>
    <w:p w14:paraId="38F2540E" w14:textId="05BD9AE2" w:rsidR="00E5446F" w:rsidRPr="005A4D6A" w:rsidRDefault="233BF121" w:rsidP="00C73AAA">
      <w:pPr>
        <w:shd w:val="clear" w:color="auto" w:fill="FFFFFF" w:themeFill="background1"/>
        <w:spacing w:after="240"/>
        <w:ind w:left="480"/>
        <w:textAlignment w:val="baseline"/>
        <w:rPr>
          <w:rFonts w:eastAsia="Times New Roman"/>
          <w:noProof/>
        </w:rPr>
      </w:pPr>
      <w:r w:rsidRPr="005A4D6A">
        <w:rPr>
          <w:noProof/>
        </w:rPr>
        <w:t>4. Sna meastóireachtaí eatramhacha agus deiridh dá dtagraítear i mír 3, déanfar scrúdú ar an gcaoi a gcomhlíonann PRIMA a mhisean agus a chuspóirí, cumhdófar gach gníomhaíocht dá chuid agus déanfar meastóireacht ar a bhreisluach AE, ar a éifeachtacht, ar a éifeachtúlacht, lena</w:t>
      </w:r>
      <w:r w:rsidR="005A4D6A">
        <w:rPr>
          <w:noProof/>
        </w:rPr>
        <w:t xml:space="preserve"> </w:t>
      </w:r>
      <w:r w:rsidR="00970217">
        <w:rPr>
          <w:noProof/>
        </w:rPr>
        <w:t>n</w:t>
      </w:r>
      <w:r w:rsidR="00970217">
        <w:rPr>
          <w:noProof/>
        </w:rPr>
        <w:noBreakHyphen/>
      </w:r>
      <w:r w:rsidRPr="005A4D6A">
        <w:rPr>
          <w:noProof/>
        </w:rPr>
        <w:t>áirítear a oscailteacht agus a thrédhearcacht, ar ábharthacht na ngníomhaíochtaí a shaothraítear, lena</w:t>
      </w:r>
      <w:r w:rsidR="005A4D6A">
        <w:rPr>
          <w:noProof/>
        </w:rPr>
        <w:t xml:space="preserve"> </w:t>
      </w:r>
      <w:r w:rsidR="00970217">
        <w:rPr>
          <w:noProof/>
        </w:rPr>
        <w:t>n</w:t>
      </w:r>
      <w:r w:rsidR="00970217">
        <w:rPr>
          <w:noProof/>
        </w:rPr>
        <w:noBreakHyphen/>
      </w:r>
      <w:r w:rsidRPr="005A4D6A">
        <w:rPr>
          <w:noProof/>
        </w:rPr>
        <w:t>áirítear sa tionscal agus ag FBManna, agus a gcomhsheasmhacht agus a gcomhlántacht le beartais ábhartha réigiúnacha, náisiúnta agus de chuid an Aontais, lena</w:t>
      </w:r>
      <w:r w:rsidR="005A4D6A">
        <w:rPr>
          <w:noProof/>
        </w:rPr>
        <w:t xml:space="preserve"> </w:t>
      </w:r>
      <w:r w:rsidR="00970217">
        <w:rPr>
          <w:noProof/>
        </w:rPr>
        <w:t>n</w:t>
      </w:r>
      <w:r w:rsidR="00970217">
        <w:rPr>
          <w:noProof/>
        </w:rPr>
        <w:noBreakHyphen/>
      </w:r>
      <w:r w:rsidRPr="005A4D6A">
        <w:rPr>
          <w:noProof/>
        </w:rPr>
        <w:t>áirítear sineirgí le codanna eile de Fís Eorpach, amhail comhpháirtíochtaí eile, misin, braislí agus cláir théamacha nó shonracha. Cuirfear san áireamh sna meastóireachtaí tuairimí na ngeallsealbhóirí, ar leibhéal an Aontais agus ar an leibhéal náisiúnta. Áireofar leo, i gcás inarb ábhartha, measúnú ar an modh idirghabhála beartais is éifeachtaí le haghaidh aon ghnímh sa todhchaí, chomh maith le hábharthacht agus comhleanúnachas aon athnuachan a fhéadfar a dhéanamh ar PRIMA, i bhfianaise na dtosaíochtaí beartais foriomlán agus an tírdhreach tacaíochta taighde agus nuálaíochta, lena</w:t>
      </w:r>
      <w:r w:rsidR="005A4D6A">
        <w:rPr>
          <w:noProof/>
        </w:rPr>
        <w:t xml:space="preserve"> </w:t>
      </w:r>
      <w:r w:rsidR="00970217">
        <w:rPr>
          <w:noProof/>
        </w:rPr>
        <w:t>n</w:t>
      </w:r>
      <w:r w:rsidR="00970217">
        <w:rPr>
          <w:noProof/>
        </w:rPr>
        <w:noBreakHyphen/>
      </w:r>
      <w:r w:rsidRPr="005A4D6A">
        <w:rPr>
          <w:noProof/>
        </w:rPr>
        <w:t>áirítear an suíomh i gcomparáid le tionscnaimh eile a dtacaítear leo trí Fís Eorpach. Agus na meastóireachtaí sin á ndéanamh aige, déanfaidh an Coimisiún breithniú iomlán ar an tionchar riaracháin ar PRIMA agus féachfaidh sé leis an ualach riaracháin a laghdú agus lena áirithiú go gcoimeádfar an próiseas meastóireachta simplí agus iomlán trédhearcach.</w:t>
      </w:r>
    </w:p>
    <w:p w14:paraId="438F6AF0" w14:textId="06F39ACC" w:rsidR="00E5446F" w:rsidRPr="005A4D6A" w:rsidRDefault="0032785C" w:rsidP="00B102BF">
      <w:pPr>
        <w:shd w:val="clear" w:color="auto" w:fill="FFFFFF"/>
        <w:ind w:left="480"/>
        <w:textAlignment w:val="baseline"/>
        <w:rPr>
          <w:rFonts w:eastAsia="Times New Roman"/>
          <w:noProof/>
          <w:szCs w:val="24"/>
        </w:rPr>
      </w:pPr>
      <w:r w:rsidRPr="005A4D6A">
        <w:rPr>
          <w:noProof/>
        </w:rPr>
        <w:t>5. Foilseoidh an Coimisiún torthaí agus conclúidí na meastóireachtaí dá dtagraítear i mír 3 agus scaipfidh sé iad.’ ;</w:t>
      </w:r>
    </w:p>
    <w:p w14:paraId="70064876" w14:textId="77777777" w:rsidR="00902512" w:rsidRPr="005A4D6A" w:rsidRDefault="00902512" w:rsidP="00A12E18">
      <w:pPr>
        <w:shd w:val="clear" w:color="auto" w:fill="FFFFFF"/>
        <w:spacing w:before="0"/>
        <w:ind w:left="240"/>
        <w:textAlignment w:val="baseline"/>
        <w:rPr>
          <w:rFonts w:ascii="Segoe UI" w:eastAsia="Times New Roman" w:hAnsi="Segoe UI" w:cs="Segoe UI"/>
          <w:noProof/>
          <w:szCs w:val="24"/>
        </w:rPr>
      </w:pPr>
    </w:p>
    <w:p w14:paraId="3C16B773" w14:textId="72B39007" w:rsidR="00E5446F" w:rsidRPr="005A4D6A" w:rsidRDefault="0092194B" w:rsidP="0092194B">
      <w:pPr>
        <w:spacing w:after="240"/>
        <w:ind w:left="709" w:hanging="709"/>
        <w:rPr>
          <w:noProof/>
        </w:rPr>
      </w:pPr>
      <w:r w:rsidRPr="005A4D6A">
        <w:rPr>
          <w:noProof/>
        </w:rPr>
        <w:t>(15)</w:t>
      </w:r>
      <w:r w:rsidR="002F4016">
        <w:rPr>
          <w:noProof/>
        </w:rPr>
        <w:tab/>
      </w:r>
      <w:r w:rsidRPr="005A4D6A">
        <w:rPr>
          <w:noProof/>
        </w:rPr>
        <w:t>cuirtear an tAirteagal 14a, an tAirteagal 14b agus an tAirteagal 14c seo a leanas isteach:</w:t>
      </w:r>
    </w:p>
    <w:p w14:paraId="4E8895DC" w14:textId="77777777" w:rsidR="00E5446F" w:rsidRPr="005A4D6A" w:rsidRDefault="0021791F" w:rsidP="00D80B5C">
      <w:pPr>
        <w:pStyle w:val="paragraph"/>
        <w:shd w:val="clear" w:color="auto" w:fill="FFFFFF"/>
        <w:spacing w:before="120" w:beforeAutospacing="0" w:after="120" w:afterAutospacing="0"/>
        <w:ind w:left="480"/>
        <w:jc w:val="center"/>
        <w:textAlignment w:val="baseline"/>
        <w:rPr>
          <w:rFonts w:eastAsiaTheme="minorHAnsi"/>
          <w:i/>
          <w:noProof/>
          <w:szCs w:val="22"/>
        </w:rPr>
      </w:pPr>
      <w:r w:rsidRPr="005A4D6A">
        <w:rPr>
          <w:i/>
          <w:noProof/>
        </w:rPr>
        <w:t>‘Airteagal 14a</w:t>
      </w:r>
    </w:p>
    <w:p w14:paraId="68EA0604" w14:textId="77777777" w:rsidR="00E5446F" w:rsidRPr="005A4D6A" w:rsidRDefault="00E5446F" w:rsidP="00D80B5C">
      <w:pPr>
        <w:pStyle w:val="paragraph"/>
        <w:shd w:val="clear" w:color="auto" w:fill="FFFFFF"/>
        <w:spacing w:before="120" w:beforeAutospacing="0" w:after="120" w:afterAutospacing="0"/>
        <w:ind w:left="480"/>
        <w:jc w:val="center"/>
        <w:textAlignment w:val="baseline"/>
        <w:rPr>
          <w:rStyle w:val="eop"/>
          <w:rFonts w:eastAsiaTheme="majorEastAsia"/>
          <w:noProof/>
        </w:rPr>
      </w:pPr>
      <w:r w:rsidRPr="005A4D6A">
        <w:rPr>
          <w:rStyle w:val="normaltextrun"/>
          <w:b/>
          <w:noProof/>
        </w:rPr>
        <w:t>Rúndacht</w:t>
      </w:r>
    </w:p>
    <w:p w14:paraId="74F5B346" w14:textId="77777777" w:rsidR="00E5446F" w:rsidRPr="005A4D6A" w:rsidRDefault="233BF121" w:rsidP="00ED5C64">
      <w:pPr>
        <w:shd w:val="clear" w:color="auto" w:fill="FFFFFF" w:themeFill="background1"/>
        <w:spacing w:after="360"/>
        <w:ind w:left="480"/>
        <w:textAlignment w:val="baseline"/>
        <w:rPr>
          <w:noProof/>
        </w:rPr>
      </w:pPr>
      <w:r w:rsidRPr="005A4D6A">
        <w:rPr>
          <w:noProof/>
        </w:rPr>
        <w:t xml:space="preserve">Gan dochar d’Airteagal 11a, áiritheoidh PRIMA-IS go dtabharfar cosaint d’fhaisnéis rúnda, a bhféadfadh nochtadh na faisnéise sin, lasmuigh d’institiúidí, comhlachtaí, oifigí nó gníomhaireachtaí an Aontais, damáiste a dhéanamh do leasanna PRIMA-IS, a chomhaltaí nó na rannpháirtithe i ngníomhaíochtaí PRIMA. Áireofar le faisnéis rúnda den sórt sin faisnéis phearsanta, faisnéis tráchtála, faisnéis íogair neamh-rúnaicmithe agus faisnéis rúnaicmithe. </w:t>
      </w:r>
    </w:p>
    <w:p w14:paraId="10EB6CE2" w14:textId="77777777" w:rsidR="00E5446F" w:rsidRPr="005A4D6A" w:rsidRDefault="00E5446F" w:rsidP="00D80B5C">
      <w:pPr>
        <w:pStyle w:val="paragraph"/>
        <w:shd w:val="clear" w:color="auto" w:fill="FFFFFF"/>
        <w:spacing w:before="120" w:beforeAutospacing="0" w:after="120" w:afterAutospacing="0"/>
        <w:ind w:left="480"/>
        <w:jc w:val="center"/>
        <w:textAlignment w:val="baseline"/>
        <w:rPr>
          <w:rFonts w:eastAsiaTheme="minorHAnsi"/>
          <w:i/>
          <w:noProof/>
          <w:szCs w:val="22"/>
        </w:rPr>
      </w:pPr>
      <w:r w:rsidRPr="005A4D6A">
        <w:rPr>
          <w:i/>
          <w:noProof/>
        </w:rPr>
        <w:t>Airteagal 14b </w:t>
      </w:r>
    </w:p>
    <w:p w14:paraId="32BCD5AC" w14:textId="77777777" w:rsidR="00E5446F" w:rsidRPr="005A4D6A" w:rsidRDefault="00E5446F" w:rsidP="00D80B5C">
      <w:pPr>
        <w:pStyle w:val="paragraph"/>
        <w:shd w:val="clear" w:color="auto" w:fill="FFFFFF"/>
        <w:spacing w:before="120" w:beforeAutospacing="0" w:after="120" w:afterAutospacing="0"/>
        <w:ind w:left="480"/>
        <w:jc w:val="center"/>
        <w:textAlignment w:val="baseline"/>
        <w:rPr>
          <w:rStyle w:val="eop"/>
          <w:rFonts w:eastAsiaTheme="majorEastAsia"/>
          <w:noProof/>
        </w:rPr>
      </w:pPr>
      <w:r w:rsidRPr="005A4D6A">
        <w:rPr>
          <w:rStyle w:val="normaltextrun"/>
          <w:b/>
          <w:noProof/>
        </w:rPr>
        <w:t>Coinbhleachtaí leasa</w:t>
      </w:r>
      <w:r w:rsidRPr="005A4D6A">
        <w:rPr>
          <w:rStyle w:val="eop"/>
          <w:noProof/>
        </w:rPr>
        <w:t xml:space="preserve"> </w:t>
      </w:r>
    </w:p>
    <w:p w14:paraId="115DEA79" w14:textId="3F388D72" w:rsidR="00E5446F" w:rsidRPr="005A4D6A" w:rsidRDefault="0032785C" w:rsidP="00C73AAA">
      <w:pPr>
        <w:shd w:val="clear" w:color="auto" w:fill="FFFFFF"/>
        <w:spacing w:after="240"/>
        <w:ind w:left="480"/>
        <w:textAlignment w:val="baseline"/>
        <w:rPr>
          <w:rFonts w:eastAsia="Times New Roman"/>
          <w:noProof/>
        </w:rPr>
      </w:pPr>
      <w:r w:rsidRPr="005A4D6A">
        <w:rPr>
          <w:noProof/>
        </w:rPr>
        <w:t>1. Seachnóidh PRIMA-IS, a chomhlachtaí, a chomhaltaí agus a fhoireann aon choinbhleacht leasa agus iad i mbun a ngníomhaíochtaí. </w:t>
      </w:r>
    </w:p>
    <w:p w14:paraId="5AF8E644" w14:textId="37247255" w:rsidR="00E5446F" w:rsidRPr="005A4D6A" w:rsidRDefault="0032785C" w:rsidP="00C73AAA">
      <w:pPr>
        <w:shd w:val="clear" w:color="auto" w:fill="FFFFFF"/>
        <w:spacing w:after="240"/>
        <w:ind w:left="480"/>
        <w:textAlignment w:val="baseline"/>
        <w:rPr>
          <w:rFonts w:eastAsia="Times New Roman"/>
          <w:noProof/>
          <w:szCs w:val="24"/>
        </w:rPr>
      </w:pPr>
      <w:r w:rsidRPr="005A4D6A">
        <w:rPr>
          <w:noProof/>
        </w:rPr>
        <w:t>2. Glacfaidh PRIMA-IS rialacha lena ndéanfar cosc, seachaint agus bainistíocht ar choinbhleachtaí leasa i dtaca lena fhoireann, leis na comhaltaí agus le daoine eile atá ag fónamh in aon cheann dá chomhlachtaí nó grúpaí de chuid PRIMA-IS, i gcomhréir le hAirteagal 61 de Rialachán (AE, Euratom) 2018/1046. </w:t>
      </w:r>
    </w:p>
    <w:p w14:paraId="19A6B564" w14:textId="710466DE" w:rsidR="00E5446F" w:rsidRPr="005A4D6A" w:rsidRDefault="0032785C" w:rsidP="00ED5C64">
      <w:pPr>
        <w:shd w:val="clear" w:color="auto" w:fill="FFFFFF"/>
        <w:spacing w:after="360"/>
        <w:ind w:left="480"/>
        <w:textAlignment w:val="baseline"/>
        <w:rPr>
          <w:noProof/>
          <w:szCs w:val="24"/>
        </w:rPr>
      </w:pPr>
      <w:r w:rsidRPr="005A4D6A">
        <w:rPr>
          <w:noProof/>
        </w:rPr>
        <w:t>3. Bunóidh PRIMA-IS cód iompair do chomhaltaí a chomhlachtaí, ina</w:t>
      </w:r>
      <w:r w:rsidR="005A4D6A">
        <w:rPr>
          <w:noProof/>
        </w:rPr>
        <w:t xml:space="preserve"> </w:t>
      </w:r>
      <w:r w:rsidR="00970217">
        <w:rPr>
          <w:noProof/>
        </w:rPr>
        <w:t>n</w:t>
      </w:r>
      <w:r w:rsidR="00970217">
        <w:rPr>
          <w:noProof/>
        </w:rPr>
        <w:noBreakHyphen/>
      </w:r>
      <w:r w:rsidRPr="005A4D6A">
        <w:rPr>
          <w:noProof/>
        </w:rPr>
        <w:t xml:space="preserve">áireofar foilsiú na ndearbhuithe maidir le gníomhaíochtaí gairmiúla, leasanna airgeadais agus coinbhleachtaí leasa i gcomhréir leis na rialacha maidir le cosaint sonraí. </w:t>
      </w:r>
    </w:p>
    <w:p w14:paraId="2B898C61" w14:textId="77777777" w:rsidR="00E5446F" w:rsidRPr="005A4D6A" w:rsidRDefault="00E5446F" w:rsidP="00D80B5C">
      <w:pPr>
        <w:pStyle w:val="paragraph"/>
        <w:shd w:val="clear" w:color="auto" w:fill="FFFFFF"/>
        <w:spacing w:before="120" w:beforeAutospacing="0" w:after="120" w:afterAutospacing="0"/>
        <w:ind w:left="480"/>
        <w:jc w:val="center"/>
        <w:textAlignment w:val="baseline"/>
        <w:rPr>
          <w:rFonts w:eastAsiaTheme="minorHAnsi"/>
          <w:i/>
          <w:noProof/>
          <w:szCs w:val="22"/>
        </w:rPr>
      </w:pPr>
      <w:r w:rsidRPr="005A4D6A">
        <w:rPr>
          <w:i/>
          <w:noProof/>
        </w:rPr>
        <w:t>Airteagal 14c</w:t>
      </w:r>
    </w:p>
    <w:p w14:paraId="56DB30EA" w14:textId="77777777" w:rsidR="00A12E18" w:rsidRPr="005A4D6A" w:rsidRDefault="00E5446F" w:rsidP="00D80B5C">
      <w:pPr>
        <w:pStyle w:val="paragraph"/>
        <w:shd w:val="clear" w:color="auto" w:fill="FFFFFF"/>
        <w:spacing w:before="120" w:beforeAutospacing="0" w:after="120" w:afterAutospacing="0"/>
        <w:ind w:left="480"/>
        <w:jc w:val="center"/>
        <w:textAlignment w:val="baseline"/>
        <w:rPr>
          <w:rFonts w:ascii="Segoe UI" w:hAnsi="Segoe UI" w:cs="Segoe UI"/>
          <w:noProof/>
          <w:sz w:val="18"/>
          <w:szCs w:val="18"/>
        </w:rPr>
      </w:pPr>
      <w:r w:rsidRPr="005A4D6A">
        <w:rPr>
          <w:rStyle w:val="normaltextrun"/>
          <w:b/>
          <w:noProof/>
        </w:rPr>
        <w:t>Bearta, gníomhaíochtaí agus gealltanais atá ar siúl faoi láthair</w:t>
      </w:r>
    </w:p>
    <w:p w14:paraId="31F06C62" w14:textId="77777777" w:rsidR="00E5446F" w:rsidRPr="005A4D6A" w:rsidRDefault="046BC370" w:rsidP="00B102BF">
      <w:pPr>
        <w:shd w:val="clear" w:color="auto" w:fill="FFFFFF" w:themeFill="background1"/>
        <w:ind w:left="480"/>
        <w:textAlignment w:val="baseline"/>
        <w:rPr>
          <w:rFonts w:eastAsia="Times New Roman"/>
          <w:noProof/>
        </w:rPr>
      </w:pPr>
      <w:r w:rsidRPr="005A4D6A">
        <w:rPr>
          <w:noProof/>
        </w:rPr>
        <w:t xml:space="preserve">Bearta nó gníomhaíochtaí PRIMA-IS nó gealltanais na Stát Rannpháirteach dá dtagraítear sa Chinneadh seo arna dtionscnamh nó arna ndéanamh faoi Rialachán (AE) Uimh. 1291/2013, leanfaidh siad de bheith faoi rialú ag forálacha an Rialacháin sin ach amháin i gcás ina bhforáiltear a mhalairt sa Chinneadh seo.’. </w:t>
      </w:r>
    </w:p>
    <w:p w14:paraId="6F7AAA3D" w14:textId="77777777" w:rsidR="00E66511" w:rsidRPr="005A4D6A" w:rsidRDefault="00E66511" w:rsidP="1F82D7C4">
      <w:pPr>
        <w:shd w:val="clear" w:color="auto" w:fill="FFFFFF" w:themeFill="background1"/>
        <w:ind w:left="240"/>
        <w:textAlignment w:val="baseline"/>
        <w:rPr>
          <w:noProof/>
        </w:rPr>
      </w:pPr>
    </w:p>
    <w:p w14:paraId="4FE1E0AB" w14:textId="77777777" w:rsidR="00C26153" w:rsidRPr="005A4D6A" w:rsidRDefault="00C26153">
      <w:pPr>
        <w:pStyle w:val="Titrearticle"/>
        <w:rPr>
          <w:noProof/>
        </w:rPr>
      </w:pPr>
      <w:r w:rsidRPr="005A4D6A">
        <w:rPr>
          <w:noProof/>
        </w:rPr>
        <w:t>Airteagal 2</w:t>
      </w:r>
    </w:p>
    <w:p w14:paraId="2774D95D" w14:textId="77777777" w:rsidR="1551B27F" w:rsidRPr="005A4D6A" w:rsidRDefault="1551B27F" w:rsidP="001C0C9C">
      <w:pPr>
        <w:spacing w:before="0"/>
        <w:ind w:left="2880" w:firstLine="720"/>
        <w:rPr>
          <w:rStyle w:val="normaltextrun"/>
          <w:b/>
          <w:bCs/>
          <w:i/>
          <w:noProof/>
        </w:rPr>
      </w:pPr>
      <w:r w:rsidRPr="005A4D6A">
        <w:rPr>
          <w:rStyle w:val="normaltextrun"/>
          <w:b/>
          <w:noProof/>
        </w:rPr>
        <w:t>Teacht i bhfeidm</w:t>
      </w:r>
    </w:p>
    <w:p w14:paraId="48C38513" w14:textId="77777777" w:rsidR="1551B27F" w:rsidRPr="005A4D6A" w:rsidRDefault="72406487" w:rsidP="1F82D7C4">
      <w:pPr>
        <w:rPr>
          <w:rFonts w:eastAsia="Times New Roman"/>
          <w:noProof/>
        </w:rPr>
      </w:pPr>
      <w:r w:rsidRPr="005A4D6A">
        <w:rPr>
          <w:noProof/>
          <w:color w:val="333333"/>
        </w:rPr>
        <w:t xml:space="preserve">Tiocfaidh an Cinneadh seo i bhfeidhm an fichiú lá tar éis lá a fhoilsithe in </w:t>
      </w:r>
      <w:r w:rsidRPr="005A4D6A">
        <w:rPr>
          <w:i/>
          <w:iCs/>
          <w:noProof/>
          <w:color w:val="333333"/>
        </w:rPr>
        <w:t>Iris Oifigiúil an Aontais Eorpaigh</w:t>
      </w:r>
      <w:r w:rsidRPr="005A4D6A">
        <w:rPr>
          <w:noProof/>
          <w:color w:val="333333"/>
        </w:rPr>
        <w:t>.</w:t>
      </w:r>
    </w:p>
    <w:p w14:paraId="0FD4FDE6" w14:textId="77777777" w:rsidR="1305E72A" w:rsidRPr="005A4D6A" w:rsidRDefault="1305E72A" w:rsidP="1305E72A">
      <w:pPr>
        <w:rPr>
          <w:rFonts w:eastAsia="Times New Roman"/>
          <w:noProof/>
          <w:color w:val="333333"/>
          <w:szCs w:val="24"/>
        </w:rPr>
      </w:pPr>
    </w:p>
    <w:p w14:paraId="791D2BC8" w14:textId="77777777" w:rsidR="1551B27F" w:rsidRPr="005A4D6A" w:rsidRDefault="1551B27F" w:rsidP="1305E72A">
      <w:pPr>
        <w:pStyle w:val="Titrearticle"/>
        <w:rPr>
          <w:noProof/>
        </w:rPr>
      </w:pPr>
      <w:r w:rsidRPr="005A4D6A">
        <w:rPr>
          <w:noProof/>
        </w:rPr>
        <w:t>Airteagal 3</w:t>
      </w:r>
    </w:p>
    <w:p w14:paraId="6F257F94" w14:textId="77777777" w:rsidR="1551B27F" w:rsidRPr="005A4D6A" w:rsidRDefault="1551B27F" w:rsidP="001C0C9C">
      <w:pPr>
        <w:spacing w:before="0" w:after="240"/>
        <w:jc w:val="center"/>
        <w:rPr>
          <w:rStyle w:val="normaltextrun"/>
          <w:rFonts w:eastAsia="Times New Roman"/>
          <w:b/>
          <w:bCs/>
          <w:noProof/>
          <w:szCs w:val="24"/>
        </w:rPr>
      </w:pPr>
      <w:r w:rsidRPr="005A4D6A">
        <w:rPr>
          <w:rStyle w:val="normaltextrun"/>
          <w:b/>
          <w:noProof/>
        </w:rPr>
        <w:t>Seolaithe</w:t>
      </w:r>
    </w:p>
    <w:p w14:paraId="0C9C4E93" w14:textId="77777777" w:rsidR="00C26153" w:rsidRPr="005A4D6A" w:rsidRDefault="00C26153" w:rsidP="007F4B19">
      <w:pPr>
        <w:keepNext/>
        <w:keepLines/>
        <w:spacing w:after="600"/>
        <w:rPr>
          <w:noProof/>
        </w:rPr>
      </w:pPr>
      <w:r w:rsidRPr="005A4D6A">
        <w:rPr>
          <w:noProof/>
        </w:rPr>
        <w:t>Is chuig na Ballstáit a dhírítear an Cinneadh seo.</w:t>
      </w:r>
    </w:p>
    <w:p w14:paraId="637F0FFA" w14:textId="6268F02F" w:rsidR="1305E72A" w:rsidRPr="005A4D6A" w:rsidRDefault="00D10467" w:rsidP="007F4B19">
      <w:pPr>
        <w:pStyle w:val="Fait"/>
        <w:rPr>
          <w:noProof/>
        </w:rPr>
      </w:pPr>
      <w:r w:rsidRPr="00D10467">
        <w:t>Arna dhéanamh sa Bhruiséil,</w:t>
      </w:r>
    </w:p>
    <w:p w14:paraId="1C94DAF7" w14:textId="77777777" w:rsidR="00C26153" w:rsidRPr="005A4D6A" w:rsidRDefault="00C73AAA" w:rsidP="007F4B19">
      <w:pPr>
        <w:pStyle w:val="Institutionquisigne"/>
        <w:tabs>
          <w:tab w:val="clear" w:pos="4252"/>
          <w:tab w:val="center" w:pos="1920"/>
          <w:tab w:val="center" w:pos="6120"/>
        </w:tabs>
        <w:rPr>
          <w:noProof/>
        </w:rPr>
      </w:pPr>
      <w:r w:rsidRPr="005A4D6A">
        <w:rPr>
          <w:noProof/>
        </w:rPr>
        <w:tab/>
        <w:t>Thar ceann Pharlaimint na hEorpa</w:t>
      </w:r>
      <w:r w:rsidRPr="005A4D6A">
        <w:rPr>
          <w:noProof/>
        </w:rPr>
        <w:tab/>
        <w:t>Thar ceann na Comhairle</w:t>
      </w:r>
    </w:p>
    <w:p w14:paraId="15A0F3D9" w14:textId="77777777" w:rsidR="00264CE9" w:rsidRPr="005A4D6A" w:rsidRDefault="00C73AAA" w:rsidP="00C73AAA">
      <w:pPr>
        <w:pStyle w:val="Personnequisigne"/>
        <w:tabs>
          <w:tab w:val="clear" w:pos="4252"/>
          <w:tab w:val="center" w:pos="1920"/>
          <w:tab w:val="center" w:pos="6120"/>
        </w:tabs>
        <w:rPr>
          <w:noProof/>
        </w:rPr>
      </w:pPr>
      <w:r w:rsidRPr="005A4D6A">
        <w:rPr>
          <w:noProof/>
        </w:rPr>
        <w:tab/>
        <w:t>An tUachtarán</w:t>
      </w:r>
      <w:r w:rsidRPr="005A4D6A">
        <w:rPr>
          <w:noProof/>
        </w:rPr>
        <w:tab/>
        <w:t>An tUachtarán</w:t>
      </w:r>
    </w:p>
    <w:p w14:paraId="5AB7958F" w14:textId="77777777" w:rsidR="00264CE9" w:rsidRPr="005A4D6A" w:rsidRDefault="00264CE9">
      <w:pPr>
        <w:spacing w:before="0" w:after="200" w:line="276" w:lineRule="auto"/>
        <w:jc w:val="left"/>
        <w:rPr>
          <w:noProof/>
        </w:rPr>
        <w:sectPr w:rsidR="00264CE9" w:rsidRPr="005A4D6A" w:rsidSect="000C7F30">
          <w:footerReference w:type="default" r:id="rId13"/>
          <w:footerReference w:type="first" r:id="rId14"/>
          <w:pgSz w:w="11907" w:h="16839"/>
          <w:pgMar w:top="1134" w:right="1417" w:bottom="1134" w:left="1417" w:header="709" w:footer="709" w:gutter="0"/>
          <w:cols w:space="708"/>
          <w:docGrid w:linePitch="360"/>
        </w:sectPr>
      </w:pPr>
    </w:p>
    <w:p w14:paraId="4FF184F6" w14:textId="77777777" w:rsidR="00264CE9" w:rsidRPr="005A4D6A" w:rsidRDefault="00264CE9" w:rsidP="00E03ED2">
      <w:pPr>
        <w:pStyle w:val="Fichefinanciretitre"/>
        <w:rPr>
          <w:noProof/>
        </w:rPr>
      </w:pPr>
      <w:r w:rsidRPr="005A4D6A">
        <w:rPr>
          <w:noProof/>
        </w:rPr>
        <w:t>RÁITEAS AIRGEADAIS REACHTACH</w:t>
      </w:r>
    </w:p>
    <w:bookmarkStart w:id="2" w:name="_Toc514941970" w:displacedByCustomXml="next"/>
    <w:sdt>
      <w:sdtPr>
        <w:rPr>
          <w:b w:val="0"/>
          <w:noProof/>
          <w:sz w:val="24"/>
        </w:rPr>
        <w:id w:val="-1693053952"/>
        <w:docPartObj>
          <w:docPartGallery w:val="Table of Contents"/>
          <w:docPartUnique/>
        </w:docPartObj>
      </w:sdtPr>
      <w:sdtEndPr>
        <w:rPr>
          <w:bCs/>
        </w:rPr>
      </w:sdtEndPr>
      <w:sdtContent>
        <w:p w14:paraId="7F86AE6D" w14:textId="77777777" w:rsidR="00264CE9" w:rsidRPr="005A4D6A" w:rsidRDefault="00264CE9">
          <w:pPr>
            <w:pStyle w:val="TOCHeading"/>
            <w:rPr>
              <w:noProof/>
            </w:rPr>
          </w:pPr>
          <w:r w:rsidRPr="005A4D6A">
            <w:rPr>
              <w:noProof/>
            </w:rPr>
            <w:t>Ábhar</w:t>
          </w:r>
        </w:p>
        <w:p w14:paraId="6CDE7C5D" w14:textId="77777777" w:rsidR="00264CE9" w:rsidRPr="005A4D6A" w:rsidRDefault="00264CE9">
          <w:pPr>
            <w:pStyle w:val="TOC1"/>
            <w:rPr>
              <w:rFonts w:asciiTheme="minorHAnsi" w:eastAsiaTheme="minorEastAsia" w:hAnsiTheme="minorHAnsi" w:cstheme="minorBidi"/>
              <w:noProof/>
              <w:sz w:val="22"/>
            </w:rPr>
          </w:pPr>
          <w:r w:rsidRPr="005A4D6A">
            <w:rPr>
              <w:noProof/>
            </w:rPr>
            <w:t>1.</w:t>
          </w:r>
          <w:r w:rsidRPr="005A4D6A">
            <w:rPr>
              <w:noProof/>
            </w:rPr>
            <w:tab/>
            <w:t>LEAGAN AMACH AN TOGRA/TIONSCNAIMH</w:t>
          </w:r>
          <w:r w:rsidRPr="005A4D6A">
            <w:rPr>
              <w:noProof/>
            </w:rPr>
            <w:tab/>
          </w:r>
          <w:r w:rsidRPr="005A4D6A">
            <w:rPr>
              <w:noProof/>
              <w:webHidden/>
            </w:rPr>
            <w:t>3</w:t>
          </w:r>
        </w:p>
        <w:p w14:paraId="2E55E3DD" w14:textId="77777777" w:rsidR="00264CE9" w:rsidRPr="005A4D6A" w:rsidRDefault="00264CE9">
          <w:pPr>
            <w:pStyle w:val="TOC2"/>
            <w:rPr>
              <w:rFonts w:asciiTheme="minorHAnsi" w:eastAsiaTheme="minorEastAsia" w:hAnsiTheme="minorHAnsi" w:cstheme="minorBidi"/>
              <w:noProof/>
              <w:sz w:val="22"/>
            </w:rPr>
          </w:pPr>
          <w:r w:rsidRPr="005A4D6A">
            <w:rPr>
              <w:noProof/>
            </w:rPr>
            <w:t>1.1.</w:t>
          </w:r>
          <w:r w:rsidRPr="005A4D6A">
            <w:rPr>
              <w:noProof/>
            </w:rPr>
            <w:tab/>
            <w:t>Teideal an togra/tionscnaimh</w:t>
          </w:r>
          <w:r w:rsidRPr="005A4D6A">
            <w:rPr>
              <w:noProof/>
            </w:rPr>
            <w:tab/>
          </w:r>
          <w:r w:rsidRPr="005A4D6A">
            <w:rPr>
              <w:noProof/>
              <w:webHidden/>
            </w:rPr>
            <w:t>3</w:t>
          </w:r>
        </w:p>
        <w:p w14:paraId="3013544D" w14:textId="77777777" w:rsidR="00264CE9" w:rsidRPr="005A4D6A" w:rsidRDefault="00264CE9">
          <w:pPr>
            <w:pStyle w:val="TOC2"/>
            <w:rPr>
              <w:rFonts w:asciiTheme="minorHAnsi" w:eastAsiaTheme="minorEastAsia" w:hAnsiTheme="minorHAnsi" w:cstheme="minorBidi"/>
              <w:noProof/>
              <w:sz w:val="22"/>
            </w:rPr>
          </w:pPr>
          <w:r w:rsidRPr="005A4D6A">
            <w:rPr>
              <w:noProof/>
            </w:rPr>
            <w:t>1.2</w:t>
          </w:r>
          <w:r w:rsidRPr="005A4D6A">
            <w:rPr>
              <w:i/>
              <w:noProof/>
            </w:rPr>
            <w:t>.</w:t>
          </w:r>
          <w:r w:rsidRPr="005A4D6A">
            <w:rPr>
              <w:noProof/>
            </w:rPr>
            <w:tab/>
            <w:t xml:space="preserve">Réimsí beartais lena mbaineann </w:t>
          </w:r>
          <w:r w:rsidRPr="005A4D6A">
            <w:rPr>
              <w:i/>
              <w:noProof/>
            </w:rPr>
            <w:t>(Cnuasach clár)</w:t>
          </w:r>
          <w:r w:rsidRPr="005A4D6A">
            <w:rPr>
              <w:noProof/>
            </w:rPr>
            <w:tab/>
          </w:r>
          <w:r w:rsidRPr="005A4D6A">
            <w:rPr>
              <w:noProof/>
              <w:webHidden/>
            </w:rPr>
            <w:t>3</w:t>
          </w:r>
        </w:p>
        <w:p w14:paraId="7095DE98" w14:textId="77777777" w:rsidR="00264CE9" w:rsidRPr="005A4D6A" w:rsidRDefault="00264CE9">
          <w:pPr>
            <w:pStyle w:val="TOC2"/>
            <w:rPr>
              <w:rFonts w:asciiTheme="minorHAnsi" w:eastAsiaTheme="minorEastAsia" w:hAnsiTheme="minorHAnsi" w:cstheme="minorBidi"/>
              <w:noProof/>
              <w:sz w:val="22"/>
            </w:rPr>
          </w:pPr>
          <w:r w:rsidRPr="005A4D6A">
            <w:rPr>
              <w:noProof/>
            </w:rPr>
            <w:t>1.3.</w:t>
          </w:r>
          <w:r w:rsidRPr="005A4D6A">
            <w:rPr>
              <w:noProof/>
            </w:rPr>
            <w:tab/>
            <w:t>Baineann an togra/tionscnamh le:</w:t>
          </w:r>
          <w:r w:rsidRPr="005A4D6A">
            <w:rPr>
              <w:noProof/>
            </w:rPr>
            <w:tab/>
          </w:r>
          <w:r w:rsidRPr="005A4D6A">
            <w:rPr>
              <w:noProof/>
              <w:webHidden/>
            </w:rPr>
            <w:t>3</w:t>
          </w:r>
        </w:p>
        <w:p w14:paraId="40895824" w14:textId="77777777" w:rsidR="00264CE9" w:rsidRPr="005A4D6A" w:rsidRDefault="00264CE9">
          <w:pPr>
            <w:pStyle w:val="TOC2"/>
            <w:rPr>
              <w:rFonts w:asciiTheme="minorHAnsi" w:eastAsiaTheme="minorEastAsia" w:hAnsiTheme="minorHAnsi" w:cstheme="minorBidi"/>
              <w:noProof/>
              <w:sz w:val="22"/>
            </w:rPr>
          </w:pPr>
          <w:r w:rsidRPr="005A4D6A">
            <w:rPr>
              <w:noProof/>
            </w:rPr>
            <w:t>1.4.</w:t>
          </w:r>
          <w:r w:rsidRPr="005A4D6A">
            <w:rPr>
              <w:noProof/>
            </w:rPr>
            <w:tab/>
            <w:t>Forais an togra/tionscnaimh</w:t>
          </w:r>
          <w:r w:rsidRPr="005A4D6A">
            <w:rPr>
              <w:noProof/>
            </w:rPr>
            <w:tab/>
          </w:r>
          <w:r w:rsidRPr="005A4D6A">
            <w:rPr>
              <w:noProof/>
              <w:webHidden/>
            </w:rPr>
            <w:t>3</w:t>
          </w:r>
        </w:p>
        <w:p w14:paraId="70073EB5" w14:textId="77777777" w:rsidR="00264CE9" w:rsidRPr="005A4D6A" w:rsidRDefault="00264CE9">
          <w:pPr>
            <w:pStyle w:val="TOC3"/>
            <w:rPr>
              <w:rFonts w:asciiTheme="minorHAnsi" w:eastAsiaTheme="minorEastAsia" w:hAnsiTheme="minorHAnsi" w:cstheme="minorBidi"/>
              <w:noProof/>
              <w:sz w:val="22"/>
            </w:rPr>
          </w:pPr>
          <w:r w:rsidRPr="005A4D6A">
            <w:rPr>
              <w:noProof/>
            </w:rPr>
            <w:t>1.4.1.</w:t>
          </w:r>
          <w:r w:rsidRPr="005A4D6A">
            <w:rPr>
              <w:noProof/>
            </w:rPr>
            <w:tab/>
            <w:t>Na ceanglais is gá a chomhlíonadh sa ghearrthéarma nó san fhadtéarma, lena</w:t>
          </w:r>
          <w:r w:rsidR="005A4D6A">
            <w:rPr>
              <w:noProof/>
            </w:rPr>
            <w:t xml:space="preserve"> </w:t>
          </w:r>
          <w:r w:rsidR="00970217">
            <w:rPr>
              <w:noProof/>
            </w:rPr>
            <w:t>n</w:t>
          </w:r>
          <w:r w:rsidR="00970217">
            <w:rPr>
              <w:noProof/>
            </w:rPr>
            <w:noBreakHyphen/>
          </w:r>
          <w:r w:rsidRPr="005A4D6A">
            <w:rPr>
              <w:noProof/>
            </w:rPr>
            <w:t>áirítear amlíne mhionsonraithe maidir le cur chun feidhme céimneach an tionscnaimh</w:t>
          </w:r>
          <w:r w:rsidRPr="005A4D6A">
            <w:rPr>
              <w:noProof/>
            </w:rPr>
            <w:tab/>
          </w:r>
          <w:r w:rsidRPr="005A4D6A">
            <w:rPr>
              <w:noProof/>
              <w:webHidden/>
            </w:rPr>
            <w:t>3</w:t>
          </w:r>
        </w:p>
        <w:p w14:paraId="60FD9997" w14:textId="77777777" w:rsidR="00264CE9" w:rsidRPr="005A4D6A" w:rsidRDefault="00264CE9">
          <w:pPr>
            <w:pStyle w:val="TOC3"/>
            <w:rPr>
              <w:rFonts w:asciiTheme="minorHAnsi" w:eastAsiaTheme="minorEastAsia" w:hAnsiTheme="minorHAnsi" w:cstheme="minorBidi"/>
              <w:noProof/>
              <w:sz w:val="22"/>
            </w:rPr>
          </w:pPr>
          <w:r w:rsidRPr="005A4D6A">
            <w:rPr>
              <w:noProof/>
            </w:rPr>
            <w:t>1.4.2.</w:t>
          </w:r>
          <w:r w:rsidRPr="005A4D6A">
            <w:rPr>
              <w:noProof/>
            </w:rPr>
            <w:tab/>
            <w:t>Breisluach a bhaineann le rannpháirteachas an Aontais (d’fhéadfadh an breisluach a bheith ann mar thoradh ar fhachtóirí éagsúla, e.g. gnóthachain de thoradh comhordú, deimhneacht dhlíthiúil, breis éifeachtachta nó comhlántachtaí). Chun críocha an phointe seo, is é a chiallaíonn ‘breisluach a bhaineann le rannpháirteachas an Aontais’ an luach a thagann as idirghabháil an Aontais ar luach é atá sa bhreis ar an luach a bheadh ann dá mbeadh na Ballstáit ag feidhmiú leo féin.</w:t>
          </w:r>
          <w:r w:rsidRPr="005A4D6A">
            <w:rPr>
              <w:noProof/>
            </w:rPr>
            <w:tab/>
          </w:r>
          <w:r w:rsidRPr="005A4D6A">
            <w:rPr>
              <w:noProof/>
              <w:webHidden/>
            </w:rPr>
            <w:t>4</w:t>
          </w:r>
        </w:p>
        <w:p w14:paraId="7BFA2F29" w14:textId="77777777" w:rsidR="00264CE9" w:rsidRPr="005A4D6A" w:rsidRDefault="00264CE9">
          <w:pPr>
            <w:pStyle w:val="TOC3"/>
            <w:rPr>
              <w:rFonts w:asciiTheme="minorHAnsi" w:eastAsiaTheme="minorEastAsia" w:hAnsiTheme="minorHAnsi" w:cstheme="minorBidi"/>
              <w:noProof/>
              <w:sz w:val="22"/>
            </w:rPr>
          </w:pPr>
          <w:r w:rsidRPr="005A4D6A">
            <w:rPr>
              <w:noProof/>
            </w:rPr>
            <w:t>1.4.3.</w:t>
          </w:r>
          <w:r w:rsidRPr="005A4D6A">
            <w:rPr>
              <w:noProof/>
            </w:rPr>
            <w:tab/>
            <w:t>Ceachtanna a foghlaimíodh ó thaithí eile den sórt sin san am a chuaigh thart</w:t>
          </w:r>
          <w:r w:rsidRPr="005A4D6A">
            <w:rPr>
              <w:noProof/>
            </w:rPr>
            <w:tab/>
          </w:r>
          <w:r w:rsidRPr="005A4D6A">
            <w:rPr>
              <w:noProof/>
              <w:webHidden/>
            </w:rPr>
            <w:t>4</w:t>
          </w:r>
        </w:p>
        <w:p w14:paraId="47F03B05" w14:textId="77777777" w:rsidR="00264CE9" w:rsidRPr="005A4D6A" w:rsidRDefault="00264CE9">
          <w:pPr>
            <w:pStyle w:val="TOC3"/>
            <w:rPr>
              <w:rFonts w:asciiTheme="minorHAnsi" w:eastAsiaTheme="minorEastAsia" w:hAnsiTheme="minorHAnsi" w:cstheme="minorBidi"/>
              <w:noProof/>
              <w:sz w:val="22"/>
            </w:rPr>
          </w:pPr>
          <w:r w:rsidRPr="005A4D6A">
            <w:rPr>
              <w:noProof/>
            </w:rPr>
            <w:t>1.4.4.</w:t>
          </w:r>
          <w:r w:rsidRPr="005A4D6A">
            <w:rPr>
              <w:noProof/>
            </w:rPr>
            <w:tab/>
            <w:t>Comhoiriúnacht agus sineirgíocht fhéideartha le hionstraimí iomchuí eile</w:t>
          </w:r>
          <w:r w:rsidRPr="005A4D6A">
            <w:rPr>
              <w:noProof/>
            </w:rPr>
            <w:tab/>
          </w:r>
          <w:r w:rsidRPr="005A4D6A">
            <w:rPr>
              <w:noProof/>
              <w:webHidden/>
            </w:rPr>
            <w:t>5</w:t>
          </w:r>
        </w:p>
        <w:p w14:paraId="661503DC" w14:textId="77777777" w:rsidR="00264CE9" w:rsidRPr="005A4D6A" w:rsidRDefault="00264CE9">
          <w:pPr>
            <w:pStyle w:val="TOC2"/>
            <w:rPr>
              <w:rFonts w:asciiTheme="minorHAnsi" w:eastAsiaTheme="minorEastAsia" w:hAnsiTheme="minorHAnsi" w:cstheme="minorBidi"/>
              <w:noProof/>
              <w:sz w:val="22"/>
            </w:rPr>
          </w:pPr>
          <w:r w:rsidRPr="005A4D6A">
            <w:rPr>
              <w:noProof/>
            </w:rPr>
            <w:t>1.5.</w:t>
          </w:r>
          <w:r w:rsidRPr="005A4D6A">
            <w:rPr>
              <w:noProof/>
            </w:rPr>
            <w:tab/>
            <w:t>Fad agus tionchar airgeadais</w:t>
          </w:r>
          <w:r w:rsidRPr="005A4D6A">
            <w:rPr>
              <w:noProof/>
            </w:rPr>
            <w:tab/>
          </w:r>
          <w:r w:rsidRPr="005A4D6A">
            <w:rPr>
              <w:noProof/>
              <w:webHidden/>
            </w:rPr>
            <w:t>6</w:t>
          </w:r>
        </w:p>
        <w:p w14:paraId="4F41EEFB" w14:textId="77777777" w:rsidR="00264CE9" w:rsidRPr="005A4D6A" w:rsidRDefault="00264CE9">
          <w:pPr>
            <w:pStyle w:val="TOC2"/>
            <w:rPr>
              <w:rFonts w:asciiTheme="minorHAnsi" w:eastAsiaTheme="minorEastAsia" w:hAnsiTheme="minorHAnsi" w:cstheme="minorBidi"/>
              <w:noProof/>
              <w:sz w:val="22"/>
            </w:rPr>
          </w:pPr>
          <w:r w:rsidRPr="005A4D6A">
            <w:rPr>
              <w:noProof/>
            </w:rPr>
            <w:t>1.6.</w:t>
          </w:r>
          <w:r w:rsidRPr="005A4D6A">
            <w:rPr>
              <w:noProof/>
            </w:rPr>
            <w:tab/>
            <w:t>Modhanna bainistíochta atá beartaithe</w:t>
          </w:r>
          <w:r w:rsidRPr="005A4D6A">
            <w:rPr>
              <w:noProof/>
            </w:rPr>
            <w:tab/>
          </w:r>
          <w:r w:rsidRPr="005A4D6A">
            <w:rPr>
              <w:noProof/>
              <w:webHidden/>
            </w:rPr>
            <w:t>6</w:t>
          </w:r>
        </w:p>
        <w:p w14:paraId="2F79E7C7" w14:textId="77777777" w:rsidR="00264CE9" w:rsidRPr="005A4D6A" w:rsidRDefault="00264CE9">
          <w:pPr>
            <w:pStyle w:val="TOC1"/>
            <w:rPr>
              <w:rFonts w:asciiTheme="minorHAnsi" w:eastAsiaTheme="minorEastAsia" w:hAnsiTheme="minorHAnsi" w:cstheme="minorBidi"/>
              <w:noProof/>
              <w:sz w:val="22"/>
            </w:rPr>
          </w:pPr>
          <w:r w:rsidRPr="005A4D6A">
            <w:rPr>
              <w:noProof/>
            </w:rPr>
            <w:t>2.</w:t>
          </w:r>
          <w:r w:rsidRPr="005A4D6A">
            <w:rPr>
              <w:noProof/>
            </w:rPr>
            <w:tab/>
            <w:t>BEARTA BAINISTÍOCHTA</w:t>
          </w:r>
          <w:r w:rsidRPr="005A4D6A">
            <w:rPr>
              <w:noProof/>
            </w:rPr>
            <w:tab/>
          </w:r>
          <w:r w:rsidRPr="005A4D6A">
            <w:rPr>
              <w:noProof/>
              <w:webHidden/>
            </w:rPr>
            <w:t>8</w:t>
          </w:r>
        </w:p>
        <w:p w14:paraId="72BD99E7" w14:textId="77777777" w:rsidR="00264CE9" w:rsidRPr="005A4D6A" w:rsidRDefault="00264CE9">
          <w:pPr>
            <w:pStyle w:val="TOC2"/>
            <w:rPr>
              <w:rFonts w:asciiTheme="minorHAnsi" w:eastAsiaTheme="minorEastAsia" w:hAnsiTheme="minorHAnsi" w:cstheme="minorBidi"/>
              <w:noProof/>
              <w:sz w:val="22"/>
            </w:rPr>
          </w:pPr>
          <w:r w:rsidRPr="005A4D6A">
            <w:rPr>
              <w:noProof/>
            </w:rPr>
            <w:t>2.1.</w:t>
          </w:r>
          <w:r w:rsidRPr="005A4D6A">
            <w:rPr>
              <w:noProof/>
            </w:rPr>
            <w:tab/>
            <w:t>Rialacha faireacháin agus tuairiscithe</w:t>
          </w:r>
          <w:r w:rsidRPr="005A4D6A">
            <w:rPr>
              <w:noProof/>
            </w:rPr>
            <w:tab/>
          </w:r>
          <w:r w:rsidRPr="005A4D6A">
            <w:rPr>
              <w:noProof/>
              <w:webHidden/>
            </w:rPr>
            <w:t>8</w:t>
          </w:r>
        </w:p>
        <w:p w14:paraId="6EC6203C" w14:textId="77777777" w:rsidR="00264CE9" w:rsidRPr="005A4D6A" w:rsidRDefault="00264CE9">
          <w:pPr>
            <w:pStyle w:val="TOC2"/>
            <w:rPr>
              <w:rFonts w:asciiTheme="minorHAnsi" w:eastAsiaTheme="minorEastAsia" w:hAnsiTheme="minorHAnsi" w:cstheme="minorBidi"/>
              <w:noProof/>
              <w:sz w:val="22"/>
            </w:rPr>
          </w:pPr>
          <w:r w:rsidRPr="005A4D6A">
            <w:rPr>
              <w:noProof/>
            </w:rPr>
            <w:t>2.2.</w:t>
          </w:r>
          <w:r w:rsidRPr="005A4D6A">
            <w:rPr>
              <w:noProof/>
            </w:rPr>
            <w:tab/>
            <w:t>Córais bhainistíochta agus rialaithe</w:t>
          </w:r>
          <w:r w:rsidRPr="005A4D6A">
            <w:rPr>
              <w:noProof/>
            </w:rPr>
            <w:tab/>
          </w:r>
          <w:r w:rsidRPr="005A4D6A">
            <w:rPr>
              <w:noProof/>
              <w:webHidden/>
            </w:rPr>
            <w:t>8</w:t>
          </w:r>
        </w:p>
        <w:p w14:paraId="41CF9E99" w14:textId="77777777" w:rsidR="00264CE9" w:rsidRPr="005A4D6A" w:rsidRDefault="00264CE9">
          <w:pPr>
            <w:pStyle w:val="TOC3"/>
            <w:rPr>
              <w:rFonts w:asciiTheme="minorHAnsi" w:eastAsiaTheme="minorEastAsia" w:hAnsiTheme="minorHAnsi" w:cstheme="minorBidi"/>
              <w:noProof/>
              <w:sz w:val="22"/>
            </w:rPr>
          </w:pPr>
          <w:r w:rsidRPr="005A4D6A">
            <w:rPr>
              <w:noProof/>
            </w:rPr>
            <w:t>2.2.1.</w:t>
          </w:r>
          <w:r w:rsidRPr="005A4D6A">
            <w:rPr>
              <w:noProof/>
            </w:rPr>
            <w:tab/>
            <w:t>An bonn cirt atá leis na modhanna bainistíochta, le sásraí cur chun feidhme an chistithe, leis na módúlachtaí íocaíochta agus leis an straitéis rialaithe atá beartaithe</w:t>
          </w:r>
          <w:r w:rsidRPr="005A4D6A">
            <w:rPr>
              <w:noProof/>
            </w:rPr>
            <w:tab/>
          </w:r>
          <w:r w:rsidRPr="005A4D6A">
            <w:rPr>
              <w:noProof/>
              <w:webHidden/>
            </w:rPr>
            <w:t>8</w:t>
          </w:r>
        </w:p>
        <w:p w14:paraId="550436B6" w14:textId="77777777" w:rsidR="00264CE9" w:rsidRPr="005A4D6A" w:rsidRDefault="00264CE9">
          <w:pPr>
            <w:pStyle w:val="TOC3"/>
            <w:rPr>
              <w:rFonts w:asciiTheme="minorHAnsi" w:eastAsiaTheme="minorEastAsia" w:hAnsiTheme="minorHAnsi" w:cstheme="minorBidi"/>
              <w:noProof/>
              <w:sz w:val="22"/>
            </w:rPr>
          </w:pPr>
          <w:r w:rsidRPr="005A4D6A">
            <w:rPr>
              <w:noProof/>
            </w:rPr>
            <w:t>2.2.2.</w:t>
          </w:r>
          <w:r w:rsidRPr="005A4D6A">
            <w:rPr>
              <w:noProof/>
            </w:rPr>
            <w:tab/>
            <w:t>Faisnéis faoi na rioscaí a aithníodh agus na córais rialaithe inmheánacha a cuireadh ar bun chun na rioscaí a mhaolú</w:t>
          </w:r>
          <w:r w:rsidRPr="005A4D6A">
            <w:rPr>
              <w:noProof/>
            </w:rPr>
            <w:tab/>
          </w:r>
          <w:r w:rsidRPr="005A4D6A">
            <w:rPr>
              <w:noProof/>
              <w:webHidden/>
            </w:rPr>
            <w:t>9</w:t>
          </w:r>
        </w:p>
        <w:p w14:paraId="1DB3C9DF" w14:textId="77777777" w:rsidR="00264CE9" w:rsidRPr="005A4D6A" w:rsidRDefault="00264CE9">
          <w:pPr>
            <w:pStyle w:val="TOC3"/>
            <w:rPr>
              <w:rFonts w:asciiTheme="minorHAnsi" w:eastAsiaTheme="minorEastAsia" w:hAnsiTheme="minorHAnsi" w:cstheme="minorBidi"/>
              <w:noProof/>
              <w:sz w:val="22"/>
            </w:rPr>
          </w:pPr>
          <w:r w:rsidRPr="005A4D6A">
            <w:rPr>
              <w:noProof/>
            </w:rPr>
            <w:t>2.2.3.</w:t>
          </w:r>
          <w:r w:rsidRPr="005A4D6A">
            <w:rPr>
              <w:noProof/>
            </w:rPr>
            <w:tab/>
            <w:t>Meastachán ar chost-éifeachtúlacht na rialuithe agus an bonn cirt atá leis sin (cóimheas ‘costais rialaithe ÷ luach na gcistí gaolmhara arna mbainistiú’) agus measúnú ar an leibhéal riosca earráide a mheastar a bheidh ann (tráth an íocaíocht a dhéanamh agus tráth an clár a dhúnadh)</w:t>
          </w:r>
          <w:r w:rsidRPr="005A4D6A">
            <w:rPr>
              <w:noProof/>
            </w:rPr>
            <w:tab/>
          </w:r>
          <w:r w:rsidRPr="005A4D6A">
            <w:rPr>
              <w:noProof/>
              <w:webHidden/>
            </w:rPr>
            <w:t>9</w:t>
          </w:r>
        </w:p>
        <w:p w14:paraId="15543D1E" w14:textId="77777777" w:rsidR="00264CE9" w:rsidRPr="005A4D6A" w:rsidRDefault="00264CE9">
          <w:pPr>
            <w:pStyle w:val="TOC2"/>
            <w:rPr>
              <w:rFonts w:asciiTheme="minorHAnsi" w:eastAsiaTheme="minorEastAsia" w:hAnsiTheme="minorHAnsi" w:cstheme="minorBidi"/>
              <w:noProof/>
              <w:sz w:val="22"/>
            </w:rPr>
          </w:pPr>
          <w:r w:rsidRPr="005A4D6A">
            <w:rPr>
              <w:noProof/>
            </w:rPr>
            <w:t>2.3.</w:t>
          </w:r>
          <w:r w:rsidRPr="005A4D6A">
            <w:rPr>
              <w:noProof/>
            </w:rPr>
            <w:tab/>
            <w:t>Bearta chun calaois agus neamhrialtachtaí a chosc</w:t>
          </w:r>
          <w:r w:rsidRPr="005A4D6A">
            <w:rPr>
              <w:noProof/>
            </w:rPr>
            <w:tab/>
          </w:r>
          <w:r w:rsidRPr="005A4D6A">
            <w:rPr>
              <w:noProof/>
              <w:webHidden/>
            </w:rPr>
            <w:t>9</w:t>
          </w:r>
        </w:p>
        <w:p w14:paraId="5BB957DA" w14:textId="77777777" w:rsidR="00264CE9" w:rsidRPr="005A4D6A" w:rsidRDefault="00264CE9">
          <w:pPr>
            <w:pStyle w:val="TOC1"/>
            <w:rPr>
              <w:rFonts w:asciiTheme="minorHAnsi" w:eastAsiaTheme="minorEastAsia" w:hAnsiTheme="minorHAnsi" w:cstheme="minorBidi"/>
              <w:noProof/>
              <w:sz w:val="22"/>
            </w:rPr>
          </w:pPr>
          <w:r w:rsidRPr="005A4D6A">
            <w:rPr>
              <w:noProof/>
            </w:rPr>
            <w:t>3.</w:t>
          </w:r>
          <w:r w:rsidRPr="005A4D6A">
            <w:rPr>
              <w:noProof/>
            </w:rPr>
            <w:tab/>
            <w:t>AN TIONCHAR AIRGEADAIS A MHEASTAR A BHEIDH AG AN TOGRA/TIONSCNAMH</w:t>
          </w:r>
          <w:r w:rsidRPr="005A4D6A">
            <w:rPr>
              <w:noProof/>
            </w:rPr>
            <w:tab/>
          </w:r>
          <w:r w:rsidRPr="005A4D6A">
            <w:rPr>
              <w:noProof/>
              <w:webHidden/>
            </w:rPr>
            <w:t>10</w:t>
          </w:r>
        </w:p>
        <w:p w14:paraId="706C299F" w14:textId="77777777" w:rsidR="00264CE9" w:rsidRPr="005A4D6A" w:rsidRDefault="00264CE9">
          <w:pPr>
            <w:pStyle w:val="TOC2"/>
            <w:rPr>
              <w:rFonts w:asciiTheme="minorHAnsi" w:eastAsiaTheme="minorEastAsia" w:hAnsiTheme="minorHAnsi" w:cstheme="minorBidi"/>
              <w:noProof/>
              <w:sz w:val="22"/>
            </w:rPr>
          </w:pPr>
          <w:r w:rsidRPr="005A4D6A">
            <w:rPr>
              <w:noProof/>
            </w:rPr>
            <w:t>3.1.</w:t>
          </w:r>
          <w:r w:rsidRPr="005A4D6A">
            <w:rPr>
              <w:noProof/>
            </w:rPr>
            <w:tab/>
            <w:t>Ceannteideal an chreata airgeadais ilbhliantúil agus na línte buiséid nua atá beartaithe</w:t>
          </w:r>
          <w:r w:rsidRPr="005A4D6A">
            <w:rPr>
              <w:noProof/>
            </w:rPr>
            <w:tab/>
          </w:r>
          <w:r w:rsidRPr="005A4D6A">
            <w:rPr>
              <w:noProof/>
              <w:webHidden/>
            </w:rPr>
            <w:t>10</w:t>
          </w:r>
        </w:p>
        <w:p w14:paraId="0085BA64" w14:textId="77777777" w:rsidR="00264CE9" w:rsidRPr="005A4D6A" w:rsidRDefault="00264CE9">
          <w:pPr>
            <w:pStyle w:val="TOC2"/>
            <w:rPr>
              <w:rFonts w:asciiTheme="minorHAnsi" w:eastAsiaTheme="minorEastAsia" w:hAnsiTheme="minorHAnsi" w:cstheme="minorBidi"/>
              <w:noProof/>
              <w:sz w:val="22"/>
            </w:rPr>
          </w:pPr>
          <w:r w:rsidRPr="005A4D6A">
            <w:rPr>
              <w:noProof/>
            </w:rPr>
            <w:t>3.2.</w:t>
          </w:r>
          <w:r w:rsidRPr="005A4D6A">
            <w:rPr>
              <w:noProof/>
            </w:rPr>
            <w:tab/>
            <w:t>An tionchar a mheastar a bheidh ar chaiteachas</w:t>
          </w:r>
          <w:r w:rsidRPr="005A4D6A">
            <w:rPr>
              <w:noProof/>
            </w:rPr>
            <w:tab/>
          </w:r>
          <w:r w:rsidRPr="005A4D6A">
            <w:rPr>
              <w:noProof/>
              <w:webHidden/>
            </w:rPr>
            <w:t>11</w:t>
          </w:r>
        </w:p>
        <w:p w14:paraId="254C4B19" w14:textId="77777777" w:rsidR="00264CE9" w:rsidRPr="005A4D6A" w:rsidRDefault="00264CE9">
          <w:pPr>
            <w:pStyle w:val="TOC3"/>
            <w:rPr>
              <w:rFonts w:asciiTheme="minorHAnsi" w:eastAsiaTheme="minorEastAsia" w:hAnsiTheme="minorHAnsi" w:cstheme="minorBidi"/>
              <w:noProof/>
              <w:sz w:val="22"/>
            </w:rPr>
          </w:pPr>
          <w:r w:rsidRPr="005A4D6A">
            <w:rPr>
              <w:noProof/>
            </w:rPr>
            <w:t>3.2.1.</w:t>
          </w:r>
          <w:r w:rsidRPr="005A4D6A">
            <w:rPr>
              <w:noProof/>
            </w:rPr>
            <w:tab/>
            <w:t>Achoimre ar an tionchar a mheastar a bheidh aige ar an gcaiteachas</w:t>
          </w:r>
          <w:r w:rsidRPr="005A4D6A">
            <w:rPr>
              <w:noProof/>
            </w:rPr>
            <w:tab/>
          </w:r>
          <w:r w:rsidRPr="005A4D6A">
            <w:rPr>
              <w:noProof/>
              <w:webHidden/>
            </w:rPr>
            <w:t>11</w:t>
          </w:r>
        </w:p>
        <w:p w14:paraId="7AE9BD78" w14:textId="77777777" w:rsidR="00264CE9" w:rsidRPr="005A4D6A" w:rsidRDefault="00264CE9">
          <w:pPr>
            <w:pStyle w:val="TOC3"/>
            <w:rPr>
              <w:rFonts w:asciiTheme="minorHAnsi" w:eastAsiaTheme="minorEastAsia" w:hAnsiTheme="minorHAnsi" w:cstheme="minorBidi"/>
              <w:noProof/>
              <w:sz w:val="22"/>
            </w:rPr>
          </w:pPr>
          <w:r w:rsidRPr="005A4D6A">
            <w:rPr>
              <w:noProof/>
            </w:rPr>
            <w:t>3.2.2.</w:t>
          </w:r>
          <w:r w:rsidRPr="005A4D6A">
            <w:rPr>
              <w:noProof/>
            </w:rPr>
            <w:tab/>
            <w:t>Achoimre ar an tionchar a mheastar a bheidh ag an togra/tionscnamh ar leithreasuithe de chineál riaracháin</w:t>
          </w:r>
          <w:r w:rsidRPr="005A4D6A">
            <w:rPr>
              <w:noProof/>
            </w:rPr>
            <w:tab/>
          </w:r>
          <w:r w:rsidRPr="005A4D6A">
            <w:rPr>
              <w:noProof/>
              <w:webHidden/>
            </w:rPr>
            <w:t>13</w:t>
          </w:r>
        </w:p>
        <w:p w14:paraId="7416A38F" w14:textId="77777777" w:rsidR="00264CE9" w:rsidRPr="005A4D6A" w:rsidRDefault="00264CE9">
          <w:pPr>
            <w:pStyle w:val="TOC3"/>
            <w:rPr>
              <w:rFonts w:asciiTheme="minorHAnsi" w:eastAsiaTheme="minorEastAsia" w:hAnsiTheme="minorHAnsi" w:cstheme="minorBidi"/>
              <w:noProof/>
              <w:sz w:val="22"/>
            </w:rPr>
          </w:pPr>
          <w:r w:rsidRPr="005A4D6A">
            <w:rPr>
              <w:noProof/>
            </w:rPr>
            <w:t>3.2.3.</w:t>
          </w:r>
          <w:r w:rsidRPr="005A4D6A">
            <w:rPr>
              <w:noProof/>
            </w:rPr>
            <w:tab/>
            <w:t>Ranníocaíochtaí ó thríú páirtithe</w:t>
          </w:r>
          <w:r w:rsidRPr="005A4D6A">
            <w:rPr>
              <w:noProof/>
            </w:rPr>
            <w:tab/>
          </w:r>
          <w:r w:rsidRPr="005A4D6A">
            <w:rPr>
              <w:noProof/>
              <w:webHidden/>
            </w:rPr>
            <w:t>15</w:t>
          </w:r>
        </w:p>
        <w:p w14:paraId="238D8A08" w14:textId="77777777" w:rsidR="00264CE9" w:rsidRPr="005A4D6A" w:rsidRDefault="00264CE9">
          <w:pPr>
            <w:pStyle w:val="TOC2"/>
            <w:rPr>
              <w:rFonts w:asciiTheme="minorHAnsi" w:eastAsiaTheme="minorEastAsia" w:hAnsiTheme="minorHAnsi" w:cstheme="minorBidi"/>
              <w:noProof/>
              <w:sz w:val="22"/>
            </w:rPr>
          </w:pPr>
          <w:r w:rsidRPr="005A4D6A">
            <w:rPr>
              <w:noProof/>
            </w:rPr>
            <w:t>3.3.</w:t>
          </w:r>
          <w:r w:rsidRPr="005A4D6A">
            <w:rPr>
              <w:noProof/>
            </w:rPr>
            <w:tab/>
            <w:t>An tionchar a mheastar a bheidh ar ioncam</w:t>
          </w:r>
          <w:r w:rsidRPr="005A4D6A">
            <w:rPr>
              <w:noProof/>
            </w:rPr>
            <w:tab/>
          </w:r>
          <w:r w:rsidRPr="005A4D6A">
            <w:rPr>
              <w:noProof/>
              <w:webHidden/>
            </w:rPr>
            <w:t>15</w:t>
          </w:r>
        </w:p>
        <w:p w14:paraId="07F509BC" w14:textId="77777777" w:rsidR="00264CE9" w:rsidRPr="005A4D6A" w:rsidRDefault="00946F62">
          <w:pPr>
            <w:rPr>
              <w:noProof/>
            </w:rPr>
          </w:pPr>
        </w:p>
      </w:sdtContent>
    </w:sdt>
    <w:p w14:paraId="5E8326F2" w14:textId="77777777" w:rsidR="00264CE9" w:rsidRPr="005A4D6A" w:rsidRDefault="00264CE9" w:rsidP="000727A1">
      <w:pPr>
        <w:rPr>
          <w:noProof/>
        </w:rPr>
        <w:sectPr w:rsidR="00264CE9" w:rsidRPr="005A4D6A" w:rsidSect="000C7F30">
          <w:pgSz w:w="11907" w:h="16839"/>
          <w:pgMar w:top="1134" w:right="1417" w:bottom="1134" w:left="1417" w:header="709" w:footer="709" w:gutter="0"/>
          <w:cols w:space="708"/>
          <w:docGrid w:linePitch="360"/>
        </w:sectPr>
      </w:pPr>
    </w:p>
    <w:p w14:paraId="6879EDD9" w14:textId="77777777" w:rsidR="00264CE9" w:rsidRPr="005A4D6A" w:rsidRDefault="00264CE9" w:rsidP="00C12640">
      <w:pPr>
        <w:pStyle w:val="Annexetitrefichefinancire"/>
        <w:rPr>
          <w:noProof/>
        </w:rPr>
      </w:pPr>
      <w:r w:rsidRPr="005A4D6A">
        <w:rPr>
          <w:noProof/>
        </w:rPr>
        <w:t>RÁITEAS AIRGEADAIS REACHTACH</w:t>
      </w:r>
      <w:bookmarkEnd w:id="2"/>
    </w:p>
    <w:p w14:paraId="28A6992A" w14:textId="3C3BED5B" w:rsidR="00264CE9" w:rsidRPr="005A4D6A" w:rsidRDefault="00092BA2" w:rsidP="00092BA2">
      <w:pPr>
        <w:pStyle w:val="ManualHeading1"/>
        <w:rPr>
          <w:noProof/>
        </w:rPr>
      </w:pPr>
      <w:bookmarkStart w:id="3" w:name="_Toc514941971"/>
      <w:bookmarkStart w:id="4" w:name="_Toc520485198"/>
      <w:r w:rsidRPr="00092BA2">
        <w:t>1.</w:t>
      </w:r>
      <w:r w:rsidRPr="00092BA2">
        <w:tab/>
      </w:r>
      <w:r w:rsidR="00264CE9" w:rsidRPr="005A4D6A">
        <w:rPr>
          <w:noProof/>
        </w:rPr>
        <w:t>LEAGAN AMACH AN TOGRA/TIONSCNAIMH</w:t>
      </w:r>
      <w:bookmarkEnd w:id="3"/>
      <w:bookmarkEnd w:id="4"/>
      <w:r w:rsidR="00264CE9" w:rsidRPr="005A4D6A">
        <w:rPr>
          <w:noProof/>
        </w:rPr>
        <w:t xml:space="preserve"> </w:t>
      </w:r>
    </w:p>
    <w:p w14:paraId="1A4EB95A" w14:textId="18602A1A" w:rsidR="00264CE9" w:rsidRPr="005A4D6A" w:rsidRDefault="00092BA2" w:rsidP="00092BA2">
      <w:pPr>
        <w:pStyle w:val="ManualHeading2"/>
        <w:rPr>
          <w:noProof/>
        </w:rPr>
      </w:pPr>
      <w:bookmarkStart w:id="5" w:name="_Toc514941972"/>
      <w:bookmarkStart w:id="6" w:name="_Toc520485199"/>
      <w:r w:rsidRPr="00092BA2">
        <w:t>1.1.</w:t>
      </w:r>
      <w:r w:rsidRPr="00092BA2">
        <w:tab/>
      </w:r>
      <w:r w:rsidR="00264CE9" w:rsidRPr="005A4D6A">
        <w:rPr>
          <w:noProof/>
        </w:rPr>
        <w:t>Teideal an togra/tionscnaimh</w:t>
      </w:r>
      <w:bookmarkEnd w:id="5"/>
      <w:bookmarkEnd w:id="6"/>
      <w:r w:rsidR="00264CE9" w:rsidRPr="005A4D6A">
        <w:rPr>
          <w:noProof/>
        </w:rPr>
        <w:t xml:space="preserve"> </w:t>
      </w:r>
    </w:p>
    <w:p w14:paraId="5929640C"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bookmarkStart w:id="7" w:name="_Toc514941973"/>
      <w:r w:rsidRPr="005A4D6A">
        <w:rPr>
          <w:noProof/>
        </w:rPr>
        <w:t>CINNEADH Ó PHARLAIMINT NA hEORPA AGUS ÓN gCOMHAIRLE</w:t>
      </w:r>
    </w:p>
    <w:p w14:paraId="23EFFC99"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lena leasaítear Cinneadh (AE) 2017/1324 a mhéid a bhaineann le leanúint de rannpháirtíocht an Aontais sa Chomhpháirtíocht maidir le Taighde agus Nuálaíocht i Limistéar na Meánmhara (PRIMA) faoin gclár Fís Eorpach</w:t>
      </w:r>
    </w:p>
    <w:p w14:paraId="48BA4410" w14:textId="102FE490" w:rsidR="00264CE9" w:rsidRPr="005A4D6A" w:rsidRDefault="00092BA2" w:rsidP="00092BA2">
      <w:pPr>
        <w:pStyle w:val="ManualHeading2"/>
        <w:rPr>
          <w:i/>
          <w:noProof/>
        </w:rPr>
      </w:pPr>
      <w:bookmarkStart w:id="8" w:name="_Toc520485200"/>
      <w:r w:rsidRPr="00092BA2">
        <w:t>1.2.</w:t>
      </w:r>
      <w:r w:rsidRPr="00092BA2">
        <w:tab/>
      </w:r>
      <w:r w:rsidR="00264CE9" w:rsidRPr="005A4D6A">
        <w:rPr>
          <w:noProof/>
        </w:rPr>
        <w:t xml:space="preserve">Réimsí beartais lena mbaineann </w:t>
      </w:r>
      <w:r w:rsidR="00264CE9" w:rsidRPr="005A4D6A">
        <w:rPr>
          <w:i/>
          <w:noProof/>
        </w:rPr>
        <w:t>(Cnuasach clár)</w:t>
      </w:r>
      <w:bookmarkEnd w:id="7"/>
      <w:bookmarkEnd w:id="8"/>
    </w:p>
    <w:p w14:paraId="2CD1E26B"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bookmarkStart w:id="9" w:name="_Toc514941974"/>
      <w:r w:rsidRPr="005A4D6A">
        <w:rPr>
          <w:noProof/>
        </w:rPr>
        <w:t xml:space="preserve">Gníomhaíocht: Fís Eorpach, Colún II ‘Dúshláin Dhomhanda agus Iomaíochas Tionsclaíoch Eorpach’, </w:t>
      </w:r>
      <w:r w:rsidRPr="005A4D6A">
        <w:rPr>
          <w:noProof/>
          <w:color w:val="000000" w:themeColor="text1"/>
        </w:rPr>
        <w:t>braisle (vi)</w:t>
      </w:r>
      <w:r w:rsidRPr="005A4D6A">
        <w:rPr>
          <w:noProof/>
        </w:rPr>
        <w:t xml:space="preserve"> Bia, an Bithgheilleagar, Acmhainní Nádúrtha, an Talmhaíocht agus an Comhshaol</w:t>
      </w:r>
    </w:p>
    <w:p w14:paraId="0AE7FD17" w14:textId="23A87226" w:rsidR="00264CE9" w:rsidRPr="005A4D6A" w:rsidRDefault="00092BA2" w:rsidP="00092BA2">
      <w:pPr>
        <w:pStyle w:val="ManualHeading2"/>
        <w:rPr>
          <w:bCs/>
          <w:noProof/>
          <w:szCs w:val="24"/>
        </w:rPr>
      </w:pPr>
      <w:bookmarkStart w:id="10" w:name="_Toc520485201"/>
      <w:r w:rsidRPr="00092BA2">
        <w:t>1.3.</w:t>
      </w:r>
      <w:r w:rsidRPr="00092BA2">
        <w:tab/>
      </w:r>
      <w:r w:rsidR="00264CE9" w:rsidRPr="005A4D6A">
        <w:rPr>
          <w:noProof/>
        </w:rPr>
        <w:t>Baineann an togra/tionscnamh le:</w:t>
      </w:r>
      <w:bookmarkEnd w:id="9"/>
      <w:bookmarkEnd w:id="10"/>
      <w:r w:rsidR="00264CE9" w:rsidRPr="005A4D6A">
        <w:rPr>
          <w:noProof/>
        </w:rPr>
        <w:t xml:space="preserve"> </w:t>
      </w:r>
    </w:p>
    <w:p w14:paraId="00E50326" w14:textId="77777777" w:rsidR="00264CE9" w:rsidRPr="005A4D6A" w:rsidRDefault="00264CE9" w:rsidP="000727A1">
      <w:pPr>
        <w:pStyle w:val="Text1"/>
        <w:rPr>
          <w:b/>
          <w:noProof/>
          <w:sz w:val="22"/>
        </w:rPr>
      </w:pPr>
      <w:r w:rsidRPr="005A4D6A">
        <w:rPr>
          <w:rFonts w:ascii="Wingdings" w:hAnsi="Wingdings"/>
          <w:noProof/>
          <w:sz w:val="22"/>
        </w:rPr>
        <w:t></w:t>
      </w:r>
      <w:r w:rsidRPr="005A4D6A">
        <w:rPr>
          <w:b/>
          <w:noProof/>
        </w:rPr>
        <w:t xml:space="preserve"> beart nua</w:t>
      </w:r>
      <w:r w:rsidRPr="005A4D6A">
        <w:rPr>
          <w:b/>
          <w:noProof/>
          <w:sz w:val="22"/>
        </w:rPr>
        <w:t xml:space="preserve"> </w:t>
      </w:r>
    </w:p>
    <w:p w14:paraId="6CB66739" w14:textId="77777777" w:rsidR="00264CE9" w:rsidRPr="005A4D6A" w:rsidRDefault="38EAB029" w:rsidP="000727A1">
      <w:pPr>
        <w:pStyle w:val="Text1"/>
        <w:rPr>
          <w:noProof/>
          <w:sz w:val="22"/>
        </w:rPr>
      </w:pPr>
      <w:r w:rsidRPr="005A4D6A">
        <w:rPr>
          <w:rFonts w:ascii="Wingdings" w:hAnsi="Wingdings"/>
          <w:noProof/>
          <w:sz w:val="22"/>
        </w:rPr>
        <w:t></w:t>
      </w:r>
      <w:r w:rsidRPr="005A4D6A">
        <w:rPr>
          <w:i/>
          <w:noProof/>
          <w:sz w:val="22"/>
        </w:rPr>
        <w:t xml:space="preserve"> </w:t>
      </w:r>
      <w:r w:rsidRPr="005A4D6A">
        <w:rPr>
          <w:b/>
          <w:noProof/>
        </w:rPr>
        <w:t>beart nua a leanann treoirthionscadal/réamhbheart</w:t>
      </w:r>
      <w:r w:rsidRPr="005A4D6A">
        <w:rPr>
          <w:rStyle w:val="FootnoteReference"/>
          <w:noProof/>
        </w:rPr>
        <w:footnoteReference w:id="29"/>
      </w:r>
      <w:r w:rsidRPr="005A4D6A">
        <w:rPr>
          <w:noProof/>
          <w:sz w:val="22"/>
        </w:rPr>
        <w:t xml:space="preserve"> </w:t>
      </w:r>
    </w:p>
    <w:p w14:paraId="2CA2EC2C" w14:textId="77777777" w:rsidR="00264CE9" w:rsidRPr="005A4D6A" w:rsidRDefault="00264CE9" w:rsidP="000727A1">
      <w:pPr>
        <w:pStyle w:val="Text1"/>
        <w:rPr>
          <w:noProof/>
          <w:sz w:val="22"/>
        </w:rPr>
      </w:pPr>
      <w:r w:rsidRPr="005A4D6A">
        <w:rPr>
          <w:rFonts w:ascii="Wingdings" w:hAnsi="Wingdings"/>
          <w:noProof/>
          <w:sz w:val="22"/>
        </w:rPr>
        <w:t></w:t>
      </w:r>
      <w:r w:rsidRPr="005A4D6A">
        <w:rPr>
          <w:i/>
          <w:noProof/>
          <w:sz w:val="22"/>
        </w:rPr>
        <w:t xml:space="preserve"> </w:t>
      </w:r>
      <w:r w:rsidRPr="005A4D6A">
        <w:rPr>
          <w:b/>
          <w:noProof/>
        </w:rPr>
        <w:t>síneadh ar bheart atá ann cheana</w:t>
      </w:r>
      <w:r w:rsidRPr="005A4D6A">
        <w:rPr>
          <w:noProof/>
          <w:sz w:val="22"/>
        </w:rPr>
        <w:t xml:space="preserve"> </w:t>
      </w:r>
    </w:p>
    <w:p w14:paraId="014B19BF" w14:textId="77777777" w:rsidR="00264CE9" w:rsidRPr="005A4D6A" w:rsidRDefault="00264CE9" w:rsidP="000727A1">
      <w:pPr>
        <w:pStyle w:val="Text1"/>
        <w:rPr>
          <w:noProof/>
        </w:rPr>
      </w:pPr>
      <w:r w:rsidRPr="005A4D6A">
        <w:rPr>
          <w:rFonts w:ascii="Wingdings" w:hAnsi="Wingdings"/>
          <w:noProof/>
          <w:sz w:val="22"/>
        </w:rPr>
        <w:t></w:t>
      </w:r>
      <w:r w:rsidRPr="005A4D6A">
        <w:rPr>
          <w:i/>
          <w:noProof/>
          <w:sz w:val="22"/>
        </w:rPr>
        <w:t xml:space="preserve"> </w:t>
      </w:r>
      <w:r w:rsidRPr="005A4D6A">
        <w:rPr>
          <w:b/>
          <w:noProof/>
        </w:rPr>
        <w:t>beart nó bearta a chumasc nó a atreorú i dtreo beart eile/beart nua</w:t>
      </w:r>
      <w:r w:rsidRPr="005A4D6A">
        <w:rPr>
          <w:noProof/>
        </w:rPr>
        <w:t xml:space="preserve"> </w:t>
      </w:r>
    </w:p>
    <w:p w14:paraId="39276BFC" w14:textId="6B0115A6" w:rsidR="00264CE9" w:rsidRPr="005A4D6A" w:rsidRDefault="00092BA2" w:rsidP="00092BA2">
      <w:pPr>
        <w:pStyle w:val="ManualHeading2"/>
        <w:rPr>
          <w:bCs/>
          <w:noProof/>
          <w:szCs w:val="24"/>
        </w:rPr>
      </w:pPr>
      <w:bookmarkStart w:id="11" w:name="_Toc514941975"/>
      <w:bookmarkStart w:id="12" w:name="_Toc520485202"/>
      <w:r w:rsidRPr="00092BA2">
        <w:t>1.4.</w:t>
      </w:r>
      <w:r w:rsidRPr="00092BA2">
        <w:tab/>
      </w:r>
      <w:r w:rsidR="00264CE9" w:rsidRPr="005A4D6A">
        <w:rPr>
          <w:noProof/>
        </w:rPr>
        <w:t>Forais an togra/tionscnaimh</w:t>
      </w:r>
      <w:bookmarkEnd w:id="11"/>
      <w:bookmarkEnd w:id="12"/>
      <w:r w:rsidR="00264CE9" w:rsidRPr="005A4D6A">
        <w:rPr>
          <w:noProof/>
        </w:rPr>
        <w:t xml:space="preserve"> </w:t>
      </w:r>
    </w:p>
    <w:p w14:paraId="386673D9" w14:textId="2E757472" w:rsidR="00264CE9" w:rsidRPr="005A4D6A" w:rsidRDefault="00092BA2" w:rsidP="00092BA2">
      <w:pPr>
        <w:pStyle w:val="ManualHeading3"/>
        <w:rPr>
          <w:noProof/>
        </w:rPr>
      </w:pPr>
      <w:bookmarkStart w:id="13" w:name="_Toc514941976"/>
      <w:bookmarkStart w:id="14" w:name="_Toc520485203"/>
      <w:r w:rsidRPr="00092BA2">
        <w:t>1.4.1.</w:t>
      </w:r>
      <w:r w:rsidRPr="00092BA2">
        <w:tab/>
      </w:r>
      <w:r w:rsidR="00264CE9" w:rsidRPr="005A4D6A">
        <w:rPr>
          <w:noProof/>
        </w:rPr>
        <w:t>Na ceanglais is gá a chomhlíonadh sa ghearrthéarma nó san fhadtéarma, lena</w:t>
      </w:r>
      <w:r w:rsidR="005A4D6A">
        <w:rPr>
          <w:noProof/>
        </w:rPr>
        <w:t xml:space="preserve"> </w:t>
      </w:r>
      <w:r w:rsidR="00970217">
        <w:rPr>
          <w:noProof/>
        </w:rPr>
        <w:t>n</w:t>
      </w:r>
      <w:r w:rsidR="00970217">
        <w:rPr>
          <w:noProof/>
        </w:rPr>
        <w:noBreakHyphen/>
      </w:r>
      <w:r w:rsidR="00264CE9" w:rsidRPr="005A4D6A">
        <w:rPr>
          <w:noProof/>
        </w:rPr>
        <w:t>áirítear amlíne mhionsonraithe maidir le cur chun feidhme céimneach an tionscnaimh</w:t>
      </w:r>
      <w:bookmarkEnd w:id="13"/>
      <w:bookmarkEnd w:id="14"/>
    </w:p>
    <w:p w14:paraId="4D770DD8"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 xml:space="preserve">Is é is príomhchuspóir don tionscnamh tacú le taighde agus nuálaíocht chomhoibríoch lena rachfar i ngleic le roinnt dúshlán atá ann de dheasca an athraithe aeráide, méadú daonra agus an uirbithe, agus rannchuidiú leis an bhforbairt inbhuanaithe i réigiún na Meánmhara. Leis an tionscnamh, cuirfear ar fáil réitigh nuálacha i réimsí an bhainistithe uisce, na talmhaíochta agus na gcóras bia lena rannchuideofar le sláinte agus folláine an phobail agus cuideofar le cosc a chur ar choinbhleachtaí sochaíocha agus ar an ollimirce i nDeisceart na Meánmhara. </w:t>
      </w:r>
    </w:p>
    <w:p w14:paraId="6B5AF248" w14:textId="5B07EF6F"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Leis an tionscnamh, cuirfear síneadh le hoibríocht ghníomhach chomhpháirtíocht PRIMA atá ann cheana a bunaíodh faoi Airteagal 185 CFAE le Cinneadh 2017/1324 (bunghníomh PRIMA). Is é 2018-2024 tréimhse oibríochta chomhpháirtíocht PRIMA atá ann faoi láthair agus is leis an gclár Fís 2020 a sholáthraítear ranníocaíocht an Aontais. Leis an tionscnamh seo, cuirfear síneadh leis an tréimhse oibríochta gníomhaí go dtí 2027 agus déanfar comhpháirtíocht PRIMA a shioncrónú le creat airgeadais ilbhliantúil (CAI) an Aontais agus le timthriallta clársceidealaithe na gclár taighde agus nuálaíochta atá ailínithe le CAI.</w:t>
      </w:r>
    </w:p>
    <w:p w14:paraId="1B0D93B1"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 xml:space="preserve">Chun síneadh a chur le comhpháirtíocht PRIMA, beidh gá le ranníocaíochtaí airgeadais breise ón Aontas agus ó na Stáit Rannpháirteacha. Tá sé beartaithe go leanfaidh PRIMA de bheith ag feidhmiú sna réimsí téamacha céanna (bainistiú uisce, an talmhaíocht agus córais bhia) ar an leibhéal céanna gníomhaíochtaí lena ngabhann buiséad bliantúil dar luach thart ar EUR 70 milliún. Is éard atá i ranníocaíocht bhliantúil an Aontais thart ar EUR 35 mhilliún agus déanann na Stáit Rannpháirteacha ranníocaíocht airgeadais dar luach an méid céanna ar a laghad. Déanann na Stáit Rannpháirteacha ranníocaíocht chomhchineáil bhreise freisin (gníomhaíochtaí taighde agus nuálaíochta arna gclársceidealú agus arna gcistiú ar an leibhéal náisiúnta). </w:t>
      </w:r>
    </w:p>
    <w:p w14:paraId="72E7B78D"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 xml:space="preserve">An ranníocaíocht airgeadais bhreise ón Aontas ar leibhéal EUR 105 mhilliún don tréimhse 2025-2027, tiocfaidh sí ón gclár Fís Eorpach, Colún II ‘Dúshláin Dhomhanda agus Iomaíochas Tionsclaíoch Eorpach’, </w:t>
      </w:r>
      <w:r w:rsidRPr="005A4D6A">
        <w:rPr>
          <w:noProof/>
          <w:color w:val="000000" w:themeColor="text1"/>
        </w:rPr>
        <w:t>braisle (vi)</w:t>
      </w:r>
      <w:r w:rsidRPr="005A4D6A">
        <w:rPr>
          <w:noProof/>
        </w:rPr>
        <w:t xml:space="preserve"> Bia, an Bithgheilleagar, Acmhainní Nádúrtha, an Talmhaíocht agus an Comhshaol. Comhlíonann an tionscnamh na ceanglais nua maidir le comhpháirtíochtaí institiúideacha a tugadh isteach leis an Rialachán maidir le Fís Eorpach (Airteagal 10, Iarscríbhinn III agus Iarscríbhinn VI), e.g. is mó rannpháirtíocht na mBallstát ná an</w:t>
      </w:r>
      <w:r w:rsidR="005A4D6A">
        <w:rPr>
          <w:noProof/>
        </w:rPr>
        <w:t xml:space="preserve"> t</w:t>
      </w:r>
      <w:r w:rsidR="005A4D6A">
        <w:rPr>
          <w:noProof/>
        </w:rPr>
        <w:noBreakHyphen/>
      </w:r>
      <w:r w:rsidRPr="005A4D6A">
        <w:rPr>
          <w:noProof/>
        </w:rPr>
        <w:t xml:space="preserve">íosmhéid de 40 %, tagann PRIMA faoi na réimsí tosaíochta le haghaidh comhpháirtíocht institiúideach, agus léirigh na Stáit Rannpháirteacha a ngealltanais fhadtéarmacha i leith na comhpháirtíochta. </w:t>
      </w:r>
    </w:p>
    <w:p w14:paraId="3E799CA6"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 xml:space="preserve">Ós rud é go dtagann ranníocaíocht airgeadais nua an Aontais ó chlár eile, ní mór bunghníomh PRIMA a oiriúnú don chreat rialála nua. Leis an tionscnamh seo, leasófar Cinneadh 2017/1324 go háirithe chun é a oiriúnú do Rialachán (AE) 2021/695 agus do Rialachán (AE, Euratom) 2018/1046. Ní mór an creat rialála nua a léiriú freisin sna comhaontuithe idirnáisiúnta le 5 Stát Rannpháirteacha nach Ballstáit iad ná nach bhfuil comhlachaithe le Fís Eorpach (an Ailgéir, an Éigipt, an Iordáin, an Liobáin agus Maracó). </w:t>
      </w:r>
    </w:p>
    <w:p w14:paraId="5A7B7308"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 xml:space="preserve">Meastar go nglacfar an Cinneadh lena leasaítear bunghníomh PRIMA in 2024. Dá réir sin, tabharfar i gcrích Comhaontú nua maidir le Creat Airgeadais agus comhaontú ranníocaíochta le sainstruchtúr cur chun feidhme PRIMA (PRIMA-IS) atá ann cheana. Cuirfear ranníocaíocht an Aontais chun feidhme i dtrí ghealltanas bhliantúla bunaithe ar Chláir Oibre Bhliantúla PRIMA in 2025, 2026 agus 2027. </w:t>
      </w:r>
    </w:p>
    <w:p w14:paraId="4CF8D4DE"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Cuirfear síneadh le tréimhse cur chun feidhme na ngníomhaíochtaí indíreacha go dtí 2031.</w:t>
      </w:r>
    </w:p>
    <w:p w14:paraId="010B361F" w14:textId="61E878F7" w:rsidR="00264CE9" w:rsidRPr="005A4D6A" w:rsidRDefault="00092BA2" w:rsidP="00092BA2">
      <w:pPr>
        <w:pStyle w:val="ManualHeading3"/>
        <w:rPr>
          <w:noProof/>
        </w:rPr>
      </w:pPr>
      <w:bookmarkStart w:id="15" w:name="_Toc514941977"/>
      <w:bookmarkStart w:id="16" w:name="_Toc520485204"/>
      <w:r w:rsidRPr="00092BA2">
        <w:t>1.4.2.</w:t>
      </w:r>
      <w:r w:rsidRPr="00092BA2">
        <w:tab/>
      </w:r>
      <w:r w:rsidR="00264CE9" w:rsidRPr="005A4D6A">
        <w:rPr>
          <w:noProof/>
        </w:rPr>
        <w:t>Breisluach a bhaineann le rannpháirteachas an Aontais (d’fhéadfadh an breisluach a bheith ann mar thoradh ar fhachtóirí éagsúla, e.g. gnóthachain de thoradh comhordú, deimhneacht dhlíthiúil, breis éifeachtachta nó comhlántachtaí). Chun críocha an phointe seo, is é a chiallaíonn ‘breisluach a bhaineann le rannpháirteachas an Aontais’ an luach a thagann as idirghabháil an Aontais ar luach é atá sa bhreis ar an luach a bheadh ann dá mbeadh na Ballstáit ag feidhmiú leo féin.</w:t>
      </w:r>
      <w:bookmarkEnd w:id="15"/>
      <w:bookmarkEnd w:id="16"/>
    </w:p>
    <w:p w14:paraId="26280533"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 xml:space="preserve">I dtaca le comhpháirtíocht PRIMA Airteagal 185, meastar go mbeidh tionchair aici i dtéarmaí gníomhaíochtaí comhoibríocha taighde agus nuálaíochta den scoth, lena ndíreofar ar ailíniú na gcóras náisiúnta taighde agus nuálaíochta agus ar an taidhleoireacht eolaíochta. Le formáid institiúideach agus rannpháirtíocht an Aontais sa chomhpháirtíocht, baintear amach na tionchair nach bhféadfaí a bhaint amach trí chineálacha eile comhair ar an leibhéal náisiúnta agus i bhformáid neamh-institiúidithe. </w:t>
      </w:r>
    </w:p>
    <w:p w14:paraId="685C495F" w14:textId="43060921"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Léirigh PRIMA tionchar nach beag ar ghiaráil airgeadais, bhí tionchar aige ar straitéisí náisiúnta taighde agus nuálaíochta ionas go bhfuil siad ailínithe agus comhlántach le clár oibre straitéiseach PRIMA um thaighde agus um nuálaíocht agus spreag sé athchóiriú ar nósanna imeachta um chistiú taighde agus nuálaíochta sna Stáit Rannpháirteacha inar chuir nósanna imeachta náisiúnta um chistiú bac ar an gcomhar eolaíoch. Leis an bhformáid institiúidithe, cuireadh ar a gcumas do thíortha nach bhfuil comhlachaithe a bheith rannpháirteach ar comhchéim le Stáit Rannpháirteacha eile, rud nach bhféadfaí a dhéanamh i gcomhpháirtíochtaí nach bhfuil institiúidithe agus gan rannpháirtíocht an Aontais.</w:t>
      </w:r>
    </w:p>
    <w:p w14:paraId="3777B0AB"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 xml:space="preserve">Deimhníodh an breisluach AE sa tuarascáil mheastóireachta eatramhach a rinne meastóirí seachtracha in 2022. </w:t>
      </w:r>
    </w:p>
    <w:p w14:paraId="05C1688A" w14:textId="0D146161" w:rsidR="00264CE9" w:rsidRPr="005A4D6A" w:rsidRDefault="00092BA2" w:rsidP="00092BA2">
      <w:pPr>
        <w:pStyle w:val="ManualHeading3"/>
        <w:rPr>
          <w:noProof/>
        </w:rPr>
      </w:pPr>
      <w:bookmarkStart w:id="17" w:name="_Toc514941978"/>
      <w:bookmarkStart w:id="18" w:name="_Toc520485205"/>
      <w:r w:rsidRPr="00092BA2">
        <w:t>1.4.3.</w:t>
      </w:r>
      <w:r w:rsidRPr="00092BA2">
        <w:tab/>
      </w:r>
      <w:r w:rsidR="00264CE9" w:rsidRPr="005A4D6A">
        <w:rPr>
          <w:noProof/>
        </w:rPr>
        <w:t>Ceachtanna a foghlaimíodh ó thaithí eile den sórt sin san am a chuaigh thart</w:t>
      </w:r>
      <w:bookmarkEnd w:id="17"/>
      <w:bookmarkEnd w:id="18"/>
    </w:p>
    <w:p w14:paraId="67D4367E"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 xml:space="preserve">Léirigh comhpháirtíocht PRIMA le linn na chéad bhlianta dá hoibriú gur ionstraim éifeachtach í don chomhar eolaíoch idirnáisiúnta agus don taidhleoireacht eolaíochta. Thángthas ar an gconclúid sa tuarascáil mheastóireachta eatramhach go bhfuil a cuspóirí á mbaint amach aici agus go soláthraítear léi breisluach AE nach beag. Measann roinnt mhaith Stát Rannpháirteach, idir Bhallstáit den Aontas Eorpach agus tíortha nach Ballstáit den Aontas iad, gur samhail é PRIMA le haghaidh comhar taighde agus nuálaíochta, samhail a d’fhéadfaí a chur i bhfeidhm i réimsí téamacha eile amach anseo, mar a cuireadh in iúl ag cruinniú aireachta an Aontais don Réigiún Meánmhuirí in 2022, i litreacha chuig an gCoimisiún agus i ráitis ag cruinniú den Chomhairle Iomaíochais i mí na Nollag 2022. </w:t>
      </w:r>
    </w:p>
    <w:p w14:paraId="533B8119" w14:textId="44D72788" w:rsidR="00264CE9" w:rsidRPr="005A4D6A" w:rsidRDefault="00092BA2" w:rsidP="00092BA2">
      <w:pPr>
        <w:pStyle w:val="ManualHeading3"/>
        <w:rPr>
          <w:noProof/>
        </w:rPr>
      </w:pPr>
      <w:bookmarkStart w:id="19" w:name="_Toc514941979"/>
      <w:bookmarkStart w:id="20" w:name="_Toc520485206"/>
      <w:r w:rsidRPr="00092BA2">
        <w:t>1.4.4.</w:t>
      </w:r>
      <w:r w:rsidRPr="00092BA2">
        <w:tab/>
      </w:r>
      <w:r w:rsidR="00264CE9" w:rsidRPr="005A4D6A">
        <w:rPr>
          <w:noProof/>
        </w:rPr>
        <w:t>Comhoiriúnacht agus sineirgíocht fhéideartha le hionstraimí iomchuí eile</w:t>
      </w:r>
      <w:bookmarkEnd w:id="19"/>
      <w:bookmarkEnd w:id="20"/>
    </w:p>
    <w:p w14:paraId="2CD4898E"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Ar an leibhéal straitéiseach, tá comhpháirtíocht PRIMA comhoiriúnach le tosaíochtaí beartais an Aontais, go háirithe an Comhaontú Glas, an Straitéis um an Oiriúnú don Athrú Aeráide, an Straitéis ‘Ón bhFeirm go dtí an Forc’, an Straitéis Bhithgheilleagair, an Plean Gníomhaíochta don Gheilleagar Ciorclach, an Comhbheartas Talmhaíochta (CBT) agus beartais maidir le hUisce.</w:t>
      </w:r>
    </w:p>
    <w:p w14:paraId="70ADCE85"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Ar an leibhéal clársceidealaithe, tá Pleananna Oibre Bliantúla PRIMA comhordaithe go maith le hionstraimí ábhartha eile taighde agus nuálaíochta amhail an Misean Ithreach, an misean um an Oiriúnú don Athrú Aeráide nó an chomhpháirtíocht um Uisce do Chách. Tá PRIMA comhlántach le Tionscnamh na Meánmhara i gClár Oibre 2023-2024 an chláir Fís Eorpach.</w:t>
      </w:r>
    </w:p>
    <w:p w14:paraId="56D8BE86"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Le linn thréimhse an tsínidh 2025-2027, déanfar doiciméid chlársceidealaithe PRIMA a chomhordú leis na hionstraimí agus na tionscnaimh atá ann cheana agus leis na tionscnaimh ábhartha nua a eascraíonn as Plean Straitéiseach 2025-2027 an chláir Fís Eorpach.</w:t>
      </w:r>
    </w:p>
    <w:p w14:paraId="5411FE69" w14:textId="77777777" w:rsidR="00264CE9" w:rsidRPr="005A4D6A" w:rsidRDefault="00264CE9" w:rsidP="000727A1">
      <w:pPr>
        <w:pStyle w:val="Text1"/>
        <w:rPr>
          <w:noProof/>
        </w:rPr>
      </w:pPr>
    </w:p>
    <w:p w14:paraId="5159D2EB" w14:textId="5A749078" w:rsidR="00264CE9" w:rsidRPr="005A4D6A" w:rsidRDefault="00092BA2" w:rsidP="00092BA2">
      <w:pPr>
        <w:pStyle w:val="ManualHeading2"/>
        <w:rPr>
          <w:bCs/>
          <w:noProof/>
          <w:szCs w:val="24"/>
        </w:rPr>
      </w:pPr>
      <w:bookmarkStart w:id="21" w:name="_Toc514941980"/>
      <w:bookmarkStart w:id="22" w:name="_Toc520485207"/>
      <w:r w:rsidRPr="00092BA2">
        <w:t>1.5.</w:t>
      </w:r>
      <w:r w:rsidRPr="00092BA2">
        <w:tab/>
      </w:r>
      <w:r w:rsidR="00264CE9" w:rsidRPr="005A4D6A">
        <w:rPr>
          <w:noProof/>
        </w:rPr>
        <w:t>Fad agus tionchar airgeadais</w:t>
      </w:r>
      <w:bookmarkEnd w:id="21"/>
      <w:bookmarkEnd w:id="22"/>
      <w:r w:rsidR="00264CE9" w:rsidRPr="005A4D6A">
        <w:rPr>
          <w:noProof/>
        </w:rPr>
        <w:t xml:space="preserve"> </w:t>
      </w:r>
    </w:p>
    <w:p w14:paraId="7DFD53DD" w14:textId="77777777" w:rsidR="00264CE9" w:rsidRPr="005A4D6A" w:rsidRDefault="00264CE9" w:rsidP="000727A1">
      <w:pPr>
        <w:pStyle w:val="Text1"/>
        <w:rPr>
          <w:noProof/>
        </w:rPr>
      </w:pPr>
      <w:r w:rsidRPr="005A4D6A">
        <w:rPr>
          <w:rFonts w:ascii="Wingdings" w:hAnsi="Wingdings"/>
          <w:noProof/>
        </w:rPr>
        <w:t></w:t>
      </w:r>
      <w:r w:rsidRPr="005A4D6A">
        <w:rPr>
          <w:b/>
          <w:noProof/>
        </w:rPr>
        <w:t xml:space="preserve"> tréimhse theoranta </w:t>
      </w:r>
    </w:p>
    <w:p w14:paraId="7A8744F6" w14:textId="77777777" w:rsidR="00264CE9" w:rsidRPr="005A4D6A" w:rsidRDefault="00264CE9" w:rsidP="000727A1">
      <w:pPr>
        <w:pStyle w:val="ListDash2"/>
        <w:rPr>
          <w:noProof/>
        </w:rPr>
      </w:pPr>
      <w:r w:rsidRPr="005A4D6A">
        <w:rPr>
          <w:rFonts w:ascii="Wingdings" w:hAnsi="Wingdings"/>
          <w:noProof/>
        </w:rPr>
        <w:t></w:t>
      </w:r>
      <w:r w:rsidRPr="005A4D6A">
        <w:rPr>
          <w:noProof/>
        </w:rPr>
        <w:tab/>
        <w:t xml:space="preserve">i bhfeidhm ó [01/01]2025 go [31/12]2031 </w:t>
      </w:r>
    </w:p>
    <w:p w14:paraId="326D7EFD" w14:textId="77777777" w:rsidR="00264CE9" w:rsidRPr="005A4D6A" w:rsidRDefault="00264CE9" w:rsidP="000727A1">
      <w:pPr>
        <w:pStyle w:val="ListDash2"/>
        <w:rPr>
          <w:noProof/>
        </w:rPr>
      </w:pPr>
      <w:r w:rsidRPr="005A4D6A">
        <w:rPr>
          <w:rFonts w:ascii="Wingdings" w:hAnsi="Wingdings"/>
          <w:noProof/>
        </w:rPr>
        <w:t></w:t>
      </w:r>
      <w:r w:rsidRPr="005A4D6A">
        <w:rPr>
          <w:noProof/>
        </w:rPr>
        <w:tab/>
        <w:t xml:space="preserve">Tionchar airgeadais ó 2025 go 2027 maidir le leithreasuithe faoi chomhair gealltanas agus ó 2025 go 2031 maidir le leithreasuithe faoi chomhair íocaíochtaí. </w:t>
      </w:r>
    </w:p>
    <w:p w14:paraId="2DAD7FDC" w14:textId="77777777" w:rsidR="00264CE9" w:rsidRPr="005A4D6A" w:rsidRDefault="00264CE9" w:rsidP="000727A1">
      <w:pPr>
        <w:pStyle w:val="Text1"/>
        <w:rPr>
          <w:noProof/>
        </w:rPr>
      </w:pPr>
      <w:r w:rsidRPr="005A4D6A">
        <w:rPr>
          <w:rFonts w:ascii="Wingdings" w:hAnsi="Wingdings"/>
          <w:noProof/>
        </w:rPr>
        <w:t></w:t>
      </w:r>
      <w:r w:rsidRPr="005A4D6A">
        <w:rPr>
          <w:noProof/>
        </w:rPr>
        <w:t xml:space="preserve"> </w:t>
      </w:r>
      <w:r w:rsidRPr="005A4D6A">
        <w:rPr>
          <w:b/>
          <w:noProof/>
        </w:rPr>
        <w:t>tréimhse neamhtheoranta</w:t>
      </w:r>
    </w:p>
    <w:p w14:paraId="740EED7D" w14:textId="77777777" w:rsidR="00264CE9" w:rsidRPr="005A4D6A" w:rsidRDefault="00264CE9" w:rsidP="000727A1">
      <w:pPr>
        <w:pStyle w:val="ListDash1"/>
        <w:rPr>
          <w:noProof/>
        </w:rPr>
      </w:pPr>
      <w:r w:rsidRPr="005A4D6A">
        <w:rPr>
          <w:noProof/>
        </w:rPr>
        <w:t>Cuirfear chun feidhme é le linn na tréimhse tosaigh BBBB go BBBB,</w:t>
      </w:r>
    </w:p>
    <w:p w14:paraId="7BB9DB0E" w14:textId="77777777" w:rsidR="00264CE9" w:rsidRPr="005A4D6A" w:rsidRDefault="00264CE9" w:rsidP="000727A1">
      <w:pPr>
        <w:pStyle w:val="ListDash1"/>
        <w:rPr>
          <w:noProof/>
        </w:rPr>
      </w:pPr>
      <w:r w:rsidRPr="005A4D6A">
        <w:rPr>
          <w:noProof/>
        </w:rPr>
        <w:t>agus cuirfear ag feidhmiú go hiomlán ina dhiaidh sin é.</w:t>
      </w:r>
    </w:p>
    <w:p w14:paraId="241591A9" w14:textId="3EDDB4F9" w:rsidR="007010A9" w:rsidRPr="005A4D6A" w:rsidRDefault="00092BA2" w:rsidP="00092BA2">
      <w:pPr>
        <w:pStyle w:val="ManualHeading2"/>
        <w:rPr>
          <w:noProof/>
          <w:szCs w:val="24"/>
        </w:rPr>
      </w:pPr>
      <w:bookmarkStart w:id="23" w:name="_Toc514941981"/>
      <w:bookmarkStart w:id="24" w:name="_Toc520485208"/>
      <w:r w:rsidRPr="00092BA2">
        <w:t>1.6.</w:t>
      </w:r>
      <w:r w:rsidRPr="00092BA2">
        <w:tab/>
      </w:r>
      <w:r w:rsidR="007010A9" w:rsidRPr="005A4D6A">
        <w:rPr>
          <w:noProof/>
        </w:rPr>
        <w:t>Modhanna bainistíochta atá beartaithe</w:t>
      </w:r>
      <w:r w:rsidR="007010A9" w:rsidRPr="005A4D6A">
        <w:rPr>
          <w:rStyle w:val="FootnoteReference"/>
          <w:noProof/>
        </w:rPr>
        <w:footnoteReference w:id="30"/>
      </w:r>
      <w:r w:rsidR="007010A9" w:rsidRPr="005A4D6A">
        <w:rPr>
          <w:noProof/>
          <w:vertAlign w:val="superscript"/>
        </w:rPr>
        <w:t xml:space="preserve"> </w:t>
      </w:r>
    </w:p>
    <w:p w14:paraId="6A81D7AF" w14:textId="77777777" w:rsidR="007010A9" w:rsidRPr="005A4D6A" w:rsidRDefault="007010A9" w:rsidP="007010A9">
      <w:pPr>
        <w:ind w:left="850"/>
        <w:rPr>
          <w:noProof/>
        </w:rPr>
      </w:pPr>
      <w:r w:rsidRPr="005A4D6A">
        <w:rPr>
          <w:rFonts w:ascii="Wingdings" w:hAnsi="Wingdings"/>
          <w:noProof/>
        </w:rPr>
        <w:t></w:t>
      </w:r>
      <w:r w:rsidRPr="005A4D6A">
        <w:rPr>
          <w:i/>
          <w:noProof/>
        </w:rPr>
        <w:t xml:space="preserve"> </w:t>
      </w:r>
      <w:r w:rsidRPr="005A4D6A">
        <w:rPr>
          <w:b/>
          <w:noProof/>
        </w:rPr>
        <w:t>Bainistíocht dhíreach</w:t>
      </w:r>
      <w:r w:rsidRPr="005A4D6A">
        <w:rPr>
          <w:noProof/>
        </w:rPr>
        <w:t xml:space="preserve"> a dhéanann an Coimisiún</w:t>
      </w:r>
    </w:p>
    <w:p w14:paraId="123C45DE" w14:textId="77777777" w:rsidR="007010A9" w:rsidRPr="005A4D6A" w:rsidRDefault="007010A9" w:rsidP="007010A9">
      <w:pPr>
        <w:tabs>
          <w:tab w:val="num" w:pos="1134"/>
        </w:tabs>
        <w:ind w:left="1134" w:hanging="283"/>
        <w:rPr>
          <w:rFonts w:eastAsia="Times New Roman" w:cs="EUAlbertina"/>
          <w:noProof/>
        </w:rPr>
      </w:pPr>
      <w:r w:rsidRPr="005A4D6A">
        <w:rPr>
          <w:rFonts w:ascii="Wingdings" w:hAnsi="Wingdings"/>
          <w:noProof/>
        </w:rPr>
        <w:t></w:t>
      </w:r>
      <w:r w:rsidRPr="005A4D6A">
        <w:rPr>
          <w:noProof/>
        </w:rPr>
        <w:t xml:space="preserve"> ina ranna, lena</w:t>
      </w:r>
      <w:r w:rsidR="005A4D6A">
        <w:rPr>
          <w:noProof/>
        </w:rPr>
        <w:t xml:space="preserve"> </w:t>
      </w:r>
      <w:r w:rsidR="00970217">
        <w:rPr>
          <w:noProof/>
        </w:rPr>
        <w:t>n</w:t>
      </w:r>
      <w:r w:rsidR="00970217">
        <w:rPr>
          <w:noProof/>
        </w:rPr>
        <w:noBreakHyphen/>
      </w:r>
      <w:r w:rsidRPr="005A4D6A">
        <w:rPr>
          <w:noProof/>
        </w:rPr>
        <w:t xml:space="preserve">áirítear an chuid sin den fhoireann atá i dtoscaireachtaí an Aontais; </w:t>
      </w:r>
    </w:p>
    <w:p w14:paraId="2D5121B4" w14:textId="77777777" w:rsidR="007010A9" w:rsidRPr="005A4D6A" w:rsidRDefault="007010A9" w:rsidP="007010A9">
      <w:pPr>
        <w:tabs>
          <w:tab w:val="num" w:pos="1134"/>
        </w:tabs>
        <w:ind w:left="1134" w:hanging="283"/>
        <w:rPr>
          <w:rFonts w:eastAsia="Times New Roman"/>
          <w:noProof/>
        </w:rPr>
      </w:pPr>
      <w:r w:rsidRPr="005A4D6A">
        <w:rPr>
          <w:rFonts w:ascii="Wingdings" w:hAnsi="Wingdings"/>
          <w:noProof/>
        </w:rPr>
        <w:t></w:t>
      </w:r>
      <w:r w:rsidRPr="005A4D6A">
        <w:rPr>
          <w:noProof/>
        </w:rPr>
        <w:tab/>
        <w:t xml:space="preserve">trí na gníomhaireachtaí feidhmiúcháin </w:t>
      </w:r>
    </w:p>
    <w:p w14:paraId="1C86B7E1" w14:textId="77777777" w:rsidR="007010A9" w:rsidRPr="005A4D6A" w:rsidRDefault="007010A9" w:rsidP="007010A9">
      <w:pPr>
        <w:ind w:left="850"/>
        <w:rPr>
          <w:noProof/>
        </w:rPr>
      </w:pPr>
      <w:r w:rsidRPr="005A4D6A">
        <w:rPr>
          <w:rFonts w:ascii="Wingdings" w:hAnsi="Wingdings"/>
          <w:noProof/>
        </w:rPr>
        <w:t></w:t>
      </w:r>
      <w:r w:rsidRPr="005A4D6A">
        <w:rPr>
          <w:b/>
          <w:i/>
          <w:noProof/>
        </w:rPr>
        <w:t xml:space="preserve"> </w:t>
      </w:r>
      <w:r w:rsidRPr="005A4D6A">
        <w:rPr>
          <w:b/>
          <w:noProof/>
        </w:rPr>
        <w:t>Bainistíocht atá comhroinnte</w:t>
      </w:r>
      <w:r w:rsidRPr="005A4D6A">
        <w:rPr>
          <w:noProof/>
        </w:rPr>
        <w:t xml:space="preserve"> leis na Ballstáit </w:t>
      </w:r>
    </w:p>
    <w:p w14:paraId="77490322" w14:textId="77777777" w:rsidR="007010A9" w:rsidRPr="005A4D6A" w:rsidRDefault="007010A9" w:rsidP="007010A9">
      <w:pPr>
        <w:ind w:left="850"/>
        <w:rPr>
          <w:noProof/>
        </w:rPr>
      </w:pPr>
      <w:r w:rsidRPr="005A4D6A">
        <w:rPr>
          <w:rFonts w:ascii="Wingdings" w:hAnsi="Wingdings"/>
          <w:noProof/>
        </w:rPr>
        <w:t></w:t>
      </w:r>
      <w:r w:rsidRPr="005A4D6A">
        <w:rPr>
          <w:i/>
          <w:noProof/>
        </w:rPr>
        <w:t xml:space="preserve"> </w:t>
      </w:r>
      <w:r w:rsidRPr="005A4D6A">
        <w:rPr>
          <w:b/>
          <w:noProof/>
        </w:rPr>
        <w:t>Bainistíocht indíreach</w:t>
      </w:r>
      <w:r w:rsidRPr="005A4D6A">
        <w:rPr>
          <w:noProof/>
        </w:rPr>
        <w:t xml:space="preserve"> trí chúraimí a bhaineann le cur chun feidhme an bhuiséid a shannadh dóibh seo a leanas:</w:t>
      </w:r>
    </w:p>
    <w:p w14:paraId="470A2BBB" w14:textId="77777777" w:rsidR="007010A9" w:rsidRPr="005A4D6A" w:rsidRDefault="007010A9" w:rsidP="007010A9">
      <w:pPr>
        <w:tabs>
          <w:tab w:val="num" w:pos="1134"/>
        </w:tabs>
        <w:ind w:left="1134" w:hanging="283"/>
        <w:rPr>
          <w:rFonts w:eastAsia="Times New Roman"/>
          <w:noProof/>
        </w:rPr>
      </w:pPr>
      <w:r w:rsidRPr="005A4D6A">
        <w:rPr>
          <w:rFonts w:ascii="Wingdings" w:hAnsi="Wingdings"/>
          <w:noProof/>
        </w:rPr>
        <w:t></w:t>
      </w:r>
      <w:r w:rsidRPr="005A4D6A">
        <w:rPr>
          <w:noProof/>
        </w:rPr>
        <w:t xml:space="preserve"> tríú tíortha nó na comhlachtaí a d’ainmnigh siad;</w:t>
      </w:r>
    </w:p>
    <w:p w14:paraId="6C3C92DA" w14:textId="77777777" w:rsidR="007010A9" w:rsidRPr="005A4D6A" w:rsidRDefault="007010A9" w:rsidP="007010A9">
      <w:pPr>
        <w:tabs>
          <w:tab w:val="num" w:pos="1134"/>
        </w:tabs>
        <w:ind w:left="1134" w:hanging="283"/>
        <w:rPr>
          <w:rFonts w:eastAsia="Times New Roman"/>
          <w:noProof/>
        </w:rPr>
      </w:pPr>
      <w:r w:rsidRPr="005A4D6A">
        <w:rPr>
          <w:rFonts w:ascii="Wingdings" w:hAnsi="Wingdings"/>
          <w:noProof/>
        </w:rPr>
        <w:t></w:t>
      </w:r>
      <w:r w:rsidRPr="005A4D6A">
        <w:rPr>
          <w:noProof/>
        </w:rPr>
        <w:t xml:space="preserve"> eagraíochtaí idirnáisiúnta agus a ngníomhaireachtaí (tabhair sonraí);</w:t>
      </w:r>
    </w:p>
    <w:p w14:paraId="6ADAA0F1" w14:textId="77777777" w:rsidR="007010A9" w:rsidRPr="005A4D6A" w:rsidRDefault="007010A9" w:rsidP="007010A9">
      <w:pPr>
        <w:tabs>
          <w:tab w:val="num" w:pos="1134"/>
        </w:tabs>
        <w:ind w:left="1134" w:hanging="283"/>
        <w:rPr>
          <w:rFonts w:eastAsia="Times New Roman"/>
          <w:noProof/>
        </w:rPr>
      </w:pPr>
      <w:r w:rsidRPr="005A4D6A">
        <w:rPr>
          <w:rFonts w:ascii="Wingdings" w:hAnsi="Wingdings"/>
          <w:noProof/>
        </w:rPr>
        <w:t></w:t>
      </w:r>
      <w:r w:rsidRPr="005A4D6A">
        <w:rPr>
          <w:noProof/>
        </w:rPr>
        <w:t>BEI agus an Ciste Eorpach Infheistíochta;</w:t>
      </w:r>
    </w:p>
    <w:p w14:paraId="605D1F2E" w14:textId="77777777" w:rsidR="007010A9" w:rsidRPr="005A4D6A" w:rsidRDefault="007010A9" w:rsidP="007010A9">
      <w:pPr>
        <w:tabs>
          <w:tab w:val="num" w:pos="1134"/>
        </w:tabs>
        <w:ind w:left="1134" w:hanging="283"/>
        <w:rPr>
          <w:rFonts w:eastAsia="Times New Roman"/>
          <w:noProof/>
        </w:rPr>
      </w:pPr>
      <w:r w:rsidRPr="005A4D6A">
        <w:rPr>
          <w:rFonts w:ascii="Wingdings" w:hAnsi="Wingdings"/>
          <w:noProof/>
        </w:rPr>
        <w:t></w:t>
      </w:r>
      <w:r w:rsidRPr="005A4D6A">
        <w:rPr>
          <w:noProof/>
        </w:rPr>
        <w:t xml:space="preserve"> comhlachtaí dá dtagraítear in Airteagail 70 agus 71 den Rialachán Airgeadais;;</w:t>
      </w:r>
    </w:p>
    <w:p w14:paraId="6F821B9F" w14:textId="77777777" w:rsidR="007010A9" w:rsidRPr="005A4D6A" w:rsidRDefault="007010A9" w:rsidP="007010A9">
      <w:pPr>
        <w:tabs>
          <w:tab w:val="num" w:pos="1134"/>
        </w:tabs>
        <w:ind w:left="1134" w:hanging="283"/>
        <w:rPr>
          <w:rFonts w:eastAsia="Times New Roman"/>
          <w:noProof/>
        </w:rPr>
      </w:pPr>
      <w:r w:rsidRPr="005A4D6A">
        <w:rPr>
          <w:rFonts w:ascii="Wingdings" w:hAnsi="Wingdings"/>
          <w:noProof/>
        </w:rPr>
        <w:t></w:t>
      </w:r>
      <w:r w:rsidRPr="005A4D6A">
        <w:rPr>
          <w:noProof/>
        </w:rPr>
        <w:t xml:space="preserve"> comhlachtaí dlí poiblí;</w:t>
      </w:r>
    </w:p>
    <w:p w14:paraId="6D6AA2E3" w14:textId="77777777" w:rsidR="007010A9" w:rsidRPr="005A4D6A" w:rsidRDefault="007010A9" w:rsidP="007010A9">
      <w:pPr>
        <w:tabs>
          <w:tab w:val="num" w:pos="1134"/>
        </w:tabs>
        <w:ind w:left="1134" w:hanging="283"/>
        <w:rPr>
          <w:rFonts w:eastAsia="Times New Roman"/>
          <w:noProof/>
        </w:rPr>
      </w:pPr>
      <w:r w:rsidRPr="005A4D6A">
        <w:rPr>
          <w:rFonts w:ascii="Wingdings" w:hAnsi="Wingdings"/>
          <w:noProof/>
        </w:rPr>
        <w:t></w:t>
      </w:r>
      <w:r w:rsidRPr="005A4D6A">
        <w:rPr>
          <w:noProof/>
        </w:rPr>
        <w:t xml:space="preserve"> comhlachtaí arna rialú ag an dlí príobháideach agus a bhfuil misean seirbhíse poiblí acu sa mhéid go soláthraíonn siad ráthaíochtaí leordhóthanacha airgeadais;</w:t>
      </w:r>
    </w:p>
    <w:p w14:paraId="2EF7CFAF" w14:textId="77777777" w:rsidR="007010A9" w:rsidRPr="005A4D6A" w:rsidRDefault="007010A9" w:rsidP="007010A9">
      <w:pPr>
        <w:tabs>
          <w:tab w:val="num" w:pos="1134"/>
        </w:tabs>
        <w:ind w:left="1134" w:hanging="283"/>
        <w:rPr>
          <w:rFonts w:eastAsia="Times New Roman"/>
          <w:noProof/>
        </w:rPr>
      </w:pPr>
      <w:r w:rsidRPr="005A4D6A">
        <w:rPr>
          <w:rFonts w:ascii="Wingdings" w:hAnsi="Wingdings"/>
          <w:noProof/>
        </w:rPr>
        <w:t></w:t>
      </w:r>
      <w:r w:rsidRPr="005A4D6A">
        <w:rPr>
          <w:noProof/>
        </w:rPr>
        <w:t xml:space="preserve"> comhlachtaí arna rialú ag dlí príobháideach Ballstáit, ar comhlachtaí iad a bhfuil sé de chúram orthu comhpháirtíochtaí príobháideacha poiblí a chur chun feidhme agus a sholáthraíonn ráthaíochtaí leordhóthanacha airgeadais;</w:t>
      </w:r>
    </w:p>
    <w:p w14:paraId="73E731BB" w14:textId="77777777" w:rsidR="007010A9" w:rsidRPr="005A4D6A" w:rsidRDefault="007010A9" w:rsidP="007010A9">
      <w:pPr>
        <w:tabs>
          <w:tab w:val="num" w:pos="1134"/>
        </w:tabs>
        <w:ind w:left="1134" w:hanging="283"/>
        <w:rPr>
          <w:rFonts w:eastAsia="Times New Roman"/>
          <w:noProof/>
        </w:rPr>
      </w:pPr>
      <w:r w:rsidRPr="005A4D6A">
        <w:rPr>
          <w:rFonts w:ascii="Wingdings" w:hAnsi="Wingdings"/>
          <w:noProof/>
        </w:rPr>
        <w:t></w:t>
      </w:r>
      <w:r w:rsidRPr="005A4D6A">
        <w:rPr>
          <w:noProof/>
        </w:rPr>
        <w:t xml:space="preserve"> daoine a gcuirtear de chúram orthu bearta sonracha a chur chun feidhme in CBES de bhun Theideal V de CAE, ar daoine iad a aithnítear sa bhunghníomh ábhartha.</w:t>
      </w:r>
    </w:p>
    <w:p w14:paraId="076BC5E1" w14:textId="77777777" w:rsidR="007010A9" w:rsidRPr="005A4D6A" w:rsidRDefault="007010A9" w:rsidP="007010A9">
      <w:pPr>
        <w:tabs>
          <w:tab w:val="num" w:pos="1134"/>
        </w:tabs>
        <w:ind w:left="1134" w:hanging="283"/>
        <w:rPr>
          <w:rFonts w:eastAsia="Times New Roman"/>
          <w:i/>
          <w:noProof/>
          <w:sz w:val="18"/>
          <w:u w:val="single"/>
        </w:rPr>
      </w:pPr>
      <w:r w:rsidRPr="005A4D6A">
        <w:rPr>
          <w:i/>
          <w:noProof/>
          <w:sz w:val="18"/>
        </w:rPr>
        <w:t>I gcás ina sonraítear níos mó ná modh bainistíochta amháin, tabhair sonraí sa roinn "Nótaí" le do thoil.</w:t>
      </w:r>
    </w:p>
    <w:p w14:paraId="4C92EE6D" w14:textId="77777777" w:rsidR="007010A9" w:rsidRPr="005A4D6A" w:rsidRDefault="007010A9" w:rsidP="007010A9">
      <w:pPr>
        <w:rPr>
          <w:noProof/>
        </w:rPr>
      </w:pPr>
      <w:r w:rsidRPr="005A4D6A">
        <w:rPr>
          <w:noProof/>
        </w:rPr>
        <w:t>Nótaí</w:t>
      </w:r>
    </w:p>
    <w:p w14:paraId="3BD1B373" w14:textId="77777777" w:rsidR="007010A9" w:rsidRPr="005A4D6A" w:rsidRDefault="007010A9" w:rsidP="007010A9">
      <w:pPr>
        <w:pBdr>
          <w:top w:val="single" w:sz="4" w:space="1" w:color="auto"/>
          <w:left w:val="single" w:sz="4" w:space="4" w:color="auto"/>
          <w:bottom w:val="single" w:sz="4" w:space="1" w:color="auto"/>
          <w:right w:val="single" w:sz="4" w:space="4" w:color="auto"/>
        </w:pBdr>
        <w:rPr>
          <w:noProof/>
        </w:rPr>
      </w:pPr>
      <w:r w:rsidRPr="005A4D6A">
        <w:rPr>
          <w:noProof/>
        </w:rPr>
        <w:t xml:space="preserve">Is éard atá i sainstruchtúr cur chun feidhme PRIMA (PRIMA-IS) fondúireacht faoi dhlí na Spáinne arna rialú ag an mBord Iontaobhaithe a dhéanann ionadaíocht ar na Stáit Rannpháirteacha. Breathnóir ar an mBord Iontaobhaithe is ea an Coimisiún Eorpach. </w:t>
      </w:r>
    </w:p>
    <w:p w14:paraId="76DE132C" w14:textId="77777777" w:rsidR="007010A9" w:rsidRPr="005A4D6A" w:rsidRDefault="007010A9" w:rsidP="007010A9">
      <w:pPr>
        <w:pBdr>
          <w:top w:val="single" w:sz="4" w:space="1" w:color="auto"/>
          <w:left w:val="single" w:sz="4" w:space="4" w:color="auto"/>
          <w:bottom w:val="single" w:sz="4" w:space="1" w:color="auto"/>
          <w:right w:val="single" w:sz="4" w:space="4" w:color="auto"/>
        </w:pBdr>
        <w:rPr>
          <w:noProof/>
        </w:rPr>
      </w:pPr>
      <w:r w:rsidRPr="005A4D6A">
        <w:rPr>
          <w:noProof/>
        </w:rPr>
        <w:t>Soláthrófar ranníocaíocht airgeadais an Aontais leis an tionscnamh trí PRIMA-IS. Sholáthair na Stáit Rannpháirteacha ráthaíochtaí airgeadais aonair trína nglacann siad go comhchoiteann le dliteanas airgeadais as aon chaillteanas airgeadais don Aontas suas le leibhéal na ranníocaíochta airgeadais ón Aontas. Déanfaidh na Stáit Rannpháirteacha na ráthaíochtaí airgeadais sin a athnuachan don tréimhse 2025-2027 tar éis ghlacadh bhunghníomh PRIMA leasaithe.</w:t>
      </w:r>
    </w:p>
    <w:p w14:paraId="40927B5E" w14:textId="278BF25E" w:rsidR="007010A9" w:rsidRPr="005A4D6A" w:rsidRDefault="00092BA2" w:rsidP="00092BA2">
      <w:pPr>
        <w:pStyle w:val="ManualHeading1"/>
        <w:rPr>
          <w:noProof/>
          <w:szCs w:val="24"/>
        </w:rPr>
      </w:pPr>
      <w:bookmarkStart w:id="25" w:name="_Toc514941982"/>
      <w:bookmarkStart w:id="26" w:name="_Toc520485209"/>
      <w:bookmarkEnd w:id="23"/>
      <w:bookmarkEnd w:id="24"/>
      <w:r w:rsidRPr="00092BA2">
        <w:t>2.</w:t>
      </w:r>
      <w:r w:rsidRPr="00092BA2">
        <w:tab/>
      </w:r>
      <w:r w:rsidR="007010A9" w:rsidRPr="005A4D6A">
        <w:rPr>
          <w:noProof/>
        </w:rPr>
        <w:t>BEARTA BAINISTÍOCHTA</w:t>
      </w:r>
      <w:bookmarkEnd w:id="25"/>
      <w:bookmarkEnd w:id="26"/>
      <w:r w:rsidR="007010A9" w:rsidRPr="005A4D6A">
        <w:rPr>
          <w:noProof/>
        </w:rPr>
        <w:t xml:space="preserve"> </w:t>
      </w:r>
    </w:p>
    <w:p w14:paraId="4E938CB4" w14:textId="1F62ACCD" w:rsidR="007010A9" w:rsidRPr="005A4D6A" w:rsidRDefault="00092BA2" w:rsidP="00092BA2">
      <w:pPr>
        <w:pStyle w:val="ManualHeading2"/>
        <w:rPr>
          <w:noProof/>
        </w:rPr>
      </w:pPr>
      <w:bookmarkStart w:id="27" w:name="_Toc514941983"/>
      <w:bookmarkStart w:id="28" w:name="_Toc520485210"/>
      <w:r w:rsidRPr="00092BA2">
        <w:t>2.1.</w:t>
      </w:r>
      <w:r w:rsidRPr="00092BA2">
        <w:tab/>
      </w:r>
      <w:r w:rsidR="007010A9" w:rsidRPr="005A4D6A">
        <w:rPr>
          <w:noProof/>
        </w:rPr>
        <w:t>Rialacha faireacháin agus tuairiscithe</w:t>
      </w:r>
      <w:bookmarkEnd w:id="27"/>
      <w:bookmarkEnd w:id="28"/>
      <w:r w:rsidR="007010A9" w:rsidRPr="005A4D6A">
        <w:rPr>
          <w:noProof/>
        </w:rPr>
        <w:t xml:space="preserve"> </w:t>
      </w:r>
    </w:p>
    <w:p w14:paraId="0D89C124" w14:textId="77777777" w:rsidR="007010A9" w:rsidRPr="005A4D6A" w:rsidRDefault="007010A9" w:rsidP="007010A9">
      <w:pPr>
        <w:pStyle w:val="Text1"/>
        <w:pBdr>
          <w:top w:val="single" w:sz="4" w:space="1" w:color="auto"/>
          <w:left w:val="single" w:sz="4" w:space="0" w:color="auto"/>
          <w:bottom w:val="single" w:sz="4" w:space="1" w:color="auto"/>
          <w:right w:val="single" w:sz="4" w:space="4" w:color="auto"/>
        </w:pBdr>
        <w:ind w:left="794"/>
        <w:rPr>
          <w:noProof/>
        </w:rPr>
      </w:pPr>
      <w:r w:rsidRPr="005A4D6A">
        <w:rPr>
          <w:noProof/>
        </w:rPr>
        <w:t xml:space="preserve">Le bunghníomh PRIMA leasaithe, déanfar na rialacha faireacháin agus tuairiscithe a ailíniú le ceanglais Rialachán (AE) 2021/695 agus Rialachán (AE, Euratom) 2018/1046. </w:t>
      </w:r>
    </w:p>
    <w:p w14:paraId="78C33D32" w14:textId="77777777" w:rsidR="007010A9" w:rsidRPr="005A4D6A" w:rsidRDefault="007010A9" w:rsidP="007010A9">
      <w:pPr>
        <w:pStyle w:val="Text1"/>
        <w:pBdr>
          <w:top w:val="single" w:sz="4" w:space="1" w:color="auto"/>
          <w:left w:val="single" w:sz="4" w:space="0" w:color="auto"/>
          <w:bottom w:val="single" w:sz="4" w:space="1" w:color="auto"/>
          <w:right w:val="single" w:sz="4" w:space="4" w:color="auto"/>
        </w:pBdr>
        <w:ind w:left="794"/>
        <w:rPr>
          <w:noProof/>
        </w:rPr>
      </w:pPr>
      <w:r w:rsidRPr="005A4D6A">
        <w:rPr>
          <w:noProof/>
        </w:rPr>
        <w:t>Tuairisceoidh PRIMA-IS ar ghníomhaíochtaí agus ar chomhlíonadh oibleagáidí na Stát Rannpháirteach ar bhonn bliantúil.</w:t>
      </w:r>
    </w:p>
    <w:p w14:paraId="750F8D10" w14:textId="77777777" w:rsidR="007010A9" w:rsidRPr="005A4D6A" w:rsidRDefault="007010A9" w:rsidP="007010A9">
      <w:pPr>
        <w:pStyle w:val="Text1"/>
        <w:pBdr>
          <w:top w:val="single" w:sz="4" w:space="1" w:color="auto"/>
          <w:left w:val="single" w:sz="4" w:space="0" w:color="auto"/>
          <w:bottom w:val="single" w:sz="4" w:space="1" w:color="auto"/>
          <w:right w:val="single" w:sz="4" w:space="4" w:color="auto"/>
        </w:pBdr>
        <w:ind w:left="794"/>
        <w:rPr>
          <w:noProof/>
        </w:rPr>
      </w:pPr>
      <w:r w:rsidRPr="005A4D6A">
        <w:rPr>
          <w:noProof/>
        </w:rPr>
        <w:t>Déanfaidh an Coimisiún meastóireacht eatramhach bhreise in 2025 agus an mheastóireacht deiridh in 2030. Cuirfear torthaí na meastóireachtaí sin faoi bhráid Pharlaimint na hEorpa agus na Comhairle.</w:t>
      </w:r>
    </w:p>
    <w:p w14:paraId="70A3A036" w14:textId="2636CCFC" w:rsidR="007010A9" w:rsidRPr="005A4D6A" w:rsidRDefault="00092BA2" w:rsidP="00092BA2">
      <w:pPr>
        <w:pStyle w:val="ManualHeading2"/>
        <w:rPr>
          <w:bCs/>
          <w:noProof/>
          <w:szCs w:val="24"/>
        </w:rPr>
      </w:pPr>
      <w:bookmarkStart w:id="29" w:name="_Toc514941984"/>
      <w:bookmarkStart w:id="30" w:name="_Toc520485211"/>
      <w:r w:rsidRPr="00092BA2">
        <w:t>2.2.</w:t>
      </w:r>
      <w:r w:rsidRPr="00092BA2">
        <w:tab/>
      </w:r>
      <w:r w:rsidR="007010A9" w:rsidRPr="005A4D6A">
        <w:rPr>
          <w:noProof/>
        </w:rPr>
        <w:t>Córais bhainistíochta agus rialaithe</w:t>
      </w:r>
      <w:bookmarkEnd w:id="29"/>
      <w:bookmarkEnd w:id="30"/>
      <w:r w:rsidR="007010A9" w:rsidRPr="005A4D6A">
        <w:rPr>
          <w:noProof/>
        </w:rPr>
        <w:t xml:space="preserve"> </w:t>
      </w:r>
    </w:p>
    <w:p w14:paraId="50462C21" w14:textId="7DE71C54" w:rsidR="007010A9" w:rsidRPr="005A4D6A" w:rsidRDefault="00092BA2" w:rsidP="00092BA2">
      <w:pPr>
        <w:pStyle w:val="ManualHeading3"/>
        <w:rPr>
          <w:noProof/>
        </w:rPr>
      </w:pPr>
      <w:bookmarkStart w:id="31" w:name="_Toc514941985"/>
      <w:bookmarkStart w:id="32" w:name="_Toc520485212"/>
      <w:r w:rsidRPr="00092BA2">
        <w:t>2.2.1.</w:t>
      </w:r>
      <w:r w:rsidRPr="00092BA2">
        <w:tab/>
      </w:r>
      <w:r w:rsidR="007010A9" w:rsidRPr="005A4D6A">
        <w:rPr>
          <w:noProof/>
        </w:rPr>
        <w:t>An bonn cirt atá leis na modhanna bainistíochta, le sásraí cur chun feidhme an chistithe, leis na módúlachtaí íocaíochta agus leis an straitéis rialaithe atá beartaithe</w:t>
      </w:r>
      <w:bookmarkEnd w:id="31"/>
      <w:bookmarkEnd w:id="32"/>
    </w:p>
    <w:p w14:paraId="2F17D936" w14:textId="77777777" w:rsidR="007010A9" w:rsidRPr="005A4D6A" w:rsidRDefault="007010A9" w:rsidP="007010A9">
      <w:pPr>
        <w:pStyle w:val="Text1"/>
        <w:pBdr>
          <w:top w:val="single" w:sz="4" w:space="1" w:color="auto"/>
          <w:left w:val="single" w:sz="4" w:space="4" w:color="auto"/>
          <w:bottom w:val="single" w:sz="4" w:space="1" w:color="auto"/>
          <w:right w:val="single" w:sz="4" w:space="4" w:color="auto"/>
        </w:pBdr>
        <w:rPr>
          <w:noProof/>
        </w:rPr>
      </w:pPr>
      <w:r w:rsidRPr="005A4D6A">
        <w:rPr>
          <w:noProof/>
        </w:rPr>
        <w:t xml:space="preserve">Leanfar de chomhpháirtíocht PRIMA a chur chun feidhme i modh bainistíochta indírí le linn thréimhse an tsínidh 2025-2027. Tá údar leis sin mar mhodh cur chun feidhme le haghaidh comhpháirtíochtaí poiblí-poiblí le ranníocaíochtaí airgeadais agus ranníocaíochtaí comhchineáil ó Stáit Rannpháirteacha. </w:t>
      </w:r>
    </w:p>
    <w:p w14:paraId="40F4C3AF" w14:textId="77777777" w:rsidR="007010A9" w:rsidRPr="005A4D6A" w:rsidRDefault="007010A9" w:rsidP="007010A9">
      <w:pPr>
        <w:pStyle w:val="Text1"/>
        <w:pBdr>
          <w:top w:val="single" w:sz="4" w:space="1" w:color="auto"/>
          <w:left w:val="single" w:sz="4" w:space="4" w:color="auto"/>
          <w:bottom w:val="single" w:sz="4" w:space="1" w:color="auto"/>
          <w:right w:val="single" w:sz="4" w:space="4" w:color="auto"/>
        </w:pBdr>
        <w:rPr>
          <w:noProof/>
        </w:rPr>
      </w:pPr>
      <w:r w:rsidRPr="005A4D6A">
        <w:rPr>
          <w:noProof/>
        </w:rPr>
        <w:t xml:space="preserve">Is é PRIMA-IS atá ann cheana a chuirfidh buiséad PRIMA chun feidhme. Sula dtabharfar i gcrích an Comhaontú nua maidir le hAistriú Cistí, fíoróidh an Coimisiún an leanann PRIMA-IS de cheanglais Rialachán (AE, Euratom) 2018/1046 maidir le bainistíocht airgeadais agus creat rialaithe inmheánaigh a chomhlíonadh agus cé na hathruithe is gá a chur chun feidhme ar an gComhaontú Tarmligin atá ann cheana. </w:t>
      </w:r>
    </w:p>
    <w:p w14:paraId="0903ECF7" w14:textId="77777777" w:rsidR="007010A9" w:rsidRPr="005A4D6A" w:rsidRDefault="007010A9" w:rsidP="007010A9">
      <w:pPr>
        <w:pStyle w:val="Text1"/>
        <w:pBdr>
          <w:top w:val="single" w:sz="4" w:space="1" w:color="auto"/>
          <w:left w:val="single" w:sz="4" w:space="4" w:color="auto"/>
          <w:bottom w:val="single" w:sz="4" w:space="1" w:color="auto"/>
          <w:right w:val="single" w:sz="4" w:space="4" w:color="auto"/>
        </w:pBdr>
        <w:rPr>
          <w:noProof/>
        </w:rPr>
      </w:pPr>
      <w:r w:rsidRPr="005A4D6A">
        <w:rPr>
          <w:noProof/>
        </w:rPr>
        <w:t xml:space="preserve">Cuirfear buiséid bhliantúla chun feidhme trí Phleananna Oibre Bliantúla a dhéanfaidh an Coimisiún a ghrinnscrúdú agus a fhormheas. </w:t>
      </w:r>
    </w:p>
    <w:p w14:paraId="76A671C8" w14:textId="77777777" w:rsidR="007010A9" w:rsidRPr="005A4D6A" w:rsidRDefault="007010A9" w:rsidP="007010A9">
      <w:pPr>
        <w:pStyle w:val="Text1"/>
        <w:pBdr>
          <w:top w:val="single" w:sz="4" w:space="1" w:color="auto"/>
          <w:left w:val="single" w:sz="4" w:space="4" w:color="auto"/>
          <w:bottom w:val="single" w:sz="4" w:space="1" w:color="auto"/>
          <w:right w:val="single" w:sz="4" w:space="4" w:color="auto"/>
        </w:pBdr>
        <w:rPr>
          <w:noProof/>
        </w:rPr>
      </w:pPr>
      <w:r w:rsidRPr="005A4D6A">
        <w:rPr>
          <w:noProof/>
        </w:rPr>
        <w:t>Áiritheoidh an Coimisiún go gcomhlíonfaidh na rialacha is infheidhme maidir le PRIMA ceanglais an Rialacháin Airgeadais ina n‑iomláine.</w:t>
      </w:r>
    </w:p>
    <w:p w14:paraId="6A67EC61" w14:textId="77777777" w:rsidR="007010A9" w:rsidRPr="005A4D6A" w:rsidRDefault="007010A9" w:rsidP="007010A9">
      <w:pPr>
        <w:pStyle w:val="Text1"/>
        <w:pBdr>
          <w:top w:val="single" w:sz="4" w:space="1" w:color="auto"/>
          <w:left w:val="single" w:sz="4" w:space="4" w:color="auto"/>
          <w:bottom w:val="single" w:sz="4" w:space="1" w:color="auto"/>
          <w:right w:val="single" w:sz="4" w:space="4" w:color="auto"/>
        </w:pBdr>
        <w:rPr>
          <w:noProof/>
        </w:rPr>
      </w:pPr>
      <w:r w:rsidRPr="005A4D6A">
        <w:rPr>
          <w:noProof/>
        </w:rPr>
        <w:t>Áiritheoidh socruithe faireacháin, lena n‑áirítear trí mhaoirseacht an Aontais ar rialachas na Comhpháirtíochta, chomh maith le socruithe tuairiscithe gur féidir le ranna an Choimisiúin ceanglais chuntasachta an Choláiste agus an Údaráis Bhuiséadaigh araon a chomhlíonadh.</w:t>
      </w:r>
    </w:p>
    <w:p w14:paraId="2FE446A4" w14:textId="77777777" w:rsidR="007010A9" w:rsidRPr="005A4D6A" w:rsidRDefault="007010A9" w:rsidP="007010A9">
      <w:pPr>
        <w:pStyle w:val="Text1"/>
        <w:pBdr>
          <w:top w:val="single" w:sz="4" w:space="1" w:color="auto"/>
          <w:left w:val="single" w:sz="4" w:space="4" w:color="auto"/>
          <w:bottom w:val="single" w:sz="4" w:space="1" w:color="auto"/>
          <w:right w:val="single" w:sz="4" w:space="4" w:color="auto"/>
        </w:pBdr>
        <w:rPr>
          <w:noProof/>
        </w:rPr>
      </w:pPr>
      <w:r w:rsidRPr="005A4D6A">
        <w:rPr>
          <w:noProof/>
        </w:rPr>
        <w:t>Tá creat rialaithe inmheánaigh PRIMA-IS le haghaidh cur chun feidhme PRIMA bunaithe ar an méid seo a leanas:</w:t>
      </w:r>
    </w:p>
    <w:p w14:paraId="6376CFA7" w14:textId="77777777" w:rsidR="007010A9" w:rsidRPr="005A4D6A" w:rsidRDefault="007010A9" w:rsidP="007010A9">
      <w:pPr>
        <w:pStyle w:val="Text1"/>
        <w:pBdr>
          <w:top w:val="single" w:sz="4" w:space="1" w:color="auto"/>
          <w:left w:val="single" w:sz="4" w:space="4" w:color="auto"/>
          <w:bottom w:val="single" w:sz="4" w:space="0" w:color="auto"/>
          <w:right w:val="single" w:sz="4" w:space="4" w:color="auto"/>
        </w:pBdr>
        <w:rPr>
          <w:noProof/>
        </w:rPr>
      </w:pPr>
      <w:r w:rsidRPr="005A4D6A">
        <w:rPr>
          <w:noProof/>
        </w:rPr>
        <w:t>•</w:t>
      </w:r>
      <w:r w:rsidRPr="005A4D6A">
        <w:rPr>
          <w:noProof/>
        </w:rPr>
        <w:tab/>
        <w:t>na Caighdeáin Rialaithe Inmheánaigh, a chuireann ráthaíochtaí a bheidh coibhéiseach, ar a laghad, le ráthaíochtaí an Choimisiúin ar fáil, a chur chun feidhme;</w:t>
      </w:r>
    </w:p>
    <w:p w14:paraId="60091DD8" w14:textId="77777777" w:rsidR="007010A9" w:rsidRPr="005A4D6A" w:rsidRDefault="007010A9" w:rsidP="007010A9">
      <w:pPr>
        <w:pStyle w:val="Text1"/>
        <w:pBdr>
          <w:top w:val="single" w:sz="4" w:space="1" w:color="auto"/>
          <w:left w:val="single" w:sz="4" w:space="4" w:color="auto"/>
          <w:bottom w:val="single" w:sz="4" w:space="0" w:color="auto"/>
          <w:right w:val="single" w:sz="4" w:space="4" w:color="auto"/>
        </w:pBdr>
        <w:rPr>
          <w:noProof/>
        </w:rPr>
      </w:pPr>
      <w:r w:rsidRPr="005A4D6A">
        <w:rPr>
          <w:noProof/>
        </w:rPr>
        <w:t>•</w:t>
      </w:r>
      <w:r w:rsidRPr="005A4D6A">
        <w:rPr>
          <w:noProof/>
        </w:rPr>
        <w:tab/>
        <w:t>nósanna imeachta chun na tionscadail is fearr a roghnú trí mheastóireacht neamhspleách a dhéanamh ar chomhaontuithe deontais agus trí chomhaontuithe deontais a thabhairt i gcrích;</w:t>
      </w:r>
    </w:p>
    <w:p w14:paraId="58CAE20D" w14:textId="77777777" w:rsidR="007010A9" w:rsidRPr="005A4D6A" w:rsidRDefault="007010A9" w:rsidP="007010A9">
      <w:pPr>
        <w:pStyle w:val="Text1"/>
        <w:pBdr>
          <w:top w:val="single" w:sz="4" w:space="1" w:color="auto"/>
          <w:left w:val="single" w:sz="4" w:space="4" w:color="auto"/>
          <w:bottom w:val="single" w:sz="4" w:space="0" w:color="auto"/>
          <w:right w:val="single" w:sz="4" w:space="4" w:color="auto"/>
        </w:pBdr>
        <w:rPr>
          <w:noProof/>
        </w:rPr>
      </w:pPr>
      <w:r w:rsidRPr="005A4D6A">
        <w:rPr>
          <w:noProof/>
        </w:rPr>
        <w:t>•</w:t>
      </w:r>
      <w:r w:rsidRPr="005A4D6A">
        <w:rPr>
          <w:noProof/>
        </w:rPr>
        <w:tab/>
        <w:t>na tionscadail agus na conarthaí a bhainistiú ar feadh thréimhse iomlán gach tionscadail;</w:t>
      </w:r>
    </w:p>
    <w:p w14:paraId="7A4EECDA" w14:textId="77777777" w:rsidR="007010A9" w:rsidRPr="005A4D6A" w:rsidRDefault="007010A9" w:rsidP="007010A9">
      <w:pPr>
        <w:pStyle w:val="Text1"/>
        <w:pBdr>
          <w:top w:val="single" w:sz="4" w:space="1" w:color="auto"/>
          <w:left w:val="single" w:sz="4" w:space="4" w:color="auto"/>
          <w:bottom w:val="single" w:sz="4" w:space="0" w:color="auto"/>
          <w:right w:val="single" w:sz="4" w:space="4" w:color="auto"/>
        </w:pBdr>
        <w:rPr>
          <w:noProof/>
        </w:rPr>
      </w:pPr>
      <w:r w:rsidRPr="005A4D6A">
        <w:rPr>
          <w:noProof/>
        </w:rPr>
        <w:t>•</w:t>
      </w:r>
      <w:r w:rsidRPr="005A4D6A">
        <w:rPr>
          <w:noProof/>
        </w:rPr>
        <w:tab/>
        <w:t xml:space="preserve">seiceálacha </w:t>
      </w:r>
      <w:r w:rsidRPr="005A4D6A">
        <w:rPr>
          <w:i/>
          <w:iCs/>
          <w:noProof/>
        </w:rPr>
        <w:t>ex‑ante</w:t>
      </w:r>
      <w:r w:rsidRPr="005A4D6A">
        <w:rPr>
          <w:noProof/>
        </w:rPr>
        <w:t xml:space="preserve"> a dhéanamh ar éilimh, lena n‑áirítear deimhnithe iniúchóireachta a fháil agus deimhniú </w:t>
      </w:r>
      <w:r w:rsidRPr="005A4D6A">
        <w:rPr>
          <w:i/>
          <w:iCs/>
          <w:noProof/>
        </w:rPr>
        <w:t>ex-ante</w:t>
      </w:r>
      <w:r w:rsidRPr="005A4D6A">
        <w:rPr>
          <w:noProof/>
        </w:rPr>
        <w:t xml:space="preserve"> ar mhodheolaíochtaí costais;</w:t>
      </w:r>
    </w:p>
    <w:p w14:paraId="40E1691F" w14:textId="77777777" w:rsidR="007010A9" w:rsidRPr="005A4D6A" w:rsidRDefault="007010A9" w:rsidP="007010A9">
      <w:pPr>
        <w:pStyle w:val="Text1"/>
        <w:pBdr>
          <w:top w:val="single" w:sz="4" w:space="1" w:color="auto"/>
          <w:left w:val="single" w:sz="4" w:space="4" w:color="auto"/>
          <w:bottom w:val="single" w:sz="4" w:space="0" w:color="auto"/>
          <w:right w:val="single" w:sz="4" w:space="4" w:color="auto"/>
        </w:pBdr>
        <w:rPr>
          <w:noProof/>
        </w:rPr>
      </w:pPr>
      <w:r w:rsidRPr="005A4D6A">
        <w:rPr>
          <w:noProof/>
        </w:rPr>
        <w:t>•</w:t>
      </w:r>
      <w:r w:rsidRPr="005A4D6A">
        <w:rPr>
          <w:noProof/>
        </w:rPr>
        <w:tab/>
        <w:t>iniúchtaí ex post a dhéanamh ar shampla d’éilimh mar chuid d’iniúchtaí ex post Fís Eorpach;</w:t>
      </w:r>
    </w:p>
    <w:p w14:paraId="228AA2E7" w14:textId="77777777" w:rsidR="007010A9" w:rsidRPr="005A4D6A" w:rsidRDefault="007010A9" w:rsidP="007010A9">
      <w:pPr>
        <w:pStyle w:val="Text1"/>
        <w:pBdr>
          <w:top w:val="single" w:sz="4" w:space="1" w:color="auto"/>
          <w:left w:val="single" w:sz="4" w:space="4" w:color="auto"/>
          <w:bottom w:val="single" w:sz="4" w:space="0" w:color="auto"/>
          <w:right w:val="single" w:sz="4" w:space="4" w:color="auto"/>
        </w:pBdr>
        <w:rPr>
          <w:noProof/>
        </w:rPr>
      </w:pPr>
      <w:r w:rsidRPr="005A4D6A">
        <w:rPr>
          <w:noProof/>
        </w:rPr>
        <w:t>•</w:t>
      </w:r>
      <w:r w:rsidRPr="005A4D6A">
        <w:rPr>
          <w:noProof/>
        </w:rPr>
        <w:tab/>
        <w:t>meastóireacht eolaíochta a dhéanamh ar thorthaí na dtionscadal</w:t>
      </w:r>
    </w:p>
    <w:p w14:paraId="3B984D30" w14:textId="1B53EE3B" w:rsidR="007010A9" w:rsidRPr="005A4D6A" w:rsidRDefault="00092BA2" w:rsidP="00092BA2">
      <w:pPr>
        <w:pStyle w:val="ManualHeading3"/>
        <w:rPr>
          <w:noProof/>
        </w:rPr>
      </w:pPr>
      <w:r w:rsidRPr="00092BA2">
        <w:t>2.2.2.</w:t>
      </w:r>
      <w:r w:rsidRPr="00092BA2">
        <w:tab/>
      </w:r>
      <w:r w:rsidR="007010A9" w:rsidRPr="005A4D6A">
        <w:rPr>
          <w:noProof/>
        </w:rPr>
        <w:t>Faisnéis faoi na rioscaí a aithníodh agus na córais rialaithe inmheánacha a cuireadh ar bun chun na rioscaí a mhaolú</w:t>
      </w:r>
    </w:p>
    <w:p w14:paraId="5CD5F909" w14:textId="77777777" w:rsidR="00682664" w:rsidRPr="005A4D6A" w:rsidRDefault="00682664" w:rsidP="00682664">
      <w:pPr>
        <w:pStyle w:val="Text1"/>
        <w:pBdr>
          <w:top w:val="single" w:sz="4" w:space="1" w:color="auto"/>
          <w:left w:val="single" w:sz="4" w:space="4" w:color="auto"/>
          <w:bottom w:val="single" w:sz="4" w:space="1" w:color="auto"/>
          <w:right w:val="single" w:sz="4" w:space="4" w:color="auto"/>
        </w:pBdr>
        <w:rPr>
          <w:noProof/>
        </w:rPr>
      </w:pPr>
      <w:r w:rsidRPr="005A4D6A">
        <w:rPr>
          <w:noProof/>
        </w:rPr>
        <w:t>(1)</w:t>
      </w:r>
      <w:r w:rsidRPr="005A4D6A">
        <w:rPr>
          <w:noProof/>
        </w:rPr>
        <w:tab/>
        <w:t>Inniúlacht shainstruchtúr cur chun feidhme PRIMA-IS chun buiséad an Aontais a bhainistiú agus leasanna airgeadais an Aontais a chosaint.</w:t>
      </w:r>
    </w:p>
    <w:p w14:paraId="17BFBCDE"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Beidh an modh rialaithe i gcomhréir leis na ceanglais arna leagan amach i rialacháin airgeadais an Aontais Eorpaigh, agus go háirithe go gcoinníonn an Coimisiún de cheart aige féin a ranníocaíocht a fhoirceannadh, a laghdú nó a chur ar fionraí mura bhfuil an cur chun feidhme inghlactha nó iomchuí.</w:t>
      </w:r>
    </w:p>
    <w:p w14:paraId="31BD4806"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(2)</w:t>
      </w:r>
      <w:r w:rsidRPr="005A4D6A">
        <w:rPr>
          <w:noProof/>
        </w:rPr>
        <w:tab/>
        <w:t>Inniúlacht stáit rannpháirteacha a ranníocaíochtaí leis an gclár a mhaoiniú.</w:t>
      </w:r>
    </w:p>
    <w:p w14:paraId="4580CA92"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Ní féidir cistí an Aontais a scaoileadh ach amháin de bhun fianaise ar ghealltanais airgeadais bhliantúla náisiúnta agus ar leibhéal iomchuí íocaíochtaí le rannpháirtithe náisiúnta sna tionscadail. Is coimirce eile é nach féidir le cistiú an Aontais 50 % den chistiú poiblí iomlán a sholáthraítear sa chlár a shárú.</w:t>
      </w:r>
    </w:p>
    <w:p w14:paraId="78E82C4F" w14:textId="38291694" w:rsidR="00264CE9" w:rsidRPr="005A4D6A" w:rsidRDefault="00092BA2" w:rsidP="00092BA2">
      <w:pPr>
        <w:pStyle w:val="ManualHeading3"/>
        <w:rPr>
          <w:noProof/>
        </w:rPr>
      </w:pPr>
      <w:bookmarkStart w:id="33" w:name="_Toc514941987"/>
      <w:bookmarkStart w:id="34" w:name="_Toc520485214"/>
      <w:r w:rsidRPr="00092BA2">
        <w:t>2.2.3.</w:t>
      </w:r>
      <w:r w:rsidRPr="00092BA2">
        <w:tab/>
      </w:r>
      <w:r w:rsidR="26526FAA" w:rsidRPr="005A4D6A">
        <w:rPr>
          <w:noProof/>
        </w:rPr>
        <w:t>Meastachán ar chost-éifeachtúlacht na rialuithe agus an bonn cirt atá leis sin (cóimheas ‘costais rialaithe ÷ luach na gcistí gaolmhara arna mbainistiú’) agus measúnú ar an leibhéal riosca earráide a mheastar a bheidh ann (tráth an íocaíocht a dhéanamh agus tráth an clár a dhúnadh)</w:t>
      </w:r>
      <w:bookmarkEnd w:id="33"/>
      <w:bookmarkEnd w:id="34"/>
      <w:r w:rsidR="26526FAA" w:rsidRPr="005A4D6A">
        <w:rPr>
          <w:noProof/>
        </w:rPr>
        <w:t xml:space="preserve"> </w:t>
      </w:r>
    </w:p>
    <w:p w14:paraId="7DF8DAC4"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Ós rud é go bhfuil na rialacha maidir le rannpháirtíocht Fís Eorpach is infheidhme maidir le PRIMA cosúil leis na rialacha sin a úsáidfidh an Coimisiún ina Chlár Oibre, is féidir a mheas go mbeidh an lamháil earráide cosúil leis an lamháil a ndearna an Coimisiún foráil di maidir le Fís Eorpach, i.e. chun dearbhú réasúnach a thabhairt go bhfuil an riosca earráide le linn na tréimhse caiteachais ilbhliantúla, ar bhonn bliantúil, laistigh de raon 2‑5 %.</w:t>
      </w:r>
    </w:p>
    <w:p w14:paraId="4EED8C03"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Féach an Ráiteas Airgeadais Reachtach maidir le Fís Eorpach le haghaidh sonraí iomlána ar an ráta earráide a bhfuiltear ag súil leis i ndáil le rannpháirtithe.</w:t>
      </w:r>
    </w:p>
    <w:p w14:paraId="0A211DD8" w14:textId="03503C61" w:rsidR="00264CE9" w:rsidRPr="005A4D6A" w:rsidRDefault="00092BA2" w:rsidP="00092BA2">
      <w:pPr>
        <w:pStyle w:val="ManualHeading2"/>
        <w:rPr>
          <w:bCs/>
          <w:noProof/>
          <w:szCs w:val="24"/>
        </w:rPr>
      </w:pPr>
      <w:bookmarkStart w:id="35" w:name="_Toc514941988"/>
      <w:bookmarkStart w:id="36" w:name="_Toc520485215"/>
      <w:r w:rsidRPr="00092BA2">
        <w:t>2.3.</w:t>
      </w:r>
      <w:r w:rsidRPr="00092BA2">
        <w:tab/>
      </w:r>
      <w:r w:rsidR="26526FAA" w:rsidRPr="005A4D6A">
        <w:rPr>
          <w:noProof/>
        </w:rPr>
        <w:t>Bearta chun calaois agus neamhrialtachtaí a chosc</w:t>
      </w:r>
      <w:bookmarkEnd w:id="35"/>
      <w:bookmarkEnd w:id="36"/>
      <w:r w:rsidR="26526FAA" w:rsidRPr="005A4D6A">
        <w:rPr>
          <w:noProof/>
        </w:rPr>
        <w:t xml:space="preserve"> </w:t>
      </w:r>
    </w:p>
    <w:p w14:paraId="33829746" w14:textId="77777777" w:rsidR="00264CE9" w:rsidRPr="005A4D6A" w:rsidRDefault="00264CE9" w:rsidP="000727A1">
      <w:pPr>
        <w:pStyle w:val="Text1"/>
        <w:rPr>
          <w:i/>
          <w:noProof/>
          <w:sz w:val="20"/>
        </w:rPr>
      </w:pPr>
      <w:r w:rsidRPr="005A4D6A">
        <w:rPr>
          <w:i/>
          <w:noProof/>
          <w:sz w:val="20"/>
        </w:rPr>
        <w:t>Sonraigh na bearta coisctheacha agus cosanta atá ann cheana nó atá beartaithe, e.g. ón Straitéis Frithchalaoise.</w:t>
      </w:r>
    </w:p>
    <w:p w14:paraId="33F22DED"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 xml:space="preserve">Áiritheoidh an Coimisiún go gcuirfidh PRIMA-IS nósanna imeachta i bhfeidhm chun comhrac in aghaidh na calaoise ag gach céim den phróiseas bainistíochta. </w:t>
      </w:r>
    </w:p>
    <w:p w14:paraId="6CD89A3D"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Rinneadh profáil chalaoise agus measúnú ar a dtionchar ar na tograí le haghaidh Fís Eorpach. Ar an iomlán, ba cheart do na bearta atá molta tionchar dearfach a bheith acu ar an gcomhrac in aghaidh na calaoise, go háirithe trí níos mó béime a leagan ar an iniúchóireacht rioscabhunaithe, trí mheastóireacht threisithe eolaíochta agus trí rialú treisithe eolaíochta.</w:t>
      </w:r>
    </w:p>
    <w:p w14:paraId="4CA1F864"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Áiritheoidh an Coimisiún go bhfuil bearta iomchuí i bhfeidhm lena áirithiú, nuair a chuirtear gníomhaíochtaí arna maoiniú faoin Rialachán seo chun feidhme, go gcosnófar leasanna airgeadais an Aontais trí bhearta coisctheacha a chur i bhfeidhm in aghaidh na calaoise, an éillithe agus aon ghníomhaíochtaí neamhdhleathacha eile, trí sheiceálacha éifeachtacha a dhéanamh agus, má bhraitear neamhrialtachtaí, trí na méideanna a íocadh go mícheart a ghnóthú agus, i gcás inarb iomchuí, trí phionóis a ghearradh a bheidh éifeachtach, comhréireach agus bactha.</w:t>
      </w:r>
    </w:p>
    <w:p w14:paraId="7CC2F342"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Beidh cumhacht ag an gCúirt Iniúchóirí iniúchtaí a dhéanamh, ar bhonn doiciméad agus seiceálacha ar an láthair, ar gach tairbhí deontais, gach conraitheoir agus gach fochonraitheoir a fuair cistí ón Aontas faoin gClár.</w:t>
      </w:r>
    </w:p>
    <w:p w14:paraId="5DFB307F" w14:textId="77777777" w:rsidR="00264CE9" w:rsidRPr="005A4D6A" w:rsidRDefault="00264CE9" w:rsidP="000727A1">
      <w:pPr>
        <w:pStyle w:val="Text1"/>
        <w:pBdr>
          <w:top w:val="single" w:sz="4" w:space="1" w:color="auto"/>
          <w:left w:val="single" w:sz="4" w:space="4" w:color="auto"/>
          <w:bottom w:val="single" w:sz="4" w:space="1" w:color="auto"/>
          <w:right w:val="single" w:sz="4" w:space="4" w:color="auto"/>
        </w:pBdr>
        <w:rPr>
          <w:noProof/>
        </w:rPr>
      </w:pPr>
      <w:r w:rsidRPr="005A4D6A">
        <w:rPr>
          <w:noProof/>
        </w:rPr>
        <w:t xml:space="preserve">Féadfaidh an Oifig Eorpach Frith-Chalaoise (OLAF) seiceálacha agus cigireachtaí ar an láthair a dhéanamh ar oibreoirí eacnamaíocha a bhaineann go díreach nó go hindíreach leis an gcistiú sin i gcomhréir leis na nósanna imeachta a leagtar síos sa Rialachán </w:t>
      </w:r>
    </w:p>
    <w:p w14:paraId="08806C5B" w14:textId="77777777" w:rsidR="00264CE9" w:rsidRPr="005A4D6A" w:rsidRDefault="00264CE9" w:rsidP="000727A1">
      <w:pPr>
        <w:rPr>
          <w:noProof/>
        </w:rPr>
        <w:sectPr w:rsidR="00264CE9" w:rsidRPr="005A4D6A" w:rsidSect="000C7F30">
          <w:pgSz w:w="11907" w:h="16840" w:code="9"/>
          <w:pgMar w:top="1134" w:right="1418" w:bottom="1134" w:left="1418" w:header="709" w:footer="709" w:gutter="0"/>
          <w:cols w:space="708"/>
          <w:docGrid w:linePitch="360"/>
        </w:sectPr>
      </w:pPr>
    </w:p>
    <w:p w14:paraId="41C987F8" w14:textId="5C214490" w:rsidR="00264CE9" w:rsidRPr="005A4D6A" w:rsidRDefault="00092BA2" w:rsidP="00092BA2">
      <w:pPr>
        <w:pStyle w:val="ManualHeading1"/>
        <w:rPr>
          <w:bCs/>
          <w:noProof/>
          <w:szCs w:val="24"/>
        </w:rPr>
      </w:pPr>
      <w:bookmarkStart w:id="37" w:name="_Toc514941989"/>
      <w:bookmarkStart w:id="38" w:name="_Toc520485216"/>
      <w:r w:rsidRPr="00092BA2">
        <w:t>3.</w:t>
      </w:r>
      <w:r w:rsidRPr="00092BA2">
        <w:tab/>
      </w:r>
      <w:r w:rsidR="00264CE9" w:rsidRPr="005A4D6A">
        <w:rPr>
          <w:noProof/>
        </w:rPr>
        <w:t>AN TIONCHAR AIRGEADAIS A MHEASTAR A BHEIDH AG AN TOGRA/TIONSCNAMH</w:t>
      </w:r>
      <w:bookmarkEnd w:id="37"/>
      <w:bookmarkEnd w:id="38"/>
      <w:r w:rsidR="00264CE9" w:rsidRPr="005A4D6A">
        <w:rPr>
          <w:noProof/>
        </w:rPr>
        <w:t xml:space="preserve"> </w:t>
      </w:r>
    </w:p>
    <w:p w14:paraId="6B7215AD" w14:textId="3C77D488" w:rsidR="00264CE9" w:rsidRPr="005A4D6A" w:rsidRDefault="00092BA2" w:rsidP="00092BA2">
      <w:pPr>
        <w:pStyle w:val="ManualHeading2"/>
        <w:rPr>
          <w:noProof/>
        </w:rPr>
      </w:pPr>
      <w:bookmarkStart w:id="39" w:name="_Toc514941990"/>
      <w:bookmarkStart w:id="40" w:name="_Toc520485217"/>
      <w:r w:rsidRPr="00092BA2">
        <w:t>3.1.</w:t>
      </w:r>
      <w:r w:rsidRPr="00092BA2">
        <w:tab/>
      </w:r>
      <w:r w:rsidR="00264CE9" w:rsidRPr="005A4D6A">
        <w:rPr>
          <w:noProof/>
        </w:rPr>
        <w:t>Ceannteideal an chreata airgeadais ilbhliantúil agus na línte buiséid nua atá beartaithe</w:t>
      </w:r>
      <w:bookmarkEnd w:id="39"/>
      <w:bookmarkEnd w:id="40"/>
      <w:r w:rsidR="00264CE9" w:rsidRPr="005A4D6A">
        <w:rPr>
          <w:noProof/>
        </w:rPr>
        <w:t xml:space="preserve"> </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1044"/>
        <w:gridCol w:w="1134"/>
        <w:gridCol w:w="814"/>
        <w:gridCol w:w="1448"/>
      </w:tblGrid>
      <w:tr w:rsidR="00264CE9" w:rsidRPr="005A4D6A" w14:paraId="62569196" w14:textId="77777777" w:rsidTr="6948CE82">
        <w:tc>
          <w:tcPr>
            <w:tcW w:w="1080" w:type="dxa"/>
            <w:vMerge w:val="restart"/>
            <w:vAlign w:val="center"/>
          </w:tcPr>
          <w:p w14:paraId="12B66CDC" w14:textId="77777777" w:rsidR="00264CE9" w:rsidRPr="005A4D6A" w:rsidRDefault="00264CE9" w:rsidP="000727A1">
            <w:pPr>
              <w:spacing w:before="60" w:after="60"/>
              <w:jc w:val="center"/>
              <w:rPr>
                <w:noProof/>
              </w:rPr>
            </w:pPr>
            <w:r w:rsidRPr="005A4D6A">
              <w:rPr>
                <w:noProof/>
                <w:sz w:val="18"/>
              </w:rPr>
              <w:t>Ceannteideal an chreata airgeadais ilbhliantúil</w:t>
            </w:r>
          </w:p>
        </w:tc>
        <w:tc>
          <w:tcPr>
            <w:tcW w:w="3960" w:type="dxa"/>
            <w:vAlign w:val="center"/>
          </w:tcPr>
          <w:p w14:paraId="7B7AF3AF" w14:textId="77777777" w:rsidR="00264CE9" w:rsidRPr="005A4D6A" w:rsidRDefault="00264CE9" w:rsidP="000727A1">
            <w:pPr>
              <w:spacing w:before="60" w:after="60"/>
              <w:jc w:val="center"/>
              <w:rPr>
                <w:noProof/>
              </w:rPr>
            </w:pPr>
            <w:r w:rsidRPr="005A4D6A">
              <w:rPr>
                <w:noProof/>
                <w:sz w:val="20"/>
              </w:rPr>
              <w:t>Líne bhuiséid</w:t>
            </w:r>
          </w:p>
        </w:tc>
        <w:tc>
          <w:tcPr>
            <w:tcW w:w="1080" w:type="dxa"/>
            <w:vAlign w:val="center"/>
          </w:tcPr>
          <w:p w14:paraId="36E37085" w14:textId="439C4352" w:rsidR="00264CE9" w:rsidRPr="005A4D6A" w:rsidRDefault="00264CE9" w:rsidP="000727A1">
            <w:pPr>
              <w:spacing w:before="60" w:after="60"/>
              <w:jc w:val="center"/>
              <w:rPr>
                <w:noProof/>
              </w:rPr>
            </w:pPr>
            <w:r w:rsidRPr="005A4D6A">
              <w:rPr>
                <w:noProof/>
                <w:sz w:val="18"/>
              </w:rPr>
              <w:t xml:space="preserve">Saghas </w:t>
            </w:r>
            <w:r w:rsidRPr="005A4D6A">
              <w:rPr>
                <w:noProof/>
              </w:rPr>
              <w:br/>
            </w:r>
            <w:r w:rsidRPr="005A4D6A">
              <w:rPr>
                <w:noProof/>
                <w:sz w:val="18"/>
              </w:rPr>
              <w:t>caiteachais</w:t>
            </w:r>
          </w:p>
        </w:tc>
        <w:tc>
          <w:tcPr>
            <w:tcW w:w="4440" w:type="dxa"/>
            <w:gridSpan w:val="4"/>
            <w:vAlign w:val="center"/>
          </w:tcPr>
          <w:p w14:paraId="4E60602E" w14:textId="77777777" w:rsidR="00264CE9" w:rsidRPr="005A4D6A" w:rsidRDefault="00264CE9" w:rsidP="000727A1">
            <w:pPr>
              <w:spacing w:before="60" w:after="60"/>
              <w:jc w:val="center"/>
              <w:rPr>
                <w:noProof/>
              </w:rPr>
            </w:pPr>
            <w:r w:rsidRPr="005A4D6A">
              <w:rPr>
                <w:noProof/>
                <w:sz w:val="20"/>
              </w:rPr>
              <w:t xml:space="preserve">Ranníocaíocht </w:t>
            </w:r>
          </w:p>
        </w:tc>
      </w:tr>
      <w:tr w:rsidR="00264CE9" w:rsidRPr="005A4D6A" w14:paraId="5A53B126" w14:textId="77777777" w:rsidTr="6948CE82">
        <w:tc>
          <w:tcPr>
            <w:tcW w:w="1080" w:type="dxa"/>
            <w:vMerge/>
            <w:vAlign w:val="center"/>
          </w:tcPr>
          <w:p w14:paraId="2E1C0F45" w14:textId="77777777" w:rsidR="00264CE9" w:rsidRPr="005A4D6A" w:rsidRDefault="00264CE9" w:rsidP="000727A1">
            <w:pPr>
              <w:jc w:val="center"/>
              <w:rPr>
                <w:noProof/>
              </w:rPr>
            </w:pPr>
          </w:p>
        </w:tc>
        <w:tc>
          <w:tcPr>
            <w:tcW w:w="3960" w:type="dxa"/>
            <w:vAlign w:val="center"/>
          </w:tcPr>
          <w:p w14:paraId="05829380" w14:textId="77777777" w:rsidR="00264CE9" w:rsidRPr="005A4D6A" w:rsidRDefault="00264CE9" w:rsidP="000727A1">
            <w:pPr>
              <w:rPr>
                <w:b/>
                <w:noProof/>
                <w:sz w:val="20"/>
              </w:rPr>
            </w:pPr>
            <w:r w:rsidRPr="005A4D6A">
              <w:rPr>
                <w:b/>
                <w:noProof/>
                <w:sz w:val="20"/>
              </w:rPr>
              <w:t>CEANNTEIDEAL 1</w:t>
            </w:r>
          </w:p>
          <w:p w14:paraId="7D614946" w14:textId="77777777" w:rsidR="00264CE9" w:rsidRPr="005A4D6A" w:rsidRDefault="00264CE9" w:rsidP="000727A1">
            <w:pPr>
              <w:rPr>
                <w:b/>
                <w:noProof/>
              </w:rPr>
            </w:pPr>
            <w:r w:rsidRPr="005A4D6A">
              <w:rPr>
                <w:b/>
                <w:noProof/>
                <w:sz w:val="20"/>
              </w:rPr>
              <w:t>Margadh Aonair, Nuálaíocht agus Digiteach – Fís Eorpach</w:t>
            </w:r>
          </w:p>
        </w:tc>
        <w:tc>
          <w:tcPr>
            <w:tcW w:w="1080" w:type="dxa"/>
            <w:vAlign w:val="center"/>
          </w:tcPr>
          <w:p w14:paraId="1844EFFA" w14:textId="77777777" w:rsidR="00264CE9" w:rsidRPr="005A4D6A" w:rsidRDefault="38EAB029" w:rsidP="000727A1">
            <w:pPr>
              <w:jc w:val="center"/>
              <w:rPr>
                <w:noProof/>
              </w:rPr>
            </w:pPr>
            <w:r w:rsidRPr="005A4D6A">
              <w:rPr>
                <w:noProof/>
                <w:sz w:val="18"/>
              </w:rPr>
              <w:t>LD/LN</w:t>
            </w:r>
            <w:r w:rsidRPr="005A4D6A">
              <w:rPr>
                <w:rStyle w:val="FootnoteReference"/>
                <w:noProof/>
                <w:sz w:val="18"/>
              </w:rPr>
              <w:footnoteReference w:id="31"/>
            </w:r>
            <w:r w:rsidRPr="005A4D6A">
              <w:rPr>
                <w:noProof/>
              </w:rPr>
              <w:t>.</w:t>
            </w:r>
          </w:p>
        </w:tc>
        <w:tc>
          <w:tcPr>
            <w:tcW w:w="1044" w:type="dxa"/>
            <w:vAlign w:val="center"/>
          </w:tcPr>
          <w:p w14:paraId="27B712E1" w14:textId="77777777" w:rsidR="00264CE9" w:rsidRPr="005A4D6A" w:rsidRDefault="38EAB029" w:rsidP="000727A1">
            <w:pPr>
              <w:jc w:val="center"/>
              <w:rPr>
                <w:noProof/>
              </w:rPr>
            </w:pPr>
            <w:r w:rsidRPr="005A4D6A">
              <w:rPr>
                <w:noProof/>
                <w:sz w:val="18"/>
              </w:rPr>
              <w:t>ó thíortha de chuid CSTE</w:t>
            </w:r>
            <w:r w:rsidRPr="005A4D6A">
              <w:rPr>
                <w:rStyle w:val="FootnoteReference"/>
                <w:noProof/>
                <w:sz w:val="18"/>
              </w:rPr>
              <w:footnoteReference w:id="32"/>
            </w:r>
          </w:p>
          <w:p w14:paraId="355BF909" w14:textId="77777777" w:rsidR="00264CE9" w:rsidRPr="005A4D6A" w:rsidRDefault="00264CE9" w:rsidP="000727A1">
            <w:pPr>
              <w:spacing w:before="0" w:after="0"/>
              <w:jc w:val="center"/>
              <w:rPr>
                <w:b/>
                <w:noProof/>
                <w:sz w:val="18"/>
              </w:rPr>
            </w:pPr>
          </w:p>
        </w:tc>
        <w:tc>
          <w:tcPr>
            <w:tcW w:w="1134" w:type="dxa"/>
            <w:vAlign w:val="center"/>
          </w:tcPr>
          <w:p w14:paraId="246DAA0F" w14:textId="77777777" w:rsidR="00264CE9" w:rsidRPr="005A4D6A" w:rsidRDefault="38EAB029" w:rsidP="000727A1">
            <w:pPr>
              <w:jc w:val="center"/>
              <w:rPr>
                <w:noProof/>
              </w:rPr>
            </w:pPr>
            <w:r w:rsidRPr="005A4D6A">
              <w:rPr>
                <w:noProof/>
                <w:sz w:val="18"/>
              </w:rPr>
              <w:t>ó thíortha is iarrthóirí</w:t>
            </w:r>
            <w:r w:rsidRPr="005A4D6A">
              <w:rPr>
                <w:rStyle w:val="FootnoteReference"/>
                <w:noProof/>
                <w:sz w:val="18"/>
              </w:rPr>
              <w:footnoteReference w:id="33"/>
            </w:r>
          </w:p>
          <w:p w14:paraId="1E21C87C" w14:textId="77777777" w:rsidR="00264CE9" w:rsidRPr="005A4D6A" w:rsidRDefault="00264CE9" w:rsidP="000727A1">
            <w:pPr>
              <w:spacing w:before="0" w:after="0"/>
              <w:jc w:val="center"/>
              <w:rPr>
                <w:noProof/>
                <w:sz w:val="18"/>
              </w:rPr>
            </w:pPr>
          </w:p>
        </w:tc>
        <w:tc>
          <w:tcPr>
            <w:tcW w:w="814" w:type="dxa"/>
            <w:vAlign w:val="center"/>
          </w:tcPr>
          <w:p w14:paraId="1114F805" w14:textId="77777777" w:rsidR="00264CE9" w:rsidRPr="005A4D6A" w:rsidRDefault="00264CE9" w:rsidP="000727A1">
            <w:pPr>
              <w:jc w:val="center"/>
              <w:rPr>
                <w:noProof/>
                <w:sz w:val="18"/>
              </w:rPr>
            </w:pPr>
            <w:r w:rsidRPr="005A4D6A">
              <w:rPr>
                <w:noProof/>
                <w:sz w:val="18"/>
              </w:rPr>
              <w:t>ó thríú tíortha</w:t>
            </w:r>
          </w:p>
        </w:tc>
        <w:tc>
          <w:tcPr>
            <w:tcW w:w="1448" w:type="dxa"/>
            <w:vAlign w:val="center"/>
          </w:tcPr>
          <w:p w14:paraId="6C7B896B" w14:textId="77777777" w:rsidR="00264CE9" w:rsidRPr="005A4D6A" w:rsidRDefault="00264CE9" w:rsidP="000727A1">
            <w:pPr>
              <w:jc w:val="center"/>
              <w:rPr>
                <w:noProof/>
              </w:rPr>
            </w:pPr>
            <w:r w:rsidRPr="005A4D6A">
              <w:rPr>
                <w:noProof/>
                <w:sz w:val="16"/>
              </w:rPr>
              <w:t xml:space="preserve">de réir bhrí Airteagal [21(2)(b)] den Rialachán Airgeadais </w:t>
            </w:r>
          </w:p>
        </w:tc>
      </w:tr>
      <w:tr w:rsidR="00264CE9" w:rsidRPr="005A4D6A" w14:paraId="79D86CB3" w14:textId="77777777" w:rsidTr="6948CE82">
        <w:tc>
          <w:tcPr>
            <w:tcW w:w="1080" w:type="dxa"/>
            <w:vAlign w:val="center"/>
          </w:tcPr>
          <w:p w14:paraId="57BFF291" w14:textId="77777777" w:rsidR="00264CE9" w:rsidRPr="005A4D6A" w:rsidRDefault="00264CE9" w:rsidP="000727A1">
            <w:pPr>
              <w:jc w:val="center"/>
              <w:rPr>
                <w:noProof/>
              </w:rPr>
            </w:pPr>
            <w:r w:rsidRPr="005A4D6A">
              <w:rPr>
                <w:noProof/>
              </w:rPr>
              <w:t>1</w:t>
            </w:r>
          </w:p>
        </w:tc>
        <w:tc>
          <w:tcPr>
            <w:tcW w:w="3960" w:type="dxa"/>
            <w:vAlign w:val="center"/>
          </w:tcPr>
          <w:p w14:paraId="79C996DD" w14:textId="77777777" w:rsidR="00264CE9" w:rsidRPr="005A4D6A" w:rsidRDefault="00264CE9" w:rsidP="009B0513">
            <w:pPr>
              <w:spacing w:after="60"/>
              <w:rPr>
                <w:noProof/>
              </w:rPr>
            </w:pPr>
            <w:r w:rsidRPr="005A4D6A">
              <w:rPr>
                <w:noProof/>
              </w:rPr>
              <w:t xml:space="preserve">01 02 02 60 – </w:t>
            </w:r>
            <w:r w:rsidRPr="005A4D6A">
              <w:rPr>
                <w:noProof/>
                <w:color w:val="000000" w:themeColor="text1"/>
              </w:rPr>
              <w:t>braisle (vi)</w:t>
            </w:r>
            <w:r w:rsidRPr="005A4D6A">
              <w:rPr>
                <w:noProof/>
              </w:rPr>
              <w:t xml:space="preserve"> Bia, an Bithgheilleagar, Acmhainní Nádúrtha, an Talmhaíocht agus an Comhshaol</w:t>
            </w:r>
          </w:p>
        </w:tc>
        <w:tc>
          <w:tcPr>
            <w:tcW w:w="1080" w:type="dxa"/>
            <w:vAlign w:val="center"/>
          </w:tcPr>
          <w:p w14:paraId="45AD9598" w14:textId="77777777" w:rsidR="00264CE9" w:rsidRPr="005A4D6A" w:rsidRDefault="00264CE9" w:rsidP="000727A1">
            <w:pPr>
              <w:jc w:val="center"/>
              <w:rPr>
                <w:noProof/>
              </w:rPr>
            </w:pPr>
            <w:r w:rsidRPr="005A4D6A">
              <w:rPr>
                <w:noProof/>
                <w:sz w:val="22"/>
              </w:rPr>
              <w:t>Difreáilte</w:t>
            </w:r>
          </w:p>
        </w:tc>
        <w:tc>
          <w:tcPr>
            <w:tcW w:w="1044" w:type="dxa"/>
            <w:vAlign w:val="center"/>
          </w:tcPr>
          <w:p w14:paraId="2F50C50E" w14:textId="77777777" w:rsidR="00264CE9" w:rsidRPr="005A4D6A" w:rsidRDefault="00264CE9" w:rsidP="000727A1">
            <w:pPr>
              <w:jc w:val="center"/>
              <w:rPr>
                <w:noProof/>
              </w:rPr>
            </w:pPr>
            <w:r w:rsidRPr="005A4D6A">
              <w:rPr>
                <w:noProof/>
                <w:sz w:val="22"/>
              </w:rPr>
              <w:t>TÁ</w:t>
            </w:r>
          </w:p>
        </w:tc>
        <w:tc>
          <w:tcPr>
            <w:tcW w:w="1134" w:type="dxa"/>
            <w:vAlign w:val="center"/>
          </w:tcPr>
          <w:p w14:paraId="48A485F3" w14:textId="77777777" w:rsidR="00264CE9" w:rsidRPr="005A4D6A" w:rsidRDefault="00264CE9" w:rsidP="000727A1">
            <w:pPr>
              <w:jc w:val="center"/>
              <w:rPr>
                <w:noProof/>
              </w:rPr>
            </w:pPr>
            <w:r w:rsidRPr="005A4D6A">
              <w:rPr>
                <w:noProof/>
                <w:sz w:val="22"/>
              </w:rPr>
              <w:t>TÁ</w:t>
            </w:r>
          </w:p>
        </w:tc>
        <w:tc>
          <w:tcPr>
            <w:tcW w:w="814" w:type="dxa"/>
            <w:vAlign w:val="center"/>
          </w:tcPr>
          <w:p w14:paraId="6AB38947" w14:textId="77777777" w:rsidR="00264CE9" w:rsidRPr="005A4D6A" w:rsidRDefault="00264CE9" w:rsidP="000727A1">
            <w:pPr>
              <w:jc w:val="center"/>
              <w:rPr>
                <w:noProof/>
              </w:rPr>
            </w:pPr>
            <w:r w:rsidRPr="005A4D6A">
              <w:rPr>
                <w:noProof/>
                <w:sz w:val="22"/>
              </w:rPr>
              <w:t>TÁ</w:t>
            </w:r>
          </w:p>
        </w:tc>
        <w:tc>
          <w:tcPr>
            <w:tcW w:w="1448" w:type="dxa"/>
            <w:vAlign w:val="center"/>
          </w:tcPr>
          <w:p w14:paraId="04A64602" w14:textId="77777777" w:rsidR="00264CE9" w:rsidRPr="005A4D6A" w:rsidRDefault="00264CE9" w:rsidP="000727A1">
            <w:pPr>
              <w:jc w:val="center"/>
              <w:rPr>
                <w:noProof/>
              </w:rPr>
            </w:pPr>
            <w:r w:rsidRPr="005A4D6A">
              <w:rPr>
                <w:noProof/>
                <w:sz w:val="22"/>
              </w:rPr>
              <w:t>TÁ</w:t>
            </w:r>
          </w:p>
        </w:tc>
      </w:tr>
    </w:tbl>
    <w:p w14:paraId="7ECF1525" w14:textId="77777777" w:rsidR="00264CE9" w:rsidRPr="005A4D6A" w:rsidRDefault="00264CE9" w:rsidP="000727A1">
      <w:pPr>
        <w:rPr>
          <w:noProof/>
        </w:rPr>
        <w:sectPr w:rsidR="00264CE9" w:rsidRPr="005A4D6A" w:rsidSect="000C7F30">
          <w:pgSz w:w="11907" w:h="16840" w:code="1"/>
          <w:pgMar w:top="1134" w:right="1418" w:bottom="1134" w:left="1418" w:header="709" w:footer="709" w:gutter="0"/>
          <w:cols w:space="708"/>
          <w:docGrid w:linePitch="360"/>
        </w:sectPr>
      </w:pPr>
    </w:p>
    <w:p w14:paraId="696B3209" w14:textId="47DB206D" w:rsidR="00264CE9" w:rsidRPr="005A4D6A" w:rsidRDefault="00092BA2" w:rsidP="00092BA2">
      <w:pPr>
        <w:pStyle w:val="ManualHeading2"/>
        <w:rPr>
          <w:bCs/>
          <w:noProof/>
          <w:szCs w:val="24"/>
        </w:rPr>
      </w:pPr>
      <w:bookmarkStart w:id="41" w:name="_Toc514941991"/>
      <w:bookmarkStart w:id="42" w:name="_Toc520485218"/>
      <w:r w:rsidRPr="00092BA2">
        <w:t>3.2.</w:t>
      </w:r>
      <w:r w:rsidRPr="00092BA2">
        <w:tab/>
      </w:r>
      <w:r w:rsidR="00264CE9" w:rsidRPr="005A4D6A">
        <w:rPr>
          <w:noProof/>
        </w:rPr>
        <w:t>An tionchar a mheastar a bheidh ar chaiteachas</w:t>
      </w:r>
      <w:bookmarkEnd w:id="41"/>
      <w:bookmarkEnd w:id="42"/>
      <w:r w:rsidR="00264CE9" w:rsidRPr="005A4D6A">
        <w:rPr>
          <w:noProof/>
        </w:rPr>
        <w:t xml:space="preserve"> </w:t>
      </w:r>
    </w:p>
    <w:p w14:paraId="506B7E60" w14:textId="702EA0C9" w:rsidR="00264CE9" w:rsidRPr="005A4D6A" w:rsidRDefault="00092BA2" w:rsidP="00092BA2">
      <w:pPr>
        <w:pStyle w:val="ManualHeading3"/>
        <w:rPr>
          <w:noProof/>
          <w:u w:val="single"/>
        </w:rPr>
      </w:pPr>
      <w:bookmarkStart w:id="43" w:name="_Toc514941992"/>
      <w:bookmarkStart w:id="44" w:name="_Toc520485219"/>
      <w:r w:rsidRPr="00092BA2">
        <w:t>3.2.1.</w:t>
      </w:r>
      <w:r w:rsidRPr="00092BA2">
        <w:tab/>
      </w:r>
      <w:r w:rsidR="00264CE9" w:rsidRPr="005A4D6A">
        <w:rPr>
          <w:noProof/>
        </w:rPr>
        <w:t>Achoimre ar an tionchar a mheastar a bheidh aige ar an gcaiteachas</w:t>
      </w:r>
      <w:bookmarkEnd w:id="43"/>
      <w:bookmarkEnd w:id="44"/>
      <w:r w:rsidR="00264CE9" w:rsidRPr="005A4D6A">
        <w:rPr>
          <w:noProof/>
        </w:rPr>
        <w:t xml:space="preserve"> </w:t>
      </w:r>
    </w:p>
    <w:p w14:paraId="46DC136C" w14:textId="77777777" w:rsidR="00264CE9" w:rsidRPr="005A4D6A" w:rsidRDefault="00264CE9" w:rsidP="000727A1">
      <w:pPr>
        <w:jc w:val="right"/>
        <w:rPr>
          <w:noProof/>
          <w:sz w:val="20"/>
        </w:rPr>
      </w:pPr>
      <w:r w:rsidRPr="005A4D6A">
        <w:rPr>
          <w:noProof/>
          <w:sz w:val="20"/>
        </w:rPr>
        <w:t>EUR milliúin (go dtí an tríú deachúil)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264CE9" w:rsidRPr="005A4D6A" w14:paraId="4DAA5E8F" w14:textId="77777777" w:rsidTr="000727A1">
        <w:trPr>
          <w:jc w:val="center"/>
        </w:trPr>
        <w:tc>
          <w:tcPr>
            <w:tcW w:w="4744" w:type="dxa"/>
            <w:shd w:val="thinDiagStripe" w:color="C0C0C0" w:fill="auto"/>
            <w:vAlign w:val="center"/>
          </w:tcPr>
          <w:p w14:paraId="03E1FB51" w14:textId="2C96CF16" w:rsidR="00264CE9" w:rsidRPr="005A4D6A" w:rsidRDefault="00264CE9" w:rsidP="000727A1">
            <w:pPr>
              <w:spacing w:before="60" w:after="60"/>
              <w:jc w:val="center"/>
              <w:rPr>
                <w:b/>
                <w:noProof/>
              </w:rPr>
            </w:pPr>
            <w:r w:rsidRPr="005A4D6A">
              <w:rPr>
                <w:b/>
                <w:noProof/>
              </w:rPr>
              <w:t>Ceannteideal an chreata airgeadais</w:t>
            </w:r>
            <w:r w:rsidRPr="005A4D6A">
              <w:rPr>
                <w:b/>
                <w:noProof/>
                <w:sz w:val="22"/>
              </w:rPr>
              <w:t xml:space="preserve"> </w:t>
            </w:r>
            <w:r w:rsidRPr="005A4D6A">
              <w:rPr>
                <w:noProof/>
              </w:rPr>
              <w:br/>
            </w:r>
            <w:r w:rsidRPr="005A4D6A">
              <w:rPr>
                <w:b/>
                <w:noProof/>
                <w:sz w:val="22"/>
              </w:rPr>
              <w:t xml:space="preserve">ilbhliantúil </w:t>
            </w:r>
          </w:p>
        </w:tc>
        <w:tc>
          <w:tcPr>
            <w:tcW w:w="1080" w:type="dxa"/>
            <w:vAlign w:val="center"/>
          </w:tcPr>
          <w:p w14:paraId="0F73072E" w14:textId="77777777" w:rsidR="00264CE9" w:rsidRPr="005A4D6A" w:rsidRDefault="00264CE9" w:rsidP="000727A1">
            <w:pPr>
              <w:spacing w:before="60" w:after="60"/>
              <w:jc w:val="center"/>
              <w:rPr>
                <w:noProof/>
              </w:rPr>
            </w:pPr>
            <w:r w:rsidRPr="005A4D6A">
              <w:rPr>
                <w:b/>
                <w:noProof/>
                <w:sz w:val="22"/>
              </w:rPr>
              <w:t>1</w:t>
            </w:r>
          </w:p>
        </w:tc>
        <w:tc>
          <w:tcPr>
            <w:tcW w:w="7817" w:type="dxa"/>
            <w:vAlign w:val="center"/>
          </w:tcPr>
          <w:p w14:paraId="4AE71E64" w14:textId="77777777" w:rsidR="00264CE9" w:rsidRPr="005A4D6A" w:rsidRDefault="00264CE9" w:rsidP="000727A1">
            <w:pPr>
              <w:spacing w:before="60" w:after="60"/>
              <w:jc w:val="left"/>
              <w:rPr>
                <w:noProof/>
              </w:rPr>
            </w:pPr>
            <w:r w:rsidRPr="005A4D6A">
              <w:rPr>
                <w:b/>
                <w:noProof/>
                <w:sz w:val="20"/>
              </w:rPr>
              <w:t>Margadh Aonair, Nuálaíocht agus Digiteach – Fís Eorpach</w:t>
            </w:r>
            <w:r w:rsidRPr="005A4D6A">
              <w:rPr>
                <w:noProof/>
              </w:rPr>
              <w:t xml:space="preserve"> -</w:t>
            </w:r>
          </w:p>
          <w:p w14:paraId="1F85C263" w14:textId="77777777" w:rsidR="00264CE9" w:rsidRPr="005A4D6A" w:rsidRDefault="00264CE9" w:rsidP="000727A1">
            <w:pPr>
              <w:spacing w:before="60" w:after="60"/>
              <w:jc w:val="left"/>
              <w:rPr>
                <w:noProof/>
              </w:rPr>
            </w:pPr>
            <w:r w:rsidRPr="005A4D6A">
              <w:rPr>
                <w:noProof/>
              </w:rPr>
              <w:t>Braisle (vi) Bia, an Bithgheilleagar, Acmhainní Nádúrtha, an Talmhaíocht agus an Comhshaol</w:t>
            </w:r>
          </w:p>
          <w:p w14:paraId="697F248F" w14:textId="77777777" w:rsidR="00264CE9" w:rsidRPr="005A4D6A" w:rsidRDefault="00264CE9" w:rsidP="000727A1">
            <w:pPr>
              <w:spacing w:before="60" w:after="60"/>
              <w:jc w:val="left"/>
              <w:rPr>
                <w:noProof/>
              </w:rPr>
            </w:pPr>
          </w:p>
        </w:tc>
      </w:tr>
    </w:tbl>
    <w:p w14:paraId="1BFA8146" w14:textId="77777777" w:rsidR="00264CE9" w:rsidRPr="005A4D6A" w:rsidRDefault="00264CE9" w:rsidP="000727A1">
      <w:pPr>
        <w:rPr>
          <w:noProof/>
          <w:sz w:val="16"/>
        </w:rPr>
      </w:pPr>
    </w:p>
    <w:tbl>
      <w:tblPr>
        <w:tblW w:w="14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3"/>
        <w:gridCol w:w="1440"/>
        <w:gridCol w:w="654"/>
        <w:gridCol w:w="868"/>
        <w:gridCol w:w="868"/>
        <w:gridCol w:w="868"/>
        <w:gridCol w:w="868"/>
        <w:gridCol w:w="868"/>
        <w:gridCol w:w="868"/>
        <w:gridCol w:w="868"/>
        <w:gridCol w:w="909"/>
        <w:gridCol w:w="1289"/>
      </w:tblGrid>
      <w:tr w:rsidR="00264CE9" w:rsidRPr="005A4D6A" w14:paraId="35D16BC8" w14:textId="77777777" w:rsidTr="6948CE82">
        <w:trPr>
          <w:jc w:val="center"/>
        </w:trPr>
        <w:tc>
          <w:tcPr>
            <w:tcW w:w="6197" w:type="dxa"/>
            <w:gridSpan w:val="3"/>
            <w:tcBorders>
              <w:top w:val="nil"/>
              <w:left w:val="nil"/>
              <w:bottom w:val="nil"/>
              <w:right w:val="single" w:sz="4" w:space="0" w:color="auto"/>
            </w:tcBorders>
            <w:vAlign w:val="center"/>
          </w:tcPr>
          <w:p w14:paraId="743E0E6D" w14:textId="77777777" w:rsidR="00264CE9" w:rsidRPr="005A4D6A" w:rsidRDefault="00264CE9" w:rsidP="000727A1">
            <w:pPr>
              <w:jc w:val="center"/>
              <w:rPr>
                <w:b/>
                <w:noProof/>
                <w:sz w:val="20"/>
              </w:rPr>
            </w:pPr>
          </w:p>
        </w:tc>
        <w:tc>
          <w:tcPr>
            <w:tcW w:w="868" w:type="dxa"/>
            <w:tcBorders>
              <w:left w:val="single" w:sz="4" w:space="0" w:color="auto"/>
            </w:tcBorders>
            <w:vAlign w:val="center"/>
          </w:tcPr>
          <w:p w14:paraId="0BBC6E0D" w14:textId="77777777" w:rsidR="00264CE9" w:rsidRPr="005A4D6A" w:rsidRDefault="00264CE9" w:rsidP="000727A1">
            <w:pPr>
              <w:jc w:val="center"/>
              <w:rPr>
                <w:b/>
                <w:noProof/>
                <w:sz w:val="20"/>
              </w:rPr>
            </w:pPr>
            <w:r w:rsidRPr="005A4D6A">
              <w:rPr>
                <w:b/>
                <w:noProof/>
                <w:sz w:val="20"/>
              </w:rPr>
              <w:t>2021</w:t>
            </w:r>
          </w:p>
        </w:tc>
        <w:tc>
          <w:tcPr>
            <w:tcW w:w="868" w:type="dxa"/>
            <w:vAlign w:val="center"/>
          </w:tcPr>
          <w:p w14:paraId="56D6A557" w14:textId="77777777" w:rsidR="00264CE9" w:rsidRPr="005A4D6A" w:rsidRDefault="00264CE9" w:rsidP="000727A1">
            <w:pPr>
              <w:jc w:val="center"/>
              <w:rPr>
                <w:b/>
                <w:noProof/>
                <w:sz w:val="20"/>
              </w:rPr>
            </w:pPr>
            <w:r w:rsidRPr="005A4D6A">
              <w:rPr>
                <w:b/>
                <w:noProof/>
                <w:sz w:val="20"/>
              </w:rPr>
              <w:t>2022</w:t>
            </w:r>
          </w:p>
        </w:tc>
        <w:tc>
          <w:tcPr>
            <w:tcW w:w="868" w:type="dxa"/>
            <w:vAlign w:val="center"/>
          </w:tcPr>
          <w:p w14:paraId="0391D26D" w14:textId="77777777" w:rsidR="00264CE9" w:rsidRPr="005A4D6A" w:rsidRDefault="00264CE9" w:rsidP="000727A1">
            <w:pPr>
              <w:jc w:val="center"/>
              <w:rPr>
                <w:b/>
                <w:noProof/>
                <w:sz w:val="20"/>
              </w:rPr>
            </w:pPr>
            <w:r w:rsidRPr="005A4D6A">
              <w:rPr>
                <w:b/>
                <w:noProof/>
                <w:sz w:val="20"/>
              </w:rPr>
              <w:t>2023</w:t>
            </w:r>
          </w:p>
        </w:tc>
        <w:tc>
          <w:tcPr>
            <w:tcW w:w="868" w:type="dxa"/>
            <w:vAlign w:val="center"/>
          </w:tcPr>
          <w:p w14:paraId="0C424E95" w14:textId="77777777" w:rsidR="00264CE9" w:rsidRPr="005A4D6A" w:rsidRDefault="00264CE9" w:rsidP="000727A1">
            <w:pPr>
              <w:jc w:val="center"/>
              <w:rPr>
                <w:b/>
                <w:noProof/>
                <w:sz w:val="20"/>
              </w:rPr>
            </w:pPr>
            <w:r w:rsidRPr="005A4D6A">
              <w:rPr>
                <w:b/>
                <w:noProof/>
                <w:sz w:val="20"/>
              </w:rPr>
              <w:t>2024</w:t>
            </w:r>
          </w:p>
        </w:tc>
        <w:tc>
          <w:tcPr>
            <w:tcW w:w="868" w:type="dxa"/>
            <w:vAlign w:val="center"/>
          </w:tcPr>
          <w:p w14:paraId="66CD5955" w14:textId="77777777" w:rsidR="00264CE9" w:rsidRPr="005A4D6A" w:rsidRDefault="00264CE9" w:rsidP="000727A1">
            <w:pPr>
              <w:jc w:val="center"/>
              <w:rPr>
                <w:b/>
                <w:noProof/>
                <w:sz w:val="18"/>
              </w:rPr>
            </w:pPr>
            <w:r w:rsidRPr="005A4D6A">
              <w:rPr>
                <w:b/>
                <w:noProof/>
                <w:sz w:val="18"/>
              </w:rPr>
              <w:t>2025</w:t>
            </w:r>
          </w:p>
        </w:tc>
        <w:tc>
          <w:tcPr>
            <w:tcW w:w="868" w:type="dxa"/>
            <w:vAlign w:val="center"/>
          </w:tcPr>
          <w:p w14:paraId="6EE8FC59" w14:textId="77777777" w:rsidR="00264CE9" w:rsidRPr="005A4D6A" w:rsidRDefault="00264CE9" w:rsidP="000727A1">
            <w:pPr>
              <w:jc w:val="center"/>
              <w:rPr>
                <w:b/>
                <w:noProof/>
                <w:sz w:val="18"/>
              </w:rPr>
            </w:pPr>
            <w:r w:rsidRPr="005A4D6A">
              <w:rPr>
                <w:b/>
                <w:noProof/>
                <w:sz w:val="18"/>
              </w:rPr>
              <w:t>2026</w:t>
            </w:r>
          </w:p>
        </w:tc>
        <w:tc>
          <w:tcPr>
            <w:tcW w:w="868" w:type="dxa"/>
            <w:vAlign w:val="center"/>
          </w:tcPr>
          <w:p w14:paraId="7B25E6CD" w14:textId="77777777" w:rsidR="00264CE9" w:rsidRPr="005A4D6A" w:rsidRDefault="00264CE9" w:rsidP="000727A1">
            <w:pPr>
              <w:jc w:val="center"/>
              <w:rPr>
                <w:b/>
                <w:noProof/>
                <w:sz w:val="18"/>
              </w:rPr>
            </w:pPr>
            <w:r w:rsidRPr="005A4D6A">
              <w:rPr>
                <w:b/>
                <w:noProof/>
                <w:sz w:val="18"/>
              </w:rPr>
              <w:t>2027</w:t>
            </w:r>
          </w:p>
        </w:tc>
        <w:tc>
          <w:tcPr>
            <w:tcW w:w="909" w:type="dxa"/>
          </w:tcPr>
          <w:p w14:paraId="78144C11" w14:textId="77777777" w:rsidR="00264CE9" w:rsidRPr="005A4D6A" w:rsidRDefault="00264CE9" w:rsidP="000727A1">
            <w:pPr>
              <w:jc w:val="center"/>
              <w:rPr>
                <w:b/>
                <w:i/>
                <w:noProof/>
                <w:sz w:val="20"/>
              </w:rPr>
            </w:pPr>
            <w:r w:rsidRPr="005A4D6A">
              <w:rPr>
                <w:b/>
                <w:i/>
                <w:noProof/>
                <w:sz w:val="20"/>
              </w:rPr>
              <w:t>Tar éis 2027</w:t>
            </w:r>
          </w:p>
        </w:tc>
        <w:tc>
          <w:tcPr>
            <w:tcW w:w="1289" w:type="dxa"/>
            <w:vAlign w:val="center"/>
          </w:tcPr>
          <w:p w14:paraId="3DB72349" w14:textId="77777777" w:rsidR="00264CE9" w:rsidRPr="005A4D6A" w:rsidRDefault="00264CE9" w:rsidP="000727A1">
            <w:pPr>
              <w:jc w:val="center"/>
              <w:rPr>
                <w:b/>
                <w:noProof/>
                <w:sz w:val="20"/>
              </w:rPr>
            </w:pPr>
            <w:r w:rsidRPr="005A4D6A">
              <w:rPr>
                <w:b/>
                <w:noProof/>
                <w:sz w:val="20"/>
              </w:rPr>
              <w:t>IOMLÁN</w:t>
            </w:r>
          </w:p>
        </w:tc>
      </w:tr>
      <w:tr w:rsidR="00264CE9" w:rsidRPr="005A4D6A" w14:paraId="6A02C3C5" w14:textId="77777777" w:rsidTr="6948CE82">
        <w:trPr>
          <w:trHeight w:val="433"/>
          <w:jc w:val="center"/>
        </w:trPr>
        <w:tc>
          <w:tcPr>
            <w:tcW w:w="4103" w:type="dxa"/>
            <w:vMerge w:val="restart"/>
            <w:vAlign w:val="center"/>
          </w:tcPr>
          <w:p w14:paraId="3E209D57" w14:textId="77777777" w:rsidR="00264CE9" w:rsidRPr="005A4D6A" w:rsidRDefault="00264CE9" w:rsidP="000727A1">
            <w:pPr>
              <w:rPr>
                <w:noProof/>
              </w:rPr>
            </w:pPr>
            <w:r w:rsidRPr="005A4D6A">
              <w:rPr>
                <w:noProof/>
                <w:sz w:val="20"/>
              </w:rPr>
              <w:t xml:space="preserve">Leithreasuithe faoi chomhair oibríochtaí (roinnte de réir na línte buiséid a liostaítear faoi 3.1) </w:t>
            </w:r>
          </w:p>
        </w:tc>
        <w:tc>
          <w:tcPr>
            <w:tcW w:w="1440" w:type="dxa"/>
            <w:vAlign w:val="center"/>
          </w:tcPr>
          <w:p w14:paraId="0440E99A" w14:textId="77777777" w:rsidR="00264CE9" w:rsidRPr="005A4D6A" w:rsidRDefault="00264CE9" w:rsidP="000727A1">
            <w:pPr>
              <w:spacing w:before="20" w:after="20"/>
              <w:jc w:val="left"/>
              <w:rPr>
                <w:noProof/>
                <w:sz w:val="18"/>
              </w:rPr>
            </w:pPr>
            <w:r w:rsidRPr="005A4D6A">
              <w:rPr>
                <w:noProof/>
                <w:sz w:val="18"/>
              </w:rPr>
              <w:t>Gealltanais</w:t>
            </w:r>
            <w:r w:rsidRPr="005A4D6A">
              <w:rPr>
                <w:rStyle w:val="FootnoteReference"/>
                <w:noProof/>
                <w:sz w:val="18"/>
              </w:rPr>
              <w:footnoteReference w:id="34"/>
            </w:r>
          </w:p>
        </w:tc>
        <w:tc>
          <w:tcPr>
            <w:tcW w:w="654" w:type="dxa"/>
            <w:vAlign w:val="center"/>
          </w:tcPr>
          <w:p w14:paraId="494E6800" w14:textId="77777777" w:rsidR="00264CE9" w:rsidRPr="005A4D6A" w:rsidRDefault="00264CE9" w:rsidP="000727A1">
            <w:pPr>
              <w:spacing w:before="20" w:after="20"/>
              <w:jc w:val="center"/>
              <w:rPr>
                <w:noProof/>
                <w:sz w:val="14"/>
              </w:rPr>
            </w:pPr>
            <w:r w:rsidRPr="005A4D6A">
              <w:rPr>
                <w:noProof/>
                <w:sz w:val="14"/>
              </w:rPr>
              <w:t>(1)</w:t>
            </w:r>
          </w:p>
        </w:tc>
        <w:tc>
          <w:tcPr>
            <w:tcW w:w="868" w:type="dxa"/>
            <w:vAlign w:val="center"/>
          </w:tcPr>
          <w:p w14:paraId="5FF8A489" w14:textId="77777777" w:rsidR="00264CE9" w:rsidRPr="005A4D6A" w:rsidRDefault="00264CE9" w:rsidP="000727A1">
            <w:pPr>
              <w:spacing w:before="20" w:after="20"/>
              <w:jc w:val="right"/>
              <w:rPr>
                <w:noProof/>
                <w:sz w:val="20"/>
              </w:rPr>
            </w:pPr>
          </w:p>
        </w:tc>
        <w:tc>
          <w:tcPr>
            <w:tcW w:w="868" w:type="dxa"/>
            <w:vAlign w:val="center"/>
          </w:tcPr>
          <w:p w14:paraId="60CD021F" w14:textId="77777777" w:rsidR="00264CE9" w:rsidRPr="005A4D6A" w:rsidRDefault="00264CE9" w:rsidP="000727A1">
            <w:pPr>
              <w:spacing w:before="20" w:after="20"/>
              <w:jc w:val="right"/>
              <w:rPr>
                <w:noProof/>
                <w:sz w:val="20"/>
              </w:rPr>
            </w:pPr>
          </w:p>
        </w:tc>
        <w:tc>
          <w:tcPr>
            <w:tcW w:w="868" w:type="dxa"/>
            <w:vAlign w:val="center"/>
          </w:tcPr>
          <w:p w14:paraId="33D73DBF" w14:textId="77777777" w:rsidR="00264CE9" w:rsidRPr="005A4D6A" w:rsidRDefault="00264CE9" w:rsidP="000727A1">
            <w:pPr>
              <w:spacing w:before="20" w:after="20"/>
              <w:jc w:val="right"/>
              <w:rPr>
                <w:noProof/>
                <w:sz w:val="20"/>
              </w:rPr>
            </w:pPr>
          </w:p>
        </w:tc>
        <w:tc>
          <w:tcPr>
            <w:tcW w:w="868" w:type="dxa"/>
            <w:vAlign w:val="center"/>
          </w:tcPr>
          <w:p w14:paraId="6368A419" w14:textId="77777777" w:rsidR="00264CE9" w:rsidRPr="005A4D6A" w:rsidRDefault="00264CE9" w:rsidP="000727A1">
            <w:pPr>
              <w:spacing w:before="20" w:after="20"/>
              <w:jc w:val="right"/>
              <w:rPr>
                <w:noProof/>
                <w:sz w:val="20"/>
              </w:rPr>
            </w:pPr>
          </w:p>
        </w:tc>
        <w:tc>
          <w:tcPr>
            <w:tcW w:w="868" w:type="dxa"/>
            <w:vAlign w:val="center"/>
          </w:tcPr>
          <w:p w14:paraId="406C3982" w14:textId="77777777" w:rsidR="00264CE9" w:rsidRPr="005A4D6A" w:rsidRDefault="00264CE9" w:rsidP="73C0F938">
            <w:pPr>
              <w:spacing w:before="20" w:after="20"/>
              <w:jc w:val="right"/>
              <w:rPr>
                <w:noProof/>
                <w:sz w:val="20"/>
                <w:szCs w:val="20"/>
              </w:rPr>
            </w:pPr>
            <w:r w:rsidRPr="005A4D6A">
              <w:rPr>
                <w:noProof/>
                <w:sz w:val="20"/>
              </w:rPr>
              <w:t>34.100</w:t>
            </w:r>
          </w:p>
        </w:tc>
        <w:tc>
          <w:tcPr>
            <w:tcW w:w="868" w:type="dxa"/>
            <w:vAlign w:val="center"/>
          </w:tcPr>
          <w:p w14:paraId="12E715AF" w14:textId="77777777" w:rsidR="00264CE9" w:rsidRPr="005A4D6A" w:rsidRDefault="00264CE9" w:rsidP="73C0F938">
            <w:pPr>
              <w:spacing w:before="20" w:after="20"/>
              <w:jc w:val="right"/>
              <w:rPr>
                <w:noProof/>
                <w:sz w:val="20"/>
                <w:szCs w:val="20"/>
              </w:rPr>
            </w:pPr>
            <w:r w:rsidRPr="005A4D6A">
              <w:rPr>
                <w:noProof/>
                <w:sz w:val="20"/>
              </w:rPr>
              <w:t>34.100</w:t>
            </w:r>
          </w:p>
        </w:tc>
        <w:tc>
          <w:tcPr>
            <w:tcW w:w="868" w:type="dxa"/>
            <w:vAlign w:val="center"/>
          </w:tcPr>
          <w:p w14:paraId="46378BCD" w14:textId="77777777" w:rsidR="00264CE9" w:rsidRPr="005A4D6A" w:rsidRDefault="00264CE9" w:rsidP="73C0F938">
            <w:pPr>
              <w:spacing w:before="20" w:after="20"/>
              <w:jc w:val="right"/>
              <w:rPr>
                <w:noProof/>
                <w:sz w:val="20"/>
                <w:szCs w:val="20"/>
              </w:rPr>
            </w:pPr>
            <w:r w:rsidRPr="005A4D6A">
              <w:rPr>
                <w:noProof/>
                <w:sz w:val="20"/>
              </w:rPr>
              <w:t>36.800</w:t>
            </w:r>
          </w:p>
        </w:tc>
        <w:tc>
          <w:tcPr>
            <w:tcW w:w="909" w:type="dxa"/>
            <w:shd w:val="clear" w:color="auto" w:fill="A6A6A6" w:themeFill="background1" w:themeFillShade="A6"/>
          </w:tcPr>
          <w:p w14:paraId="5BFB1E46" w14:textId="77777777" w:rsidR="00264CE9" w:rsidRPr="005A4D6A" w:rsidRDefault="3B87E912" w:rsidP="73C0F938">
            <w:pPr>
              <w:spacing w:before="20" w:after="20"/>
              <w:jc w:val="right"/>
              <w:rPr>
                <w:noProof/>
                <w:sz w:val="20"/>
                <w:szCs w:val="20"/>
              </w:rPr>
            </w:pPr>
            <w:r w:rsidRPr="005A4D6A">
              <w:rPr>
                <w:noProof/>
                <w:sz w:val="20"/>
              </w:rPr>
              <w:t>0</w:t>
            </w:r>
          </w:p>
        </w:tc>
        <w:tc>
          <w:tcPr>
            <w:tcW w:w="1289" w:type="dxa"/>
            <w:vAlign w:val="center"/>
          </w:tcPr>
          <w:p w14:paraId="4BC5455C" w14:textId="77777777" w:rsidR="00264CE9" w:rsidRPr="005A4D6A" w:rsidRDefault="5EDE5AC7" w:rsidP="73C0F938">
            <w:pPr>
              <w:spacing w:before="20" w:after="20"/>
              <w:jc w:val="right"/>
              <w:rPr>
                <w:b/>
                <w:bCs/>
                <w:noProof/>
                <w:sz w:val="20"/>
                <w:szCs w:val="20"/>
              </w:rPr>
            </w:pPr>
            <w:r w:rsidRPr="005A4D6A">
              <w:rPr>
                <w:b/>
                <w:noProof/>
                <w:sz w:val="20"/>
              </w:rPr>
              <w:t>105.000</w:t>
            </w:r>
          </w:p>
        </w:tc>
      </w:tr>
      <w:tr w:rsidR="00264CE9" w:rsidRPr="005A4D6A" w14:paraId="51B1383C" w14:textId="77777777" w:rsidTr="6948CE82">
        <w:trPr>
          <w:trHeight w:val="411"/>
          <w:jc w:val="center"/>
        </w:trPr>
        <w:tc>
          <w:tcPr>
            <w:tcW w:w="4103" w:type="dxa"/>
            <w:vMerge/>
          </w:tcPr>
          <w:p w14:paraId="071D453F" w14:textId="77777777" w:rsidR="00264CE9" w:rsidRPr="005A4D6A" w:rsidRDefault="00264CE9" w:rsidP="000727A1">
            <w:pPr>
              <w:jc w:val="center"/>
              <w:rPr>
                <w:noProof/>
                <w:sz w:val="20"/>
              </w:rPr>
            </w:pPr>
          </w:p>
        </w:tc>
        <w:tc>
          <w:tcPr>
            <w:tcW w:w="1440" w:type="dxa"/>
            <w:vAlign w:val="center"/>
          </w:tcPr>
          <w:p w14:paraId="08F62BDA" w14:textId="77777777" w:rsidR="00264CE9" w:rsidRPr="005A4D6A" w:rsidRDefault="00264CE9" w:rsidP="000727A1">
            <w:pPr>
              <w:spacing w:before="20" w:after="20"/>
              <w:jc w:val="left"/>
              <w:rPr>
                <w:noProof/>
                <w:sz w:val="18"/>
              </w:rPr>
            </w:pPr>
            <w:r w:rsidRPr="005A4D6A">
              <w:rPr>
                <w:noProof/>
                <w:sz w:val="18"/>
              </w:rPr>
              <w:t>Íocaíochtaí</w:t>
            </w:r>
            <w:r w:rsidRPr="005A4D6A">
              <w:rPr>
                <w:rStyle w:val="FootnoteReference"/>
                <w:noProof/>
                <w:sz w:val="18"/>
              </w:rPr>
              <w:footnoteReference w:id="35"/>
            </w:r>
          </w:p>
        </w:tc>
        <w:tc>
          <w:tcPr>
            <w:tcW w:w="654" w:type="dxa"/>
            <w:vAlign w:val="center"/>
          </w:tcPr>
          <w:p w14:paraId="66FCF2E1" w14:textId="77777777" w:rsidR="00264CE9" w:rsidRPr="005A4D6A" w:rsidRDefault="00264CE9" w:rsidP="000727A1">
            <w:pPr>
              <w:spacing w:before="20" w:after="20"/>
              <w:jc w:val="center"/>
              <w:rPr>
                <w:noProof/>
                <w:sz w:val="14"/>
              </w:rPr>
            </w:pPr>
            <w:r w:rsidRPr="005A4D6A">
              <w:rPr>
                <w:noProof/>
                <w:sz w:val="14"/>
              </w:rPr>
              <w:t>(2)</w:t>
            </w:r>
          </w:p>
        </w:tc>
        <w:tc>
          <w:tcPr>
            <w:tcW w:w="868" w:type="dxa"/>
            <w:vAlign w:val="center"/>
          </w:tcPr>
          <w:p w14:paraId="10FE93C8" w14:textId="77777777" w:rsidR="00264CE9" w:rsidRPr="005A4D6A" w:rsidRDefault="00264CE9" w:rsidP="000727A1">
            <w:pPr>
              <w:spacing w:before="20" w:after="20"/>
              <w:jc w:val="right"/>
              <w:rPr>
                <w:noProof/>
                <w:sz w:val="20"/>
              </w:rPr>
            </w:pPr>
          </w:p>
        </w:tc>
        <w:tc>
          <w:tcPr>
            <w:tcW w:w="868" w:type="dxa"/>
            <w:vAlign w:val="center"/>
          </w:tcPr>
          <w:p w14:paraId="117824AB" w14:textId="77777777" w:rsidR="00264CE9" w:rsidRPr="005A4D6A" w:rsidRDefault="00264CE9" w:rsidP="000727A1">
            <w:pPr>
              <w:spacing w:before="20" w:after="20"/>
              <w:jc w:val="right"/>
              <w:rPr>
                <w:noProof/>
                <w:sz w:val="20"/>
              </w:rPr>
            </w:pPr>
          </w:p>
        </w:tc>
        <w:tc>
          <w:tcPr>
            <w:tcW w:w="868" w:type="dxa"/>
            <w:vAlign w:val="center"/>
          </w:tcPr>
          <w:p w14:paraId="492372C3" w14:textId="77777777" w:rsidR="00264CE9" w:rsidRPr="005A4D6A" w:rsidRDefault="00264CE9" w:rsidP="000727A1">
            <w:pPr>
              <w:spacing w:before="20" w:after="20"/>
              <w:jc w:val="right"/>
              <w:rPr>
                <w:noProof/>
                <w:sz w:val="20"/>
              </w:rPr>
            </w:pPr>
          </w:p>
        </w:tc>
        <w:tc>
          <w:tcPr>
            <w:tcW w:w="868" w:type="dxa"/>
            <w:vAlign w:val="center"/>
          </w:tcPr>
          <w:p w14:paraId="6FF676FB" w14:textId="77777777" w:rsidR="00264CE9" w:rsidRPr="005A4D6A" w:rsidRDefault="00264CE9" w:rsidP="000727A1">
            <w:pPr>
              <w:spacing w:before="20" w:after="20"/>
              <w:jc w:val="right"/>
              <w:rPr>
                <w:noProof/>
                <w:sz w:val="20"/>
              </w:rPr>
            </w:pPr>
          </w:p>
        </w:tc>
        <w:tc>
          <w:tcPr>
            <w:tcW w:w="868" w:type="dxa"/>
            <w:vAlign w:val="center"/>
          </w:tcPr>
          <w:p w14:paraId="5D3F7AB6" w14:textId="77777777" w:rsidR="00264CE9" w:rsidRPr="005A4D6A" w:rsidRDefault="36BC1506" w:rsidP="73C0F938">
            <w:pPr>
              <w:spacing w:before="20" w:after="20"/>
              <w:jc w:val="right"/>
              <w:rPr>
                <w:noProof/>
                <w:sz w:val="20"/>
                <w:szCs w:val="20"/>
              </w:rPr>
            </w:pPr>
            <w:r w:rsidRPr="005A4D6A">
              <w:rPr>
                <w:noProof/>
                <w:sz w:val="20"/>
              </w:rPr>
              <w:t>1.200</w:t>
            </w:r>
          </w:p>
        </w:tc>
        <w:tc>
          <w:tcPr>
            <w:tcW w:w="868" w:type="dxa"/>
            <w:vAlign w:val="center"/>
          </w:tcPr>
          <w:p w14:paraId="675377F3" w14:textId="77777777" w:rsidR="00264CE9" w:rsidRPr="005A4D6A" w:rsidRDefault="7A74DA0F" w:rsidP="73C0F938">
            <w:pPr>
              <w:spacing w:before="20" w:after="20"/>
              <w:jc w:val="right"/>
              <w:rPr>
                <w:noProof/>
                <w:sz w:val="20"/>
                <w:szCs w:val="20"/>
              </w:rPr>
            </w:pPr>
            <w:r w:rsidRPr="005A4D6A">
              <w:rPr>
                <w:noProof/>
                <w:sz w:val="20"/>
              </w:rPr>
              <w:t>20.940</w:t>
            </w:r>
          </w:p>
        </w:tc>
        <w:tc>
          <w:tcPr>
            <w:tcW w:w="868" w:type="dxa"/>
            <w:vAlign w:val="center"/>
          </w:tcPr>
          <w:p w14:paraId="082D8B55" w14:textId="77777777" w:rsidR="00264CE9" w:rsidRPr="005A4D6A" w:rsidRDefault="312A7A14" w:rsidP="73C0F938">
            <w:pPr>
              <w:spacing w:before="20" w:after="20"/>
              <w:jc w:val="right"/>
              <w:rPr>
                <w:noProof/>
                <w:sz w:val="20"/>
                <w:szCs w:val="20"/>
              </w:rPr>
            </w:pPr>
            <w:r w:rsidRPr="005A4D6A">
              <w:rPr>
                <w:noProof/>
                <w:sz w:val="20"/>
              </w:rPr>
              <w:t>20.940</w:t>
            </w:r>
          </w:p>
        </w:tc>
        <w:tc>
          <w:tcPr>
            <w:tcW w:w="909" w:type="dxa"/>
            <w:vAlign w:val="center"/>
          </w:tcPr>
          <w:p w14:paraId="5646FE7D" w14:textId="77777777" w:rsidR="00264CE9" w:rsidRPr="005A4D6A" w:rsidRDefault="00264CE9" w:rsidP="73C0F938">
            <w:pPr>
              <w:spacing w:before="20" w:after="20"/>
              <w:jc w:val="right"/>
              <w:rPr>
                <w:noProof/>
                <w:sz w:val="20"/>
                <w:szCs w:val="20"/>
              </w:rPr>
            </w:pPr>
            <w:r w:rsidRPr="005A4D6A">
              <w:rPr>
                <w:noProof/>
                <w:sz w:val="20"/>
              </w:rPr>
              <w:t>61.920</w:t>
            </w:r>
          </w:p>
        </w:tc>
        <w:tc>
          <w:tcPr>
            <w:tcW w:w="1289" w:type="dxa"/>
            <w:vAlign w:val="center"/>
          </w:tcPr>
          <w:p w14:paraId="7C9DED9A" w14:textId="77777777" w:rsidR="00264CE9" w:rsidRPr="005A4D6A" w:rsidRDefault="09A9AC79" w:rsidP="73C0F938">
            <w:pPr>
              <w:spacing w:before="20" w:after="20"/>
              <w:jc w:val="right"/>
              <w:rPr>
                <w:b/>
                <w:bCs/>
                <w:noProof/>
                <w:sz w:val="20"/>
                <w:szCs w:val="20"/>
              </w:rPr>
            </w:pPr>
            <w:r w:rsidRPr="005A4D6A">
              <w:rPr>
                <w:b/>
                <w:noProof/>
                <w:sz w:val="20"/>
              </w:rPr>
              <w:t>105.000</w:t>
            </w:r>
          </w:p>
        </w:tc>
      </w:tr>
      <w:tr w:rsidR="00264CE9" w:rsidRPr="005A4D6A" w14:paraId="12B8CC5C" w14:textId="77777777" w:rsidTr="6948CE82">
        <w:trPr>
          <w:trHeight w:val="319"/>
          <w:jc w:val="center"/>
        </w:trPr>
        <w:tc>
          <w:tcPr>
            <w:tcW w:w="4103" w:type="dxa"/>
            <w:vAlign w:val="center"/>
          </w:tcPr>
          <w:p w14:paraId="16C7496A" w14:textId="77777777" w:rsidR="00264CE9" w:rsidRPr="005A4D6A" w:rsidRDefault="38EAB029" w:rsidP="000727A1">
            <w:pPr>
              <w:spacing w:before="20" w:after="20"/>
              <w:jc w:val="left"/>
              <w:rPr>
                <w:noProof/>
              </w:rPr>
            </w:pPr>
            <w:r w:rsidRPr="005A4D6A">
              <w:rPr>
                <w:noProof/>
                <w:sz w:val="20"/>
              </w:rPr>
              <w:t>Leithreasuithe de chineál riaracháin arna maoiniú as imchlúdach an chláir</w:t>
            </w:r>
            <w:r w:rsidRPr="005A4D6A">
              <w:rPr>
                <w:rStyle w:val="FootnoteReference"/>
                <w:noProof/>
                <w:sz w:val="20"/>
              </w:rPr>
              <w:footnoteReference w:id="36"/>
            </w:r>
            <w:r w:rsidRPr="005A4D6A">
              <w:rPr>
                <w:noProof/>
                <w:sz w:val="21"/>
              </w:rPr>
              <w:t xml:space="preserve"> </w:t>
            </w:r>
          </w:p>
        </w:tc>
        <w:tc>
          <w:tcPr>
            <w:tcW w:w="1440" w:type="dxa"/>
            <w:vAlign w:val="center"/>
          </w:tcPr>
          <w:p w14:paraId="76582565" w14:textId="77777777" w:rsidR="00264CE9" w:rsidRPr="005A4D6A" w:rsidRDefault="00264CE9" w:rsidP="000727A1">
            <w:pPr>
              <w:spacing w:before="40" w:after="40"/>
              <w:jc w:val="left"/>
              <w:rPr>
                <w:noProof/>
                <w:sz w:val="18"/>
              </w:rPr>
            </w:pPr>
            <w:r w:rsidRPr="005A4D6A">
              <w:rPr>
                <w:noProof/>
                <w:sz w:val="18"/>
              </w:rPr>
              <w:t>Gealltanais = Íocaíochtaí</w:t>
            </w:r>
          </w:p>
        </w:tc>
        <w:tc>
          <w:tcPr>
            <w:tcW w:w="654" w:type="dxa"/>
            <w:vAlign w:val="center"/>
          </w:tcPr>
          <w:p w14:paraId="2E9F953E" w14:textId="77777777" w:rsidR="00264CE9" w:rsidRPr="005A4D6A" w:rsidRDefault="00264CE9" w:rsidP="000727A1">
            <w:pPr>
              <w:spacing w:before="40" w:after="40"/>
              <w:jc w:val="center"/>
              <w:rPr>
                <w:noProof/>
                <w:sz w:val="14"/>
              </w:rPr>
            </w:pPr>
            <w:r w:rsidRPr="005A4D6A">
              <w:rPr>
                <w:noProof/>
                <w:sz w:val="14"/>
              </w:rPr>
              <w:t>(3)</w:t>
            </w:r>
          </w:p>
        </w:tc>
        <w:tc>
          <w:tcPr>
            <w:tcW w:w="868" w:type="dxa"/>
          </w:tcPr>
          <w:p w14:paraId="3B2D479C" w14:textId="77777777" w:rsidR="00264CE9" w:rsidRPr="005A4D6A" w:rsidRDefault="00264CE9" w:rsidP="000727A1">
            <w:pPr>
              <w:spacing w:before="40" w:after="40"/>
              <w:jc w:val="right"/>
              <w:rPr>
                <w:b/>
                <w:noProof/>
                <w:sz w:val="20"/>
              </w:rPr>
            </w:pPr>
          </w:p>
        </w:tc>
        <w:tc>
          <w:tcPr>
            <w:tcW w:w="868" w:type="dxa"/>
          </w:tcPr>
          <w:p w14:paraId="53210E94" w14:textId="77777777" w:rsidR="00264CE9" w:rsidRPr="005A4D6A" w:rsidRDefault="00264CE9">
            <w:pPr>
              <w:spacing w:before="40" w:after="40"/>
              <w:jc w:val="right"/>
              <w:rPr>
                <w:b/>
                <w:noProof/>
                <w:sz w:val="20"/>
              </w:rPr>
            </w:pPr>
          </w:p>
        </w:tc>
        <w:tc>
          <w:tcPr>
            <w:tcW w:w="868" w:type="dxa"/>
          </w:tcPr>
          <w:p w14:paraId="3639149D" w14:textId="77777777" w:rsidR="00264CE9" w:rsidRPr="005A4D6A" w:rsidRDefault="00264CE9">
            <w:pPr>
              <w:spacing w:before="40" w:after="40"/>
              <w:jc w:val="right"/>
              <w:rPr>
                <w:b/>
                <w:noProof/>
                <w:sz w:val="20"/>
              </w:rPr>
            </w:pPr>
          </w:p>
        </w:tc>
        <w:tc>
          <w:tcPr>
            <w:tcW w:w="868" w:type="dxa"/>
          </w:tcPr>
          <w:p w14:paraId="46D8A480" w14:textId="77777777" w:rsidR="00264CE9" w:rsidRPr="005A4D6A" w:rsidRDefault="00264CE9">
            <w:pPr>
              <w:spacing w:before="40" w:after="40"/>
              <w:jc w:val="right"/>
              <w:rPr>
                <w:b/>
                <w:noProof/>
                <w:sz w:val="20"/>
              </w:rPr>
            </w:pPr>
          </w:p>
        </w:tc>
        <w:tc>
          <w:tcPr>
            <w:tcW w:w="868" w:type="dxa"/>
          </w:tcPr>
          <w:p w14:paraId="002B97B3" w14:textId="77777777" w:rsidR="00264CE9" w:rsidRPr="005A4D6A" w:rsidRDefault="19298A80" w:rsidP="73C0F938">
            <w:pPr>
              <w:spacing w:before="40" w:after="40"/>
              <w:jc w:val="right"/>
              <w:rPr>
                <w:b/>
                <w:bCs/>
                <w:noProof/>
                <w:sz w:val="20"/>
                <w:szCs w:val="20"/>
              </w:rPr>
            </w:pPr>
            <w:r w:rsidRPr="005A4D6A">
              <w:rPr>
                <w:noProof/>
                <w:sz w:val="20"/>
              </w:rPr>
              <w:t>0.147</w:t>
            </w:r>
          </w:p>
        </w:tc>
        <w:tc>
          <w:tcPr>
            <w:tcW w:w="868" w:type="dxa"/>
          </w:tcPr>
          <w:p w14:paraId="23674F4C" w14:textId="57CCE41D" w:rsidR="00264CE9" w:rsidRPr="005A4D6A" w:rsidRDefault="00264CE9" w:rsidP="73C0F938">
            <w:pPr>
              <w:spacing w:before="40" w:after="40"/>
              <w:jc w:val="right"/>
              <w:rPr>
                <w:b/>
                <w:bCs/>
                <w:noProof/>
                <w:sz w:val="20"/>
                <w:szCs w:val="20"/>
              </w:rPr>
            </w:pPr>
            <w:r w:rsidRPr="005A4D6A">
              <w:rPr>
                <w:noProof/>
                <w:sz w:val="20"/>
              </w:rPr>
              <w:t xml:space="preserve">0.097 </w:t>
            </w:r>
          </w:p>
        </w:tc>
        <w:tc>
          <w:tcPr>
            <w:tcW w:w="868" w:type="dxa"/>
          </w:tcPr>
          <w:p w14:paraId="4D59E2F6" w14:textId="77777777" w:rsidR="00264CE9" w:rsidRPr="005A4D6A" w:rsidRDefault="08604525" w:rsidP="73C0F938">
            <w:pPr>
              <w:spacing w:before="40" w:after="40"/>
              <w:jc w:val="right"/>
              <w:rPr>
                <w:b/>
                <w:bCs/>
                <w:noProof/>
                <w:sz w:val="20"/>
                <w:szCs w:val="20"/>
              </w:rPr>
            </w:pPr>
            <w:r w:rsidRPr="005A4D6A">
              <w:rPr>
                <w:noProof/>
                <w:sz w:val="20"/>
              </w:rPr>
              <w:t>0.097</w:t>
            </w:r>
          </w:p>
        </w:tc>
        <w:tc>
          <w:tcPr>
            <w:tcW w:w="909" w:type="dxa"/>
            <w:shd w:val="clear" w:color="auto" w:fill="A6A6A6" w:themeFill="background1" w:themeFillShade="A6"/>
          </w:tcPr>
          <w:p w14:paraId="0C64E31E" w14:textId="77777777" w:rsidR="00264CE9" w:rsidRPr="005A4D6A" w:rsidRDefault="006F4BA9" w:rsidP="006F4BA9">
            <w:pPr>
              <w:spacing w:before="40" w:after="40"/>
              <w:jc w:val="right"/>
              <w:rPr>
                <w:noProof/>
                <w:sz w:val="20"/>
                <w:szCs w:val="20"/>
              </w:rPr>
            </w:pPr>
            <w:r w:rsidRPr="005A4D6A">
              <w:rPr>
                <w:noProof/>
                <w:sz w:val="20"/>
              </w:rPr>
              <w:t>0</w:t>
            </w:r>
          </w:p>
        </w:tc>
        <w:tc>
          <w:tcPr>
            <w:tcW w:w="1289" w:type="dxa"/>
          </w:tcPr>
          <w:p w14:paraId="1569B105" w14:textId="77777777" w:rsidR="00264CE9" w:rsidRPr="005A4D6A" w:rsidRDefault="57BA15A6" w:rsidP="73C0F938">
            <w:pPr>
              <w:spacing w:before="40" w:after="40"/>
              <w:jc w:val="right"/>
              <w:rPr>
                <w:b/>
                <w:bCs/>
                <w:noProof/>
                <w:sz w:val="20"/>
                <w:szCs w:val="20"/>
              </w:rPr>
            </w:pPr>
            <w:r w:rsidRPr="005A4D6A">
              <w:rPr>
                <w:noProof/>
                <w:sz w:val="20"/>
              </w:rPr>
              <w:t xml:space="preserve">0.341 </w:t>
            </w:r>
          </w:p>
        </w:tc>
      </w:tr>
      <w:tr w:rsidR="00264CE9" w:rsidRPr="005A4D6A" w14:paraId="10DD8CA7" w14:textId="77777777" w:rsidTr="6948CE82">
        <w:trPr>
          <w:jc w:val="center"/>
        </w:trPr>
        <w:tc>
          <w:tcPr>
            <w:tcW w:w="4103" w:type="dxa"/>
            <w:vMerge w:val="restart"/>
            <w:vAlign w:val="center"/>
          </w:tcPr>
          <w:p w14:paraId="56849A18" w14:textId="77777777" w:rsidR="00264CE9" w:rsidRPr="005A4D6A" w:rsidRDefault="00264CE9" w:rsidP="000727A1">
            <w:pPr>
              <w:jc w:val="left"/>
              <w:rPr>
                <w:b/>
                <w:noProof/>
              </w:rPr>
            </w:pPr>
            <w:r w:rsidRPr="005A4D6A">
              <w:rPr>
                <w:b/>
                <w:noProof/>
                <w:sz w:val="22"/>
              </w:rPr>
              <w:t>IOMLÁN leithreasuithe le haghaidh imchlúdach an chláir</w:t>
            </w:r>
          </w:p>
        </w:tc>
        <w:tc>
          <w:tcPr>
            <w:tcW w:w="1440" w:type="dxa"/>
            <w:vAlign w:val="center"/>
          </w:tcPr>
          <w:p w14:paraId="38187F28" w14:textId="77777777" w:rsidR="00264CE9" w:rsidRPr="005A4D6A" w:rsidRDefault="00264CE9" w:rsidP="000727A1">
            <w:pPr>
              <w:jc w:val="left"/>
              <w:rPr>
                <w:noProof/>
                <w:sz w:val="18"/>
              </w:rPr>
            </w:pPr>
            <w:r w:rsidRPr="005A4D6A">
              <w:rPr>
                <w:noProof/>
                <w:sz w:val="18"/>
              </w:rPr>
              <w:t>Gealltanais</w:t>
            </w:r>
          </w:p>
        </w:tc>
        <w:tc>
          <w:tcPr>
            <w:tcW w:w="654" w:type="dxa"/>
            <w:vAlign w:val="center"/>
          </w:tcPr>
          <w:p w14:paraId="1ED305B6" w14:textId="77777777" w:rsidR="00264CE9" w:rsidRPr="005A4D6A" w:rsidRDefault="00264CE9" w:rsidP="000727A1">
            <w:pPr>
              <w:jc w:val="center"/>
              <w:rPr>
                <w:noProof/>
                <w:sz w:val="14"/>
              </w:rPr>
            </w:pPr>
            <w:r w:rsidRPr="005A4D6A">
              <w:rPr>
                <w:noProof/>
                <w:sz w:val="14"/>
              </w:rPr>
              <w:t>=1+3</w:t>
            </w:r>
          </w:p>
        </w:tc>
        <w:tc>
          <w:tcPr>
            <w:tcW w:w="868" w:type="dxa"/>
            <w:vAlign w:val="center"/>
          </w:tcPr>
          <w:p w14:paraId="208EEB57" w14:textId="77777777" w:rsidR="00264CE9" w:rsidRPr="005A4D6A" w:rsidRDefault="00264CE9" w:rsidP="000727A1">
            <w:pPr>
              <w:spacing w:before="20" w:after="20"/>
              <w:jc w:val="right"/>
              <w:rPr>
                <w:noProof/>
                <w:sz w:val="20"/>
              </w:rPr>
            </w:pPr>
          </w:p>
        </w:tc>
        <w:tc>
          <w:tcPr>
            <w:tcW w:w="868" w:type="dxa"/>
            <w:vAlign w:val="center"/>
          </w:tcPr>
          <w:p w14:paraId="25E72261" w14:textId="77777777" w:rsidR="00264CE9" w:rsidRPr="005A4D6A" w:rsidRDefault="00264CE9" w:rsidP="000727A1">
            <w:pPr>
              <w:spacing w:before="20" w:after="20"/>
              <w:jc w:val="right"/>
              <w:rPr>
                <w:noProof/>
                <w:sz w:val="20"/>
              </w:rPr>
            </w:pPr>
          </w:p>
        </w:tc>
        <w:tc>
          <w:tcPr>
            <w:tcW w:w="868" w:type="dxa"/>
            <w:vAlign w:val="center"/>
          </w:tcPr>
          <w:p w14:paraId="2F1E9870" w14:textId="77777777" w:rsidR="00264CE9" w:rsidRPr="005A4D6A" w:rsidRDefault="00264CE9" w:rsidP="000727A1">
            <w:pPr>
              <w:spacing w:before="20" w:after="20"/>
              <w:jc w:val="right"/>
              <w:rPr>
                <w:noProof/>
                <w:sz w:val="20"/>
              </w:rPr>
            </w:pPr>
          </w:p>
        </w:tc>
        <w:tc>
          <w:tcPr>
            <w:tcW w:w="868" w:type="dxa"/>
            <w:vAlign w:val="center"/>
          </w:tcPr>
          <w:p w14:paraId="43CAD92E" w14:textId="77777777" w:rsidR="00264CE9" w:rsidRPr="005A4D6A" w:rsidRDefault="00264CE9" w:rsidP="000727A1">
            <w:pPr>
              <w:spacing w:before="20" w:after="20"/>
              <w:jc w:val="right"/>
              <w:rPr>
                <w:noProof/>
                <w:sz w:val="20"/>
              </w:rPr>
            </w:pPr>
          </w:p>
        </w:tc>
        <w:tc>
          <w:tcPr>
            <w:tcW w:w="868" w:type="dxa"/>
            <w:vAlign w:val="center"/>
          </w:tcPr>
          <w:p w14:paraId="57FA810B" w14:textId="77777777" w:rsidR="00264CE9" w:rsidRPr="005A4D6A" w:rsidRDefault="00264CE9" w:rsidP="73C0F938">
            <w:pPr>
              <w:spacing w:before="20" w:after="20"/>
              <w:jc w:val="right"/>
              <w:rPr>
                <w:noProof/>
                <w:sz w:val="20"/>
                <w:szCs w:val="20"/>
              </w:rPr>
            </w:pPr>
            <w:r w:rsidRPr="005A4D6A">
              <w:rPr>
                <w:noProof/>
                <w:sz w:val="20"/>
              </w:rPr>
              <w:t>32.247</w:t>
            </w:r>
          </w:p>
        </w:tc>
        <w:tc>
          <w:tcPr>
            <w:tcW w:w="868" w:type="dxa"/>
            <w:vAlign w:val="center"/>
          </w:tcPr>
          <w:p w14:paraId="403559D7" w14:textId="77777777" w:rsidR="00264CE9" w:rsidRPr="005A4D6A" w:rsidRDefault="00264CE9" w:rsidP="73C0F938">
            <w:pPr>
              <w:spacing w:before="20" w:after="20"/>
              <w:jc w:val="right"/>
              <w:rPr>
                <w:noProof/>
                <w:sz w:val="20"/>
                <w:szCs w:val="20"/>
              </w:rPr>
            </w:pPr>
            <w:r w:rsidRPr="005A4D6A">
              <w:rPr>
                <w:noProof/>
                <w:sz w:val="20"/>
              </w:rPr>
              <w:t>34.197</w:t>
            </w:r>
          </w:p>
        </w:tc>
        <w:tc>
          <w:tcPr>
            <w:tcW w:w="868" w:type="dxa"/>
            <w:vAlign w:val="center"/>
          </w:tcPr>
          <w:p w14:paraId="59C45496" w14:textId="77777777" w:rsidR="00264CE9" w:rsidRPr="005A4D6A" w:rsidRDefault="00264CE9" w:rsidP="73C0F938">
            <w:pPr>
              <w:spacing w:before="20" w:after="20"/>
              <w:jc w:val="right"/>
              <w:rPr>
                <w:noProof/>
                <w:sz w:val="20"/>
                <w:szCs w:val="20"/>
              </w:rPr>
            </w:pPr>
            <w:r w:rsidRPr="005A4D6A">
              <w:rPr>
                <w:noProof/>
                <w:sz w:val="20"/>
              </w:rPr>
              <w:t>36.897</w:t>
            </w:r>
          </w:p>
        </w:tc>
        <w:tc>
          <w:tcPr>
            <w:tcW w:w="909" w:type="dxa"/>
            <w:shd w:val="clear" w:color="auto" w:fill="A6A6A6" w:themeFill="background1" w:themeFillShade="A6"/>
            <w:vAlign w:val="center"/>
          </w:tcPr>
          <w:p w14:paraId="5BEDE345" w14:textId="77777777" w:rsidR="00264CE9" w:rsidRPr="005A4D6A" w:rsidRDefault="00264CE9" w:rsidP="73C0F938">
            <w:pPr>
              <w:spacing w:before="20" w:after="20"/>
              <w:jc w:val="right"/>
              <w:rPr>
                <w:noProof/>
                <w:sz w:val="20"/>
                <w:szCs w:val="20"/>
              </w:rPr>
            </w:pPr>
            <w:r w:rsidRPr="005A4D6A">
              <w:rPr>
                <w:noProof/>
                <w:sz w:val="20"/>
              </w:rPr>
              <w:t>0</w:t>
            </w:r>
          </w:p>
        </w:tc>
        <w:tc>
          <w:tcPr>
            <w:tcW w:w="1289" w:type="dxa"/>
            <w:vAlign w:val="center"/>
          </w:tcPr>
          <w:p w14:paraId="5034B3AB" w14:textId="77777777" w:rsidR="00264CE9" w:rsidRPr="005A4D6A" w:rsidRDefault="00264CE9" w:rsidP="73C0F938">
            <w:pPr>
              <w:spacing w:before="20" w:after="20"/>
              <w:jc w:val="right"/>
              <w:rPr>
                <w:b/>
                <w:bCs/>
                <w:noProof/>
                <w:sz w:val="20"/>
                <w:szCs w:val="20"/>
              </w:rPr>
            </w:pPr>
            <w:r w:rsidRPr="005A4D6A">
              <w:rPr>
                <w:b/>
                <w:noProof/>
                <w:sz w:val="20"/>
              </w:rPr>
              <w:t>105.341</w:t>
            </w:r>
          </w:p>
        </w:tc>
      </w:tr>
      <w:tr w:rsidR="00264CE9" w:rsidRPr="005A4D6A" w14:paraId="3F7A056A" w14:textId="77777777" w:rsidTr="6948CE82">
        <w:trPr>
          <w:jc w:val="center"/>
        </w:trPr>
        <w:tc>
          <w:tcPr>
            <w:tcW w:w="4103" w:type="dxa"/>
            <w:vMerge/>
          </w:tcPr>
          <w:p w14:paraId="1E699ADE" w14:textId="77777777" w:rsidR="00264CE9" w:rsidRPr="005A4D6A" w:rsidRDefault="00264CE9" w:rsidP="000727A1">
            <w:pPr>
              <w:rPr>
                <w:noProof/>
                <w:sz w:val="20"/>
              </w:rPr>
            </w:pPr>
          </w:p>
        </w:tc>
        <w:tc>
          <w:tcPr>
            <w:tcW w:w="1440" w:type="dxa"/>
            <w:vAlign w:val="center"/>
          </w:tcPr>
          <w:p w14:paraId="5466F2F7" w14:textId="77777777" w:rsidR="00264CE9" w:rsidRPr="005A4D6A" w:rsidRDefault="00264CE9" w:rsidP="000727A1">
            <w:pPr>
              <w:jc w:val="left"/>
              <w:rPr>
                <w:noProof/>
                <w:sz w:val="18"/>
              </w:rPr>
            </w:pPr>
            <w:r w:rsidRPr="005A4D6A">
              <w:rPr>
                <w:noProof/>
                <w:sz w:val="18"/>
              </w:rPr>
              <w:t>Íocaíochtaí</w:t>
            </w:r>
          </w:p>
        </w:tc>
        <w:tc>
          <w:tcPr>
            <w:tcW w:w="654" w:type="dxa"/>
            <w:vAlign w:val="center"/>
          </w:tcPr>
          <w:p w14:paraId="0C83D00A" w14:textId="77777777" w:rsidR="00264CE9" w:rsidRPr="005A4D6A" w:rsidRDefault="00264CE9" w:rsidP="000727A1">
            <w:pPr>
              <w:jc w:val="center"/>
              <w:rPr>
                <w:noProof/>
                <w:sz w:val="14"/>
              </w:rPr>
            </w:pPr>
            <w:r w:rsidRPr="005A4D6A">
              <w:rPr>
                <w:noProof/>
                <w:sz w:val="14"/>
              </w:rPr>
              <w:t>=2+3</w:t>
            </w:r>
          </w:p>
        </w:tc>
        <w:tc>
          <w:tcPr>
            <w:tcW w:w="868" w:type="dxa"/>
          </w:tcPr>
          <w:p w14:paraId="37D0CF19" w14:textId="77777777" w:rsidR="00264CE9" w:rsidRPr="005A4D6A" w:rsidRDefault="00264CE9" w:rsidP="000727A1">
            <w:pPr>
              <w:spacing w:before="20" w:after="20"/>
              <w:jc w:val="right"/>
              <w:rPr>
                <w:noProof/>
                <w:sz w:val="20"/>
              </w:rPr>
            </w:pPr>
          </w:p>
        </w:tc>
        <w:tc>
          <w:tcPr>
            <w:tcW w:w="868" w:type="dxa"/>
          </w:tcPr>
          <w:p w14:paraId="60A5C626" w14:textId="77777777" w:rsidR="00264CE9" w:rsidRPr="005A4D6A" w:rsidRDefault="00264CE9" w:rsidP="000727A1">
            <w:pPr>
              <w:spacing w:before="20" w:after="20"/>
              <w:jc w:val="right"/>
              <w:rPr>
                <w:noProof/>
                <w:sz w:val="20"/>
              </w:rPr>
            </w:pPr>
          </w:p>
        </w:tc>
        <w:tc>
          <w:tcPr>
            <w:tcW w:w="868" w:type="dxa"/>
          </w:tcPr>
          <w:p w14:paraId="52AF985D" w14:textId="77777777" w:rsidR="00264CE9" w:rsidRPr="005A4D6A" w:rsidRDefault="00264CE9" w:rsidP="000727A1">
            <w:pPr>
              <w:spacing w:before="20" w:after="20"/>
              <w:jc w:val="right"/>
              <w:rPr>
                <w:noProof/>
                <w:sz w:val="20"/>
              </w:rPr>
            </w:pPr>
          </w:p>
        </w:tc>
        <w:tc>
          <w:tcPr>
            <w:tcW w:w="868" w:type="dxa"/>
          </w:tcPr>
          <w:p w14:paraId="35750B97" w14:textId="77777777" w:rsidR="00264CE9" w:rsidRPr="005A4D6A" w:rsidRDefault="00264CE9" w:rsidP="000727A1">
            <w:pPr>
              <w:spacing w:before="20" w:after="20"/>
              <w:jc w:val="right"/>
              <w:rPr>
                <w:noProof/>
                <w:sz w:val="20"/>
              </w:rPr>
            </w:pPr>
          </w:p>
        </w:tc>
        <w:tc>
          <w:tcPr>
            <w:tcW w:w="868" w:type="dxa"/>
          </w:tcPr>
          <w:p w14:paraId="664A7798" w14:textId="77777777" w:rsidR="00264CE9" w:rsidRPr="005A4D6A" w:rsidRDefault="00264CE9" w:rsidP="73C0F938">
            <w:pPr>
              <w:spacing w:before="20" w:after="20"/>
              <w:jc w:val="right"/>
              <w:rPr>
                <w:noProof/>
                <w:sz w:val="20"/>
                <w:szCs w:val="20"/>
              </w:rPr>
            </w:pPr>
            <w:r w:rsidRPr="005A4D6A">
              <w:rPr>
                <w:noProof/>
                <w:sz w:val="20"/>
              </w:rPr>
              <w:t xml:space="preserve">1.347 </w:t>
            </w:r>
          </w:p>
        </w:tc>
        <w:tc>
          <w:tcPr>
            <w:tcW w:w="868" w:type="dxa"/>
          </w:tcPr>
          <w:p w14:paraId="51DAF6F5" w14:textId="77777777" w:rsidR="00264CE9" w:rsidRPr="005A4D6A" w:rsidRDefault="11113B26" w:rsidP="00CD1BF9">
            <w:pPr>
              <w:spacing w:before="20" w:after="20"/>
              <w:jc w:val="right"/>
              <w:rPr>
                <w:noProof/>
                <w:sz w:val="20"/>
                <w:szCs w:val="20"/>
              </w:rPr>
            </w:pPr>
            <w:r w:rsidRPr="005A4D6A">
              <w:rPr>
                <w:noProof/>
                <w:sz w:val="20"/>
              </w:rPr>
              <w:t>21.037</w:t>
            </w:r>
          </w:p>
        </w:tc>
        <w:tc>
          <w:tcPr>
            <w:tcW w:w="868" w:type="dxa"/>
          </w:tcPr>
          <w:p w14:paraId="5840EEB1" w14:textId="77777777" w:rsidR="00264CE9" w:rsidRPr="005A4D6A" w:rsidRDefault="64132CA3" w:rsidP="73C0F938">
            <w:pPr>
              <w:spacing w:before="20" w:after="20"/>
              <w:jc w:val="right"/>
              <w:rPr>
                <w:b/>
                <w:bCs/>
                <w:noProof/>
                <w:sz w:val="20"/>
                <w:szCs w:val="20"/>
              </w:rPr>
            </w:pPr>
            <w:r w:rsidRPr="005A4D6A">
              <w:rPr>
                <w:noProof/>
                <w:sz w:val="20"/>
              </w:rPr>
              <w:t xml:space="preserve">21.037 </w:t>
            </w:r>
          </w:p>
        </w:tc>
        <w:tc>
          <w:tcPr>
            <w:tcW w:w="909" w:type="dxa"/>
          </w:tcPr>
          <w:p w14:paraId="4E11E666" w14:textId="77777777" w:rsidR="00264CE9" w:rsidRPr="005A4D6A" w:rsidRDefault="00264CE9" w:rsidP="73C0F938">
            <w:pPr>
              <w:spacing w:before="20" w:after="20"/>
              <w:jc w:val="right"/>
              <w:rPr>
                <w:noProof/>
                <w:sz w:val="20"/>
                <w:szCs w:val="20"/>
              </w:rPr>
            </w:pPr>
            <w:r w:rsidRPr="005A4D6A">
              <w:rPr>
                <w:noProof/>
                <w:sz w:val="20"/>
              </w:rPr>
              <w:t xml:space="preserve">61.920 </w:t>
            </w:r>
          </w:p>
        </w:tc>
        <w:tc>
          <w:tcPr>
            <w:tcW w:w="1289" w:type="dxa"/>
          </w:tcPr>
          <w:p w14:paraId="1FC0B8B0" w14:textId="2560EED5" w:rsidR="00264CE9" w:rsidRPr="005A4D6A" w:rsidRDefault="00264CE9" w:rsidP="73C0F938">
            <w:pPr>
              <w:spacing w:before="20" w:after="20"/>
              <w:jc w:val="right"/>
              <w:rPr>
                <w:b/>
                <w:bCs/>
                <w:noProof/>
                <w:sz w:val="20"/>
                <w:szCs w:val="20"/>
              </w:rPr>
            </w:pPr>
            <w:r w:rsidRPr="005A4D6A">
              <w:rPr>
                <w:noProof/>
                <w:sz w:val="20"/>
              </w:rPr>
              <w:t>105.341</w:t>
            </w:r>
          </w:p>
        </w:tc>
      </w:tr>
    </w:tbl>
    <w:p w14:paraId="472E864E" w14:textId="77777777" w:rsidR="00264CE9" w:rsidRPr="005A4D6A" w:rsidRDefault="00264CE9" w:rsidP="000727A1">
      <w:pPr>
        <w:rPr>
          <w:noProof/>
        </w:rPr>
      </w:pPr>
    </w:p>
    <w:p w14:paraId="5EE32D29" w14:textId="77777777" w:rsidR="00264CE9" w:rsidRPr="005A4D6A" w:rsidRDefault="00264CE9">
      <w:pPr>
        <w:spacing w:before="0" w:after="200" w:line="276" w:lineRule="auto"/>
        <w:jc w:val="left"/>
        <w:rPr>
          <w:noProof/>
        </w:rPr>
      </w:pPr>
      <w:r w:rsidRPr="005A4D6A">
        <w:rPr>
          <w:noProof/>
        </w:rPr>
        <w:br w:type="page"/>
      </w:r>
    </w:p>
    <w:p w14:paraId="4C485B08" w14:textId="77777777" w:rsidR="00264CE9" w:rsidRPr="005A4D6A" w:rsidRDefault="00264CE9" w:rsidP="000727A1">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264CE9" w:rsidRPr="005A4D6A" w14:paraId="1BD5976C" w14:textId="77777777" w:rsidTr="000727A1">
        <w:trPr>
          <w:jc w:val="center"/>
        </w:trPr>
        <w:tc>
          <w:tcPr>
            <w:tcW w:w="4744" w:type="dxa"/>
            <w:shd w:val="thinDiagStripe" w:color="C0C0C0" w:fill="auto"/>
            <w:vAlign w:val="center"/>
          </w:tcPr>
          <w:p w14:paraId="0ED91348" w14:textId="14739DDE" w:rsidR="00264CE9" w:rsidRPr="005A4D6A" w:rsidRDefault="00264CE9" w:rsidP="000727A1">
            <w:pPr>
              <w:spacing w:before="60" w:after="60"/>
              <w:jc w:val="center"/>
              <w:rPr>
                <w:b/>
                <w:noProof/>
              </w:rPr>
            </w:pPr>
            <w:r w:rsidRPr="005A4D6A">
              <w:rPr>
                <w:noProof/>
              </w:rPr>
              <w:br w:type="page"/>
            </w:r>
            <w:r w:rsidRPr="005A4D6A">
              <w:rPr>
                <w:b/>
                <w:noProof/>
                <w:sz w:val="22"/>
              </w:rPr>
              <w:t xml:space="preserve">Ceannteideal an chreata airgeadais </w:t>
            </w:r>
            <w:r w:rsidRPr="005A4D6A">
              <w:rPr>
                <w:noProof/>
              </w:rPr>
              <w:br/>
            </w:r>
            <w:r w:rsidRPr="005A4D6A">
              <w:rPr>
                <w:b/>
                <w:noProof/>
                <w:sz w:val="22"/>
              </w:rPr>
              <w:t xml:space="preserve">ilbhliantúil </w:t>
            </w:r>
          </w:p>
        </w:tc>
        <w:tc>
          <w:tcPr>
            <w:tcW w:w="1080" w:type="dxa"/>
            <w:shd w:val="thinDiagStripe" w:color="C0C0C0" w:fill="auto"/>
            <w:vAlign w:val="center"/>
          </w:tcPr>
          <w:p w14:paraId="38C56EAC" w14:textId="77777777" w:rsidR="00264CE9" w:rsidRPr="005A4D6A" w:rsidRDefault="00264CE9" w:rsidP="000727A1">
            <w:pPr>
              <w:spacing w:before="60" w:after="60"/>
              <w:jc w:val="center"/>
              <w:rPr>
                <w:noProof/>
              </w:rPr>
            </w:pPr>
            <w:r w:rsidRPr="005A4D6A">
              <w:rPr>
                <w:noProof/>
              </w:rPr>
              <w:t>7</w:t>
            </w:r>
          </w:p>
        </w:tc>
        <w:tc>
          <w:tcPr>
            <w:tcW w:w="7817" w:type="dxa"/>
            <w:vAlign w:val="center"/>
          </w:tcPr>
          <w:p w14:paraId="09339B33" w14:textId="77777777" w:rsidR="00264CE9" w:rsidRPr="005A4D6A" w:rsidRDefault="00264CE9" w:rsidP="000727A1">
            <w:pPr>
              <w:spacing w:before="60" w:after="60"/>
              <w:rPr>
                <w:noProof/>
              </w:rPr>
            </w:pPr>
            <w:r w:rsidRPr="005A4D6A">
              <w:rPr>
                <w:noProof/>
                <w:sz w:val="22"/>
              </w:rPr>
              <w:t>‘Caiteachas riaracháin’</w:t>
            </w:r>
          </w:p>
        </w:tc>
      </w:tr>
    </w:tbl>
    <w:p w14:paraId="6C1EBDEF" w14:textId="77777777" w:rsidR="00264CE9" w:rsidRPr="005A4D6A" w:rsidRDefault="00264CE9" w:rsidP="000727A1">
      <w:pPr>
        <w:jc w:val="left"/>
        <w:rPr>
          <w:noProof/>
        </w:rPr>
      </w:pPr>
    </w:p>
    <w:p w14:paraId="72696066" w14:textId="77777777" w:rsidR="00264CE9" w:rsidRPr="005A4D6A" w:rsidRDefault="00264CE9" w:rsidP="000727A1">
      <w:pPr>
        <w:jc w:val="right"/>
        <w:rPr>
          <w:noProof/>
          <w:sz w:val="20"/>
        </w:rPr>
      </w:pPr>
      <w:r w:rsidRPr="005A4D6A">
        <w:rPr>
          <w:noProof/>
          <w:sz w:val="20"/>
        </w:rPr>
        <w:t>EUR milliúin (go dtí an tríú deachúil)</w:t>
      </w:r>
    </w:p>
    <w:tbl>
      <w:tblPr>
        <w:tblW w:w="14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9"/>
        <w:gridCol w:w="2046"/>
        <w:gridCol w:w="868"/>
        <w:gridCol w:w="868"/>
        <w:gridCol w:w="868"/>
        <w:gridCol w:w="868"/>
        <w:gridCol w:w="868"/>
        <w:gridCol w:w="868"/>
        <w:gridCol w:w="868"/>
        <w:gridCol w:w="887"/>
        <w:gridCol w:w="1291"/>
      </w:tblGrid>
      <w:tr w:rsidR="00264CE9" w:rsidRPr="005A4D6A" w14:paraId="33E11427" w14:textId="77777777" w:rsidTr="000727A1">
        <w:trPr>
          <w:jc w:val="center"/>
        </w:trPr>
        <w:tc>
          <w:tcPr>
            <w:tcW w:w="6245" w:type="dxa"/>
            <w:gridSpan w:val="2"/>
            <w:tcBorders>
              <w:top w:val="nil"/>
              <w:left w:val="nil"/>
            </w:tcBorders>
            <w:vAlign w:val="center"/>
          </w:tcPr>
          <w:p w14:paraId="4FA41C85" w14:textId="77777777" w:rsidR="00264CE9" w:rsidRPr="005A4D6A" w:rsidRDefault="00264CE9" w:rsidP="000727A1">
            <w:pPr>
              <w:jc w:val="center"/>
              <w:rPr>
                <w:noProof/>
                <w:sz w:val="20"/>
              </w:rPr>
            </w:pPr>
          </w:p>
        </w:tc>
        <w:tc>
          <w:tcPr>
            <w:tcW w:w="868" w:type="dxa"/>
            <w:vAlign w:val="center"/>
          </w:tcPr>
          <w:p w14:paraId="65E6F0B5" w14:textId="77777777" w:rsidR="00264CE9" w:rsidRPr="005A4D6A" w:rsidRDefault="00264CE9" w:rsidP="000727A1">
            <w:pPr>
              <w:jc w:val="center"/>
              <w:rPr>
                <w:b/>
                <w:noProof/>
                <w:sz w:val="20"/>
              </w:rPr>
            </w:pPr>
            <w:r w:rsidRPr="005A4D6A">
              <w:rPr>
                <w:b/>
                <w:noProof/>
                <w:sz w:val="20"/>
              </w:rPr>
              <w:t>2021</w:t>
            </w:r>
          </w:p>
        </w:tc>
        <w:tc>
          <w:tcPr>
            <w:tcW w:w="868" w:type="dxa"/>
            <w:vAlign w:val="center"/>
          </w:tcPr>
          <w:p w14:paraId="67AD3A26" w14:textId="77777777" w:rsidR="00264CE9" w:rsidRPr="005A4D6A" w:rsidRDefault="00264CE9" w:rsidP="000727A1">
            <w:pPr>
              <w:jc w:val="center"/>
              <w:rPr>
                <w:b/>
                <w:noProof/>
                <w:sz w:val="20"/>
              </w:rPr>
            </w:pPr>
            <w:r w:rsidRPr="005A4D6A">
              <w:rPr>
                <w:b/>
                <w:noProof/>
                <w:sz w:val="20"/>
              </w:rPr>
              <w:t>2022</w:t>
            </w:r>
          </w:p>
        </w:tc>
        <w:tc>
          <w:tcPr>
            <w:tcW w:w="868" w:type="dxa"/>
            <w:vAlign w:val="center"/>
          </w:tcPr>
          <w:p w14:paraId="7B9CC14E" w14:textId="77777777" w:rsidR="00264CE9" w:rsidRPr="005A4D6A" w:rsidRDefault="00264CE9" w:rsidP="000727A1">
            <w:pPr>
              <w:jc w:val="center"/>
              <w:rPr>
                <w:b/>
                <w:noProof/>
                <w:sz w:val="20"/>
              </w:rPr>
            </w:pPr>
            <w:r w:rsidRPr="005A4D6A">
              <w:rPr>
                <w:b/>
                <w:noProof/>
                <w:sz w:val="20"/>
              </w:rPr>
              <w:t>2023</w:t>
            </w:r>
          </w:p>
        </w:tc>
        <w:tc>
          <w:tcPr>
            <w:tcW w:w="868" w:type="dxa"/>
            <w:vAlign w:val="center"/>
          </w:tcPr>
          <w:p w14:paraId="47B0D70E" w14:textId="77777777" w:rsidR="00264CE9" w:rsidRPr="005A4D6A" w:rsidRDefault="00264CE9" w:rsidP="000727A1">
            <w:pPr>
              <w:jc w:val="center"/>
              <w:rPr>
                <w:b/>
                <w:noProof/>
                <w:sz w:val="20"/>
              </w:rPr>
            </w:pPr>
            <w:r w:rsidRPr="005A4D6A">
              <w:rPr>
                <w:b/>
                <w:noProof/>
                <w:sz w:val="20"/>
              </w:rPr>
              <w:t>2024</w:t>
            </w:r>
          </w:p>
        </w:tc>
        <w:tc>
          <w:tcPr>
            <w:tcW w:w="868" w:type="dxa"/>
            <w:vAlign w:val="center"/>
          </w:tcPr>
          <w:p w14:paraId="66370887" w14:textId="77777777" w:rsidR="00264CE9" w:rsidRPr="005A4D6A" w:rsidRDefault="00264CE9" w:rsidP="000727A1">
            <w:pPr>
              <w:jc w:val="center"/>
              <w:rPr>
                <w:b/>
                <w:noProof/>
                <w:sz w:val="18"/>
              </w:rPr>
            </w:pPr>
            <w:r w:rsidRPr="005A4D6A">
              <w:rPr>
                <w:b/>
                <w:noProof/>
                <w:sz w:val="18"/>
              </w:rPr>
              <w:t>2025</w:t>
            </w:r>
          </w:p>
        </w:tc>
        <w:tc>
          <w:tcPr>
            <w:tcW w:w="868" w:type="dxa"/>
            <w:vAlign w:val="center"/>
          </w:tcPr>
          <w:p w14:paraId="684F1814" w14:textId="77777777" w:rsidR="00264CE9" w:rsidRPr="005A4D6A" w:rsidRDefault="00264CE9" w:rsidP="000727A1">
            <w:pPr>
              <w:jc w:val="center"/>
              <w:rPr>
                <w:b/>
                <w:noProof/>
                <w:sz w:val="18"/>
              </w:rPr>
            </w:pPr>
            <w:r w:rsidRPr="005A4D6A">
              <w:rPr>
                <w:b/>
                <w:noProof/>
                <w:sz w:val="18"/>
              </w:rPr>
              <w:t>2026</w:t>
            </w:r>
          </w:p>
        </w:tc>
        <w:tc>
          <w:tcPr>
            <w:tcW w:w="868" w:type="dxa"/>
            <w:vAlign w:val="center"/>
          </w:tcPr>
          <w:p w14:paraId="3D5BACD4" w14:textId="77777777" w:rsidR="00264CE9" w:rsidRPr="005A4D6A" w:rsidRDefault="00264CE9" w:rsidP="000727A1">
            <w:pPr>
              <w:jc w:val="center"/>
              <w:rPr>
                <w:b/>
                <w:noProof/>
                <w:sz w:val="18"/>
              </w:rPr>
            </w:pPr>
            <w:r w:rsidRPr="005A4D6A">
              <w:rPr>
                <w:b/>
                <w:noProof/>
                <w:sz w:val="18"/>
              </w:rPr>
              <w:t>2027</w:t>
            </w:r>
          </w:p>
        </w:tc>
        <w:tc>
          <w:tcPr>
            <w:tcW w:w="887" w:type="dxa"/>
          </w:tcPr>
          <w:p w14:paraId="01021AA2" w14:textId="77777777" w:rsidR="00264CE9" w:rsidRPr="005A4D6A" w:rsidRDefault="00264CE9" w:rsidP="000727A1">
            <w:pPr>
              <w:jc w:val="center"/>
              <w:rPr>
                <w:b/>
                <w:noProof/>
                <w:sz w:val="20"/>
              </w:rPr>
            </w:pPr>
            <w:r w:rsidRPr="005A4D6A">
              <w:rPr>
                <w:b/>
                <w:i/>
                <w:noProof/>
                <w:sz w:val="20"/>
              </w:rPr>
              <w:t>Tar éis 2027</w:t>
            </w:r>
          </w:p>
        </w:tc>
        <w:tc>
          <w:tcPr>
            <w:tcW w:w="1291" w:type="dxa"/>
            <w:vAlign w:val="center"/>
          </w:tcPr>
          <w:p w14:paraId="48C4759E" w14:textId="77777777" w:rsidR="00264CE9" w:rsidRPr="005A4D6A" w:rsidRDefault="00264CE9" w:rsidP="000727A1">
            <w:pPr>
              <w:jc w:val="center"/>
              <w:rPr>
                <w:b/>
                <w:noProof/>
                <w:sz w:val="20"/>
              </w:rPr>
            </w:pPr>
            <w:r w:rsidRPr="005A4D6A">
              <w:rPr>
                <w:b/>
                <w:noProof/>
                <w:sz w:val="20"/>
              </w:rPr>
              <w:t>IOMLÁN</w:t>
            </w:r>
          </w:p>
        </w:tc>
      </w:tr>
      <w:tr w:rsidR="00264CE9" w:rsidRPr="005A4D6A" w14:paraId="569DB45D" w14:textId="77777777" w:rsidTr="000727A1">
        <w:trPr>
          <w:trHeight w:val="313"/>
          <w:jc w:val="center"/>
        </w:trPr>
        <w:tc>
          <w:tcPr>
            <w:tcW w:w="6245" w:type="dxa"/>
            <w:gridSpan w:val="2"/>
            <w:vAlign w:val="center"/>
          </w:tcPr>
          <w:p w14:paraId="5CCEF4BB" w14:textId="77777777" w:rsidR="00264CE9" w:rsidRPr="005A4D6A" w:rsidRDefault="00264CE9" w:rsidP="000727A1">
            <w:pPr>
              <w:spacing w:before="20" w:after="20"/>
              <w:rPr>
                <w:noProof/>
              </w:rPr>
            </w:pPr>
            <w:r w:rsidRPr="005A4D6A">
              <w:rPr>
                <w:noProof/>
                <w:sz w:val="22"/>
              </w:rPr>
              <w:t xml:space="preserve">Acmhainní daonna </w:t>
            </w:r>
          </w:p>
        </w:tc>
        <w:tc>
          <w:tcPr>
            <w:tcW w:w="868" w:type="dxa"/>
            <w:vAlign w:val="center"/>
          </w:tcPr>
          <w:p w14:paraId="0A8F9E9A" w14:textId="77777777" w:rsidR="00264CE9" w:rsidRPr="005A4D6A" w:rsidRDefault="00264CE9" w:rsidP="000727A1">
            <w:pPr>
              <w:spacing w:before="20" w:after="20"/>
              <w:jc w:val="right"/>
              <w:rPr>
                <w:noProof/>
                <w:sz w:val="20"/>
              </w:rPr>
            </w:pPr>
            <w:r w:rsidRPr="005A4D6A">
              <w:rPr>
                <w:noProof/>
                <w:sz w:val="20"/>
              </w:rPr>
              <w:t>-</w:t>
            </w:r>
          </w:p>
        </w:tc>
        <w:tc>
          <w:tcPr>
            <w:tcW w:w="868" w:type="dxa"/>
            <w:vAlign w:val="center"/>
          </w:tcPr>
          <w:p w14:paraId="42C4264E" w14:textId="77777777" w:rsidR="00264CE9" w:rsidRPr="005A4D6A" w:rsidRDefault="00264CE9" w:rsidP="000727A1">
            <w:pPr>
              <w:spacing w:before="20" w:after="20"/>
              <w:jc w:val="right"/>
              <w:rPr>
                <w:noProof/>
                <w:sz w:val="20"/>
              </w:rPr>
            </w:pPr>
            <w:r w:rsidRPr="005A4D6A">
              <w:rPr>
                <w:noProof/>
                <w:sz w:val="20"/>
              </w:rPr>
              <w:t>-</w:t>
            </w:r>
          </w:p>
        </w:tc>
        <w:tc>
          <w:tcPr>
            <w:tcW w:w="868" w:type="dxa"/>
            <w:vAlign w:val="center"/>
          </w:tcPr>
          <w:p w14:paraId="79FE4630" w14:textId="77777777" w:rsidR="00264CE9" w:rsidRPr="005A4D6A" w:rsidRDefault="00264CE9" w:rsidP="000727A1">
            <w:pPr>
              <w:spacing w:before="20" w:after="20"/>
              <w:jc w:val="right"/>
              <w:rPr>
                <w:noProof/>
                <w:sz w:val="20"/>
              </w:rPr>
            </w:pPr>
            <w:r w:rsidRPr="005A4D6A">
              <w:rPr>
                <w:noProof/>
                <w:sz w:val="20"/>
              </w:rPr>
              <w:t>-</w:t>
            </w:r>
          </w:p>
        </w:tc>
        <w:tc>
          <w:tcPr>
            <w:tcW w:w="868" w:type="dxa"/>
            <w:vAlign w:val="center"/>
          </w:tcPr>
          <w:p w14:paraId="2AD7A70F" w14:textId="77777777" w:rsidR="00264CE9" w:rsidRPr="005A4D6A" w:rsidRDefault="00264CE9" w:rsidP="000727A1">
            <w:pPr>
              <w:spacing w:before="20" w:after="20"/>
              <w:jc w:val="right"/>
              <w:rPr>
                <w:noProof/>
                <w:sz w:val="20"/>
              </w:rPr>
            </w:pPr>
            <w:r w:rsidRPr="005A4D6A">
              <w:rPr>
                <w:noProof/>
                <w:sz w:val="20"/>
              </w:rPr>
              <w:t>-</w:t>
            </w:r>
          </w:p>
        </w:tc>
        <w:tc>
          <w:tcPr>
            <w:tcW w:w="868" w:type="dxa"/>
            <w:vAlign w:val="center"/>
          </w:tcPr>
          <w:p w14:paraId="2E30BB99" w14:textId="77777777" w:rsidR="00264CE9" w:rsidRPr="005A4D6A" w:rsidRDefault="00264CE9" w:rsidP="000727A1">
            <w:pPr>
              <w:spacing w:before="20" w:after="20"/>
              <w:jc w:val="right"/>
              <w:rPr>
                <w:noProof/>
                <w:sz w:val="20"/>
              </w:rPr>
            </w:pPr>
          </w:p>
        </w:tc>
        <w:tc>
          <w:tcPr>
            <w:tcW w:w="868" w:type="dxa"/>
            <w:vAlign w:val="center"/>
          </w:tcPr>
          <w:p w14:paraId="1E99AB8F" w14:textId="77777777" w:rsidR="00264CE9" w:rsidRPr="005A4D6A" w:rsidRDefault="00264CE9" w:rsidP="000727A1">
            <w:pPr>
              <w:spacing w:before="20" w:after="20"/>
              <w:jc w:val="right"/>
              <w:rPr>
                <w:noProof/>
                <w:sz w:val="20"/>
              </w:rPr>
            </w:pPr>
          </w:p>
        </w:tc>
        <w:tc>
          <w:tcPr>
            <w:tcW w:w="868" w:type="dxa"/>
            <w:vAlign w:val="center"/>
          </w:tcPr>
          <w:p w14:paraId="085751AA" w14:textId="77777777" w:rsidR="00264CE9" w:rsidRPr="005A4D6A" w:rsidRDefault="00264CE9" w:rsidP="000727A1">
            <w:pPr>
              <w:spacing w:before="20" w:after="20"/>
              <w:jc w:val="right"/>
              <w:rPr>
                <w:b/>
                <w:noProof/>
                <w:sz w:val="20"/>
              </w:rPr>
            </w:pPr>
          </w:p>
        </w:tc>
        <w:tc>
          <w:tcPr>
            <w:tcW w:w="887" w:type="dxa"/>
            <w:shd w:val="clear" w:color="auto" w:fill="A6A6A6"/>
          </w:tcPr>
          <w:p w14:paraId="18E48987" w14:textId="77777777" w:rsidR="00264CE9" w:rsidRPr="005A4D6A" w:rsidRDefault="00264CE9" w:rsidP="000727A1">
            <w:pPr>
              <w:spacing w:before="20" w:after="20"/>
              <w:jc w:val="right"/>
              <w:rPr>
                <w:b/>
                <w:noProof/>
                <w:sz w:val="20"/>
              </w:rPr>
            </w:pPr>
          </w:p>
        </w:tc>
        <w:tc>
          <w:tcPr>
            <w:tcW w:w="1291" w:type="dxa"/>
            <w:vAlign w:val="center"/>
          </w:tcPr>
          <w:p w14:paraId="127CBE50" w14:textId="77777777" w:rsidR="00264CE9" w:rsidRPr="005A4D6A" w:rsidRDefault="00264CE9" w:rsidP="000727A1">
            <w:pPr>
              <w:spacing w:before="20" w:after="20"/>
              <w:jc w:val="right"/>
              <w:rPr>
                <w:b/>
                <w:noProof/>
                <w:sz w:val="20"/>
              </w:rPr>
            </w:pPr>
          </w:p>
        </w:tc>
      </w:tr>
      <w:tr w:rsidR="00264CE9" w:rsidRPr="005A4D6A" w14:paraId="1CD130E1" w14:textId="77777777" w:rsidTr="000727A1">
        <w:trPr>
          <w:trHeight w:val="351"/>
          <w:jc w:val="center"/>
        </w:trPr>
        <w:tc>
          <w:tcPr>
            <w:tcW w:w="6245" w:type="dxa"/>
            <w:gridSpan w:val="2"/>
            <w:vAlign w:val="center"/>
          </w:tcPr>
          <w:p w14:paraId="7B1D418D" w14:textId="77777777" w:rsidR="00264CE9" w:rsidRPr="005A4D6A" w:rsidRDefault="00264CE9" w:rsidP="000727A1">
            <w:pPr>
              <w:spacing w:before="20" w:after="20"/>
              <w:rPr>
                <w:noProof/>
              </w:rPr>
            </w:pPr>
            <w:r w:rsidRPr="005A4D6A">
              <w:rPr>
                <w:noProof/>
                <w:sz w:val="22"/>
              </w:rPr>
              <w:t xml:space="preserve">Caiteachas riaracháin eile </w:t>
            </w:r>
          </w:p>
        </w:tc>
        <w:tc>
          <w:tcPr>
            <w:tcW w:w="868" w:type="dxa"/>
            <w:vAlign w:val="center"/>
          </w:tcPr>
          <w:p w14:paraId="2C68C266" w14:textId="77777777" w:rsidR="00264CE9" w:rsidRPr="005A4D6A" w:rsidRDefault="00264CE9" w:rsidP="000727A1">
            <w:pPr>
              <w:spacing w:before="20" w:after="20"/>
              <w:jc w:val="right"/>
              <w:rPr>
                <w:b/>
                <w:noProof/>
                <w:sz w:val="20"/>
              </w:rPr>
            </w:pPr>
            <w:r w:rsidRPr="005A4D6A">
              <w:rPr>
                <w:b/>
                <w:noProof/>
                <w:sz w:val="20"/>
              </w:rPr>
              <w:t>-</w:t>
            </w:r>
          </w:p>
        </w:tc>
        <w:tc>
          <w:tcPr>
            <w:tcW w:w="868" w:type="dxa"/>
            <w:vAlign w:val="center"/>
          </w:tcPr>
          <w:p w14:paraId="49F6866A" w14:textId="77777777" w:rsidR="00264CE9" w:rsidRPr="005A4D6A" w:rsidRDefault="00264CE9" w:rsidP="000727A1">
            <w:pPr>
              <w:spacing w:before="20" w:after="20"/>
              <w:jc w:val="right"/>
              <w:rPr>
                <w:b/>
                <w:noProof/>
                <w:sz w:val="20"/>
              </w:rPr>
            </w:pPr>
            <w:r w:rsidRPr="005A4D6A">
              <w:rPr>
                <w:b/>
                <w:noProof/>
                <w:sz w:val="20"/>
              </w:rPr>
              <w:t>-</w:t>
            </w:r>
          </w:p>
        </w:tc>
        <w:tc>
          <w:tcPr>
            <w:tcW w:w="868" w:type="dxa"/>
            <w:vAlign w:val="center"/>
          </w:tcPr>
          <w:p w14:paraId="118F75AA" w14:textId="77777777" w:rsidR="00264CE9" w:rsidRPr="005A4D6A" w:rsidRDefault="00264CE9" w:rsidP="000727A1">
            <w:pPr>
              <w:spacing w:before="20" w:after="20"/>
              <w:jc w:val="right"/>
              <w:rPr>
                <w:b/>
                <w:noProof/>
                <w:sz w:val="20"/>
              </w:rPr>
            </w:pPr>
            <w:r w:rsidRPr="005A4D6A">
              <w:rPr>
                <w:b/>
                <w:noProof/>
                <w:sz w:val="20"/>
              </w:rPr>
              <w:t>-</w:t>
            </w:r>
          </w:p>
        </w:tc>
        <w:tc>
          <w:tcPr>
            <w:tcW w:w="868" w:type="dxa"/>
            <w:vAlign w:val="center"/>
          </w:tcPr>
          <w:p w14:paraId="47A1B67A" w14:textId="77777777" w:rsidR="00264CE9" w:rsidRPr="005A4D6A" w:rsidRDefault="00264CE9" w:rsidP="000727A1">
            <w:pPr>
              <w:spacing w:before="20" w:after="20"/>
              <w:jc w:val="right"/>
              <w:rPr>
                <w:b/>
                <w:noProof/>
                <w:sz w:val="20"/>
              </w:rPr>
            </w:pPr>
            <w:r w:rsidRPr="005A4D6A">
              <w:rPr>
                <w:b/>
                <w:noProof/>
                <w:sz w:val="20"/>
              </w:rPr>
              <w:t>-</w:t>
            </w:r>
          </w:p>
        </w:tc>
        <w:tc>
          <w:tcPr>
            <w:tcW w:w="868" w:type="dxa"/>
            <w:vAlign w:val="center"/>
          </w:tcPr>
          <w:p w14:paraId="21E2373F" w14:textId="77777777" w:rsidR="00264CE9" w:rsidRPr="005A4D6A" w:rsidRDefault="00264CE9" w:rsidP="000727A1">
            <w:pPr>
              <w:spacing w:before="20" w:after="20"/>
              <w:jc w:val="right"/>
              <w:rPr>
                <w:b/>
                <w:noProof/>
                <w:sz w:val="20"/>
              </w:rPr>
            </w:pPr>
          </w:p>
        </w:tc>
        <w:tc>
          <w:tcPr>
            <w:tcW w:w="868" w:type="dxa"/>
            <w:vAlign w:val="center"/>
          </w:tcPr>
          <w:p w14:paraId="7E6E25F4" w14:textId="77777777" w:rsidR="00264CE9" w:rsidRPr="005A4D6A" w:rsidRDefault="00264CE9" w:rsidP="000727A1">
            <w:pPr>
              <w:spacing w:before="20" w:after="20"/>
              <w:jc w:val="right"/>
              <w:rPr>
                <w:b/>
                <w:noProof/>
                <w:sz w:val="20"/>
              </w:rPr>
            </w:pPr>
          </w:p>
        </w:tc>
        <w:tc>
          <w:tcPr>
            <w:tcW w:w="868" w:type="dxa"/>
            <w:vAlign w:val="center"/>
          </w:tcPr>
          <w:p w14:paraId="62B2F913" w14:textId="77777777" w:rsidR="00264CE9" w:rsidRPr="005A4D6A" w:rsidRDefault="00264CE9" w:rsidP="000727A1">
            <w:pPr>
              <w:spacing w:before="20" w:after="20"/>
              <w:jc w:val="right"/>
              <w:rPr>
                <w:b/>
                <w:noProof/>
                <w:sz w:val="20"/>
              </w:rPr>
            </w:pPr>
          </w:p>
        </w:tc>
        <w:tc>
          <w:tcPr>
            <w:tcW w:w="887" w:type="dxa"/>
            <w:shd w:val="clear" w:color="auto" w:fill="A6A6A6"/>
          </w:tcPr>
          <w:p w14:paraId="070A3C6D" w14:textId="77777777" w:rsidR="00264CE9" w:rsidRPr="005A4D6A" w:rsidRDefault="00264CE9" w:rsidP="000727A1">
            <w:pPr>
              <w:spacing w:before="20" w:after="20"/>
              <w:jc w:val="right"/>
              <w:rPr>
                <w:b/>
                <w:noProof/>
                <w:sz w:val="20"/>
              </w:rPr>
            </w:pPr>
          </w:p>
        </w:tc>
        <w:tc>
          <w:tcPr>
            <w:tcW w:w="1291" w:type="dxa"/>
            <w:vAlign w:val="center"/>
          </w:tcPr>
          <w:p w14:paraId="2EBCD201" w14:textId="77777777" w:rsidR="00264CE9" w:rsidRPr="005A4D6A" w:rsidRDefault="00264CE9" w:rsidP="000727A1">
            <w:pPr>
              <w:spacing w:before="20" w:after="20"/>
              <w:jc w:val="right"/>
              <w:rPr>
                <w:b/>
                <w:noProof/>
                <w:sz w:val="20"/>
              </w:rPr>
            </w:pPr>
          </w:p>
        </w:tc>
      </w:tr>
      <w:tr w:rsidR="00264CE9" w:rsidRPr="005A4D6A" w14:paraId="515D4012" w14:textId="77777777" w:rsidTr="000727A1">
        <w:trPr>
          <w:trHeight w:val="351"/>
          <w:jc w:val="center"/>
        </w:trPr>
        <w:tc>
          <w:tcPr>
            <w:tcW w:w="4199" w:type="dxa"/>
            <w:shd w:val="clear" w:color="auto" w:fill="auto"/>
            <w:vAlign w:val="center"/>
          </w:tcPr>
          <w:p w14:paraId="204CEA47" w14:textId="77777777" w:rsidR="00264CE9" w:rsidRPr="005A4D6A" w:rsidDel="00704F41" w:rsidRDefault="00264CE9" w:rsidP="000727A1">
            <w:pPr>
              <w:spacing w:before="20" w:after="20"/>
              <w:jc w:val="left"/>
              <w:rPr>
                <w:b/>
                <w:noProof/>
                <w:sz w:val="22"/>
              </w:rPr>
            </w:pPr>
            <w:r w:rsidRPr="005A4D6A">
              <w:rPr>
                <w:b/>
                <w:noProof/>
                <w:sz w:val="22"/>
              </w:rPr>
              <w:t>IOMLÁN leithreasuithe faoi CHEANNTEIDEAL 7 den chreat airgeadais ilbhliantúil</w:t>
            </w:r>
          </w:p>
        </w:tc>
        <w:tc>
          <w:tcPr>
            <w:tcW w:w="2046" w:type="dxa"/>
            <w:shd w:val="clear" w:color="auto" w:fill="auto"/>
            <w:vAlign w:val="center"/>
          </w:tcPr>
          <w:p w14:paraId="41C464A8" w14:textId="77777777" w:rsidR="00264CE9" w:rsidRPr="005A4D6A" w:rsidDel="00704F41" w:rsidRDefault="00264CE9" w:rsidP="000727A1">
            <w:pPr>
              <w:spacing w:before="20" w:after="20"/>
              <w:rPr>
                <w:noProof/>
                <w:sz w:val="22"/>
              </w:rPr>
            </w:pPr>
            <w:r w:rsidRPr="005A4D6A">
              <w:rPr>
                <w:noProof/>
                <w:sz w:val="18"/>
              </w:rPr>
              <w:t>(Iomlán gealltanas = Iomlán íocaíochtaí)</w:t>
            </w:r>
          </w:p>
        </w:tc>
        <w:tc>
          <w:tcPr>
            <w:tcW w:w="868" w:type="dxa"/>
            <w:shd w:val="clear" w:color="auto" w:fill="auto"/>
            <w:vAlign w:val="center"/>
          </w:tcPr>
          <w:p w14:paraId="26566A15" w14:textId="77777777" w:rsidR="00264CE9" w:rsidRPr="005A4D6A" w:rsidRDefault="00264CE9" w:rsidP="000727A1">
            <w:pPr>
              <w:spacing w:before="20" w:after="20"/>
              <w:jc w:val="right"/>
              <w:rPr>
                <w:b/>
                <w:noProof/>
                <w:sz w:val="20"/>
              </w:rPr>
            </w:pPr>
            <w:r w:rsidRPr="005A4D6A">
              <w:rPr>
                <w:b/>
                <w:noProof/>
                <w:sz w:val="20"/>
              </w:rPr>
              <w:t>-</w:t>
            </w:r>
          </w:p>
        </w:tc>
        <w:tc>
          <w:tcPr>
            <w:tcW w:w="868" w:type="dxa"/>
            <w:shd w:val="clear" w:color="auto" w:fill="auto"/>
            <w:vAlign w:val="center"/>
          </w:tcPr>
          <w:p w14:paraId="5C30746E" w14:textId="77777777" w:rsidR="00264CE9" w:rsidRPr="005A4D6A" w:rsidRDefault="00264CE9" w:rsidP="000727A1">
            <w:pPr>
              <w:spacing w:before="20" w:after="20"/>
              <w:jc w:val="right"/>
              <w:rPr>
                <w:b/>
                <w:noProof/>
                <w:sz w:val="20"/>
              </w:rPr>
            </w:pPr>
            <w:r w:rsidRPr="005A4D6A">
              <w:rPr>
                <w:b/>
                <w:noProof/>
                <w:sz w:val="20"/>
              </w:rPr>
              <w:t>-</w:t>
            </w:r>
          </w:p>
        </w:tc>
        <w:tc>
          <w:tcPr>
            <w:tcW w:w="868" w:type="dxa"/>
            <w:shd w:val="clear" w:color="auto" w:fill="auto"/>
            <w:vAlign w:val="center"/>
          </w:tcPr>
          <w:p w14:paraId="49EF80C5" w14:textId="77777777" w:rsidR="00264CE9" w:rsidRPr="005A4D6A" w:rsidRDefault="00264CE9" w:rsidP="000727A1">
            <w:pPr>
              <w:spacing w:before="20" w:after="20"/>
              <w:jc w:val="right"/>
              <w:rPr>
                <w:b/>
                <w:noProof/>
                <w:sz w:val="20"/>
              </w:rPr>
            </w:pPr>
            <w:r w:rsidRPr="005A4D6A">
              <w:rPr>
                <w:b/>
                <w:noProof/>
                <w:sz w:val="20"/>
              </w:rPr>
              <w:t>-</w:t>
            </w:r>
          </w:p>
        </w:tc>
        <w:tc>
          <w:tcPr>
            <w:tcW w:w="868" w:type="dxa"/>
            <w:shd w:val="clear" w:color="auto" w:fill="auto"/>
            <w:vAlign w:val="center"/>
          </w:tcPr>
          <w:p w14:paraId="042BD31F" w14:textId="77777777" w:rsidR="00264CE9" w:rsidRPr="005A4D6A" w:rsidRDefault="00264CE9" w:rsidP="000727A1">
            <w:pPr>
              <w:spacing w:before="20" w:after="20"/>
              <w:jc w:val="right"/>
              <w:rPr>
                <w:b/>
                <w:noProof/>
                <w:sz w:val="20"/>
              </w:rPr>
            </w:pPr>
            <w:r w:rsidRPr="005A4D6A">
              <w:rPr>
                <w:b/>
                <w:noProof/>
                <w:sz w:val="20"/>
              </w:rPr>
              <w:t>-</w:t>
            </w:r>
          </w:p>
        </w:tc>
        <w:tc>
          <w:tcPr>
            <w:tcW w:w="868" w:type="dxa"/>
            <w:shd w:val="clear" w:color="auto" w:fill="auto"/>
            <w:vAlign w:val="center"/>
          </w:tcPr>
          <w:p w14:paraId="204EFFAA" w14:textId="77777777" w:rsidR="00264CE9" w:rsidRPr="005A4D6A" w:rsidRDefault="00264CE9" w:rsidP="000727A1">
            <w:pPr>
              <w:spacing w:before="20" w:after="20"/>
              <w:jc w:val="right"/>
              <w:rPr>
                <w:b/>
                <w:noProof/>
                <w:sz w:val="20"/>
              </w:rPr>
            </w:pPr>
          </w:p>
        </w:tc>
        <w:tc>
          <w:tcPr>
            <w:tcW w:w="868" w:type="dxa"/>
            <w:shd w:val="clear" w:color="auto" w:fill="auto"/>
            <w:vAlign w:val="center"/>
          </w:tcPr>
          <w:p w14:paraId="11B2E777" w14:textId="77777777" w:rsidR="00264CE9" w:rsidRPr="005A4D6A" w:rsidRDefault="00264CE9" w:rsidP="000727A1">
            <w:pPr>
              <w:spacing w:before="20" w:after="20"/>
              <w:jc w:val="right"/>
              <w:rPr>
                <w:b/>
                <w:noProof/>
                <w:sz w:val="20"/>
              </w:rPr>
            </w:pPr>
          </w:p>
        </w:tc>
        <w:tc>
          <w:tcPr>
            <w:tcW w:w="868" w:type="dxa"/>
            <w:shd w:val="clear" w:color="auto" w:fill="auto"/>
            <w:vAlign w:val="center"/>
          </w:tcPr>
          <w:p w14:paraId="17667761" w14:textId="77777777" w:rsidR="00264CE9" w:rsidRPr="005A4D6A" w:rsidRDefault="00264CE9" w:rsidP="000727A1">
            <w:pPr>
              <w:spacing w:before="20" w:after="20"/>
              <w:jc w:val="right"/>
              <w:rPr>
                <w:b/>
                <w:noProof/>
                <w:sz w:val="20"/>
              </w:rPr>
            </w:pPr>
          </w:p>
        </w:tc>
        <w:tc>
          <w:tcPr>
            <w:tcW w:w="887" w:type="dxa"/>
            <w:shd w:val="clear" w:color="auto" w:fill="auto"/>
          </w:tcPr>
          <w:p w14:paraId="50FE9217" w14:textId="77777777" w:rsidR="00264CE9" w:rsidRPr="005A4D6A" w:rsidRDefault="00264CE9" w:rsidP="000727A1">
            <w:pPr>
              <w:spacing w:before="20" w:after="20"/>
              <w:jc w:val="right"/>
              <w:rPr>
                <w:b/>
                <w:noProof/>
                <w:sz w:val="20"/>
              </w:rPr>
            </w:pPr>
          </w:p>
        </w:tc>
        <w:tc>
          <w:tcPr>
            <w:tcW w:w="1291" w:type="dxa"/>
            <w:shd w:val="clear" w:color="auto" w:fill="auto"/>
            <w:vAlign w:val="center"/>
          </w:tcPr>
          <w:p w14:paraId="51374BA1" w14:textId="77777777" w:rsidR="00264CE9" w:rsidRPr="005A4D6A" w:rsidRDefault="00264CE9" w:rsidP="000727A1">
            <w:pPr>
              <w:spacing w:before="20" w:after="20"/>
              <w:jc w:val="right"/>
              <w:rPr>
                <w:b/>
                <w:noProof/>
                <w:sz w:val="20"/>
              </w:rPr>
            </w:pPr>
          </w:p>
        </w:tc>
      </w:tr>
    </w:tbl>
    <w:p w14:paraId="016FD18D" w14:textId="77777777" w:rsidR="00264CE9" w:rsidRPr="005A4D6A" w:rsidRDefault="00264CE9" w:rsidP="000727A1">
      <w:pPr>
        <w:jc w:val="right"/>
        <w:rPr>
          <w:noProof/>
          <w:sz w:val="20"/>
        </w:rPr>
      </w:pPr>
      <w:r w:rsidRPr="005A4D6A">
        <w:rPr>
          <w:noProof/>
          <w:sz w:val="20"/>
        </w:rPr>
        <w:t>EUR milliúin (go dtí an tríú deachúil)</w:t>
      </w:r>
    </w:p>
    <w:tbl>
      <w:tblPr>
        <w:tblW w:w="14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3"/>
        <w:gridCol w:w="1560"/>
        <w:gridCol w:w="534"/>
        <w:gridCol w:w="868"/>
        <w:gridCol w:w="868"/>
        <w:gridCol w:w="868"/>
        <w:gridCol w:w="868"/>
        <w:gridCol w:w="868"/>
        <w:gridCol w:w="868"/>
        <w:gridCol w:w="868"/>
        <w:gridCol w:w="877"/>
        <w:gridCol w:w="1292"/>
      </w:tblGrid>
      <w:tr w:rsidR="00264CE9" w:rsidRPr="005A4D6A" w14:paraId="5FF6DF31" w14:textId="77777777" w:rsidTr="73C0F938">
        <w:trPr>
          <w:jc w:val="center"/>
        </w:trPr>
        <w:tc>
          <w:tcPr>
            <w:tcW w:w="4173" w:type="dxa"/>
            <w:tcBorders>
              <w:top w:val="nil"/>
              <w:left w:val="nil"/>
              <w:right w:val="nil"/>
            </w:tcBorders>
            <w:vAlign w:val="center"/>
          </w:tcPr>
          <w:p w14:paraId="39C6CDFD" w14:textId="77777777" w:rsidR="00264CE9" w:rsidRPr="005A4D6A" w:rsidRDefault="00264CE9" w:rsidP="000727A1">
            <w:pPr>
              <w:jc w:val="center"/>
              <w:rPr>
                <w:noProof/>
              </w:rPr>
            </w:pPr>
          </w:p>
        </w:tc>
        <w:tc>
          <w:tcPr>
            <w:tcW w:w="1560" w:type="dxa"/>
            <w:tcBorders>
              <w:top w:val="nil"/>
              <w:left w:val="nil"/>
              <w:right w:val="nil"/>
            </w:tcBorders>
          </w:tcPr>
          <w:p w14:paraId="1AD92C7E" w14:textId="77777777" w:rsidR="00264CE9" w:rsidRPr="005A4D6A" w:rsidRDefault="00264CE9" w:rsidP="000727A1">
            <w:pPr>
              <w:rPr>
                <w:noProof/>
                <w:sz w:val="20"/>
              </w:rPr>
            </w:pPr>
          </w:p>
        </w:tc>
        <w:tc>
          <w:tcPr>
            <w:tcW w:w="534" w:type="dxa"/>
            <w:tcBorders>
              <w:top w:val="nil"/>
              <w:left w:val="nil"/>
            </w:tcBorders>
          </w:tcPr>
          <w:p w14:paraId="188CAAF4" w14:textId="77777777" w:rsidR="00264CE9" w:rsidRPr="005A4D6A" w:rsidRDefault="00264CE9" w:rsidP="000727A1">
            <w:pPr>
              <w:jc w:val="center"/>
              <w:rPr>
                <w:noProof/>
                <w:sz w:val="20"/>
              </w:rPr>
            </w:pPr>
          </w:p>
        </w:tc>
        <w:tc>
          <w:tcPr>
            <w:tcW w:w="868" w:type="dxa"/>
            <w:vAlign w:val="center"/>
          </w:tcPr>
          <w:p w14:paraId="67870990" w14:textId="77777777" w:rsidR="00264CE9" w:rsidRPr="005A4D6A" w:rsidRDefault="00264CE9" w:rsidP="000727A1">
            <w:pPr>
              <w:jc w:val="center"/>
              <w:rPr>
                <w:noProof/>
                <w:sz w:val="20"/>
              </w:rPr>
            </w:pPr>
            <w:r w:rsidRPr="005A4D6A">
              <w:rPr>
                <w:b/>
                <w:noProof/>
                <w:sz w:val="20"/>
              </w:rPr>
              <w:t>2021</w:t>
            </w:r>
          </w:p>
        </w:tc>
        <w:tc>
          <w:tcPr>
            <w:tcW w:w="868" w:type="dxa"/>
            <w:vAlign w:val="center"/>
          </w:tcPr>
          <w:p w14:paraId="4286B89F" w14:textId="77777777" w:rsidR="00264CE9" w:rsidRPr="005A4D6A" w:rsidRDefault="00264CE9" w:rsidP="000727A1">
            <w:pPr>
              <w:jc w:val="center"/>
              <w:rPr>
                <w:noProof/>
                <w:sz w:val="20"/>
              </w:rPr>
            </w:pPr>
            <w:r w:rsidRPr="005A4D6A">
              <w:rPr>
                <w:b/>
                <w:noProof/>
                <w:sz w:val="20"/>
              </w:rPr>
              <w:t>2022</w:t>
            </w:r>
          </w:p>
        </w:tc>
        <w:tc>
          <w:tcPr>
            <w:tcW w:w="868" w:type="dxa"/>
            <w:vAlign w:val="center"/>
          </w:tcPr>
          <w:p w14:paraId="45658766" w14:textId="77777777" w:rsidR="00264CE9" w:rsidRPr="005A4D6A" w:rsidRDefault="00264CE9" w:rsidP="000727A1">
            <w:pPr>
              <w:jc w:val="center"/>
              <w:rPr>
                <w:noProof/>
                <w:sz w:val="20"/>
              </w:rPr>
            </w:pPr>
            <w:r w:rsidRPr="005A4D6A">
              <w:rPr>
                <w:b/>
                <w:noProof/>
                <w:sz w:val="20"/>
              </w:rPr>
              <w:t>2023</w:t>
            </w:r>
          </w:p>
        </w:tc>
        <w:tc>
          <w:tcPr>
            <w:tcW w:w="868" w:type="dxa"/>
            <w:vAlign w:val="center"/>
          </w:tcPr>
          <w:p w14:paraId="63083383" w14:textId="77777777" w:rsidR="00264CE9" w:rsidRPr="005A4D6A" w:rsidRDefault="00264CE9" w:rsidP="000727A1">
            <w:pPr>
              <w:jc w:val="center"/>
              <w:rPr>
                <w:noProof/>
                <w:sz w:val="20"/>
              </w:rPr>
            </w:pPr>
            <w:r w:rsidRPr="005A4D6A">
              <w:rPr>
                <w:b/>
                <w:noProof/>
                <w:sz w:val="20"/>
              </w:rPr>
              <w:t>2024</w:t>
            </w:r>
          </w:p>
        </w:tc>
        <w:tc>
          <w:tcPr>
            <w:tcW w:w="868" w:type="dxa"/>
            <w:vAlign w:val="center"/>
          </w:tcPr>
          <w:p w14:paraId="4CAD122A" w14:textId="77777777" w:rsidR="00264CE9" w:rsidRPr="005A4D6A" w:rsidRDefault="00264CE9" w:rsidP="000727A1">
            <w:pPr>
              <w:jc w:val="center"/>
              <w:rPr>
                <w:b/>
                <w:noProof/>
                <w:sz w:val="18"/>
              </w:rPr>
            </w:pPr>
            <w:r w:rsidRPr="005A4D6A">
              <w:rPr>
                <w:b/>
                <w:noProof/>
                <w:sz w:val="18"/>
              </w:rPr>
              <w:t>2025</w:t>
            </w:r>
          </w:p>
        </w:tc>
        <w:tc>
          <w:tcPr>
            <w:tcW w:w="868" w:type="dxa"/>
            <w:vAlign w:val="center"/>
          </w:tcPr>
          <w:p w14:paraId="269EAC7A" w14:textId="77777777" w:rsidR="00264CE9" w:rsidRPr="005A4D6A" w:rsidRDefault="00264CE9" w:rsidP="000727A1">
            <w:pPr>
              <w:jc w:val="center"/>
              <w:rPr>
                <w:b/>
                <w:noProof/>
                <w:sz w:val="18"/>
              </w:rPr>
            </w:pPr>
            <w:r w:rsidRPr="005A4D6A">
              <w:rPr>
                <w:b/>
                <w:noProof/>
                <w:sz w:val="18"/>
              </w:rPr>
              <w:t>2026</w:t>
            </w:r>
          </w:p>
        </w:tc>
        <w:tc>
          <w:tcPr>
            <w:tcW w:w="868" w:type="dxa"/>
            <w:vAlign w:val="center"/>
          </w:tcPr>
          <w:p w14:paraId="304B8848" w14:textId="77777777" w:rsidR="00264CE9" w:rsidRPr="005A4D6A" w:rsidRDefault="00264CE9" w:rsidP="000727A1">
            <w:pPr>
              <w:jc w:val="center"/>
              <w:rPr>
                <w:b/>
                <w:noProof/>
                <w:sz w:val="18"/>
              </w:rPr>
            </w:pPr>
            <w:r w:rsidRPr="005A4D6A">
              <w:rPr>
                <w:b/>
                <w:noProof/>
                <w:sz w:val="18"/>
              </w:rPr>
              <w:t>2027</w:t>
            </w:r>
          </w:p>
        </w:tc>
        <w:tc>
          <w:tcPr>
            <w:tcW w:w="877" w:type="dxa"/>
          </w:tcPr>
          <w:p w14:paraId="5CB80254" w14:textId="77777777" w:rsidR="00264CE9" w:rsidRPr="005A4D6A" w:rsidRDefault="00264CE9" w:rsidP="000727A1">
            <w:pPr>
              <w:jc w:val="center"/>
              <w:rPr>
                <w:b/>
                <w:noProof/>
                <w:sz w:val="20"/>
              </w:rPr>
            </w:pPr>
            <w:r w:rsidRPr="005A4D6A">
              <w:rPr>
                <w:b/>
                <w:i/>
                <w:noProof/>
                <w:sz w:val="20"/>
              </w:rPr>
              <w:t>Tar éis 2027</w:t>
            </w:r>
          </w:p>
        </w:tc>
        <w:tc>
          <w:tcPr>
            <w:tcW w:w="1292" w:type="dxa"/>
            <w:vAlign w:val="center"/>
          </w:tcPr>
          <w:p w14:paraId="1A3E37FF" w14:textId="77777777" w:rsidR="00264CE9" w:rsidRPr="005A4D6A" w:rsidRDefault="00264CE9" w:rsidP="000727A1">
            <w:pPr>
              <w:jc w:val="center"/>
              <w:rPr>
                <w:b/>
                <w:noProof/>
                <w:sz w:val="20"/>
              </w:rPr>
            </w:pPr>
            <w:r w:rsidRPr="005A4D6A">
              <w:rPr>
                <w:b/>
                <w:noProof/>
                <w:sz w:val="20"/>
              </w:rPr>
              <w:t>IOMLÁN</w:t>
            </w:r>
          </w:p>
        </w:tc>
      </w:tr>
      <w:tr w:rsidR="00264CE9" w:rsidRPr="005A4D6A" w14:paraId="12A1B820" w14:textId="77777777" w:rsidTr="73C0F938">
        <w:trPr>
          <w:jc w:val="center"/>
        </w:trPr>
        <w:tc>
          <w:tcPr>
            <w:tcW w:w="4173" w:type="dxa"/>
            <w:vMerge w:val="restart"/>
            <w:shd w:val="clear" w:color="auto" w:fill="C0C0C0"/>
            <w:vAlign w:val="center"/>
          </w:tcPr>
          <w:p w14:paraId="1CDD456D" w14:textId="23863B40" w:rsidR="00264CE9" w:rsidRPr="005A4D6A" w:rsidRDefault="00264CE9" w:rsidP="000727A1">
            <w:pPr>
              <w:jc w:val="center"/>
              <w:rPr>
                <w:b/>
                <w:noProof/>
              </w:rPr>
            </w:pPr>
            <w:r w:rsidRPr="005A4D6A">
              <w:rPr>
                <w:b/>
                <w:noProof/>
                <w:sz w:val="22"/>
              </w:rPr>
              <w:t xml:space="preserve">IOMLÁN leithreasuithe </w:t>
            </w:r>
            <w:r w:rsidRPr="005A4D6A">
              <w:rPr>
                <w:noProof/>
              </w:rPr>
              <w:br/>
            </w:r>
            <w:r w:rsidRPr="005A4D6A">
              <w:rPr>
                <w:b/>
                <w:noProof/>
                <w:sz w:val="22"/>
              </w:rPr>
              <w:t xml:space="preserve">ar fud na gCEANNTEIDEAL </w:t>
            </w:r>
            <w:r w:rsidRPr="005A4D6A">
              <w:rPr>
                <w:noProof/>
              </w:rPr>
              <w:br/>
            </w:r>
            <w:r w:rsidRPr="005A4D6A">
              <w:rPr>
                <w:noProof/>
                <w:sz w:val="22"/>
              </w:rPr>
              <w:t>den chreat airgeadais ilbhliantúil</w:t>
            </w:r>
            <w:r w:rsidRPr="005A4D6A">
              <w:rPr>
                <w:b/>
                <w:noProof/>
                <w:sz w:val="22"/>
              </w:rPr>
              <w:t xml:space="preserve"> </w:t>
            </w:r>
          </w:p>
        </w:tc>
        <w:tc>
          <w:tcPr>
            <w:tcW w:w="2094" w:type="dxa"/>
            <w:gridSpan w:val="2"/>
            <w:vAlign w:val="center"/>
          </w:tcPr>
          <w:p w14:paraId="6FBD2C47" w14:textId="77777777" w:rsidR="00264CE9" w:rsidRPr="005A4D6A" w:rsidRDefault="00264CE9" w:rsidP="000727A1">
            <w:pPr>
              <w:rPr>
                <w:noProof/>
                <w:sz w:val="14"/>
              </w:rPr>
            </w:pPr>
            <w:r w:rsidRPr="005A4D6A">
              <w:rPr>
                <w:noProof/>
                <w:sz w:val="18"/>
              </w:rPr>
              <w:t>Gealltanais</w:t>
            </w:r>
          </w:p>
        </w:tc>
        <w:tc>
          <w:tcPr>
            <w:tcW w:w="868" w:type="dxa"/>
            <w:vAlign w:val="center"/>
          </w:tcPr>
          <w:p w14:paraId="47589D26" w14:textId="77777777" w:rsidR="00264CE9" w:rsidRPr="005A4D6A" w:rsidRDefault="00264CE9" w:rsidP="000727A1">
            <w:pPr>
              <w:spacing w:before="60" w:after="60"/>
              <w:jc w:val="right"/>
              <w:rPr>
                <w:noProof/>
                <w:sz w:val="20"/>
              </w:rPr>
            </w:pPr>
          </w:p>
        </w:tc>
        <w:tc>
          <w:tcPr>
            <w:tcW w:w="868" w:type="dxa"/>
            <w:vAlign w:val="center"/>
          </w:tcPr>
          <w:p w14:paraId="2D91904D" w14:textId="77777777" w:rsidR="00264CE9" w:rsidRPr="005A4D6A" w:rsidRDefault="00264CE9" w:rsidP="000727A1">
            <w:pPr>
              <w:spacing w:before="60" w:after="60"/>
              <w:jc w:val="right"/>
              <w:rPr>
                <w:noProof/>
                <w:sz w:val="20"/>
              </w:rPr>
            </w:pPr>
          </w:p>
        </w:tc>
        <w:tc>
          <w:tcPr>
            <w:tcW w:w="868" w:type="dxa"/>
            <w:vAlign w:val="center"/>
          </w:tcPr>
          <w:p w14:paraId="4459971D" w14:textId="77777777" w:rsidR="00264CE9" w:rsidRPr="005A4D6A" w:rsidRDefault="00264CE9" w:rsidP="000727A1">
            <w:pPr>
              <w:spacing w:before="60" w:after="60"/>
              <w:jc w:val="right"/>
              <w:rPr>
                <w:noProof/>
                <w:sz w:val="20"/>
              </w:rPr>
            </w:pPr>
          </w:p>
        </w:tc>
        <w:tc>
          <w:tcPr>
            <w:tcW w:w="868" w:type="dxa"/>
            <w:vAlign w:val="center"/>
          </w:tcPr>
          <w:p w14:paraId="3C0715C4" w14:textId="77777777" w:rsidR="00264CE9" w:rsidRPr="005A4D6A" w:rsidRDefault="00264CE9" w:rsidP="000727A1">
            <w:pPr>
              <w:spacing w:before="60" w:after="60"/>
              <w:jc w:val="right"/>
              <w:rPr>
                <w:noProof/>
                <w:sz w:val="20"/>
              </w:rPr>
            </w:pPr>
          </w:p>
        </w:tc>
        <w:tc>
          <w:tcPr>
            <w:tcW w:w="868" w:type="dxa"/>
            <w:vAlign w:val="center"/>
          </w:tcPr>
          <w:p w14:paraId="76DADF0F" w14:textId="77777777" w:rsidR="00264CE9" w:rsidRPr="005A4D6A" w:rsidRDefault="00264CE9" w:rsidP="73C0F938">
            <w:pPr>
              <w:spacing w:before="60" w:after="60"/>
              <w:jc w:val="right"/>
              <w:rPr>
                <w:noProof/>
                <w:sz w:val="20"/>
                <w:szCs w:val="20"/>
              </w:rPr>
            </w:pPr>
            <w:r w:rsidRPr="005A4D6A">
              <w:rPr>
                <w:noProof/>
                <w:sz w:val="20"/>
              </w:rPr>
              <w:t>34.250</w:t>
            </w:r>
          </w:p>
        </w:tc>
        <w:tc>
          <w:tcPr>
            <w:tcW w:w="868" w:type="dxa"/>
            <w:vAlign w:val="center"/>
          </w:tcPr>
          <w:p w14:paraId="45AC4101" w14:textId="77777777" w:rsidR="00264CE9" w:rsidRPr="005A4D6A" w:rsidRDefault="00264CE9" w:rsidP="73C0F938">
            <w:pPr>
              <w:spacing w:before="60" w:after="60"/>
              <w:jc w:val="right"/>
              <w:rPr>
                <w:noProof/>
                <w:sz w:val="20"/>
                <w:szCs w:val="20"/>
              </w:rPr>
            </w:pPr>
            <w:r w:rsidRPr="005A4D6A">
              <w:rPr>
                <w:noProof/>
                <w:sz w:val="20"/>
              </w:rPr>
              <w:t>34.201</w:t>
            </w:r>
          </w:p>
        </w:tc>
        <w:tc>
          <w:tcPr>
            <w:tcW w:w="868" w:type="dxa"/>
            <w:vAlign w:val="center"/>
          </w:tcPr>
          <w:p w14:paraId="7C469542" w14:textId="77777777" w:rsidR="00264CE9" w:rsidRPr="005A4D6A" w:rsidRDefault="00264CE9" w:rsidP="73C0F938">
            <w:pPr>
              <w:spacing w:before="60" w:after="60"/>
              <w:jc w:val="right"/>
              <w:rPr>
                <w:noProof/>
                <w:sz w:val="20"/>
                <w:szCs w:val="20"/>
              </w:rPr>
            </w:pPr>
            <w:r w:rsidRPr="005A4D6A">
              <w:rPr>
                <w:noProof/>
                <w:sz w:val="20"/>
              </w:rPr>
              <w:t>36.902</w:t>
            </w:r>
          </w:p>
        </w:tc>
        <w:tc>
          <w:tcPr>
            <w:tcW w:w="877" w:type="dxa"/>
            <w:shd w:val="clear" w:color="auto" w:fill="A6A6A6" w:themeFill="background1" w:themeFillShade="A6"/>
            <w:vAlign w:val="center"/>
          </w:tcPr>
          <w:p w14:paraId="3AD8F346" w14:textId="77777777" w:rsidR="00264CE9" w:rsidRPr="005A4D6A" w:rsidRDefault="00264CE9" w:rsidP="73C0F938">
            <w:pPr>
              <w:spacing w:before="60" w:after="60"/>
              <w:jc w:val="right"/>
              <w:rPr>
                <w:noProof/>
                <w:sz w:val="20"/>
                <w:szCs w:val="20"/>
              </w:rPr>
            </w:pPr>
            <w:r w:rsidRPr="005A4D6A">
              <w:rPr>
                <w:noProof/>
                <w:sz w:val="20"/>
              </w:rPr>
              <w:t>0</w:t>
            </w:r>
          </w:p>
        </w:tc>
        <w:tc>
          <w:tcPr>
            <w:tcW w:w="1292" w:type="dxa"/>
            <w:vAlign w:val="center"/>
          </w:tcPr>
          <w:p w14:paraId="2FF9864B" w14:textId="77777777" w:rsidR="00264CE9" w:rsidRPr="005A4D6A" w:rsidRDefault="00264CE9" w:rsidP="73C0F938">
            <w:pPr>
              <w:spacing w:before="60" w:after="60"/>
              <w:jc w:val="right"/>
              <w:rPr>
                <w:noProof/>
                <w:sz w:val="20"/>
                <w:szCs w:val="20"/>
              </w:rPr>
            </w:pPr>
            <w:r w:rsidRPr="005A4D6A">
              <w:rPr>
                <w:noProof/>
                <w:sz w:val="20"/>
              </w:rPr>
              <w:t>105.353</w:t>
            </w:r>
          </w:p>
        </w:tc>
      </w:tr>
      <w:tr w:rsidR="00264CE9" w:rsidRPr="005A4D6A" w14:paraId="52614D1F" w14:textId="77777777" w:rsidTr="73C0F938">
        <w:trPr>
          <w:jc w:val="center"/>
        </w:trPr>
        <w:tc>
          <w:tcPr>
            <w:tcW w:w="4173" w:type="dxa"/>
            <w:vMerge/>
          </w:tcPr>
          <w:p w14:paraId="61216509" w14:textId="77777777" w:rsidR="00264CE9" w:rsidRPr="005A4D6A" w:rsidRDefault="00264CE9" w:rsidP="000727A1">
            <w:pPr>
              <w:rPr>
                <w:noProof/>
                <w:sz w:val="20"/>
              </w:rPr>
            </w:pPr>
          </w:p>
        </w:tc>
        <w:tc>
          <w:tcPr>
            <w:tcW w:w="2094" w:type="dxa"/>
            <w:gridSpan w:val="2"/>
            <w:vAlign w:val="center"/>
          </w:tcPr>
          <w:p w14:paraId="592DFA10" w14:textId="77777777" w:rsidR="00264CE9" w:rsidRPr="005A4D6A" w:rsidRDefault="00264CE9" w:rsidP="000727A1">
            <w:pPr>
              <w:rPr>
                <w:noProof/>
                <w:sz w:val="14"/>
              </w:rPr>
            </w:pPr>
            <w:r w:rsidRPr="005A4D6A">
              <w:rPr>
                <w:noProof/>
                <w:sz w:val="18"/>
              </w:rPr>
              <w:t>Íocaíochtaí</w:t>
            </w:r>
          </w:p>
        </w:tc>
        <w:tc>
          <w:tcPr>
            <w:tcW w:w="868" w:type="dxa"/>
          </w:tcPr>
          <w:p w14:paraId="53DF11F3" w14:textId="77777777" w:rsidR="00264CE9" w:rsidRPr="005A4D6A" w:rsidRDefault="00264CE9" w:rsidP="000727A1">
            <w:pPr>
              <w:spacing w:before="60" w:after="60"/>
              <w:jc w:val="right"/>
              <w:rPr>
                <w:noProof/>
                <w:sz w:val="20"/>
              </w:rPr>
            </w:pPr>
          </w:p>
        </w:tc>
        <w:tc>
          <w:tcPr>
            <w:tcW w:w="868" w:type="dxa"/>
          </w:tcPr>
          <w:p w14:paraId="2FC084D3" w14:textId="77777777" w:rsidR="00264CE9" w:rsidRPr="005A4D6A" w:rsidRDefault="00264CE9" w:rsidP="000727A1">
            <w:pPr>
              <w:spacing w:before="60" w:after="60"/>
              <w:jc w:val="right"/>
              <w:rPr>
                <w:noProof/>
                <w:sz w:val="20"/>
              </w:rPr>
            </w:pPr>
          </w:p>
        </w:tc>
        <w:tc>
          <w:tcPr>
            <w:tcW w:w="868" w:type="dxa"/>
          </w:tcPr>
          <w:p w14:paraId="07B45B90" w14:textId="77777777" w:rsidR="00264CE9" w:rsidRPr="005A4D6A" w:rsidRDefault="00264CE9" w:rsidP="000727A1">
            <w:pPr>
              <w:spacing w:before="60" w:after="60"/>
              <w:jc w:val="right"/>
              <w:rPr>
                <w:noProof/>
                <w:sz w:val="20"/>
              </w:rPr>
            </w:pPr>
          </w:p>
        </w:tc>
        <w:tc>
          <w:tcPr>
            <w:tcW w:w="868" w:type="dxa"/>
          </w:tcPr>
          <w:p w14:paraId="2D294CAD" w14:textId="77777777" w:rsidR="00264CE9" w:rsidRPr="005A4D6A" w:rsidRDefault="00264CE9" w:rsidP="000727A1">
            <w:pPr>
              <w:spacing w:before="60" w:after="60"/>
              <w:jc w:val="right"/>
              <w:rPr>
                <w:noProof/>
                <w:sz w:val="20"/>
              </w:rPr>
            </w:pPr>
          </w:p>
        </w:tc>
        <w:tc>
          <w:tcPr>
            <w:tcW w:w="868" w:type="dxa"/>
          </w:tcPr>
          <w:p w14:paraId="246F4684" w14:textId="77777777" w:rsidR="00264CE9" w:rsidRPr="005A4D6A" w:rsidRDefault="00264CE9" w:rsidP="73C0F938">
            <w:pPr>
              <w:spacing w:before="60" w:after="60"/>
              <w:jc w:val="right"/>
              <w:rPr>
                <w:noProof/>
                <w:sz w:val="20"/>
                <w:szCs w:val="20"/>
              </w:rPr>
            </w:pPr>
            <w:r w:rsidRPr="005A4D6A">
              <w:rPr>
                <w:noProof/>
                <w:sz w:val="20"/>
              </w:rPr>
              <w:t xml:space="preserve">1.350 </w:t>
            </w:r>
          </w:p>
        </w:tc>
        <w:tc>
          <w:tcPr>
            <w:tcW w:w="868" w:type="dxa"/>
          </w:tcPr>
          <w:p w14:paraId="5BF0FC3C" w14:textId="77777777" w:rsidR="00264CE9" w:rsidRPr="005A4D6A" w:rsidRDefault="0A85D849" w:rsidP="73C0F938">
            <w:pPr>
              <w:spacing w:before="60" w:after="60"/>
              <w:jc w:val="right"/>
              <w:rPr>
                <w:noProof/>
                <w:sz w:val="20"/>
                <w:szCs w:val="20"/>
              </w:rPr>
            </w:pPr>
            <w:r w:rsidRPr="005A4D6A">
              <w:rPr>
                <w:noProof/>
                <w:sz w:val="20"/>
              </w:rPr>
              <w:t>21.041</w:t>
            </w:r>
          </w:p>
        </w:tc>
        <w:tc>
          <w:tcPr>
            <w:tcW w:w="868" w:type="dxa"/>
          </w:tcPr>
          <w:p w14:paraId="4709722C" w14:textId="77777777" w:rsidR="00264CE9" w:rsidRPr="005A4D6A" w:rsidRDefault="77318657" w:rsidP="73C0F938">
            <w:pPr>
              <w:spacing w:before="60" w:after="60"/>
              <w:jc w:val="right"/>
              <w:rPr>
                <w:noProof/>
                <w:sz w:val="20"/>
                <w:szCs w:val="20"/>
              </w:rPr>
            </w:pPr>
            <w:r w:rsidRPr="005A4D6A">
              <w:rPr>
                <w:noProof/>
                <w:sz w:val="20"/>
              </w:rPr>
              <w:t xml:space="preserve">21.042 </w:t>
            </w:r>
          </w:p>
        </w:tc>
        <w:tc>
          <w:tcPr>
            <w:tcW w:w="877" w:type="dxa"/>
          </w:tcPr>
          <w:p w14:paraId="506DDCCC" w14:textId="77777777" w:rsidR="00264CE9" w:rsidRPr="005A4D6A" w:rsidRDefault="00264CE9" w:rsidP="73C0F938">
            <w:pPr>
              <w:spacing w:before="60" w:after="60"/>
              <w:jc w:val="right"/>
              <w:rPr>
                <w:noProof/>
                <w:sz w:val="20"/>
                <w:szCs w:val="20"/>
              </w:rPr>
            </w:pPr>
            <w:r w:rsidRPr="005A4D6A">
              <w:rPr>
                <w:noProof/>
                <w:sz w:val="20"/>
              </w:rPr>
              <w:t xml:space="preserve">61.920 </w:t>
            </w:r>
          </w:p>
        </w:tc>
        <w:tc>
          <w:tcPr>
            <w:tcW w:w="1292" w:type="dxa"/>
          </w:tcPr>
          <w:p w14:paraId="21BC5DA5" w14:textId="77777777" w:rsidR="00264CE9" w:rsidRPr="005A4D6A" w:rsidRDefault="00264CE9" w:rsidP="73C0F938">
            <w:pPr>
              <w:spacing w:before="60" w:after="60"/>
              <w:jc w:val="right"/>
              <w:rPr>
                <w:noProof/>
                <w:sz w:val="20"/>
                <w:szCs w:val="20"/>
              </w:rPr>
            </w:pPr>
            <w:r w:rsidRPr="005A4D6A">
              <w:rPr>
                <w:noProof/>
                <w:sz w:val="20"/>
              </w:rPr>
              <w:t>105.353</w:t>
            </w:r>
          </w:p>
        </w:tc>
      </w:tr>
    </w:tbl>
    <w:p w14:paraId="79D8715B" w14:textId="77777777" w:rsidR="00264CE9" w:rsidRPr="005A4D6A" w:rsidRDefault="00264CE9" w:rsidP="000727A1">
      <w:pPr>
        <w:rPr>
          <w:noProof/>
        </w:rPr>
        <w:sectPr w:rsidR="00264CE9" w:rsidRPr="005A4D6A" w:rsidSect="000C7F30">
          <w:headerReference w:type="default" r:id="rId15"/>
          <w:footerReference w:type="default" r:id="rId16"/>
          <w:headerReference w:type="first" r:id="rId17"/>
          <w:footerReference w:type="first" r:id="rId18"/>
          <w:pgSz w:w="16840" w:h="11907" w:orient="landscape" w:code="9"/>
          <w:pgMar w:top="1134" w:right="1418" w:bottom="1134" w:left="1418" w:header="709" w:footer="709" w:gutter="0"/>
          <w:cols w:space="708"/>
          <w:docGrid w:linePitch="360"/>
        </w:sectPr>
      </w:pPr>
    </w:p>
    <w:p w14:paraId="7F819AC1" w14:textId="4B2BF3A3" w:rsidR="00264CE9" w:rsidRPr="005A4D6A" w:rsidRDefault="00092BA2" w:rsidP="00092BA2">
      <w:pPr>
        <w:pStyle w:val="ManualHeading3"/>
        <w:rPr>
          <w:bCs/>
          <w:noProof/>
          <w:szCs w:val="24"/>
        </w:rPr>
      </w:pPr>
      <w:bookmarkStart w:id="45" w:name="_Toc514941993"/>
      <w:bookmarkStart w:id="46" w:name="_Toc520485220"/>
      <w:r w:rsidRPr="00092BA2">
        <w:t>3.2.2.</w:t>
      </w:r>
      <w:r w:rsidRPr="00092BA2">
        <w:tab/>
      </w:r>
      <w:r w:rsidR="00264CE9" w:rsidRPr="005A4D6A">
        <w:rPr>
          <w:noProof/>
        </w:rPr>
        <w:t>Achoimre ar an tionchar a mheastar a bheidh ag an togra/tionscnamh ar leithreasuithe de chineál riaracháin</w:t>
      </w:r>
      <w:bookmarkEnd w:id="45"/>
      <w:bookmarkEnd w:id="46"/>
    </w:p>
    <w:p w14:paraId="2A1AD121" w14:textId="77777777" w:rsidR="00264CE9" w:rsidRPr="005A4D6A" w:rsidRDefault="007010A9" w:rsidP="000727A1">
      <w:pPr>
        <w:pStyle w:val="ListDash1"/>
        <w:rPr>
          <w:noProof/>
        </w:rPr>
      </w:pPr>
      <w:r w:rsidRPr="005A4D6A">
        <w:rPr>
          <w:rFonts w:ascii="Wingdings" w:hAnsi="Wingdings"/>
          <w:noProof/>
        </w:rPr>
        <w:sym w:font="Wingdings" w:char="F0A8"/>
      </w:r>
      <w:r w:rsidRPr="005A4D6A">
        <w:rPr>
          <w:noProof/>
        </w:rPr>
        <w:tab/>
        <w:t>Ní éilíonn an togra/tionscnamh go</w:t>
      </w:r>
      <w:r w:rsidR="005A4D6A">
        <w:rPr>
          <w:noProof/>
        </w:rPr>
        <w:t xml:space="preserve"> </w:t>
      </w:r>
      <w:r w:rsidR="00970217">
        <w:rPr>
          <w:noProof/>
        </w:rPr>
        <w:t>n</w:t>
      </w:r>
      <w:r w:rsidR="00970217">
        <w:rPr>
          <w:noProof/>
        </w:rPr>
        <w:noBreakHyphen/>
      </w:r>
      <w:r w:rsidRPr="005A4D6A">
        <w:rPr>
          <w:noProof/>
        </w:rPr>
        <w:t xml:space="preserve">úsáidfear leithreasuithe de chineál riaracháin </w:t>
      </w:r>
    </w:p>
    <w:p w14:paraId="61D5B1EF" w14:textId="77777777" w:rsidR="00264CE9" w:rsidRPr="005A4D6A" w:rsidRDefault="007010A9" w:rsidP="000727A1">
      <w:pPr>
        <w:pStyle w:val="ListDash1"/>
        <w:rPr>
          <w:noProof/>
        </w:rPr>
      </w:pPr>
      <w:r w:rsidRPr="005A4D6A">
        <w:rPr>
          <w:rFonts w:ascii="Wingdings" w:hAnsi="Wingdings"/>
          <w:noProof/>
        </w:rPr>
        <w:sym w:font="Wingdings" w:char="F078"/>
      </w:r>
      <w:r w:rsidRPr="005A4D6A">
        <w:rPr>
          <w:noProof/>
        </w:rPr>
        <w:tab/>
        <w:t>Éilíonn an togra/tionscnamh go</w:t>
      </w:r>
      <w:r w:rsidR="005A4D6A">
        <w:rPr>
          <w:noProof/>
        </w:rPr>
        <w:t xml:space="preserve"> </w:t>
      </w:r>
      <w:r w:rsidR="00970217">
        <w:rPr>
          <w:noProof/>
        </w:rPr>
        <w:t>n</w:t>
      </w:r>
      <w:r w:rsidR="00970217">
        <w:rPr>
          <w:noProof/>
        </w:rPr>
        <w:noBreakHyphen/>
      </w:r>
      <w:r w:rsidRPr="005A4D6A">
        <w:rPr>
          <w:noProof/>
        </w:rPr>
        <w:t>úsáidfear leithreasuithe de chineál riaracháin mar a mhínítear thíos:</w:t>
      </w:r>
    </w:p>
    <w:p w14:paraId="5E17FA95" w14:textId="77777777" w:rsidR="00264CE9" w:rsidRPr="005A4D6A" w:rsidRDefault="00264CE9" w:rsidP="000727A1">
      <w:pPr>
        <w:rPr>
          <w:noProof/>
          <w:sz w:val="20"/>
        </w:rPr>
      </w:pPr>
      <w:r w:rsidRPr="005A4D6A">
        <w:rPr>
          <w:noProof/>
          <w:sz w:val="20"/>
        </w:rPr>
        <w:t>EUR milliúin (go dtí an tríú deachúil)</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264CE9" w:rsidRPr="005A4D6A" w14:paraId="511D529D" w14:textId="77777777">
        <w:trPr>
          <w:trHeight w:val="585"/>
        </w:trPr>
        <w:tc>
          <w:tcPr>
            <w:tcW w:w="1980" w:type="dxa"/>
            <w:vAlign w:val="center"/>
          </w:tcPr>
          <w:p w14:paraId="58F52162" w14:textId="77777777" w:rsidR="00264CE9" w:rsidRPr="005A4D6A" w:rsidRDefault="00264CE9" w:rsidP="000727A1">
            <w:pPr>
              <w:spacing w:before="60" w:after="60" w:line="200" w:lineRule="exact"/>
              <w:jc w:val="center"/>
              <w:rPr>
                <w:b/>
                <w:noProof/>
                <w:sz w:val="16"/>
                <w:szCs w:val="16"/>
              </w:rPr>
            </w:pPr>
            <w:r w:rsidRPr="005A4D6A">
              <w:rPr>
                <w:b/>
                <w:noProof/>
                <w:sz w:val="16"/>
              </w:rPr>
              <w:t>Blianta</w:t>
            </w:r>
          </w:p>
        </w:tc>
        <w:tc>
          <w:tcPr>
            <w:tcW w:w="1080" w:type="dxa"/>
            <w:vAlign w:val="center"/>
          </w:tcPr>
          <w:p w14:paraId="4F0EA516" w14:textId="77777777" w:rsidR="00264CE9" w:rsidRPr="005A4D6A" w:rsidRDefault="00264CE9" w:rsidP="000727A1">
            <w:pPr>
              <w:spacing w:before="60" w:after="60" w:line="200" w:lineRule="exact"/>
              <w:jc w:val="center"/>
              <w:rPr>
                <w:noProof/>
                <w:sz w:val="16"/>
                <w:szCs w:val="16"/>
              </w:rPr>
            </w:pPr>
            <w:r w:rsidRPr="005A4D6A">
              <w:rPr>
                <w:b/>
                <w:noProof/>
                <w:sz w:val="20"/>
              </w:rPr>
              <w:t>2021</w:t>
            </w:r>
          </w:p>
        </w:tc>
        <w:tc>
          <w:tcPr>
            <w:tcW w:w="1080" w:type="dxa"/>
            <w:vAlign w:val="center"/>
          </w:tcPr>
          <w:p w14:paraId="7FE019D3" w14:textId="77777777" w:rsidR="00264CE9" w:rsidRPr="005A4D6A" w:rsidRDefault="00264CE9" w:rsidP="000727A1">
            <w:pPr>
              <w:spacing w:before="60" w:after="60" w:line="200" w:lineRule="exact"/>
              <w:jc w:val="center"/>
              <w:rPr>
                <w:noProof/>
                <w:sz w:val="16"/>
                <w:szCs w:val="16"/>
              </w:rPr>
            </w:pPr>
            <w:r w:rsidRPr="005A4D6A">
              <w:rPr>
                <w:b/>
                <w:noProof/>
                <w:sz w:val="20"/>
              </w:rPr>
              <w:t>2022</w:t>
            </w:r>
          </w:p>
        </w:tc>
        <w:tc>
          <w:tcPr>
            <w:tcW w:w="1080" w:type="dxa"/>
            <w:vAlign w:val="center"/>
          </w:tcPr>
          <w:p w14:paraId="534BB5E0" w14:textId="77777777" w:rsidR="00264CE9" w:rsidRPr="005A4D6A" w:rsidRDefault="00264CE9" w:rsidP="000727A1">
            <w:pPr>
              <w:spacing w:before="60" w:after="60" w:line="200" w:lineRule="exact"/>
              <w:jc w:val="center"/>
              <w:rPr>
                <w:noProof/>
                <w:sz w:val="16"/>
                <w:szCs w:val="16"/>
              </w:rPr>
            </w:pPr>
            <w:r w:rsidRPr="005A4D6A">
              <w:rPr>
                <w:b/>
                <w:noProof/>
                <w:sz w:val="20"/>
              </w:rPr>
              <w:t>2023</w:t>
            </w:r>
          </w:p>
        </w:tc>
        <w:tc>
          <w:tcPr>
            <w:tcW w:w="1080" w:type="dxa"/>
            <w:vAlign w:val="center"/>
          </w:tcPr>
          <w:p w14:paraId="1A8D46E4" w14:textId="77777777" w:rsidR="00264CE9" w:rsidRPr="005A4D6A" w:rsidRDefault="00264CE9" w:rsidP="000727A1">
            <w:pPr>
              <w:spacing w:before="60" w:after="60" w:line="200" w:lineRule="exact"/>
              <w:jc w:val="center"/>
              <w:rPr>
                <w:noProof/>
                <w:sz w:val="16"/>
                <w:szCs w:val="16"/>
              </w:rPr>
            </w:pPr>
            <w:r w:rsidRPr="005A4D6A">
              <w:rPr>
                <w:b/>
                <w:noProof/>
                <w:sz w:val="20"/>
              </w:rPr>
              <w:t>2024</w:t>
            </w:r>
          </w:p>
        </w:tc>
        <w:tc>
          <w:tcPr>
            <w:tcW w:w="1080" w:type="dxa"/>
            <w:vAlign w:val="center"/>
          </w:tcPr>
          <w:p w14:paraId="38E55D9D" w14:textId="77777777" w:rsidR="00264CE9" w:rsidRPr="005A4D6A" w:rsidRDefault="00264CE9" w:rsidP="000727A1">
            <w:pPr>
              <w:spacing w:line="200" w:lineRule="exact"/>
              <w:jc w:val="center"/>
              <w:rPr>
                <w:b/>
                <w:noProof/>
                <w:sz w:val="16"/>
                <w:szCs w:val="16"/>
              </w:rPr>
            </w:pPr>
            <w:r w:rsidRPr="005A4D6A">
              <w:rPr>
                <w:b/>
                <w:noProof/>
                <w:sz w:val="18"/>
              </w:rPr>
              <w:t>2025</w:t>
            </w:r>
          </w:p>
        </w:tc>
        <w:tc>
          <w:tcPr>
            <w:tcW w:w="1080" w:type="dxa"/>
            <w:vAlign w:val="center"/>
          </w:tcPr>
          <w:p w14:paraId="52452022" w14:textId="77777777" w:rsidR="00264CE9" w:rsidRPr="005A4D6A" w:rsidRDefault="00264CE9" w:rsidP="000727A1">
            <w:pPr>
              <w:spacing w:line="200" w:lineRule="exact"/>
              <w:jc w:val="center"/>
              <w:rPr>
                <w:b/>
                <w:noProof/>
                <w:sz w:val="16"/>
                <w:szCs w:val="16"/>
              </w:rPr>
            </w:pPr>
            <w:r w:rsidRPr="005A4D6A">
              <w:rPr>
                <w:b/>
                <w:noProof/>
                <w:sz w:val="18"/>
              </w:rPr>
              <w:t>2026</w:t>
            </w:r>
          </w:p>
        </w:tc>
        <w:tc>
          <w:tcPr>
            <w:tcW w:w="1080" w:type="dxa"/>
            <w:vAlign w:val="center"/>
          </w:tcPr>
          <w:p w14:paraId="40EE98DC" w14:textId="77777777" w:rsidR="00264CE9" w:rsidRPr="005A4D6A" w:rsidRDefault="00264CE9" w:rsidP="000727A1">
            <w:pPr>
              <w:spacing w:line="200" w:lineRule="exact"/>
              <w:jc w:val="center"/>
              <w:rPr>
                <w:b/>
                <w:noProof/>
                <w:sz w:val="16"/>
                <w:szCs w:val="16"/>
              </w:rPr>
            </w:pPr>
            <w:r w:rsidRPr="005A4D6A">
              <w:rPr>
                <w:b/>
                <w:noProof/>
                <w:sz w:val="18"/>
              </w:rPr>
              <w:t>2027</w:t>
            </w:r>
          </w:p>
        </w:tc>
        <w:tc>
          <w:tcPr>
            <w:tcW w:w="1080" w:type="dxa"/>
            <w:vAlign w:val="center"/>
          </w:tcPr>
          <w:p w14:paraId="1C6B07F7" w14:textId="77777777" w:rsidR="00264CE9" w:rsidRPr="005A4D6A" w:rsidRDefault="00264CE9" w:rsidP="000727A1">
            <w:pPr>
              <w:spacing w:before="60" w:after="60" w:line="200" w:lineRule="exact"/>
              <w:jc w:val="center"/>
              <w:rPr>
                <w:b/>
                <w:noProof/>
                <w:sz w:val="16"/>
                <w:szCs w:val="16"/>
              </w:rPr>
            </w:pPr>
            <w:r w:rsidRPr="005A4D6A">
              <w:rPr>
                <w:b/>
                <w:noProof/>
                <w:sz w:val="16"/>
              </w:rPr>
              <w:t>IOMLÁN</w:t>
            </w:r>
          </w:p>
        </w:tc>
      </w:tr>
    </w:tbl>
    <w:p w14:paraId="6CF7409A" w14:textId="77777777" w:rsidR="00264CE9" w:rsidRPr="005A4D6A" w:rsidRDefault="00264CE9" w:rsidP="000727A1">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264CE9" w:rsidRPr="005A4D6A" w14:paraId="28E1547F" w14:textId="77777777">
        <w:trPr>
          <w:trHeight w:val="585"/>
        </w:trPr>
        <w:tc>
          <w:tcPr>
            <w:tcW w:w="1980" w:type="dxa"/>
            <w:shd w:val="clear" w:color="auto" w:fill="CCCCCC"/>
            <w:vAlign w:val="center"/>
          </w:tcPr>
          <w:p w14:paraId="64763F8A" w14:textId="77777777" w:rsidR="00264CE9" w:rsidRPr="005A4D6A" w:rsidRDefault="00264CE9" w:rsidP="000727A1">
            <w:pPr>
              <w:spacing w:before="60" w:after="60" w:line="200" w:lineRule="exact"/>
              <w:jc w:val="center"/>
              <w:rPr>
                <w:b/>
                <w:noProof/>
                <w:sz w:val="16"/>
                <w:szCs w:val="16"/>
              </w:rPr>
            </w:pPr>
            <w:r w:rsidRPr="005A4D6A">
              <w:rPr>
                <w:b/>
                <w:noProof/>
                <w:sz w:val="16"/>
              </w:rPr>
              <w:t>CEANNTEIDEAL 7</w:t>
            </w:r>
            <w:r w:rsidRPr="005A4D6A">
              <w:rPr>
                <w:noProof/>
              </w:rPr>
              <w:t xml:space="preserve"> </w:t>
            </w:r>
            <w:r w:rsidRPr="005A4D6A">
              <w:rPr>
                <w:noProof/>
              </w:rPr>
              <w:br/>
            </w:r>
            <w:r w:rsidRPr="005A4D6A">
              <w:rPr>
                <w:b/>
                <w:noProof/>
                <w:sz w:val="16"/>
              </w:rPr>
              <w:t>den chreat airgeadais ilbhliantúil</w:t>
            </w:r>
          </w:p>
        </w:tc>
        <w:tc>
          <w:tcPr>
            <w:tcW w:w="1080" w:type="dxa"/>
            <w:vAlign w:val="center"/>
          </w:tcPr>
          <w:p w14:paraId="27708B0B"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2392ECC8"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56926895"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49C2F13F"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56ADE4E9"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6833B57B"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22C60CAC" w14:textId="77777777" w:rsidR="00264CE9" w:rsidRPr="005A4D6A" w:rsidRDefault="00264CE9" w:rsidP="000727A1">
            <w:pPr>
              <w:spacing w:before="60" w:after="60" w:line="200" w:lineRule="exact"/>
              <w:jc w:val="right"/>
              <w:rPr>
                <w:b/>
                <w:noProof/>
                <w:sz w:val="16"/>
                <w:szCs w:val="16"/>
              </w:rPr>
            </w:pPr>
          </w:p>
        </w:tc>
        <w:tc>
          <w:tcPr>
            <w:tcW w:w="1080" w:type="dxa"/>
            <w:vAlign w:val="center"/>
          </w:tcPr>
          <w:p w14:paraId="22E0E5EC" w14:textId="77777777" w:rsidR="00264CE9" w:rsidRPr="005A4D6A" w:rsidRDefault="00264CE9" w:rsidP="000727A1">
            <w:pPr>
              <w:spacing w:before="60" w:after="60" w:line="200" w:lineRule="exact"/>
              <w:jc w:val="right"/>
              <w:rPr>
                <w:b/>
                <w:noProof/>
                <w:sz w:val="16"/>
                <w:szCs w:val="16"/>
              </w:rPr>
            </w:pPr>
          </w:p>
        </w:tc>
      </w:tr>
      <w:tr w:rsidR="00264CE9" w:rsidRPr="005A4D6A" w14:paraId="39E18AA2" w14:textId="77777777">
        <w:trPr>
          <w:trHeight w:val="585"/>
        </w:trPr>
        <w:tc>
          <w:tcPr>
            <w:tcW w:w="1980" w:type="dxa"/>
            <w:vAlign w:val="center"/>
          </w:tcPr>
          <w:p w14:paraId="677343BB" w14:textId="77777777" w:rsidR="00264CE9" w:rsidRPr="005A4D6A" w:rsidRDefault="00264CE9" w:rsidP="000727A1">
            <w:pPr>
              <w:spacing w:before="60" w:after="60" w:line="200" w:lineRule="exact"/>
              <w:ind w:left="72"/>
              <w:jc w:val="left"/>
              <w:rPr>
                <w:noProof/>
                <w:sz w:val="16"/>
                <w:szCs w:val="16"/>
              </w:rPr>
            </w:pPr>
            <w:r w:rsidRPr="005A4D6A">
              <w:rPr>
                <w:noProof/>
                <w:sz w:val="16"/>
              </w:rPr>
              <w:t xml:space="preserve">Acmhainní daonna </w:t>
            </w:r>
          </w:p>
        </w:tc>
        <w:tc>
          <w:tcPr>
            <w:tcW w:w="1080" w:type="dxa"/>
            <w:vAlign w:val="center"/>
          </w:tcPr>
          <w:p w14:paraId="4BFA5498"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5D8C2821"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64EC5CD1"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5AB1AE2B"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6D738534"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03CA1714"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7AE3FF0D" w14:textId="77777777" w:rsidR="00264CE9" w:rsidRPr="005A4D6A" w:rsidRDefault="00264CE9" w:rsidP="000727A1">
            <w:pPr>
              <w:spacing w:before="60" w:after="60" w:line="200" w:lineRule="exact"/>
              <w:jc w:val="right"/>
              <w:rPr>
                <w:b/>
                <w:noProof/>
                <w:sz w:val="16"/>
                <w:szCs w:val="16"/>
              </w:rPr>
            </w:pPr>
          </w:p>
        </w:tc>
        <w:tc>
          <w:tcPr>
            <w:tcW w:w="1080" w:type="dxa"/>
            <w:vAlign w:val="center"/>
          </w:tcPr>
          <w:p w14:paraId="17BC9D0C" w14:textId="77777777" w:rsidR="00264CE9" w:rsidRPr="005A4D6A" w:rsidRDefault="00264CE9" w:rsidP="000727A1">
            <w:pPr>
              <w:spacing w:before="60" w:after="60" w:line="200" w:lineRule="exact"/>
              <w:jc w:val="right"/>
              <w:rPr>
                <w:b/>
                <w:noProof/>
                <w:sz w:val="16"/>
                <w:szCs w:val="16"/>
              </w:rPr>
            </w:pPr>
          </w:p>
        </w:tc>
      </w:tr>
      <w:tr w:rsidR="00264CE9" w:rsidRPr="005A4D6A" w14:paraId="14EAC4A2" w14:textId="77777777">
        <w:trPr>
          <w:trHeight w:val="585"/>
        </w:trPr>
        <w:tc>
          <w:tcPr>
            <w:tcW w:w="1980" w:type="dxa"/>
            <w:vAlign w:val="center"/>
          </w:tcPr>
          <w:p w14:paraId="1C904850" w14:textId="77777777" w:rsidR="00264CE9" w:rsidRPr="005A4D6A" w:rsidRDefault="00264CE9" w:rsidP="000727A1">
            <w:pPr>
              <w:spacing w:before="60" w:after="60" w:line="200" w:lineRule="exact"/>
              <w:ind w:left="72"/>
              <w:jc w:val="left"/>
              <w:rPr>
                <w:noProof/>
                <w:sz w:val="16"/>
                <w:szCs w:val="16"/>
              </w:rPr>
            </w:pPr>
            <w:r w:rsidRPr="005A4D6A">
              <w:rPr>
                <w:noProof/>
                <w:sz w:val="16"/>
              </w:rPr>
              <w:t xml:space="preserve">Caiteachas riaracháin eile </w:t>
            </w:r>
          </w:p>
        </w:tc>
        <w:tc>
          <w:tcPr>
            <w:tcW w:w="1080" w:type="dxa"/>
            <w:vAlign w:val="center"/>
          </w:tcPr>
          <w:p w14:paraId="6632E845"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4A059CA5"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54575044"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34AF10E1"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3B2748DA"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6D22A71D"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6571EE28" w14:textId="77777777" w:rsidR="00264CE9" w:rsidRPr="005A4D6A" w:rsidRDefault="00264CE9" w:rsidP="000727A1">
            <w:pPr>
              <w:spacing w:before="60" w:after="60" w:line="200" w:lineRule="exact"/>
              <w:jc w:val="right"/>
              <w:rPr>
                <w:b/>
                <w:noProof/>
                <w:sz w:val="16"/>
                <w:szCs w:val="16"/>
              </w:rPr>
            </w:pPr>
          </w:p>
        </w:tc>
        <w:tc>
          <w:tcPr>
            <w:tcW w:w="1080" w:type="dxa"/>
            <w:vAlign w:val="center"/>
          </w:tcPr>
          <w:p w14:paraId="5ECA60A7" w14:textId="77777777" w:rsidR="00264CE9" w:rsidRPr="005A4D6A" w:rsidRDefault="00264CE9" w:rsidP="000727A1">
            <w:pPr>
              <w:spacing w:before="60" w:after="60" w:line="200" w:lineRule="exact"/>
              <w:jc w:val="right"/>
              <w:rPr>
                <w:b/>
                <w:noProof/>
                <w:sz w:val="16"/>
                <w:szCs w:val="16"/>
              </w:rPr>
            </w:pPr>
          </w:p>
        </w:tc>
      </w:tr>
      <w:tr w:rsidR="00264CE9" w:rsidRPr="005A4D6A" w14:paraId="67F485A6" w14:textId="77777777">
        <w:trPr>
          <w:trHeight w:val="585"/>
        </w:trPr>
        <w:tc>
          <w:tcPr>
            <w:tcW w:w="1980" w:type="dxa"/>
            <w:shd w:val="clear" w:color="auto" w:fill="CCCCCC"/>
            <w:vAlign w:val="center"/>
          </w:tcPr>
          <w:p w14:paraId="0D8625CA" w14:textId="77777777" w:rsidR="00264CE9" w:rsidRPr="005A4D6A" w:rsidRDefault="00264CE9" w:rsidP="000727A1">
            <w:pPr>
              <w:spacing w:before="60" w:after="60" w:line="200" w:lineRule="exact"/>
              <w:jc w:val="center"/>
              <w:rPr>
                <w:b/>
                <w:noProof/>
                <w:sz w:val="16"/>
                <w:szCs w:val="16"/>
              </w:rPr>
            </w:pPr>
            <w:r w:rsidRPr="005A4D6A">
              <w:rPr>
                <w:b/>
                <w:noProof/>
                <w:sz w:val="16"/>
              </w:rPr>
              <w:t>Fo-iomlán CHEANNTEIDEAL 7</w:t>
            </w:r>
            <w:r w:rsidRPr="005A4D6A">
              <w:rPr>
                <w:noProof/>
              </w:rPr>
              <w:t xml:space="preserve"> </w:t>
            </w:r>
            <w:r w:rsidRPr="005A4D6A">
              <w:rPr>
                <w:noProof/>
              </w:rPr>
              <w:br/>
            </w:r>
            <w:r w:rsidRPr="005A4D6A">
              <w:rPr>
                <w:b/>
                <w:noProof/>
                <w:sz w:val="16"/>
              </w:rPr>
              <w:t xml:space="preserve">den chreat airgeadais ilbhliantúil </w:t>
            </w:r>
          </w:p>
        </w:tc>
        <w:tc>
          <w:tcPr>
            <w:tcW w:w="1080" w:type="dxa"/>
            <w:vAlign w:val="center"/>
          </w:tcPr>
          <w:p w14:paraId="6E646CEE"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1DB3C94B"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153E0C34"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0866E516"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6E6F2753"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39448D0B"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15E3BC6F" w14:textId="77777777" w:rsidR="00264CE9" w:rsidRPr="005A4D6A" w:rsidRDefault="00264CE9" w:rsidP="000727A1">
            <w:pPr>
              <w:spacing w:before="60" w:after="60" w:line="200" w:lineRule="exact"/>
              <w:jc w:val="right"/>
              <w:rPr>
                <w:b/>
                <w:noProof/>
                <w:sz w:val="16"/>
                <w:szCs w:val="16"/>
              </w:rPr>
            </w:pPr>
          </w:p>
        </w:tc>
        <w:tc>
          <w:tcPr>
            <w:tcW w:w="1080" w:type="dxa"/>
            <w:vAlign w:val="center"/>
          </w:tcPr>
          <w:p w14:paraId="5CC0B534" w14:textId="77777777" w:rsidR="00264CE9" w:rsidRPr="005A4D6A" w:rsidRDefault="00264CE9" w:rsidP="000727A1">
            <w:pPr>
              <w:spacing w:before="60" w:after="60" w:line="200" w:lineRule="exact"/>
              <w:jc w:val="right"/>
              <w:rPr>
                <w:b/>
                <w:noProof/>
                <w:sz w:val="16"/>
                <w:szCs w:val="16"/>
              </w:rPr>
            </w:pPr>
          </w:p>
        </w:tc>
      </w:tr>
    </w:tbl>
    <w:p w14:paraId="2AB81184" w14:textId="77777777" w:rsidR="00264CE9" w:rsidRPr="005A4D6A" w:rsidRDefault="00264CE9" w:rsidP="000727A1">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264CE9" w:rsidRPr="005A4D6A" w14:paraId="3832ED17" w14:textId="77777777" w:rsidTr="6948CE82">
        <w:trPr>
          <w:trHeight w:val="585"/>
        </w:trPr>
        <w:tc>
          <w:tcPr>
            <w:tcW w:w="1980" w:type="dxa"/>
            <w:shd w:val="clear" w:color="auto" w:fill="CCCCCC"/>
            <w:vAlign w:val="center"/>
          </w:tcPr>
          <w:p w14:paraId="7284B11E" w14:textId="77777777" w:rsidR="00264CE9" w:rsidRPr="005A4D6A" w:rsidRDefault="38EAB029" w:rsidP="000727A1">
            <w:pPr>
              <w:spacing w:before="60" w:after="60" w:line="200" w:lineRule="exact"/>
              <w:jc w:val="center"/>
              <w:rPr>
                <w:noProof/>
                <w:sz w:val="16"/>
                <w:szCs w:val="16"/>
              </w:rPr>
            </w:pPr>
            <w:r w:rsidRPr="005A4D6A">
              <w:rPr>
                <w:b/>
                <w:noProof/>
                <w:sz w:val="16"/>
              </w:rPr>
              <w:t>Lasmuigh de CHEANNTEIDEAL 7</w:t>
            </w:r>
            <w:r w:rsidRPr="005A4D6A">
              <w:rPr>
                <w:rStyle w:val="FootnoteReference"/>
                <w:noProof/>
                <w:sz w:val="16"/>
              </w:rPr>
              <w:footnoteReference w:id="37"/>
            </w:r>
            <w:r w:rsidRPr="005A4D6A">
              <w:rPr>
                <w:noProof/>
              </w:rPr>
              <w:t xml:space="preserve"> </w:t>
            </w:r>
            <w:r w:rsidRPr="005A4D6A">
              <w:rPr>
                <w:noProof/>
              </w:rPr>
              <w:br/>
            </w:r>
            <w:r w:rsidRPr="005A4D6A">
              <w:rPr>
                <w:b/>
                <w:noProof/>
                <w:sz w:val="16"/>
              </w:rPr>
              <w:t xml:space="preserve">den chreat airgeadais ilbhliantúil </w:t>
            </w:r>
          </w:p>
          <w:p w14:paraId="678BC6A1" w14:textId="77777777" w:rsidR="00264CE9" w:rsidRPr="005A4D6A" w:rsidRDefault="00264CE9" w:rsidP="000727A1">
            <w:pPr>
              <w:spacing w:before="0" w:after="0" w:line="200" w:lineRule="exact"/>
              <w:jc w:val="center"/>
              <w:rPr>
                <w:b/>
                <w:noProof/>
                <w:sz w:val="16"/>
                <w:szCs w:val="16"/>
              </w:rPr>
            </w:pPr>
          </w:p>
        </w:tc>
        <w:tc>
          <w:tcPr>
            <w:tcW w:w="1080" w:type="dxa"/>
            <w:vAlign w:val="center"/>
          </w:tcPr>
          <w:p w14:paraId="784FFCB4"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2F9E8D03"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70947D3C"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0B955C23"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7BFC6F92"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1E513179"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2BE3A522" w14:textId="77777777" w:rsidR="00264CE9" w:rsidRPr="005A4D6A" w:rsidRDefault="00264CE9" w:rsidP="000727A1">
            <w:pPr>
              <w:spacing w:before="60" w:after="60" w:line="200" w:lineRule="exact"/>
              <w:jc w:val="right"/>
              <w:rPr>
                <w:b/>
                <w:noProof/>
                <w:sz w:val="16"/>
                <w:szCs w:val="16"/>
              </w:rPr>
            </w:pPr>
          </w:p>
        </w:tc>
        <w:tc>
          <w:tcPr>
            <w:tcW w:w="1080" w:type="dxa"/>
            <w:vAlign w:val="center"/>
          </w:tcPr>
          <w:p w14:paraId="5742C957" w14:textId="77777777" w:rsidR="00264CE9" w:rsidRPr="005A4D6A" w:rsidRDefault="00264CE9" w:rsidP="000727A1">
            <w:pPr>
              <w:spacing w:before="60" w:after="60" w:line="200" w:lineRule="exact"/>
              <w:jc w:val="right"/>
              <w:rPr>
                <w:b/>
                <w:noProof/>
                <w:sz w:val="16"/>
                <w:szCs w:val="16"/>
              </w:rPr>
            </w:pPr>
          </w:p>
        </w:tc>
      </w:tr>
      <w:tr w:rsidR="00264CE9" w:rsidRPr="005A4D6A" w14:paraId="72F512C5" w14:textId="77777777" w:rsidTr="6948CE82">
        <w:trPr>
          <w:trHeight w:val="585"/>
        </w:trPr>
        <w:tc>
          <w:tcPr>
            <w:tcW w:w="1980" w:type="dxa"/>
            <w:vAlign w:val="center"/>
          </w:tcPr>
          <w:p w14:paraId="14BE6712" w14:textId="77777777" w:rsidR="00264CE9" w:rsidRPr="005A4D6A" w:rsidRDefault="00264CE9" w:rsidP="000727A1">
            <w:pPr>
              <w:spacing w:before="60" w:after="60" w:line="200" w:lineRule="exact"/>
              <w:ind w:left="72"/>
              <w:jc w:val="left"/>
              <w:rPr>
                <w:noProof/>
                <w:sz w:val="16"/>
                <w:szCs w:val="16"/>
              </w:rPr>
            </w:pPr>
            <w:r w:rsidRPr="005A4D6A">
              <w:rPr>
                <w:noProof/>
                <w:sz w:val="16"/>
              </w:rPr>
              <w:t xml:space="preserve">Acmhainní daonna </w:t>
            </w:r>
          </w:p>
        </w:tc>
        <w:tc>
          <w:tcPr>
            <w:tcW w:w="1080" w:type="dxa"/>
            <w:vAlign w:val="center"/>
          </w:tcPr>
          <w:p w14:paraId="6784DD9A"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6F364265"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0F9E1AA6"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3F7112D1"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6FEBC4D3" w14:textId="77777777" w:rsidR="00264CE9" w:rsidRPr="005A4D6A" w:rsidRDefault="51C30142" w:rsidP="000727A1">
            <w:pPr>
              <w:spacing w:before="60" w:after="60" w:line="200" w:lineRule="exact"/>
              <w:jc w:val="right"/>
              <w:rPr>
                <w:noProof/>
                <w:sz w:val="16"/>
                <w:szCs w:val="16"/>
              </w:rPr>
            </w:pPr>
            <w:r w:rsidRPr="005A4D6A">
              <w:rPr>
                <w:noProof/>
                <w:sz w:val="16"/>
              </w:rPr>
              <w:t>0.091</w:t>
            </w:r>
          </w:p>
        </w:tc>
        <w:tc>
          <w:tcPr>
            <w:tcW w:w="1080" w:type="dxa"/>
            <w:vAlign w:val="center"/>
          </w:tcPr>
          <w:p w14:paraId="42EAB7E1" w14:textId="77777777" w:rsidR="00264CE9" w:rsidRPr="005A4D6A" w:rsidRDefault="51C30142" w:rsidP="000727A1">
            <w:pPr>
              <w:spacing w:before="60" w:after="60" w:line="200" w:lineRule="exact"/>
              <w:jc w:val="right"/>
              <w:rPr>
                <w:noProof/>
                <w:sz w:val="16"/>
                <w:szCs w:val="16"/>
              </w:rPr>
            </w:pPr>
            <w:r w:rsidRPr="005A4D6A">
              <w:rPr>
                <w:noProof/>
                <w:sz w:val="16"/>
              </w:rPr>
              <w:t>0.091</w:t>
            </w:r>
          </w:p>
        </w:tc>
        <w:tc>
          <w:tcPr>
            <w:tcW w:w="1080" w:type="dxa"/>
            <w:vAlign w:val="center"/>
          </w:tcPr>
          <w:p w14:paraId="419D1BDD" w14:textId="77777777" w:rsidR="00264CE9" w:rsidRPr="005A4D6A" w:rsidRDefault="51C30142" w:rsidP="73C0F938">
            <w:pPr>
              <w:spacing w:before="60" w:after="60" w:line="200" w:lineRule="exact"/>
              <w:jc w:val="right"/>
              <w:rPr>
                <w:bCs/>
                <w:noProof/>
                <w:sz w:val="16"/>
                <w:szCs w:val="16"/>
              </w:rPr>
            </w:pPr>
            <w:r w:rsidRPr="005A4D6A">
              <w:rPr>
                <w:noProof/>
                <w:sz w:val="16"/>
              </w:rPr>
              <w:t>0.091</w:t>
            </w:r>
          </w:p>
        </w:tc>
        <w:tc>
          <w:tcPr>
            <w:tcW w:w="1080" w:type="dxa"/>
            <w:vAlign w:val="center"/>
          </w:tcPr>
          <w:p w14:paraId="4342C10E" w14:textId="77777777" w:rsidR="00264CE9" w:rsidRPr="005A4D6A" w:rsidRDefault="664E293F" w:rsidP="73C0F938">
            <w:pPr>
              <w:spacing w:before="60" w:after="60" w:line="200" w:lineRule="exact"/>
              <w:jc w:val="right"/>
              <w:rPr>
                <w:b/>
                <w:bCs/>
                <w:noProof/>
                <w:sz w:val="16"/>
                <w:szCs w:val="16"/>
              </w:rPr>
            </w:pPr>
            <w:r w:rsidRPr="005A4D6A">
              <w:rPr>
                <w:b/>
                <w:noProof/>
                <w:sz w:val="16"/>
              </w:rPr>
              <w:t>0.273</w:t>
            </w:r>
          </w:p>
        </w:tc>
      </w:tr>
      <w:tr w:rsidR="00264CE9" w:rsidRPr="005A4D6A" w14:paraId="3AB7094A" w14:textId="77777777" w:rsidTr="6948CE82">
        <w:trPr>
          <w:trHeight w:val="585"/>
        </w:trPr>
        <w:tc>
          <w:tcPr>
            <w:tcW w:w="1980" w:type="dxa"/>
            <w:vAlign w:val="center"/>
          </w:tcPr>
          <w:p w14:paraId="3EDE03DB" w14:textId="4C42414F" w:rsidR="00264CE9" w:rsidRPr="005A4D6A" w:rsidRDefault="00264CE9" w:rsidP="000727A1">
            <w:pPr>
              <w:spacing w:before="60" w:after="60" w:line="200" w:lineRule="exact"/>
              <w:ind w:left="72"/>
              <w:jc w:val="left"/>
              <w:rPr>
                <w:noProof/>
                <w:sz w:val="16"/>
                <w:szCs w:val="16"/>
              </w:rPr>
            </w:pPr>
            <w:r w:rsidRPr="005A4D6A">
              <w:rPr>
                <w:noProof/>
                <w:sz w:val="16"/>
              </w:rPr>
              <w:t xml:space="preserve">Caiteachas eile </w:t>
            </w:r>
            <w:r w:rsidRPr="005A4D6A">
              <w:rPr>
                <w:noProof/>
              </w:rPr>
              <w:br/>
            </w:r>
            <w:r w:rsidRPr="005A4D6A">
              <w:rPr>
                <w:noProof/>
                <w:sz w:val="16"/>
              </w:rPr>
              <w:t>de chineál riaracháin</w:t>
            </w:r>
          </w:p>
        </w:tc>
        <w:tc>
          <w:tcPr>
            <w:tcW w:w="1080" w:type="dxa"/>
            <w:vAlign w:val="center"/>
          </w:tcPr>
          <w:p w14:paraId="6646BECD"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43129AEF"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3BCEA235"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0131ADDD"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69E7AC42" w14:textId="77777777" w:rsidR="00264CE9" w:rsidRPr="005A4D6A" w:rsidRDefault="14CB413C" w:rsidP="00845097">
            <w:pPr>
              <w:spacing w:before="60" w:after="60" w:line="200" w:lineRule="exact"/>
              <w:jc w:val="right"/>
              <w:rPr>
                <w:noProof/>
                <w:sz w:val="16"/>
                <w:szCs w:val="16"/>
              </w:rPr>
            </w:pPr>
            <w:r w:rsidRPr="005A4D6A">
              <w:rPr>
                <w:noProof/>
                <w:sz w:val="16"/>
              </w:rPr>
              <w:t>0.056</w:t>
            </w:r>
          </w:p>
        </w:tc>
        <w:tc>
          <w:tcPr>
            <w:tcW w:w="1080" w:type="dxa"/>
            <w:vAlign w:val="center"/>
          </w:tcPr>
          <w:p w14:paraId="77C849EC" w14:textId="77777777" w:rsidR="00264CE9" w:rsidRPr="005A4D6A" w:rsidRDefault="14CB413C" w:rsidP="000727A1">
            <w:pPr>
              <w:spacing w:before="60" w:after="60" w:line="200" w:lineRule="exact"/>
              <w:jc w:val="right"/>
              <w:rPr>
                <w:noProof/>
                <w:sz w:val="16"/>
                <w:szCs w:val="16"/>
              </w:rPr>
            </w:pPr>
            <w:r w:rsidRPr="005A4D6A">
              <w:rPr>
                <w:noProof/>
                <w:sz w:val="16"/>
              </w:rPr>
              <w:t>0.006</w:t>
            </w:r>
          </w:p>
        </w:tc>
        <w:tc>
          <w:tcPr>
            <w:tcW w:w="1080" w:type="dxa"/>
            <w:vAlign w:val="center"/>
          </w:tcPr>
          <w:p w14:paraId="59C8E841" w14:textId="77777777" w:rsidR="00264CE9" w:rsidRPr="005A4D6A" w:rsidRDefault="14CB413C" w:rsidP="73C0F938">
            <w:pPr>
              <w:spacing w:before="60" w:after="60" w:line="200" w:lineRule="exact"/>
              <w:jc w:val="right"/>
              <w:rPr>
                <w:bCs/>
                <w:noProof/>
                <w:sz w:val="16"/>
                <w:szCs w:val="16"/>
              </w:rPr>
            </w:pPr>
            <w:r w:rsidRPr="005A4D6A">
              <w:rPr>
                <w:noProof/>
                <w:sz w:val="16"/>
              </w:rPr>
              <w:t>0.006</w:t>
            </w:r>
          </w:p>
        </w:tc>
        <w:tc>
          <w:tcPr>
            <w:tcW w:w="1080" w:type="dxa"/>
            <w:vAlign w:val="center"/>
          </w:tcPr>
          <w:p w14:paraId="0B82F9D5" w14:textId="77777777" w:rsidR="00264CE9" w:rsidRPr="005A4D6A" w:rsidRDefault="14CB413C" w:rsidP="73C0F938">
            <w:pPr>
              <w:spacing w:before="60" w:after="60" w:line="200" w:lineRule="exact"/>
              <w:jc w:val="right"/>
              <w:rPr>
                <w:b/>
                <w:bCs/>
                <w:noProof/>
                <w:sz w:val="16"/>
                <w:szCs w:val="16"/>
              </w:rPr>
            </w:pPr>
            <w:r w:rsidRPr="005A4D6A">
              <w:rPr>
                <w:b/>
                <w:noProof/>
                <w:sz w:val="16"/>
              </w:rPr>
              <w:t>0.068</w:t>
            </w:r>
          </w:p>
        </w:tc>
      </w:tr>
      <w:tr w:rsidR="00264CE9" w:rsidRPr="005A4D6A" w14:paraId="68EC3932" w14:textId="77777777" w:rsidTr="6948CE82">
        <w:trPr>
          <w:trHeight w:val="585"/>
        </w:trPr>
        <w:tc>
          <w:tcPr>
            <w:tcW w:w="1980" w:type="dxa"/>
            <w:shd w:val="clear" w:color="auto" w:fill="CCCCCC"/>
            <w:vAlign w:val="center"/>
          </w:tcPr>
          <w:p w14:paraId="1AEC3C78" w14:textId="77777777" w:rsidR="00264CE9" w:rsidRPr="005A4D6A" w:rsidRDefault="00264CE9" w:rsidP="000727A1">
            <w:pPr>
              <w:spacing w:before="60" w:after="60" w:line="200" w:lineRule="exact"/>
              <w:jc w:val="center"/>
              <w:rPr>
                <w:b/>
                <w:noProof/>
                <w:sz w:val="16"/>
                <w:szCs w:val="16"/>
              </w:rPr>
            </w:pPr>
            <w:r w:rsidRPr="005A4D6A">
              <w:rPr>
                <w:b/>
                <w:noProof/>
                <w:sz w:val="16"/>
              </w:rPr>
              <w:t>Fo-iomlán</w:t>
            </w:r>
            <w:r w:rsidRPr="005A4D6A">
              <w:rPr>
                <w:noProof/>
              </w:rPr>
              <w:t xml:space="preserve"> </w:t>
            </w:r>
            <w:r w:rsidRPr="005A4D6A">
              <w:rPr>
                <w:noProof/>
              </w:rPr>
              <w:br/>
            </w:r>
            <w:r w:rsidRPr="005A4D6A">
              <w:rPr>
                <w:b/>
                <w:noProof/>
                <w:sz w:val="16"/>
              </w:rPr>
              <w:t>lasmuigh de CHEANNTEIDEAL 7</w:t>
            </w:r>
            <w:r w:rsidRPr="005A4D6A">
              <w:rPr>
                <w:noProof/>
              </w:rPr>
              <w:t xml:space="preserve"> </w:t>
            </w:r>
            <w:r w:rsidRPr="005A4D6A">
              <w:rPr>
                <w:noProof/>
              </w:rPr>
              <w:br/>
            </w:r>
            <w:r w:rsidRPr="005A4D6A">
              <w:rPr>
                <w:b/>
                <w:noProof/>
                <w:sz w:val="16"/>
              </w:rPr>
              <w:t xml:space="preserve">den chreat airgeadais ilbhliantúil </w:t>
            </w:r>
          </w:p>
        </w:tc>
        <w:tc>
          <w:tcPr>
            <w:tcW w:w="1080" w:type="dxa"/>
            <w:vAlign w:val="center"/>
          </w:tcPr>
          <w:p w14:paraId="73D8803D"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53BC8A49"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0312028B"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64F830D0" w14:textId="77777777" w:rsidR="00264CE9" w:rsidRPr="005A4D6A" w:rsidRDefault="00264CE9" w:rsidP="000727A1">
            <w:pPr>
              <w:spacing w:before="60" w:after="60" w:line="200" w:lineRule="exact"/>
              <w:jc w:val="right"/>
              <w:rPr>
                <w:noProof/>
                <w:sz w:val="16"/>
                <w:szCs w:val="16"/>
              </w:rPr>
            </w:pPr>
          </w:p>
        </w:tc>
        <w:tc>
          <w:tcPr>
            <w:tcW w:w="1080" w:type="dxa"/>
            <w:vAlign w:val="center"/>
          </w:tcPr>
          <w:p w14:paraId="20757CC0" w14:textId="77777777" w:rsidR="00264CE9" w:rsidRPr="005A4D6A" w:rsidRDefault="1DC121EA" w:rsidP="000727A1">
            <w:pPr>
              <w:spacing w:before="60" w:after="60" w:line="200" w:lineRule="exact"/>
              <w:jc w:val="right"/>
              <w:rPr>
                <w:noProof/>
                <w:sz w:val="16"/>
                <w:szCs w:val="16"/>
              </w:rPr>
            </w:pPr>
            <w:r w:rsidRPr="005A4D6A">
              <w:rPr>
                <w:noProof/>
                <w:sz w:val="16"/>
              </w:rPr>
              <w:t>0.147</w:t>
            </w:r>
          </w:p>
        </w:tc>
        <w:tc>
          <w:tcPr>
            <w:tcW w:w="1080" w:type="dxa"/>
            <w:vAlign w:val="center"/>
          </w:tcPr>
          <w:p w14:paraId="563F8C6B" w14:textId="77777777" w:rsidR="00264CE9" w:rsidRPr="005A4D6A" w:rsidRDefault="1DC121EA" w:rsidP="000727A1">
            <w:pPr>
              <w:spacing w:before="60" w:after="60" w:line="200" w:lineRule="exact"/>
              <w:jc w:val="right"/>
              <w:rPr>
                <w:noProof/>
                <w:sz w:val="16"/>
                <w:szCs w:val="16"/>
              </w:rPr>
            </w:pPr>
            <w:r w:rsidRPr="005A4D6A">
              <w:rPr>
                <w:noProof/>
                <w:sz w:val="16"/>
              </w:rPr>
              <w:t>0.097</w:t>
            </w:r>
          </w:p>
        </w:tc>
        <w:tc>
          <w:tcPr>
            <w:tcW w:w="1080" w:type="dxa"/>
            <w:vAlign w:val="center"/>
          </w:tcPr>
          <w:p w14:paraId="5EFAC753" w14:textId="77777777" w:rsidR="00264CE9" w:rsidRPr="005A4D6A" w:rsidRDefault="1DC121EA" w:rsidP="73C0F938">
            <w:pPr>
              <w:spacing w:before="60" w:after="60" w:line="200" w:lineRule="exact"/>
              <w:jc w:val="right"/>
              <w:rPr>
                <w:bCs/>
                <w:noProof/>
                <w:sz w:val="16"/>
                <w:szCs w:val="16"/>
              </w:rPr>
            </w:pPr>
            <w:r w:rsidRPr="005A4D6A">
              <w:rPr>
                <w:noProof/>
                <w:sz w:val="16"/>
              </w:rPr>
              <w:t>0.097</w:t>
            </w:r>
          </w:p>
        </w:tc>
        <w:tc>
          <w:tcPr>
            <w:tcW w:w="1080" w:type="dxa"/>
            <w:vAlign w:val="center"/>
          </w:tcPr>
          <w:p w14:paraId="55BDAEEA" w14:textId="77777777" w:rsidR="00264CE9" w:rsidRPr="005A4D6A" w:rsidRDefault="1DC121EA" w:rsidP="73C0F938">
            <w:pPr>
              <w:spacing w:before="60" w:after="60" w:line="200" w:lineRule="exact"/>
              <w:jc w:val="right"/>
              <w:rPr>
                <w:b/>
                <w:bCs/>
                <w:noProof/>
                <w:sz w:val="16"/>
                <w:szCs w:val="16"/>
              </w:rPr>
            </w:pPr>
            <w:r w:rsidRPr="005A4D6A">
              <w:rPr>
                <w:b/>
                <w:noProof/>
                <w:sz w:val="16"/>
              </w:rPr>
              <w:t>0.341</w:t>
            </w:r>
          </w:p>
        </w:tc>
      </w:tr>
    </w:tbl>
    <w:p w14:paraId="495B2C79" w14:textId="77777777" w:rsidR="00264CE9" w:rsidRPr="005A4D6A" w:rsidRDefault="00264CE9" w:rsidP="000727A1">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264CE9" w:rsidRPr="005A4D6A" w14:paraId="202999D4" w14:textId="77777777" w:rsidTr="73C0F938">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14:paraId="49C5FAB8" w14:textId="77777777" w:rsidR="00264CE9" w:rsidRPr="005A4D6A" w:rsidRDefault="00264CE9" w:rsidP="000727A1">
            <w:pPr>
              <w:spacing w:before="60" w:after="60" w:line="200" w:lineRule="exact"/>
              <w:jc w:val="center"/>
              <w:rPr>
                <w:noProof/>
                <w:sz w:val="16"/>
                <w:szCs w:val="16"/>
              </w:rPr>
            </w:pPr>
            <w:r w:rsidRPr="005A4D6A">
              <w:rPr>
                <w:b/>
                <w:noProof/>
                <w:sz w:val="16"/>
              </w:rPr>
              <w:t>IOMLÁN</w:t>
            </w:r>
          </w:p>
        </w:tc>
        <w:tc>
          <w:tcPr>
            <w:tcW w:w="1080" w:type="dxa"/>
            <w:tcBorders>
              <w:top w:val="single" w:sz="12" w:space="0" w:color="auto"/>
              <w:left w:val="single" w:sz="2" w:space="0" w:color="auto"/>
              <w:bottom w:val="single" w:sz="12" w:space="0" w:color="auto"/>
              <w:right w:val="single" w:sz="2" w:space="0" w:color="auto"/>
            </w:tcBorders>
            <w:vAlign w:val="center"/>
          </w:tcPr>
          <w:p w14:paraId="4B3039BD" w14:textId="77777777" w:rsidR="00264CE9" w:rsidRPr="005A4D6A" w:rsidRDefault="00264CE9" w:rsidP="000727A1">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14:paraId="1423D9C9" w14:textId="77777777" w:rsidR="00264CE9" w:rsidRPr="005A4D6A" w:rsidRDefault="00264CE9" w:rsidP="000727A1">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14:paraId="3E66AA7E" w14:textId="77777777" w:rsidR="00264CE9" w:rsidRPr="005A4D6A" w:rsidRDefault="00264CE9" w:rsidP="000727A1">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14:paraId="03A77FA4" w14:textId="77777777" w:rsidR="00264CE9" w:rsidRPr="005A4D6A" w:rsidRDefault="00264CE9" w:rsidP="000727A1">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14:paraId="4BD85E37" w14:textId="77777777" w:rsidR="00264CE9" w:rsidRPr="005A4D6A" w:rsidRDefault="49ADE02F" w:rsidP="73C0F938">
            <w:pPr>
              <w:spacing w:before="60" w:after="60" w:line="200" w:lineRule="exact"/>
              <w:jc w:val="right"/>
              <w:rPr>
                <w:b/>
                <w:bCs/>
                <w:noProof/>
                <w:sz w:val="16"/>
                <w:szCs w:val="16"/>
              </w:rPr>
            </w:pPr>
            <w:r w:rsidRPr="005A4D6A">
              <w:rPr>
                <w:b/>
                <w:noProof/>
                <w:sz w:val="16"/>
              </w:rPr>
              <w:t>0.147</w:t>
            </w:r>
          </w:p>
        </w:tc>
        <w:tc>
          <w:tcPr>
            <w:tcW w:w="1080" w:type="dxa"/>
            <w:tcBorders>
              <w:top w:val="single" w:sz="12" w:space="0" w:color="auto"/>
              <w:left w:val="single" w:sz="2" w:space="0" w:color="auto"/>
              <w:bottom w:val="single" w:sz="12" w:space="0" w:color="auto"/>
              <w:right w:val="single" w:sz="2" w:space="0" w:color="auto"/>
            </w:tcBorders>
            <w:vAlign w:val="center"/>
          </w:tcPr>
          <w:p w14:paraId="46A34131" w14:textId="77777777" w:rsidR="00264CE9" w:rsidRPr="005A4D6A" w:rsidRDefault="49ADE02F" w:rsidP="73C0F938">
            <w:pPr>
              <w:spacing w:before="60" w:after="60" w:line="200" w:lineRule="exact"/>
              <w:jc w:val="right"/>
              <w:rPr>
                <w:b/>
                <w:bCs/>
                <w:noProof/>
                <w:sz w:val="16"/>
                <w:szCs w:val="16"/>
              </w:rPr>
            </w:pPr>
            <w:r w:rsidRPr="005A4D6A">
              <w:rPr>
                <w:b/>
                <w:noProof/>
                <w:sz w:val="16"/>
              </w:rPr>
              <w:t>0.097</w:t>
            </w:r>
          </w:p>
        </w:tc>
        <w:tc>
          <w:tcPr>
            <w:tcW w:w="1080" w:type="dxa"/>
            <w:tcBorders>
              <w:top w:val="single" w:sz="12" w:space="0" w:color="auto"/>
              <w:left w:val="single" w:sz="2" w:space="0" w:color="auto"/>
              <w:bottom w:val="single" w:sz="12" w:space="0" w:color="auto"/>
              <w:right w:val="single" w:sz="2" w:space="0" w:color="auto"/>
            </w:tcBorders>
            <w:vAlign w:val="center"/>
          </w:tcPr>
          <w:p w14:paraId="0008CD25" w14:textId="77777777" w:rsidR="00264CE9" w:rsidRPr="005A4D6A" w:rsidRDefault="49ADE02F" w:rsidP="73C0F938">
            <w:pPr>
              <w:spacing w:before="60" w:after="60" w:line="200" w:lineRule="exact"/>
              <w:jc w:val="right"/>
              <w:rPr>
                <w:b/>
                <w:bCs/>
                <w:noProof/>
                <w:sz w:val="16"/>
                <w:szCs w:val="16"/>
              </w:rPr>
            </w:pPr>
            <w:r w:rsidRPr="005A4D6A">
              <w:rPr>
                <w:b/>
                <w:noProof/>
                <w:sz w:val="16"/>
              </w:rPr>
              <w:t>0.097</w:t>
            </w:r>
          </w:p>
        </w:tc>
        <w:tc>
          <w:tcPr>
            <w:tcW w:w="1080" w:type="dxa"/>
            <w:tcBorders>
              <w:top w:val="single" w:sz="12" w:space="0" w:color="auto"/>
              <w:left w:val="single" w:sz="2" w:space="0" w:color="auto"/>
              <w:bottom w:val="single" w:sz="12" w:space="0" w:color="auto"/>
              <w:right w:val="single" w:sz="12" w:space="0" w:color="auto"/>
            </w:tcBorders>
            <w:vAlign w:val="center"/>
          </w:tcPr>
          <w:p w14:paraId="6CB2BDD6" w14:textId="77777777" w:rsidR="00264CE9" w:rsidRPr="005A4D6A" w:rsidRDefault="00264CE9" w:rsidP="73C0F938">
            <w:pPr>
              <w:spacing w:before="60" w:after="60" w:line="200" w:lineRule="exact"/>
              <w:jc w:val="right"/>
              <w:rPr>
                <w:b/>
                <w:bCs/>
                <w:noProof/>
                <w:sz w:val="16"/>
                <w:szCs w:val="16"/>
              </w:rPr>
            </w:pPr>
            <w:r w:rsidRPr="005A4D6A">
              <w:rPr>
                <w:b/>
                <w:noProof/>
                <w:sz w:val="16"/>
              </w:rPr>
              <w:t>0.341</w:t>
            </w:r>
          </w:p>
        </w:tc>
      </w:tr>
    </w:tbl>
    <w:p w14:paraId="76FF2E75" w14:textId="77777777" w:rsidR="00264CE9" w:rsidRPr="005A4D6A" w:rsidRDefault="00264CE9" w:rsidP="000727A1">
      <w:pPr>
        <w:rPr>
          <w:noProof/>
          <w:sz w:val="18"/>
        </w:rPr>
      </w:pPr>
      <w:r w:rsidRPr="005A4D6A">
        <w:rPr>
          <w:noProof/>
          <w:sz w:val="18"/>
        </w:rPr>
        <w:t>Cumhdófar na hacmhainní daonna is gá agus caiteachas eile de chineál riaracháin le leithreasuithe ón Ard-Stiúrthóireacht a bhfuil bainistíocht an bhirt faoina gcúram cheana agus/nó atá ath-imlonnaithe laistigh den Ard-Stiúrthóireacht, mar aon le haon leithdháileadh breise a d’fhéadfaí a thabhairt don Ard-Stiúrthóireacht atá i mbun bainistíochta faoi chuimsiú an nós imeachta maidir le leithdháileadh bliantúil i bhfianaise na srianta buiséadacha.</w:t>
      </w:r>
    </w:p>
    <w:p w14:paraId="36A6338B" w14:textId="77777777" w:rsidR="00264CE9" w:rsidRPr="005A4D6A" w:rsidRDefault="00264CE9" w:rsidP="000727A1">
      <w:pPr>
        <w:spacing w:before="0" w:after="200" w:line="276" w:lineRule="auto"/>
        <w:jc w:val="left"/>
        <w:rPr>
          <w:noProof/>
          <w:sz w:val="18"/>
        </w:rPr>
      </w:pPr>
      <w:r w:rsidRPr="005A4D6A">
        <w:rPr>
          <w:noProof/>
        </w:rPr>
        <w:br w:type="page"/>
      </w:r>
    </w:p>
    <w:p w14:paraId="21142AD9" w14:textId="0725AB5E" w:rsidR="00264CE9" w:rsidRPr="005A4D6A" w:rsidRDefault="00092BA2" w:rsidP="00092BA2">
      <w:pPr>
        <w:pStyle w:val="ManualHeading4"/>
        <w:rPr>
          <w:bCs/>
          <w:noProof/>
          <w:szCs w:val="24"/>
        </w:rPr>
      </w:pPr>
      <w:r w:rsidRPr="00092BA2">
        <w:t>3.2.2.1.</w:t>
      </w:r>
      <w:r w:rsidRPr="00092BA2">
        <w:tab/>
      </w:r>
      <w:r w:rsidR="00264CE9" w:rsidRPr="005A4D6A">
        <w:rPr>
          <w:noProof/>
        </w:rPr>
        <w:t>Na hacmhainní daonna a mheastar a bheidh riachtanach</w:t>
      </w:r>
    </w:p>
    <w:p w14:paraId="1DBC8806" w14:textId="77777777" w:rsidR="00264CE9" w:rsidRPr="005A4D6A" w:rsidRDefault="00264CE9" w:rsidP="000727A1">
      <w:pPr>
        <w:pStyle w:val="ListDash1"/>
        <w:rPr>
          <w:noProof/>
        </w:rPr>
      </w:pPr>
      <w:r w:rsidRPr="005A4D6A">
        <w:rPr>
          <w:rFonts w:ascii="Wingdings" w:hAnsi="Wingdings"/>
          <w:noProof/>
        </w:rPr>
        <w:t></w:t>
      </w:r>
      <w:r w:rsidRPr="005A4D6A">
        <w:rPr>
          <w:noProof/>
        </w:rPr>
        <w:tab/>
        <w:t>Ní éilíonn an togra/tionscnamh go</w:t>
      </w:r>
      <w:r w:rsidR="005A4D6A">
        <w:rPr>
          <w:noProof/>
        </w:rPr>
        <w:t xml:space="preserve"> </w:t>
      </w:r>
      <w:r w:rsidR="00970217">
        <w:rPr>
          <w:noProof/>
        </w:rPr>
        <w:t>n</w:t>
      </w:r>
      <w:r w:rsidR="00970217">
        <w:rPr>
          <w:noProof/>
        </w:rPr>
        <w:noBreakHyphen/>
      </w:r>
      <w:r w:rsidRPr="005A4D6A">
        <w:rPr>
          <w:noProof/>
        </w:rPr>
        <w:t xml:space="preserve">úsáidfear acmhainní daonna. </w:t>
      </w:r>
    </w:p>
    <w:p w14:paraId="64BB02B4" w14:textId="77777777" w:rsidR="00264CE9" w:rsidRPr="005A4D6A" w:rsidRDefault="38EAB029" w:rsidP="000727A1">
      <w:pPr>
        <w:pStyle w:val="ListDash1"/>
        <w:rPr>
          <w:noProof/>
        </w:rPr>
      </w:pPr>
      <w:r w:rsidRPr="005A4D6A">
        <w:rPr>
          <w:rFonts w:ascii="Wingdings" w:hAnsi="Wingdings"/>
          <w:noProof/>
        </w:rPr>
        <w:t></w:t>
      </w:r>
      <w:r w:rsidRPr="005A4D6A">
        <w:rPr>
          <w:noProof/>
        </w:rPr>
        <w:tab/>
        <w:t>Éilíonn an togra/tionscnamh go</w:t>
      </w:r>
      <w:r w:rsidR="005A4D6A">
        <w:rPr>
          <w:noProof/>
        </w:rPr>
        <w:t xml:space="preserve"> </w:t>
      </w:r>
      <w:r w:rsidR="00970217">
        <w:rPr>
          <w:noProof/>
        </w:rPr>
        <w:t>n</w:t>
      </w:r>
      <w:r w:rsidR="00970217">
        <w:rPr>
          <w:noProof/>
        </w:rPr>
        <w:noBreakHyphen/>
      </w:r>
      <w:r w:rsidRPr="005A4D6A">
        <w:rPr>
          <w:noProof/>
        </w:rPr>
        <w:t>úsáidfear acmhainní daonna mar a mhínítear thíos</w:t>
      </w:r>
      <w:r w:rsidRPr="005A4D6A">
        <w:rPr>
          <w:rStyle w:val="FootnoteReference"/>
          <w:rFonts w:eastAsiaTheme="majorEastAsia"/>
          <w:noProof/>
        </w:rPr>
        <w:footnoteReference w:id="38"/>
      </w:r>
    </w:p>
    <w:p w14:paraId="756399E4" w14:textId="77777777" w:rsidR="005374B1" w:rsidRPr="005A4D6A" w:rsidRDefault="005374B1" w:rsidP="005374B1">
      <w:pPr>
        <w:spacing w:after="60"/>
        <w:jc w:val="right"/>
        <w:rPr>
          <w:i/>
          <w:noProof/>
          <w:sz w:val="20"/>
        </w:rPr>
      </w:pPr>
      <w:r w:rsidRPr="005A4D6A">
        <w:rPr>
          <w:i/>
          <w:noProof/>
          <w:sz w:val="20"/>
        </w:rPr>
        <w:t>Sloinnfear an meastachán in aonaid de choibhéis lánaimseartha</w:t>
      </w:r>
    </w:p>
    <w:tbl>
      <w:tblPr>
        <w:tblW w:w="5717" w:type="pct"/>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1"/>
        <w:gridCol w:w="1565"/>
        <w:gridCol w:w="990"/>
        <w:gridCol w:w="1134"/>
        <w:gridCol w:w="990"/>
        <w:gridCol w:w="1134"/>
        <w:gridCol w:w="1132"/>
        <w:gridCol w:w="994"/>
        <w:gridCol w:w="1119"/>
      </w:tblGrid>
      <w:tr w:rsidR="005374B1" w:rsidRPr="005A4D6A" w14:paraId="21CE65A5" w14:textId="77777777" w:rsidTr="0068762E">
        <w:trPr>
          <w:trHeight w:val="289"/>
        </w:trPr>
        <w:tc>
          <w:tcPr>
            <w:tcW w:w="1472" w:type="pct"/>
            <w:gridSpan w:val="2"/>
            <w:vAlign w:val="center"/>
          </w:tcPr>
          <w:p w14:paraId="0913AC41" w14:textId="77777777" w:rsidR="005374B1" w:rsidRPr="005A4D6A" w:rsidRDefault="005374B1" w:rsidP="0068762E">
            <w:pPr>
              <w:pStyle w:val="Text1"/>
              <w:spacing w:before="40" w:after="40"/>
              <w:ind w:left="0"/>
              <w:jc w:val="center"/>
              <w:rPr>
                <w:i/>
                <w:noProof/>
                <w:sz w:val="16"/>
                <w:szCs w:val="16"/>
              </w:rPr>
            </w:pPr>
            <w:r w:rsidRPr="005A4D6A">
              <w:rPr>
                <w:b/>
                <w:noProof/>
                <w:sz w:val="16"/>
              </w:rPr>
              <w:t>Blianta</w:t>
            </w:r>
          </w:p>
        </w:tc>
        <w:tc>
          <w:tcPr>
            <w:tcW w:w="466" w:type="pct"/>
            <w:shd w:val="clear" w:color="auto" w:fill="auto"/>
            <w:vAlign w:val="center"/>
          </w:tcPr>
          <w:p w14:paraId="52C3E6CB" w14:textId="77777777" w:rsidR="005374B1" w:rsidRPr="005A4D6A" w:rsidRDefault="005374B1" w:rsidP="0068762E">
            <w:pPr>
              <w:spacing w:before="20" w:after="20"/>
              <w:jc w:val="center"/>
              <w:rPr>
                <w:b/>
                <w:noProof/>
                <w:sz w:val="16"/>
                <w:szCs w:val="16"/>
              </w:rPr>
            </w:pPr>
            <w:r w:rsidRPr="005A4D6A">
              <w:rPr>
                <w:b/>
                <w:noProof/>
                <w:sz w:val="20"/>
              </w:rPr>
              <w:t>2021</w:t>
            </w:r>
          </w:p>
        </w:tc>
        <w:tc>
          <w:tcPr>
            <w:tcW w:w="534" w:type="pct"/>
            <w:shd w:val="clear" w:color="auto" w:fill="auto"/>
            <w:vAlign w:val="center"/>
          </w:tcPr>
          <w:p w14:paraId="4079E7E4" w14:textId="77777777" w:rsidR="005374B1" w:rsidRPr="005A4D6A" w:rsidRDefault="005374B1" w:rsidP="0068762E">
            <w:pPr>
              <w:spacing w:before="20" w:after="20"/>
              <w:jc w:val="center"/>
              <w:rPr>
                <w:b/>
                <w:noProof/>
                <w:sz w:val="20"/>
              </w:rPr>
            </w:pPr>
            <w:r w:rsidRPr="005A4D6A">
              <w:rPr>
                <w:b/>
                <w:noProof/>
                <w:sz w:val="20"/>
              </w:rPr>
              <w:t>2022</w:t>
            </w:r>
          </w:p>
        </w:tc>
        <w:tc>
          <w:tcPr>
            <w:tcW w:w="466" w:type="pct"/>
            <w:shd w:val="clear" w:color="auto" w:fill="auto"/>
            <w:vAlign w:val="center"/>
          </w:tcPr>
          <w:p w14:paraId="1FC1F01E" w14:textId="77777777" w:rsidR="005374B1" w:rsidRPr="005A4D6A" w:rsidRDefault="005374B1" w:rsidP="0068762E">
            <w:pPr>
              <w:spacing w:before="20" w:after="20"/>
              <w:jc w:val="center"/>
              <w:rPr>
                <w:b/>
                <w:noProof/>
                <w:sz w:val="20"/>
              </w:rPr>
            </w:pPr>
            <w:r w:rsidRPr="005A4D6A">
              <w:rPr>
                <w:b/>
                <w:noProof/>
                <w:sz w:val="20"/>
              </w:rPr>
              <w:t>2023</w:t>
            </w:r>
          </w:p>
        </w:tc>
        <w:tc>
          <w:tcPr>
            <w:tcW w:w="534" w:type="pct"/>
            <w:shd w:val="clear" w:color="auto" w:fill="auto"/>
            <w:vAlign w:val="center"/>
          </w:tcPr>
          <w:p w14:paraId="6E258404" w14:textId="77777777" w:rsidR="005374B1" w:rsidRPr="005A4D6A" w:rsidRDefault="005374B1" w:rsidP="0068762E">
            <w:pPr>
              <w:spacing w:before="20" w:after="20"/>
              <w:jc w:val="center"/>
              <w:rPr>
                <w:b/>
                <w:noProof/>
                <w:sz w:val="20"/>
              </w:rPr>
            </w:pPr>
            <w:r w:rsidRPr="005A4D6A">
              <w:rPr>
                <w:b/>
                <w:noProof/>
                <w:sz w:val="20"/>
              </w:rPr>
              <w:t>2024</w:t>
            </w:r>
          </w:p>
        </w:tc>
        <w:tc>
          <w:tcPr>
            <w:tcW w:w="533" w:type="pct"/>
            <w:shd w:val="clear" w:color="auto" w:fill="auto"/>
            <w:vAlign w:val="center"/>
          </w:tcPr>
          <w:p w14:paraId="3046747B" w14:textId="77777777" w:rsidR="005374B1" w:rsidRPr="005A4D6A" w:rsidRDefault="005374B1" w:rsidP="0068762E">
            <w:pPr>
              <w:jc w:val="center"/>
              <w:rPr>
                <w:b/>
                <w:noProof/>
                <w:sz w:val="20"/>
              </w:rPr>
            </w:pPr>
            <w:r w:rsidRPr="005A4D6A">
              <w:rPr>
                <w:b/>
                <w:noProof/>
                <w:sz w:val="20"/>
              </w:rPr>
              <w:t>2025</w:t>
            </w:r>
          </w:p>
        </w:tc>
        <w:tc>
          <w:tcPr>
            <w:tcW w:w="468" w:type="pct"/>
            <w:shd w:val="clear" w:color="auto" w:fill="auto"/>
            <w:vAlign w:val="center"/>
          </w:tcPr>
          <w:p w14:paraId="19EF633C" w14:textId="77777777" w:rsidR="005374B1" w:rsidRPr="005A4D6A" w:rsidRDefault="005374B1" w:rsidP="0068762E">
            <w:pPr>
              <w:jc w:val="center"/>
              <w:rPr>
                <w:b/>
                <w:noProof/>
                <w:sz w:val="20"/>
              </w:rPr>
            </w:pPr>
            <w:r w:rsidRPr="005A4D6A">
              <w:rPr>
                <w:b/>
                <w:noProof/>
                <w:sz w:val="20"/>
              </w:rPr>
              <w:t>2026</w:t>
            </w:r>
          </w:p>
        </w:tc>
        <w:tc>
          <w:tcPr>
            <w:tcW w:w="527" w:type="pct"/>
            <w:shd w:val="clear" w:color="auto" w:fill="auto"/>
            <w:vAlign w:val="center"/>
          </w:tcPr>
          <w:p w14:paraId="0FBEB264" w14:textId="77777777" w:rsidR="005374B1" w:rsidRPr="005A4D6A" w:rsidRDefault="005374B1" w:rsidP="0068762E">
            <w:pPr>
              <w:jc w:val="center"/>
              <w:rPr>
                <w:b/>
                <w:noProof/>
                <w:sz w:val="20"/>
              </w:rPr>
            </w:pPr>
            <w:r w:rsidRPr="005A4D6A">
              <w:rPr>
                <w:b/>
                <w:noProof/>
                <w:sz w:val="20"/>
              </w:rPr>
              <w:t>2027</w:t>
            </w:r>
          </w:p>
        </w:tc>
      </w:tr>
      <w:tr w:rsidR="005374B1" w:rsidRPr="005A4D6A" w14:paraId="4F4D8057" w14:textId="77777777" w:rsidTr="0068762E">
        <w:trPr>
          <w:trHeight w:val="289"/>
        </w:trPr>
        <w:tc>
          <w:tcPr>
            <w:tcW w:w="5000" w:type="pct"/>
            <w:gridSpan w:val="9"/>
          </w:tcPr>
          <w:p w14:paraId="061E3114" w14:textId="77777777" w:rsidR="005374B1" w:rsidRPr="005A4D6A" w:rsidRDefault="005374B1" w:rsidP="0068762E">
            <w:pPr>
              <w:jc w:val="left"/>
              <w:rPr>
                <w:noProof/>
                <w:sz w:val="16"/>
                <w:szCs w:val="16"/>
              </w:rPr>
            </w:pPr>
            <w:r w:rsidRPr="005A4D6A">
              <w:rPr>
                <w:rFonts w:ascii="Wingdings" w:hAnsi="Wingdings"/>
                <w:b/>
                <w:noProof/>
                <w:sz w:val="16"/>
              </w:rPr>
              <w:t>□</w:t>
            </w:r>
            <w:r w:rsidRPr="005A4D6A">
              <w:rPr>
                <w:b/>
                <w:noProof/>
                <w:sz w:val="16"/>
              </w:rPr>
              <w:t xml:space="preserve"> Poist don phlean bunaíochta (oifigigh agus foireann shealadach)</w:t>
            </w:r>
          </w:p>
        </w:tc>
      </w:tr>
      <w:tr w:rsidR="005374B1" w:rsidRPr="005A4D6A" w14:paraId="7AF87C56" w14:textId="77777777" w:rsidTr="0068762E">
        <w:trPr>
          <w:trHeight w:val="289"/>
        </w:trPr>
        <w:tc>
          <w:tcPr>
            <w:tcW w:w="1472" w:type="pct"/>
            <w:gridSpan w:val="2"/>
          </w:tcPr>
          <w:p w14:paraId="6B416CA9" w14:textId="77777777" w:rsidR="005374B1" w:rsidRPr="005A4D6A" w:rsidRDefault="005374B1" w:rsidP="0068762E">
            <w:pPr>
              <w:pStyle w:val="Text1"/>
              <w:spacing w:beforeLines="20" w:before="48" w:afterLines="20" w:after="48"/>
              <w:ind w:left="134"/>
              <w:jc w:val="left"/>
              <w:rPr>
                <w:b/>
                <w:noProof/>
                <w:sz w:val="16"/>
                <w:szCs w:val="16"/>
              </w:rPr>
            </w:pPr>
            <w:r w:rsidRPr="005A4D6A">
              <w:rPr>
                <w:noProof/>
                <w:sz w:val="16"/>
              </w:rPr>
              <w:t>Ceanncheathrú agus Oifigí Ionadaíocht an Choimisiúin</w:t>
            </w:r>
          </w:p>
        </w:tc>
        <w:tc>
          <w:tcPr>
            <w:tcW w:w="466" w:type="pct"/>
            <w:shd w:val="clear" w:color="auto" w:fill="auto"/>
            <w:vAlign w:val="center"/>
          </w:tcPr>
          <w:p w14:paraId="47F26E2E" w14:textId="77777777" w:rsidR="005374B1" w:rsidRPr="005A4D6A" w:rsidRDefault="005374B1" w:rsidP="0068762E">
            <w:pPr>
              <w:spacing w:beforeLines="20" w:before="48" w:afterLines="20" w:after="48"/>
              <w:jc w:val="center"/>
              <w:rPr>
                <w:noProof/>
                <w:sz w:val="16"/>
                <w:szCs w:val="16"/>
              </w:rPr>
            </w:pPr>
          </w:p>
        </w:tc>
        <w:tc>
          <w:tcPr>
            <w:tcW w:w="534" w:type="pct"/>
            <w:shd w:val="clear" w:color="auto" w:fill="auto"/>
            <w:vAlign w:val="center"/>
          </w:tcPr>
          <w:p w14:paraId="3A79AC02" w14:textId="77777777" w:rsidR="005374B1" w:rsidRPr="005A4D6A" w:rsidRDefault="005374B1" w:rsidP="0068762E">
            <w:pPr>
              <w:spacing w:beforeLines="20" w:before="48" w:afterLines="20" w:after="48"/>
              <w:jc w:val="center"/>
              <w:rPr>
                <w:noProof/>
                <w:sz w:val="16"/>
                <w:szCs w:val="16"/>
              </w:rPr>
            </w:pPr>
          </w:p>
        </w:tc>
        <w:tc>
          <w:tcPr>
            <w:tcW w:w="466" w:type="pct"/>
            <w:shd w:val="clear" w:color="auto" w:fill="auto"/>
            <w:vAlign w:val="center"/>
          </w:tcPr>
          <w:p w14:paraId="68C8A5A3" w14:textId="77777777" w:rsidR="005374B1" w:rsidRPr="005A4D6A" w:rsidRDefault="005374B1" w:rsidP="0068762E">
            <w:pPr>
              <w:spacing w:beforeLines="20" w:before="48" w:afterLines="20" w:after="48"/>
              <w:jc w:val="center"/>
              <w:rPr>
                <w:noProof/>
                <w:sz w:val="16"/>
                <w:szCs w:val="16"/>
              </w:rPr>
            </w:pPr>
          </w:p>
        </w:tc>
        <w:tc>
          <w:tcPr>
            <w:tcW w:w="534" w:type="pct"/>
            <w:shd w:val="clear" w:color="auto" w:fill="auto"/>
            <w:vAlign w:val="center"/>
          </w:tcPr>
          <w:p w14:paraId="7487410B" w14:textId="77777777" w:rsidR="005374B1" w:rsidRPr="005A4D6A" w:rsidRDefault="005374B1" w:rsidP="0068762E">
            <w:pPr>
              <w:spacing w:beforeLines="20" w:before="48" w:afterLines="20" w:after="48"/>
              <w:jc w:val="center"/>
              <w:rPr>
                <w:noProof/>
                <w:sz w:val="16"/>
                <w:szCs w:val="16"/>
              </w:rPr>
            </w:pPr>
          </w:p>
        </w:tc>
        <w:tc>
          <w:tcPr>
            <w:tcW w:w="533" w:type="pct"/>
            <w:shd w:val="clear" w:color="auto" w:fill="auto"/>
            <w:vAlign w:val="center"/>
          </w:tcPr>
          <w:p w14:paraId="03D7333E" w14:textId="77777777" w:rsidR="005374B1" w:rsidRPr="005A4D6A" w:rsidRDefault="005374B1" w:rsidP="0068762E">
            <w:pPr>
              <w:spacing w:beforeLines="20" w:before="48" w:afterLines="20" w:after="48"/>
              <w:jc w:val="center"/>
              <w:rPr>
                <w:noProof/>
                <w:sz w:val="16"/>
                <w:szCs w:val="16"/>
              </w:rPr>
            </w:pPr>
          </w:p>
        </w:tc>
        <w:tc>
          <w:tcPr>
            <w:tcW w:w="468" w:type="pct"/>
            <w:shd w:val="clear" w:color="auto" w:fill="auto"/>
            <w:vAlign w:val="center"/>
          </w:tcPr>
          <w:p w14:paraId="71D588E5" w14:textId="77777777" w:rsidR="005374B1" w:rsidRPr="005A4D6A" w:rsidRDefault="005374B1" w:rsidP="0068762E">
            <w:pPr>
              <w:spacing w:beforeLines="20" w:before="48" w:afterLines="20" w:after="48"/>
              <w:jc w:val="center"/>
              <w:rPr>
                <w:noProof/>
                <w:sz w:val="16"/>
                <w:szCs w:val="16"/>
              </w:rPr>
            </w:pPr>
          </w:p>
        </w:tc>
        <w:tc>
          <w:tcPr>
            <w:tcW w:w="527" w:type="pct"/>
            <w:shd w:val="clear" w:color="auto" w:fill="auto"/>
            <w:vAlign w:val="center"/>
          </w:tcPr>
          <w:p w14:paraId="27F19BF3" w14:textId="77777777" w:rsidR="005374B1" w:rsidRPr="005A4D6A" w:rsidRDefault="005374B1" w:rsidP="0068762E">
            <w:pPr>
              <w:spacing w:beforeLines="20" w:before="48" w:afterLines="20" w:after="48"/>
              <w:jc w:val="center"/>
              <w:rPr>
                <w:noProof/>
                <w:sz w:val="16"/>
                <w:szCs w:val="16"/>
              </w:rPr>
            </w:pPr>
          </w:p>
        </w:tc>
      </w:tr>
      <w:tr w:rsidR="005374B1" w:rsidRPr="005A4D6A" w14:paraId="1704EDB0" w14:textId="77777777" w:rsidTr="0068762E">
        <w:trPr>
          <w:trHeight w:val="289"/>
        </w:trPr>
        <w:tc>
          <w:tcPr>
            <w:tcW w:w="1472" w:type="pct"/>
            <w:gridSpan w:val="2"/>
          </w:tcPr>
          <w:p w14:paraId="29C6DEE3" w14:textId="77777777" w:rsidR="005374B1" w:rsidRPr="005A4D6A" w:rsidRDefault="005374B1" w:rsidP="0068762E">
            <w:pPr>
              <w:pStyle w:val="Text1"/>
              <w:spacing w:beforeLines="20" w:before="48" w:afterLines="20" w:after="48"/>
              <w:ind w:left="134"/>
              <w:jc w:val="left"/>
              <w:rPr>
                <w:noProof/>
                <w:sz w:val="16"/>
                <w:szCs w:val="16"/>
              </w:rPr>
            </w:pPr>
            <w:r w:rsidRPr="005A4D6A">
              <w:rPr>
                <w:noProof/>
                <w:sz w:val="16"/>
              </w:rPr>
              <w:t>Toscaireachtaí</w:t>
            </w:r>
          </w:p>
        </w:tc>
        <w:tc>
          <w:tcPr>
            <w:tcW w:w="466" w:type="pct"/>
            <w:shd w:val="clear" w:color="auto" w:fill="auto"/>
            <w:vAlign w:val="center"/>
          </w:tcPr>
          <w:p w14:paraId="4D6176D1"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4" w:type="pct"/>
            <w:shd w:val="clear" w:color="auto" w:fill="auto"/>
            <w:vAlign w:val="center"/>
          </w:tcPr>
          <w:p w14:paraId="2F180D4A"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466" w:type="pct"/>
            <w:shd w:val="clear" w:color="auto" w:fill="auto"/>
            <w:vAlign w:val="center"/>
          </w:tcPr>
          <w:p w14:paraId="48C28FCC"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4" w:type="pct"/>
            <w:shd w:val="clear" w:color="auto" w:fill="auto"/>
            <w:vAlign w:val="center"/>
          </w:tcPr>
          <w:p w14:paraId="6B135CA0"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3" w:type="pct"/>
            <w:shd w:val="clear" w:color="auto" w:fill="auto"/>
            <w:vAlign w:val="center"/>
          </w:tcPr>
          <w:p w14:paraId="60D545F5"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468" w:type="pct"/>
            <w:shd w:val="clear" w:color="auto" w:fill="auto"/>
            <w:vAlign w:val="center"/>
          </w:tcPr>
          <w:p w14:paraId="70E9AE21"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27" w:type="pct"/>
            <w:shd w:val="clear" w:color="auto" w:fill="auto"/>
            <w:vAlign w:val="center"/>
          </w:tcPr>
          <w:p w14:paraId="4FCA17EE"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r>
      <w:tr w:rsidR="005374B1" w:rsidRPr="005A4D6A" w14:paraId="6BFD708D" w14:textId="77777777" w:rsidTr="0068762E">
        <w:trPr>
          <w:trHeight w:val="289"/>
        </w:trPr>
        <w:tc>
          <w:tcPr>
            <w:tcW w:w="1472" w:type="pct"/>
            <w:gridSpan w:val="2"/>
          </w:tcPr>
          <w:p w14:paraId="331F45D1" w14:textId="77777777" w:rsidR="005374B1" w:rsidRPr="005A4D6A" w:rsidRDefault="005374B1" w:rsidP="0068762E">
            <w:pPr>
              <w:pStyle w:val="Text1"/>
              <w:spacing w:beforeLines="20" w:before="48" w:afterLines="20" w:after="48"/>
              <w:ind w:left="134"/>
              <w:jc w:val="left"/>
              <w:rPr>
                <w:noProof/>
                <w:sz w:val="16"/>
                <w:szCs w:val="16"/>
              </w:rPr>
            </w:pPr>
            <w:r w:rsidRPr="005A4D6A">
              <w:rPr>
                <w:noProof/>
                <w:sz w:val="16"/>
              </w:rPr>
              <w:t>Taighde</w:t>
            </w:r>
          </w:p>
        </w:tc>
        <w:tc>
          <w:tcPr>
            <w:tcW w:w="466" w:type="pct"/>
            <w:shd w:val="clear" w:color="auto" w:fill="auto"/>
            <w:vAlign w:val="center"/>
          </w:tcPr>
          <w:p w14:paraId="51C62456"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4" w:type="pct"/>
            <w:shd w:val="clear" w:color="auto" w:fill="auto"/>
          </w:tcPr>
          <w:p w14:paraId="396CE709"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466" w:type="pct"/>
            <w:shd w:val="clear" w:color="auto" w:fill="auto"/>
          </w:tcPr>
          <w:p w14:paraId="21E81E69"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4" w:type="pct"/>
            <w:shd w:val="clear" w:color="auto" w:fill="auto"/>
          </w:tcPr>
          <w:p w14:paraId="60E36953"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3" w:type="pct"/>
            <w:shd w:val="clear" w:color="auto" w:fill="auto"/>
          </w:tcPr>
          <w:p w14:paraId="0F4C846D"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468" w:type="pct"/>
            <w:shd w:val="clear" w:color="auto" w:fill="auto"/>
          </w:tcPr>
          <w:p w14:paraId="0580F2F6"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27" w:type="pct"/>
            <w:shd w:val="clear" w:color="auto" w:fill="auto"/>
          </w:tcPr>
          <w:p w14:paraId="3EF58509"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r>
      <w:tr w:rsidR="005374B1" w:rsidRPr="005A4D6A" w14:paraId="579FCB2B" w14:textId="77777777" w:rsidTr="0068762E">
        <w:trPr>
          <w:trHeight w:val="293"/>
        </w:trPr>
        <w:tc>
          <w:tcPr>
            <w:tcW w:w="5000" w:type="pct"/>
            <w:gridSpan w:val="9"/>
          </w:tcPr>
          <w:p w14:paraId="74D3B998" w14:textId="77777777" w:rsidR="005374B1" w:rsidRPr="005A4D6A" w:rsidRDefault="005374B1" w:rsidP="0068762E">
            <w:pPr>
              <w:pStyle w:val="Text1"/>
              <w:spacing w:before="60" w:after="60"/>
              <w:ind w:left="0"/>
              <w:jc w:val="left"/>
              <w:rPr>
                <w:b/>
                <w:noProof/>
                <w:sz w:val="16"/>
                <w:szCs w:val="16"/>
              </w:rPr>
            </w:pPr>
            <w:r w:rsidRPr="005A4D6A">
              <w:rPr>
                <w:rFonts w:ascii="Wingdings" w:hAnsi="Wingdings"/>
                <w:b/>
                <w:noProof/>
                <w:sz w:val="16"/>
              </w:rPr>
              <w:t>□</w:t>
            </w:r>
            <w:r w:rsidRPr="005A4D6A">
              <w:rPr>
                <w:b/>
                <w:noProof/>
                <w:sz w:val="16"/>
              </w:rPr>
              <w:t xml:space="preserve"> Foireann sheachtrach (i gcoibhéis lánaimseartha: FTE) - AC, AL, END, INT agus JED</w:t>
            </w:r>
            <w:r w:rsidRPr="005A4D6A">
              <w:rPr>
                <w:noProof/>
                <w:sz w:val="16"/>
              </w:rPr>
              <w:t xml:space="preserve"> </w:t>
            </w:r>
            <w:r w:rsidRPr="005A4D6A">
              <w:rPr>
                <w:rStyle w:val="FootnoteReference"/>
                <w:noProof/>
                <w:sz w:val="16"/>
              </w:rPr>
              <w:footnoteReference w:id="39"/>
            </w:r>
          </w:p>
          <w:p w14:paraId="7983FD78" w14:textId="77777777" w:rsidR="005374B1" w:rsidRPr="005A4D6A" w:rsidRDefault="005374B1" w:rsidP="0068762E">
            <w:pPr>
              <w:pStyle w:val="Text1"/>
              <w:spacing w:before="0" w:after="0"/>
              <w:ind w:left="0"/>
              <w:jc w:val="left"/>
              <w:rPr>
                <w:noProof/>
                <w:sz w:val="16"/>
                <w:szCs w:val="16"/>
              </w:rPr>
            </w:pPr>
            <w:r w:rsidRPr="005A4D6A">
              <w:rPr>
                <w:noProof/>
                <w:sz w:val="16"/>
              </w:rPr>
              <w:t>Ceannteideal 7</w:t>
            </w:r>
          </w:p>
        </w:tc>
      </w:tr>
      <w:tr w:rsidR="005374B1" w:rsidRPr="005A4D6A" w14:paraId="740F14EC" w14:textId="77777777" w:rsidTr="0068762E">
        <w:trPr>
          <w:trHeight w:val="485"/>
        </w:trPr>
        <w:tc>
          <w:tcPr>
            <w:tcW w:w="735" w:type="pct"/>
            <w:vMerge w:val="restart"/>
            <w:vAlign w:val="center"/>
          </w:tcPr>
          <w:p w14:paraId="28422416" w14:textId="77777777" w:rsidR="005374B1" w:rsidRPr="005A4D6A" w:rsidRDefault="005374B1" w:rsidP="0068762E">
            <w:pPr>
              <w:pStyle w:val="Text1"/>
              <w:spacing w:beforeLines="20" w:before="48" w:afterLines="20" w:after="48"/>
              <w:ind w:left="136"/>
              <w:jc w:val="left"/>
              <w:rPr>
                <w:b/>
                <w:noProof/>
                <w:sz w:val="16"/>
                <w:szCs w:val="16"/>
              </w:rPr>
            </w:pPr>
            <w:r w:rsidRPr="005A4D6A">
              <w:rPr>
                <w:noProof/>
                <w:sz w:val="16"/>
              </w:rPr>
              <w:t>Maoinithe ó CHEANNTEIDEAL 7 den chreat airgeadais ilbhliantúil</w:t>
            </w:r>
            <w:r w:rsidRPr="005A4D6A">
              <w:rPr>
                <w:b/>
                <w:noProof/>
                <w:sz w:val="16"/>
              </w:rPr>
              <w:t xml:space="preserve"> </w:t>
            </w:r>
          </w:p>
        </w:tc>
        <w:tc>
          <w:tcPr>
            <w:tcW w:w="737" w:type="pct"/>
            <w:vAlign w:val="center"/>
          </w:tcPr>
          <w:p w14:paraId="0C6F3650" w14:textId="77777777" w:rsidR="005374B1" w:rsidRPr="005A4D6A" w:rsidRDefault="005374B1" w:rsidP="0068762E">
            <w:pPr>
              <w:pStyle w:val="Text1"/>
              <w:spacing w:beforeLines="20" w:before="48" w:afterLines="20" w:after="48"/>
              <w:ind w:left="136"/>
              <w:jc w:val="left"/>
              <w:rPr>
                <w:b/>
                <w:noProof/>
                <w:sz w:val="16"/>
                <w:szCs w:val="16"/>
              </w:rPr>
            </w:pPr>
            <w:r w:rsidRPr="005A4D6A">
              <w:rPr>
                <w:noProof/>
                <w:sz w:val="16"/>
              </w:rPr>
              <w:t>- sa cheanncheathrú</w:t>
            </w:r>
          </w:p>
        </w:tc>
        <w:tc>
          <w:tcPr>
            <w:tcW w:w="466" w:type="pct"/>
            <w:shd w:val="clear" w:color="auto" w:fill="auto"/>
            <w:vAlign w:val="center"/>
          </w:tcPr>
          <w:p w14:paraId="21835822"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4" w:type="pct"/>
            <w:shd w:val="clear" w:color="auto" w:fill="auto"/>
            <w:vAlign w:val="center"/>
          </w:tcPr>
          <w:p w14:paraId="46D8C540"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466" w:type="pct"/>
            <w:shd w:val="clear" w:color="auto" w:fill="auto"/>
            <w:vAlign w:val="center"/>
          </w:tcPr>
          <w:p w14:paraId="05140B3C"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4" w:type="pct"/>
            <w:shd w:val="clear" w:color="auto" w:fill="auto"/>
            <w:vAlign w:val="center"/>
          </w:tcPr>
          <w:p w14:paraId="6CFFAE3F"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3" w:type="pct"/>
            <w:shd w:val="clear" w:color="auto" w:fill="auto"/>
            <w:vAlign w:val="center"/>
          </w:tcPr>
          <w:p w14:paraId="27CCA298"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468" w:type="pct"/>
            <w:shd w:val="clear" w:color="auto" w:fill="auto"/>
            <w:vAlign w:val="center"/>
          </w:tcPr>
          <w:p w14:paraId="708676DC"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27" w:type="pct"/>
            <w:shd w:val="clear" w:color="auto" w:fill="auto"/>
            <w:vAlign w:val="center"/>
          </w:tcPr>
          <w:p w14:paraId="718AC75C"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r>
      <w:tr w:rsidR="005374B1" w:rsidRPr="005A4D6A" w14:paraId="4ED38E64" w14:textId="77777777" w:rsidTr="0068762E">
        <w:trPr>
          <w:trHeight w:val="289"/>
        </w:trPr>
        <w:tc>
          <w:tcPr>
            <w:tcW w:w="735" w:type="pct"/>
            <w:vMerge/>
            <w:vAlign w:val="center"/>
          </w:tcPr>
          <w:p w14:paraId="01A28F5C" w14:textId="77777777" w:rsidR="005374B1" w:rsidRPr="005A4D6A" w:rsidRDefault="005374B1" w:rsidP="0068762E">
            <w:pPr>
              <w:pStyle w:val="Text1"/>
              <w:spacing w:beforeLines="20" w:before="48" w:afterLines="20" w:after="48"/>
              <w:ind w:left="136"/>
              <w:jc w:val="left"/>
              <w:rPr>
                <w:noProof/>
                <w:sz w:val="16"/>
                <w:szCs w:val="16"/>
              </w:rPr>
            </w:pPr>
          </w:p>
        </w:tc>
        <w:tc>
          <w:tcPr>
            <w:tcW w:w="737" w:type="pct"/>
            <w:vAlign w:val="center"/>
          </w:tcPr>
          <w:p w14:paraId="54626602" w14:textId="77777777" w:rsidR="005374B1" w:rsidRPr="005A4D6A" w:rsidRDefault="005374B1" w:rsidP="0068762E">
            <w:pPr>
              <w:pStyle w:val="Text1"/>
              <w:spacing w:beforeLines="20" w:before="48" w:afterLines="20" w:after="48"/>
              <w:ind w:left="136"/>
              <w:jc w:val="left"/>
              <w:rPr>
                <w:noProof/>
                <w:sz w:val="16"/>
                <w:szCs w:val="16"/>
              </w:rPr>
            </w:pPr>
            <w:r w:rsidRPr="005A4D6A">
              <w:rPr>
                <w:noProof/>
                <w:sz w:val="16"/>
              </w:rPr>
              <w:t xml:space="preserve">- i dtoscaireachtaí </w:t>
            </w:r>
          </w:p>
        </w:tc>
        <w:tc>
          <w:tcPr>
            <w:tcW w:w="466" w:type="pct"/>
            <w:shd w:val="clear" w:color="auto" w:fill="auto"/>
            <w:vAlign w:val="center"/>
          </w:tcPr>
          <w:p w14:paraId="5DF02D4C"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4" w:type="pct"/>
            <w:shd w:val="clear" w:color="auto" w:fill="auto"/>
            <w:vAlign w:val="center"/>
          </w:tcPr>
          <w:p w14:paraId="6206A85B"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466" w:type="pct"/>
            <w:shd w:val="clear" w:color="auto" w:fill="auto"/>
            <w:vAlign w:val="center"/>
          </w:tcPr>
          <w:p w14:paraId="34758C8B"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4" w:type="pct"/>
            <w:shd w:val="clear" w:color="auto" w:fill="auto"/>
            <w:vAlign w:val="center"/>
          </w:tcPr>
          <w:p w14:paraId="1C9D700A"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3" w:type="pct"/>
            <w:tcBorders>
              <w:bottom w:val="single" w:sz="6" w:space="0" w:color="auto"/>
            </w:tcBorders>
            <w:shd w:val="clear" w:color="auto" w:fill="auto"/>
            <w:vAlign w:val="center"/>
          </w:tcPr>
          <w:p w14:paraId="5EDFE44E"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468" w:type="pct"/>
            <w:tcBorders>
              <w:bottom w:val="single" w:sz="6" w:space="0" w:color="auto"/>
            </w:tcBorders>
            <w:shd w:val="clear" w:color="auto" w:fill="auto"/>
            <w:vAlign w:val="center"/>
          </w:tcPr>
          <w:p w14:paraId="4E4678C6"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27" w:type="pct"/>
            <w:tcBorders>
              <w:bottom w:val="single" w:sz="6" w:space="0" w:color="auto"/>
            </w:tcBorders>
            <w:shd w:val="clear" w:color="auto" w:fill="auto"/>
            <w:vAlign w:val="center"/>
          </w:tcPr>
          <w:p w14:paraId="0094281D"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r>
      <w:tr w:rsidR="005374B1" w:rsidRPr="005A4D6A" w14:paraId="7DB8F074" w14:textId="77777777" w:rsidTr="0068762E">
        <w:trPr>
          <w:trHeight w:val="370"/>
        </w:trPr>
        <w:tc>
          <w:tcPr>
            <w:tcW w:w="735" w:type="pct"/>
            <w:vMerge w:val="restart"/>
            <w:vAlign w:val="center"/>
          </w:tcPr>
          <w:p w14:paraId="250A7277" w14:textId="77777777" w:rsidR="005374B1" w:rsidRPr="005A4D6A" w:rsidRDefault="005374B1" w:rsidP="0068762E">
            <w:pPr>
              <w:pStyle w:val="Text1"/>
              <w:spacing w:beforeLines="20" w:before="48" w:afterLines="20" w:after="48"/>
              <w:ind w:left="136"/>
              <w:jc w:val="left"/>
              <w:rPr>
                <w:b/>
                <w:noProof/>
                <w:sz w:val="16"/>
                <w:szCs w:val="16"/>
              </w:rPr>
            </w:pPr>
            <w:r w:rsidRPr="005A4D6A">
              <w:rPr>
                <w:noProof/>
                <w:sz w:val="16"/>
              </w:rPr>
              <w:t>Maoinithe ó imchlúdach an chláir</w:t>
            </w:r>
            <w:r w:rsidRPr="005A4D6A">
              <w:rPr>
                <w:b/>
                <w:noProof/>
                <w:sz w:val="16"/>
              </w:rPr>
              <w:t xml:space="preserve"> </w:t>
            </w:r>
            <w:r w:rsidRPr="005A4D6A">
              <w:rPr>
                <w:rStyle w:val="FootnoteReference"/>
                <w:noProof/>
                <w:sz w:val="16"/>
              </w:rPr>
              <w:footnoteReference w:id="40"/>
            </w:r>
          </w:p>
        </w:tc>
        <w:tc>
          <w:tcPr>
            <w:tcW w:w="737" w:type="pct"/>
            <w:shd w:val="clear" w:color="auto" w:fill="auto"/>
            <w:vAlign w:val="center"/>
          </w:tcPr>
          <w:p w14:paraId="1CD5FFE5" w14:textId="77777777" w:rsidR="005374B1" w:rsidRPr="005A4D6A" w:rsidRDefault="005374B1" w:rsidP="0068762E">
            <w:pPr>
              <w:pStyle w:val="Text1"/>
              <w:spacing w:beforeLines="20" w:before="48" w:afterLines="20" w:after="48"/>
              <w:ind w:left="136"/>
              <w:jc w:val="left"/>
              <w:rPr>
                <w:b/>
                <w:noProof/>
                <w:sz w:val="16"/>
                <w:szCs w:val="16"/>
              </w:rPr>
            </w:pPr>
            <w:r w:rsidRPr="005A4D6A">
              <w:rPr>
                <w:noProof/>
                <w:sz w:val="16"/>
              </w:rPr>
              <w:t>- sa cheanncheathrú</w:t>
            </w:r>
          </w:p>
        </w:tc>
        <w:tc>
          <w:tcPr>
            <w:tcW w:w="466" w:type="pct"/>
            <w:shd w:val="clear" w:color="auto" w:fill="auto"/>
            <w:vAlign w:val="center"/>
          </w:tcPr>
          <w:p w14:paraId="58C6C4AA" w14:textId="77777777" w:rsidR="005374B1" w:rsidRPr="005A4D6A" w:rsidRDefault="005374B1" w:rsidP="0068762E">
            <w:pPr>
              <w:pStyle w:val="Text1"/>
              <w:spacing w:beforeLines="20" w:before="48" w:afterLines="20" w:after="48"/>
              <w:ind w:left="0"/>
              <w:jc w:val="center"/>
              <w:rPr>
                <w:noProof/>
                <w:sz w:val="16"/>
                <w:szCs w:val="16"/>
              </w:rPr>
            </w:pPr>
            <w:r w:rsidRPr="005A4D6A">
              <w:rPr>
                <w:noProof/>
                <w:sz w:val="16"/>
              </w:rPr>
              <w:t>-</w:t>
            </w:r>
          </w:p>
        </w:tc>
        <w:tc>
          <w:tcPr>
            <w:tcW w:w="534" w:type="pct"/>
            <w:shd w:val="clear" w:color="auto" w:fill="auto"/>
            <w:vAlign w:val="center"/>
          </w:tcPr>
          <w:p w14:paraId="5C738ABE"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466" w:type="pct"/>
            <w:shd w:val="clear" w:color="auto" w:fill="auto"/>
            <w:vAlign w:val="center"/>
          </w:tcPr>
          <w:p w14:paraId="579E84D2"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4" w:type="pct"/>
            <w:shd w:val="clear" w:color="auto" w:fill="auto"/>
            <w:vAlign w:val="center"/>
          </w:tcPr>
          <w:p w14:paraId="775A5868"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3" w:type="pct"/>
            <w:shd w:val="clear" w:color="auto" w:fill="FFFFFF" w:themeFill="background1"/>
            <w:vAlign w:val="center"/>
          </w:tcPr>
          <w:p w14:paraId="5FFE921A" w14:textId="77777777" w:rsidR="005374B1" w:rsidRPr="005A4D6A" w:rsidRDefault="005374B1" w:rsidP="0068762E">
            <w:pPr>
              <w:spacing w:beforeLines="20" w:before="48" w:afterLines="20" w:after="48"/>
              <w:jc w:val="center"/>
              <w:rPr>
                <w:noProof/>
                <w:sz w:val="16"/>
                <w:szCs w:val="16"/>
                <w:highlight w:val="yellow"/>
              </w:rPr>
            </w:pPr>
          </w:p>
        </w:tc>
        <w:tc>
          <w:tcPr>
            <w:tcW w:w="468" w:type="pct"/>
            <w:shd w:val="clear" w:color="auto" w:fill="FFFFFF" w:themeFill="background1"/>
            <w:vAlign w:val="center"/>
          </w:tcPr>
          <w:p w14:paraId="4437E741" w14:textId="77777777" w:rsidR="005374B1" w:rsidRPr="005A4D6A" w:rsidRDefault="005374B1" w:rsidP="0068762E">
            <w:pPr>
              <w:spacing w:beforeLines="20" w:before="48" w:afterLines="20" w:after="48"/>
              <w:jc w:val="center"/>
              <w:rPr>
                <w:noProof/>
                <w:sz w:val="16"/>
                <w:szCs w:val="16"/>
                <w:highlight w:val="yellow"/>
              </w:rPr>
            </w:pPr>
          </w:p>
        </w:tc>
        <w:tc>
          <w:tcPr>
            <w:tcW w:w="527" w:type="pct"/>
            <w:shd w:val="clear" w:color="auto" w:fill="FFFFFF" w:themeFill="background1"/>
            <w:vAlign w:val="center"/>
          </w:tcPr>
          <w:p w14:paraId="2FAF9376" w14:textId="77777777" w:rsidR="005374B1" w:rsidRPr="005A4D6A" w:rsidRDefault="005374B1" w:rsidP="0068762E">
            <w:pPr>
              <w:spacing w:beforeLines="20" w:before="48" w:afterLines="20" w:after="48"/>
              <w:jc w:val="center"/>
              <w:rPr>
                <w:noProof/>
                <w:sz w:val="16"/>
                <w:szCs w:val="16"/>
                <w:highlight w:val="yellow"/>
              </w:rPr>
            </w:pPr>
          </w:p>
        </w:tc>
      </w:tr>
      <w:tr w:rsidR="005374B1" w:rsidRPr="005A4D6A" w14:paraId="7FEBE7C8" w14:textId="77777777" w:rsidTr="0068762E">
        <w:trPr>
          <w:trHeight w:val="289"/>
        </w:trPr>
        <w:tc>
          <w:tcPr>
            <w:tcW w:w="735" w:type="pct"/>
            <w:vMerge/>
          </w:tcPr>
          <w:p w14:paraId="3AED8322" w14:textId="77777777" w:rsidR="005374B1" w:rsidRPr="005A4D6A" w:rsidRDefault="005374B1" w:rsidP="0068762E">
            <w:pPr>
              <w:pStyle w:val="Text1"/>
              <w:spacing w:beforeLines="20" w:before="48" w:afterLines="20" w:after="48"/>
              <w:ind w:left="136"/>
              <w:jc w:val="left"/>
              <w:rPr>
                <w:b/>
                <w:noProof/>
                <w:sz w:val="16"/>
                <w:szCs w:val="16"/>
              </w:rPr>
            </w:pPr>
          </w:p>
        </w:tc>
        <w:tc>
          <w:tcPr>
            <w:tcW w:w="737" w:type="pct"/>
            <w:shd w:val="clear" w:color="auto" w:fill="auto"/>
            <w:vAlign w:val="center"/>
          </w:tcPr>
          <w:p w14:paraId="44CC85E5" w14:textId="77777777" w:rsidR="005374B1" w:rsidRPr="005A4D6A" w:rsidRDefault="005374B1" w:rsidP="0068762E">
            <w:pPr>
              <w:pStyle w:val="Text1"/>
              <w:spacing w:beforeLines="20" w:before="48" w:afterLines="20" w:after="48"/>
              <w:ind w:left="136"/>
              <w:jc w:val="left"/>
              <w:rPr>
                <w:b/>
                <w:noProof/>
                <w:sz w:val="16"/>
                <w:szCs w:val="16"/>
              </w:rPr>
            </w:pPr>
            <w:r w:rsidRPr="005A4D6A">
              <w:rPr>
                <w:noProof/>
                <w:sz w:val="16"/>
              </w:rPr>
              <w:t xml:space="preserve">- i dtoscaireachtaí </w:t>
            </w:r>
          </w:p>
        </w:tc>
        <w:tc>
          <w:tcPr>
            <w:tcW w:w="466" w:type="pct"/>
            <w:shd w:val="clear" w:color="auto" w:fill="auto"/>
            <w:vAlign w:val="center"/>
          </w:tcPr>
          <w:p w14:paraId="75397429" w14:textId="77777777" w:rsidR="005374B1" w:rsidRPr="005A4D6A" w:rsidRDefault="005374B1" w:rsidP="0068762E">
            <w:pPr>
              <w:pStyle w:val="Text1"/>
              <w:spacing w:beforeLines="20" w:before="48" w:afterLines="20" w:after="48"/>
              <w:ind w:left="0"/>
              <w:jc w:val="center"/>
              <w:rPr>
                <w:noProof/>
                <w:sz w:val="16"/>
                <w:szCs w:val="16"/>
              </w:rPr>
            </w:pPr>
            <w:r w:rsidRPr="005A4D6A">
              <w:rPr>
                <w:noProof/>
                <w:sz w:val="16"/>
              </w:rPr>
              <w:t>-</w:t>
            </w:r>
          </w:p>
        </w:tc>
        <w:tc>
          <w:tcPr>
            <w:tcW w:w="534" w:type="pct"/>
            <w:shd w:val="clear" w:color="auto" w:fill="auto"/>
            <w:vAlign w:val="center"/>
          </w:tcPr>
          <w:p w14:paraId="382A3E28"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466" w:type="pct"/>
            <w:shd w:val="clear" w:color="auto" w:fill="auto"/>
            <w:vAlign w:val="center"/>
          </w:tcPr>
          <w:p w14:paraId="479F68B6"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4" w:type="pct"/>
            <w:shd w:val="clear" w:color="auto" w:fill="auto"/>
            <w:vAlign w:val="center"/>
          </w:tcPr>
          <w:p w14:paraId="4980E256"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3" w:type="pct"/>
            <w:shd w:val="clear" w:color="auto" w:fill="auto"/>
            <w:vAlign w:val="center"/>
          </w:tcPr>
          <w:p w14:paraId="7077DD5F"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468" w:type="pct"/>
            <w:shd w:val="clear" w:color="auto" w:fill="auto"/>
            <w:vAlign w:val="center"/>
          </w:tcPr>
          <w:p w14:paraId="41748770"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27" w:type="pct"/>
            <w:shd w:val="clear" w:color="auto" w:fill="auto"/>
            <w:vAlign w:val="center"/>
          </w:tcPr>
          <w:p w14:paraId="2E7CAC54"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r>
      <w:tr w:rsidR="005374B1" w:rsidRPr="005A4D6A" w14:paraId="2E209067" w14:textId="77777777" w:rsidTr="0068762E">
        <w:trPr>
          <w:trHeight w:val="289"/>
        </w:trPr>
        <w:tc>
          <w:tcPr>
            <w:tcW w:w="1472" w:type="pct"/>
            <w:gridSpan w:val="2"/>
          </w:tcPr>
          <w:p w14:paraId="1827D89F" w14:textId="77777777" w:rsidR="005374B1" w:rsidRPr="005A4D6A" w:rsidRDefault="005374B1" w:rsidP="0068762E">
            <w:pPr>
              <w:pStyle w:val="Text1"/>
              <w:spacing w:beforeLines="20" w:before="48" w:afterLines="20" w:after="48"/>
              <w:ind w:left="136"/>
              <w:jc w:val="left"/>
              <w:rPr>
                <w:noProof/>
                <w:sz w:val="16"/>
                <w:szCs w:val="16"/>
              </w:rPr>
            </w:pPr>
            <w:r w:rsidRPr="005A4D6A">
              <w:rPr>
                <w:noProof/>
                <w:sz w:val="16"/>
              </w:rPr>
              <w:t>Taighde</w:t>
            </w:r>
          </w:p>
        </w:tc>
        <w:tc>
          <w:tcPr>
            <w:tcW w:w="466" w:type="pct"/>
            <w:shd w:val="clear" w:color="auto" w:fill="auto"/>
            <w:vAlign w:val="center"/>
          </w:tcPr>
          <w:p w14:paraId="4BAE1411"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4" w:type="pct"/>
            <w:shd w:val="clear" w:color="auto" w:fill="auto"/>
            <w:vAlign w:val="center"/>
          </w:tcPr>
          <w:p w14:paraId="7044B4E0"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466" w:type="pct"/>
            <w:shd w:val="clear" w:color="auto" w:fill="auto"/>
            <w:vAlign w:val="center"/>
          </w:tcPr>
          <w:p w14:paraId="16DBFA60"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4" w:type="pct"/>
            <w:shd w:val="clear" w:color="auto" w:fill="auto"/>
            <w:vAlign w:val="center"/>
          </w:tcPr>
          <w:p w14:paraId="1020F83D"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3" w:type="pct"/>
            <w:shd w:val="clear" w:color="auto" w:fill="auto"/>
            <w:vAlign w:val="center"/>
          </w:tcPr>
          <w:p w14:paraId="5BDFFAF3" w14:textId="77777777" w:rsidR="005374B1" w:rsidRPr="005A4D6A" w:rsidRDefault="005374B1" w:rsidP="0068762E">
            <w:pPr>
              <w:spacing w:beforeLines="20" w:before="48" w:afterLines="20" w:after="48"/>
              <w:jc w:val="center"/>
              <w:rPr>
                <w:noProof/>
                <w:sz w:val="16"/>
                <w:szCs w:val="16"/>
              </w:rPr>
            </w:pPr>
            <w:r w:rsidRPr="005A4D6A">
              <w:rPr>
                <w:noProof/>
                <w:sz w:val="16"/>
              </w:rPr>
              <w:t>1</w:t>
            </w:r>
          </w:p>
        </w:tc>
        <w:tc>
          <w:tcPr>
            <w:tcW w:w="468" w:type="pct"/>
            <w:shd w:val="clear" w:color="auto" w:fill="auto"/>
            <w:vAlign w:val="center"/>
          </w:tcPr>
          <w:p w14:paraId="3AAB1E5C" w14:textId="77777777" w:rsidR="005374B1" w:rsidRPr="005A4D6A" w:rsidRDefault="005374B1" w:rsidP="0068762E">
            <w:pPr>
              <w:spacing w:beforeLines="20" w:before="48" w:afterLines="20" w:after="48"/>
              <w:jc w:val="center"/>
              <w:rPr>
                <w:noProof/>
                <w:sz w:val="16"/>
                <w:szCs w:val="16"/>
              </w:rPr>
            </w:pPr>
            <w:r w:rsidRPr="005A4D6A">
              <w:rPr>
                <w:noProof/>
                <w:sz w:val="16"/>
              </w:rPr>
              <w:t>1</w:t>
            </w:r>
          </w:p>
        </w:tc>
        <w:tc>
          <w:tcPr>
            <w:tcW w:w="527" w:type="pct"/>
            <w:shd w:val="clear" w:color="auto" w:fill="auto"/>
            <w:vAlign w:val="center"/>
          </w:tcPr>
          <w:p w14:paraId="51B88058" w14:textId="77777777" w:rsidR="005374B1" w:rsidRPr="005A4D6A" w:rsidRDefault="005374B1" w:rsidP="0068762E">
            <w:pPr>
              <w:spacing w:beforeLines="20" w:before="48" w:afterLines="20" w:after="48"/>
              <w:jc w:val="center"/>
              <w:rPr>
                <w:noProof/>
                <w:sz w:val="16"/>
                <w:szCs w:val="16"/>
              </w:rPr>
            </w:pPr>
            <w:r w:rsidRPr="005A4D6A">
              <w:rPr>
                <w:noProof/>
                <w:sz w:val="16"/>
              </w:rPr>
              <w:t>1</w:t>
            </w:r>
          </w:p>
        </w:tc>
      </w:tr>
      <w:tr w:rsidR="005374B1" w:rsidRPr="005A4D6A" w14:paraId="3787D096" w14:textId="77777777" w:rsidTr="0068762E">
        <w:trPr>
          <w:trHeight w:val="289"/>
        </w:trPr>
        <w:tc>
          <w:tcPr>
            <w:tcW w:w="1472" w:type="pct"/>
            <w:gridSpan w:val="2"/>
            <w:tcBorders>
              <w:bottom w:val="double" w:sz="4" w:space="0" w:color="auto"/>
            </w:tcBorders>
          </w:tcPr>
          <w:p w14:paraId="3250907E" w14:textId="77777777" w:rsidR="005374B1" w:rsidRPr="005A4D6A" w:rsidRDefault="005374B1" w:rsidP="0068762E">
            <w:pPr>
              <w:pStyle w:val="Text1"/>
              <w:spacing w:beforeLines="20" w:before="48" w:afterLines="20" w:after="48"/>
              <w:ind w:left="134"/>
              <w:jc w:val="left"/>
              <w:rPr>
                <w:noProof/>
                <w:sz w:val="16"/>
                <w:szCs w:val="16"/>
              </w:rPr>
            </w:pPr>
            <w:r w:rsidRPr="005A4D6A">
              <w:rPr>
                <w:noProof/>
                <w:sz w:val="16"/>
              </w:rPr>
              <w:t>Eile (sonraigh)</w:t>
            </w:r>
          </w:p>
        </w:tc>
        <w:tc>
          <w:tcPr>
            <w:tcW w:w="466" w:type="pct"/>
            <w:tcBorders>
              <w:bottom w:val="double" w:sz="4" w:space="0" w:color="auto"/>
            </w:tcBorders>
            <w:shd w:val="clear" w:color="auto" w:fill="auto"/>
            <w:vAlign w:val="center"/>
          </w:tcPr>
          <w:p w14:paraId="57C3F9C7"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4" w:type="pct"/>
            <w:tcBorders>
              <w:bottom w:val="double" w:sz="4" w:space="0" w:color="auto"/>
            </w:tcBorders>
            <w:shd w:val="clear" w:color="auto" w:fill="auto"/>
            <w:vAlign w:val="center"/>
          </w:tcPr>
          <w:p w14:paraId="1452367D"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466" w:type="pct"/>
            <w:tcBorders>
              <w:bottom w:val="double" w:sz="4" w:space="0" w:color="auto"/>
            </w:tcBorders>
            <w:shd w:val="clear" w:color="auto" w:fill="auto"/>
            <w:vAlign w:val="center"/>
          </w:tcPr>
          <w:p w14:paraId="3101222B"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4" w:type="pct"/>
            <w:tcBorders>
              <w:bottom w:val="double" w:sz="4" w:space="0" w:color="auto"/>
            </w:tcBorders>
            <w:shd w:val="clear" w:color="auto" w:fill="auto"/>
            <w:vAlign w:val="center"/>
          </w:tcPr>
          <w:p w14:paraId="13888D69"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33" w:type="pct"/>
            <w:tcBorders>
              <w:bottom w:val="double" w:sz="4" w:space="0" w:color="auto"/>
            </w:tcBorders>
            <w:shd w:val="clear" w:color="auto" w:fill="auto"/>
            <w:vAlign w:val="center"/>
          </w:tcPr>
          <w:p w14:paraId="78A5BB0D"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468" w:type="pct"/>
            <w:tcBorders>
              <w:bottom w:val="double" w:sz="4" w:space="0" w:color="auto"/>
            </w:tcBorders>
            <w:shd w:val="clear" w:color="auto" w:fill="auto"/>
            <w:vAlign w:val="center"/>
          </w:tcPr>
          <w:p w14:paraId="0905CDA0"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c>
          <w:tcPr>
            <w:tcW w:w="527" w:type="pct"/>
            <w:tcBorders>
              <w:bottom w:val="double" w:sz="4" w:space="0" w:color="auto"/>
            </w:tcBorders>
            <w:shd w:val="clear" w:color="auto" w:fill="auto"/>
            <w:vAlign w:val="center"/>
          </w:tcPr>
          <w:p w14:paraId="3EAE15D1" w14:textId="77777777" w:rsidR="005374B1" w:rsidRPr="005A4D6A" w:rsidRDefault="005374B1" w:rsidP="0068762E">
            <w:pPr>
              <w:spacing w:beforeLines="20" w:before="48" w:afterLines="20" w:after="48"/>
              <w:jc w:val="center"/>
              <w:rPr>
                <w:noProof/>
                <w:sz w:val="16"/>
                <w:szCs w:val="16"/>
              </w:rPr>
            </w:pPr>
            <w:r w:rsidRPr="005A4D6A">
              <w:rPr>
                <w:noProof/>
                <w:sz w:val="16"/>
              </w:rPr>
              <w:t>-</w:t>
            </w:r>
          </w:p>
        </w:tc>
      </w:tr>
      <w:tr w:rsidR="005374B1" w:rsidRPr="005A4D6A" w14:paraId="15376CA1" w14:textId="77777777" w:rsidTr="0068762E">
        <w:trPr>
          <w:trHeight w:val="289"/>
        </w:trPr>
        <w:tc>
          <w:tcPr>
            <w:tcW w:w="1472" w:type="pct"/>
            <w:gridSpan w:val="2"/>
            <w:tcBorders>
              <w:top w:val="double" w:sz="4" w:space="0" w:color="auto"/>
            </w:tcBorders>
          </w:tcPr>
          <w:p w14:paraId="7059E647" w14:textId="77777777" w:rsidR="005374B1" w:rsidRPr="005A4D6A" w:rsidRDefault="005374B1" w:rsidP="0068762E">
            <w:pPr>
              <w:pStyle w:val="Text1"/>
              <w:spacing w:beforeLines="20" w:before="48" w:afterLines="20" w:after="48"/>
              <w:ind w:left="136"/>
              <w:jc w:val="left"/>
              <w:rPr>
                <w:noProof/>
                <w:sz w:val="16"/>
                <w:szCs w:val="16"/>
              </w:rPr>
            </w:pPr>
            <w:r w:rsidRPr="005A4D6A">
              <w:rPr>
                <w:b/>
                <w:noProof/>
                <w:sz w:val="16"/>
              </w:rPr>
              <w:t>IOMLÁN</w:t>
            </w:r>
          </w:p>
        </w:tc>
        <w:tc>
          <w:tcPr>
            <w:tcW w:w="466" w:type="pct"/>
            <w:tcBorders>
              <w:top w:val="double" w:sz="4" w:space="0" w:color="auto"/>
            </w:tcBorders>
            <w:shd w:val="clear" w:color="auto" w:fill="auto"/>
            <w:vAlign w:val="center"/>
          </w:tcPr>
          <w:p w14:paraId="43E41F30" w14:textId="77777777" w:rsidR="005374B1" w:rsidRPr="005A4D6A" w:rsidRDefault="005374B1" w:rsidP="0068762E">
            <w:pPr>
              <w:spacing w:beforeLines="20" w:before="48" w:afterLines="20" w:after="48"/>
              <w:jc w:val="center"/>
              <w:rPr>
                <w:b/>
                <w:noProof/>
                <w:sz w:val="16"/>
                <w:szCs w:val="16"/>
              </w:rPr>
            </w:pPr>
            <w:r w:rsidRPr="005A4D6A">
              <w:rPr>
                <w:noProof/>
                <w:sz w:val="16"/>
              </w:rPr>
              <w:t>-</w:t>
            </w:r>
          </w:p>
        </w:tc>
        <w:tc>
          <w:tcPr>
            <w:tcW w:w="534" w:type="pct"/>
            <w:tcBorders>
              <w:top w:val="double" w:sz="4" w:space="0" w:color="auto"/>
            </w:tcBorders>
            <w:shd w:val="clear" w:color="auto" w:fill="auto"/>
          </w:tcPr>
          <w:p w14:paraId="218D55C6" w14:textId="77777777" w:rsidR="005374B1" w:rsidRPr="005A4D6A" w:rsidRDefault="005374B1" w:rsidP="0068762E">
            <w:pPr>
              <w:spacing w:beforeLines="20" w:before="48" w:afterLines="20" w:after="48"/>
              <w:jc w:val="center"/>
              <w:rPr>
                <w:b/>
                <w:noProof/>
                <w:sz w:val="16"/>
                <w:szCs w:val="16"/>
              </w:rPr>
            </w:pPr>
            <w:r w:rsidRPr="005A4D6A">
              <w:rPr>
                <w:noProof/>
                <w:sz w:val="16"/>
              </w:rPr>
              <w:t>-</w:t>
            </w:r>
          </w:p>
        </w:tc>
        <w:tc>
          <w:tcPr>
            <w:tcW w:w="466" w:type="pct"/>
            <w:tcBorders>
              <w:top w:val="double" w:sz="4" w:space="0" w:color="auto"/>
            </w:tcBorders>
            <w:shd w:val="clear" w:color="auto" w:fill="auto"/>
          </w:tcPr>
          <w:p w14:paraId="46203E88" w14:textId="77777777" w:rsidR="005374B1" w:rsidRPr="005A4D6A" w:rsidRDefault="005374B1" w:rsidP="0068762E">
            <w:pPr>
              <w:spacing w:beforeLines="20" w:before="48" w:afterLines="20" w:after="48"/>
              <w:jc w:val="center"/>
              <w:rPr>
                <w:b/>
                <w:noProof/>
                <w:sz w:val="16"/>
                <w:szCs w:val="16"/>
              </w:rPr>
            </w:pPr>
            <w:r w:rsidRPr="005A4D6A">
              <w:rPr>
                <w:noProof/>
                <w:sz w:val="16"/>
              </w:rPr>
              <w:t>-</w:t>
            </w:r>
          </w:p>
        </w:tc>
        <w:tc>
          <w:tcPr>
            <w:tcW w:w="534" w:type="pct"/>
            <w:tcBorders>
              <w:top w:val="double" w:sz="4" w:space="0" w:color="auto"/>
              <w:right w:val="single" w:sz="4" w:space="0" w:color="auto"/>
            </w:tcBorders>
            <w:shd w:val="clear" w:color="auto" w:fill="auto"/>
          </w:tcPr>
          <w:p w14:paraId="5E0BCAAF" w14:textId="77777777" w:rsidR="005374B1" w:rsidRPr="005A4D6A" w:rsidRDefault="005374B1" w:rsidP="0068762E">
            <w:pPr>
              <w:spacing w:beforeLines="20" w:before="48" w:afterLines="20" w:after="48"/>
              <w:jc w:val="center"/>
              <w:rPr>
                <w:b/>
                <w:noProof/>
                <w:sz w:val="16"/>
                <w:szCs w:val="16"/>
              </w:rPr>
            </w:pPr>
            <w:r w:rsidRPr="005A4D6A">
              <w:rPr>
                <w:noProof/>
                <w:sz w:val="16"/>
              </w:rPr>
              <w:t>-</w:t>
            </w:r>
          </w:p>
        </w:tc>
        <w:tc>
          <w:tcPr>
            <w:tcW w:w="533" w:type="pct"/>
            <w:tcBorders>
              <w:top w:val="double" w:sz="4" w:space="0" w:color="auto"/>
              <w:left w:val="single" w:sz="4" w:space="0" w:color="auto"/>
              <w:bottom w:val="single" w:sz="4" w:space="0" w:color="auto"/>
              <w:right w:val="single" w:sz="4" w:space="0" w:color="auto"/>
            </w:tcBorders>
            <w:shd w:val="clear" w:color="auto" w:fill="FFFFFF" w:themeFill="background1"/>
          </w:tcPr>
          <w:p w14:paraId="056B8F44" w14:textId="77777777" w:rsidR="005374B1" w:rsidRPr="005A4D6A" w:rsidRDefault="005374B1" w:rsidP="0068762E">
            <w:pPr>
              <w:spacing w:beforeLines="20" w:before="48" w:afterLines="20" w:after="48"/>
              <w:jc w:val="center"/>
              <w:rPr>
                <w:noProof/>
                <w:sz w:val="16"/>
                <w:szCs w:val="16"/>
              </w:rPr>
            </w:pPr>
            <w:r w:rsidRPr="005A4D6A">
              <w:rPr>
                <w:noProof/>
                <w:sz w:val="16"/>
              </w:rPr>
              <w:t>1</w:t>
            </w:r>
          </w:p>
        </w:tc>
        <w:tc>
          <w:tcPr>
            <w:tcW w:w="468" w:type="pct"/>
            <w:tcBorders>
              <w:top w:val="double" w:sz="4" w:space="0" w:color="auto"/>
              <w:left w:val="single" w:sz="4" w:space="0" w:color="auto"/>
              <w:bottom w:val="single" w:sz="4" w:space="0" w:color="auto"/>
              <w:right w:val="single" w:sz="4" w:space="0" w:color="auto"/>
            </w:tcBorders>
            <w:shd w:val="clear" w:color="auto" w:fill="FFFFFF" w:themeFill="background1"/>
          </w:tcPr>
          <w:p w14:paraId="0A63E891" w14:textId="77777777" w:rsidR="005374B1" w:rsidRPr="005A4D6A" w:rsidRDefault="005374B1" w:rsidP="0068762E">
            <w:pPr>
              <w:spacing w:beforeLines="20" w:before="48" w:afterLines="20" w:after="48"/>
              <w:jc w:val="center"/>
              <w:rPr>
                <w:noProof/>
                <w:sz w:val="16"/>
                <w:szCs w:val="16"/>
              </w:rPr>
            </w:pPr>
            <w:r w:rsidRPr="005A4D6A">
              <w:rPr>
                <w:noProof/>
                <w:sz w:val="16"/>
              </w:rPr>
              <w:t>1</w:t>
            </w:r>
          </w:p>
        </w:tc>
        <w:tc>
          <w:tcPr>
            <w:tcW w:w="527" w:type="pct"/>
            <w:tcBorders>
              <w:top w:val="double" w:sz="4" w:space="0" w:color="auto"/>
              <w:left w:val="single" w:sz="4" w:space="0" w:color="auto"/>
              <w:bottom w:val="single" w:sz="4" w:space="0" w:color="auto"/>
              <w:right w:val="single" w:sz="4" w:space="0" w:color="auto"/>
            </w:tcBorders>
            <w:shd w:val="clear" w:color="auto" w:fill="FFFFFF" w:themeFill="background1"/>
          </w:tcPr>
          <w:p w14:paraId="35DDB361" w14:textId="77777777" w:rsidR="005374B1" w:rsidRPr="005A4D6A" w:rsidRDefault="005374B1" w:rsidP="0068762E">
            <w:pPr>
              <w:spacing w:beforeLines="20" w:before="48" w:afterLines="20" w:after="48"/>
              <w:jc w:val="center"/>
              <w:rPr>
                <w:noProof/>
                <w:sz w:val="16"/>
                <w:szCs w:val="16"/>
              </w:rPr>
            </w:pPr>
            <w:r w:rsidRPr="005A4D6A">
              <w:rPr>
                <w:noProof/>
                <w:sz w:val="16"/>
              </w:rPr>
              <w:t>1</w:t>
            </w:r>
          </w:p>
        </w:tc>
      </w:tr>
    </w:tbl>
    <w:p w14:paraId="0A4F0E8B" w14:textId="77777777" w:rsidR="005374B1" w:rsidRPr="005A4D6A" w:rsidRDefault="005374B1" w:rsidP="005374B1">
      <w:pPr>
        <w:pStyle w:val="Text1"/>
        <w:rPr>
          <w:noProof/>
          <w:sz w:val="18"/>
          <w:szCs w:val="18"/>
        </w:rPr>
      </w:pPr>
      <w:r w:rsidRPr="005A4D6A">
        <w:rPr>
          <w:noProof/>
          <w:sz w:val="18"/>
        </w:rPr>
        <w:t>Soláthrófar na hacmhainní daonna is gá le baill foirne ón Ard-Stiúrthóireacht a bhfuil bainistíocht an bhirt faoina gcúram cheana agus/nó a ath-imlonnófar laistigh den Ard-Stiúrthóireacht, mar aon le haon leithdháileadh breise a d’fhéadfaí a thabhairt don Ard-Stiúrthóireacht atá i mbun bainistíochta faoi chuimsiú an nós imeachta maidir le leithdháileadh bliantúil i bhfianaise na srianta buiséadacha.</w:t>
      </w:r>
    </w:p>
    <w:p w14:paraId="15EDAADD" w14:textId="77777777" w:rsidR="00845097" w:rsidRPr="005A4D6A" w:rsidRDefault="00845097" w:rsidP="005374B1">
      <w:pPr>
        <w:rPr>
          <w:noProof/>
          <w:sz w:val="20"/>
        </w:rPr>
      </w:pPr>
    </w:p>
    <w:p w14:paraId="59C094E2" w14:textId="77777777" w:rsidR="005374B1" w:rsidRPr="005A4D6A" w:rsidRDefault="005374B1" w:rsidP="005374B1">
      <w:pPr>
        <w:rPr>
          <w:noProof/>
          <w:sz w:val="20"/>
        </w:rPr>
      </w:pPr>
      <w:r w:rsidRPr="005A4D6A">
        <w:rPr>
          <w:noProof/>
          <w:sz w:val="20"/>
        </w:rPr>
        <w:t>Cur síos ar na cúraimí a bheidh le déanamh:</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rsidR="005374B1" w:rsidRPr="005A4D6A" w14:paraId="29922974" w14:textId="77777777" w:rsidTr="0068762E">
        <w:tc>
          <w:tcPr>
            <w:tcW w:w="3240" w:type="dxa"/>
          </w:tcPr>
          <w:p w14:paraId="4C1C8F92" w14:textId="77777777" w:rsidR="005374B1" w:rsidRPr="005A4D6A" w:rsidRDefault="005374B1" w:rsidP="0068762E">
            <w:pPr>
              <w:rPr>
                <w:noProof/>
                <w:sz w:val="20"/>
              </w:rPr>
            </w:pPr>
            <w:r w:rsidRPr="005A4D6A">
              <w:rPr>
                <w:noProof/>
                <w:sz w:val="20"/>
              </w:rPr>
              <w:t>Oifigigh agus pearsanra sealadach</w:t>
            </w:r>
          </w:p>
        </w:tc>
        <w:tc>
          <w:tcPr>
            <w:tcW w:w="7392" w:type="dxa"/>
          </w:tcPr>
          <w:p w14:paraId="7EBCBC56" w14:textId="77777777" w:rsidR="005374B1" w:rsidRPr="005A4D6A" w:rsidRDefault="005374B1" w:rsidP="0068762E">
            <w:pPr>
              <w:rPr>
                <w:noProof/>
                <w:sz w:val="20"/>
                <w:highlight w:val="yellow"/>
              </w:rPr>
            </w:pPr>
            <w:r w:rsidRPr="005A4D6A">
              <w:rPr>
                <w:noProof/>
                <w:sz w:val="20"/>
              </w:rPr>
              <w:t>neamhbhainteach</w:t>
            </w:r>
          </w:p>
        </w:tc>
      </w:tr>
      <w:tr w:rsidR="005374B1" w:rsidRPr="005A4D6A" w14:paraId="347C927F" w14:textId="77777777" w:rsidTr="0068762E">
        <w:tc>
          <w:tcPr>
            <w:tcW w:w="3240" w:type="dxa"/>
          </w:tcPr>
          <w:p w14:paraId="674D0481" w14:textId="77777777" w:rsidR="005374B1" w:rsidRPr="005A4D6A" w:rsidRDefault="005374B1" w:rsidP="0068762E">
            <w:pPr>
              <w:spacing w:before="60" w:after="60"/>
              <w:rPr>
                <w:noProof/>
                <w:sz w:val="20"/>
              </w:rPr>
            </w:pPr>
            <w:r w:rsidRPr="005A4D6A">
              <w:rPr>
                <w:noProof/>
                <w:sz w:val="20"/>
              </w:rPr>
              <w:t>Pearsanra seachtrach</w:t>
            </w:r>
          </w:p>
        </w:tc>
        <w:tc>
          <w:tcPr>
            <w:tcW w:w="7392" w:type="dxa"/>
          </w:tcPr>
          <w:p w14:paraId="10B2C001" w14:textId="77777777" w:rsidR="005374B1" w:rsidRPr="005A4D6A" w:rsidRDefault="005374B1" w:rsidP="0068762E">
            <w:pPr>
              <w:rPr>
                <w:rFonts w:ascii="Arial Narrow" w:eastAsia="Calibri" w:hAnsi="Arial Narrow"/>
                <w:noProof/>
                <w:sz w:val="20"/>
                <w:szCs w:val="20"/>
                <w:u w:val="single"/>
              </w:rPr>
            </w:pPr>
            <w:r w:rsidRPr="005A4D6A">
              <w:rPr>
                <w:noProof/>
                <w:sz w:val="20"/>
              </w:rPr>
              <w:t>Oifigeach Beartais le haghaidh maoirseacht chláir agus treoraíocht bheartais agus cúraimí agus freagrachtaí riaracháin meastóireachta/rialachais don Choimisiún. Ionadaíocht a dhéanamh ar an gCoimisiún Eorpach i gcomhlachtaí cinnteoireachta uile na Comhpháirtíochta (Bord Iontaobhaithe PRIMA-IS) agus comhlíonadh an Bhunghnímh agus bheartais an Aontais a áirithiú.</w:t>
            </w:r>
          </w:p>
        </w:tc>
      </w:tr>
    </w:tbl>
    <w:p w14:paraId="2A0CEB74" w14:textId="77777777" w:rsidR="00264CE9" w:rsidRPr="005A4D6A" w:rsidRDefault="00264CE9" w:rsidP="73C0F938">
      <w:pPr>
        <w:rPr>
          <w:noProof/>
        </w:rPr>
      </w:pPr>
    </w:p>
    <w:p w14:paraId="4CB18866" w14:textId="77777777" w:rsidR="00264CE9" w:rsidRPr="005A4D6A" w:rsidRDefault="00264CE9" w:rsidP="73C0F938">
      <w:pPr>
        <w:rPr>
          <w:noProof/>
        </w:rPr>
      </w:pPr>
    </w:p>
    <w:p w14:paraId="51CA80ED" w14:textId="77777777" w:rsidR="73C0F938" w:rsidRPr="005A4D6A" w:rsidRDefault="73C0F938">
      <w:pPr>
        <w:rPr>
          <w:noProof/>
        </w:rPr>
      </w:pPr>
    </w:p>
    <w:p w14:paraId="60C0F610" w14:textId="77777777" w:rsidR="00264CE9" w:rsidRPr="005A4D6A" w:rsidRDefault="00264CE9" w:rsidP="00E27A46">
      <w:pPr>
        <w:rPr>
          <w:noProof/>
          <w:sz w:val="18"/>
          <w:szCs w:val="18"/>
        </w:rPr>
      </w:pPr>
    </w:p>
    <w:p w14:paraId="65ACA837" w14:textId="77777777" w:rsidR="73C0F938" w:rsidRPr="005A4D6A" w:rsidRDefault="73C0F938">
      <w:pPr>
        <w:rPr>
          <w:noProof/>
        </w:rPr>
      </w:pPr>
    </w:p>
    <w:p w14:paraId="2BBE2F1B" w14:textId="77777777" w:rsidR="00264CE9" w:rsidRPr="005A4D6A" w:rsidRDefault="00264CE9" w:rsidP="000727A1">
      <w:pPr>
        <w:rPr>
          <w:noProof/>
        </w:rPr>
        <w:sectPr w:rsidR="00264CE9" w:rsidRPr="005A4D6A" w:rsidSect="000C7F30">
          <w:headerReference w:type="default" r:id="rId19"/>
          <w:footerReference w:type="default" r:id="rId20"/>
          <w:headerReference w:type="first" r:id="rId21"/>
          <w:footerReference w:type="first" r:id="rId22"/>
          <w:pgSz w:w="11907" w:h="16840"/>
          <w:pgMar w:top="1134" w:right="1418" w:bottom="1134" w:left="1418" w:header="709" w:footer="709" w:gutter="0"/>
          <w:cols w:space="708"/>
          <w:docGrid w:linePitch="360"/>
        </w:sectPr>
      </w:pPr>
    </w:p>
    <w:p w14:paraId="3A21F294" w14:textId="23582239" w:rsidR="00264CE9" w:rsidRPr="005A4D6A" w:rsidRDefault="00092BA2" w:rsidP="00092BA2">
      <w:pPr>
        <w:pStyle w:val="ManualHeading3"/>
        <w:rPr>
          <w:bCs/>
          <w:noProof/>
          <w:szCs w:val="24"/>
        </w:rPr>
      </w:pPr>
      <w:bookmarkStart w:id="47" w:name="_Toc514941994"/>
      <w:bookmarkStart w:id="48" w:name="_Toc520485221"/>
      <w:r w:rsidRPr="00092BA2">
        <w:t>3.2.3.</w:t>
      </w:r>
      <w:r w:rsidRPr="00092BA2">
        <w:tab/>
      </w:r>
      <w:r w:rsidR="00264CE9" w:rsidRPr="005A4D6A">
        <w:rPr>
          <w:noProof/>
        </w:rPr>
        <w:t>Ranníocaíochtaí ó thríú páirtithe</w:t>
      </w:r>
      <w:bookmarkEnd w:id="47"/>
      <w:bookmarkEnd w:id="48"/>
      <w:r w:rsidR="00264CE9" w:rsidRPr="005A4D6A">
        <w:rPr>
          <w:noProof/>
        </w:rPr>
        <w:t xml:space="preserve"> </w:t>
      </w:r>
    </w:p>
    <w:p w14:paraId="4363F474" w14:textId="77777777" w:rsidR="00264CE9" w:rsidRPr="005A4D6A" w:rsidRDefault="00264CE9" w:rsidP="000727A1">
      <w:pPr>
        <w:pStyle w:val="Text1"/>
        <w:rPr>
          <w:noProof/>
        </w:rPr>
      </w:pPr>
      <w:r w:rsidRPr="005A4D6A">
        <w:rPr>
          <w:noProof/>
        </w:rPr>
        <w:t>I gcás an togra/tionscnaimh seo:</w:t>
      </w:r>
    </w:p>
    <w:p w14:paraId="6CA5D410" w14:textId="77777777" w:rsidR="00264CE9" w:rsidRPr="005A4D6A" w:rsidRDefault="00264CE9" w:rsidP="000727A1">
      <w:pPr>
        <w:pStyle w:val="ListDash1"/>
        <w:rPr>
          <w:noProof/>
        </w:rPr>
      </w:pPr>
      <w:r w:rsidRPr="005A4D6A">
        <w:rPr>
          <w:rFonts w:ascii="Wingdings" w:hAnsi="Wingdings"/>
          <w:noProof/>
        </w:rPr>
        <w:t></w:t>
      </w:r>
      <w:r w:rsidRPr="005A4D6A">
        <w:rPr>
          <w:noProof/>
        </w:rPr>
        <w:tab/>
        <w:t>ní dhéantar foráil maidir le cómhaoiniú le tríú páirtithe</w:t>
      </w:r>
    </w:p>
    <w:p w14:paraId="30C5666B" w14:textId="77777777" w:rsidR="00264CE9" w:rsidRPr="005A4D6A" w:rsidRDefault="00264CE9" w:rsidP="000727A1">
      <w:pPr>
        <w:pStyle w:val="ListDash1"/>
        <w:rPr>
          <w:noProof/>
        </w:rPr>
      </w:pPr>
      <w:r w:rsidRPr="005A4D6A">
        <w:rPr>
          <w:rFonts w:ascii="Wingdings" w:hAnsi="Wingdings"/>
          <w:noProof/>
        </w:rPr>
        <w:t></w:t>
      </w:r>
      <w:r w:rsidRPr="005A4D6A">
        <w:rPr>
          <w:noProof/>
        </w:rPr>
        <w:tab/>
        <w:t>déantar foráil maidir leis an gcómhaoiniú le tríú páirtithe atá réamh-mheasta thíos:</w:t>
      </w:r>
    </w:p>
    <w:p w14:paraId="1FF6F369" w14:textId="77777777" w:rsidR="00264CE9" w:rsidRPr="005A4D6A" w:rsidRDefault="00264CE9" w:rsidP="000727A1">
      <w:pPr>
        <w:jc w:val="right"/>
        <w:rPr>
          <w:noProof/>
          <w:sz w:val="20"/>
        </w:rPr>
      </w:pPr>
      <w:r w:rsidRPr="005A4D6A">
        <w:rPr>
          <w:noProof/>
          <w:sz w:val="20"/>
        </w:rPr>
        <w:t>Leithreasuithe in EUR milliúin (go dtí an 3ú deachúil)</w:t>
      </w:r>
    </w:p>
    <w:tbl>
      <w:tblPr>
        <w:tblW w:w="102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264CE9" w:rsidRPr="005A4D6A" w14:paraId="68B14BB4" w14:textId="77777777" w:rsidTr="000727A1">
        <w:trPr>
          <w:cantSplit/>
          <w:jc w:val="center"/>
        </w:trPr>
        <w:tc>
          <w:tcPr>
            <w:tcW w:w="2340" w:type="dxa"/>
            <w:vAlign w:val="center"/>
          </w:tcPr>
          <w:p w14:paraId="5FE4C322" w14:textId="77777777" w:rsidR="00264CE9" w:rsidRPr="005A4D6A" w:rsidRDefault="00264CE9" w:rsidP="000727A1">
            <w:pPr>
              <w:spacing w:before="60" w:after="60"/>
              <w:jc w:val="center"/>
              <w:rPr>
                <w:b/>
                <w:noProof/>
                <w:sz w:val="20"/>
              </w:rPr>
            </w:pPr>
            <w:r w:rsidRPr="005A4D6A">
              <w:rPr>
                <w:b/>
                <w:noProof/>
                <w:sz w:val="20"/>
              </w:rPr>
              <w:t>Blianta</w:t>
            </w:r>
          </w:p>
        </w:tc>
        <w:tc>
          <w:tcPr>
            <w:tcW w:w="964" w:type="dxa"/>
            <w:vAlign w:val="center"/>
          </w:tcPr>
          <w:p w14:paraId="661ECDD6" w14:textId="77777777" w:rsidR="00264CE9" w:rsidRPr="005A4D6A" w:rsidRDefault="00264CE9" w:rsidP="000727A1">
            <w:pPr>
              <w:jc w:val="center"/>
              <w:rPr>
                <w:noProof/>
                <w:sz w:val="20"/>
              </w:rPr>
            </w:pPr>
            <w:r w:rsidRPr="005A4D6A">
              <w:rPr>
                <w:b/>
                <w:noProof/>
                <w:sz w:val="20"/>
              </w:rPr>
              <w:t>2021</w:t>
            </w:r>
          </w:p>
        </w:tc>
        <w:tc>
          <w:tcPr>
            <w:tcW w:w="964" w:type="dxa"/>
            <w:vAlign w:val="center"/>
          </w:tcPr>
          <w:p w14:paraId="46CB6674" w14:textId="77777777" w:rsidR="00264CE9" w:rsidRPr="005A4D6A" w:rsidRDefault="00264CE9" w:rsidP="000727A1">
            <w:pPr>
              <w:jc w:val="center"/>
              <w:rPr>
                <w:b/>
                <w:noProof/>
                <w:sz w:val="20"/>
              </w:rPr>
            </w:pPr>
            <w:r w:rsidRPr="005A4D6A">
              <w:rPr>
                <w:b/>
                <w:noProof/>
                <w:sz w:val="20"/>
              </w:rPr>
              <w:t>2022</w:t>
            </w:r>
          </w:p>
        </w:tc>
        <w:tc>
          <w:tcPr>
            <w:tcW w:w="964" w:type="dxa"/>
            <w:vAlign w:val="center"/>
          </w:tcPr>
          <w:p w14:paraId="04265692" w14:textId="77777777" w:rsidR="00264CE9" w:rsidRPr="005A4D6A" w:rsidRDefault="00264CE9" w:rsidP="000727A1">
            <w:pPr>
              <w:jc w:val="center"/>
              <w:rPr>
                <w:b/>
                <w:noProof/>
                <w:sz w:val="20"/>
              </w:rPr>
            </w:pPr>
            <w:r w:rsidRPr="005A4D6A">
              <w:rPr>
                <w:b/>
                <w:noProof/>
                <w:sz w:val="20"/>
              </w:rPr>
              <w:t>2023</w:t>
            </w:r>
          </w:p>
        </w:tc>
        <w:tc>
          <w:tcPr>
            <w:tcW w:w="964" w:type="dxa"/>
            <w:vAlign w:val="center"/>
          </w:tcPr>
          <w:p w14:paraId="4DD3DE21" w14:textId="77777777" w:rsidR="00264CE9" w:rsidRPr="005A4D6A" w:rsidRDefault="00264CE9" w:rsidP="000727A1">
            <w:pPr>
              <w:jc w:val="center"/>
              <w:rPr>
                <w:b/>
                <w:noProof/>
                <w:sz w:val="20"/>
              </w:rPr>
            </w:pPr>
            <w:r w:rsidRPr="005A4D6A">
              <w:rPr>
                <w:b/>
                <w:noProof/>
                <w:sz w:val="20"/>
              </w:rPr>
              <w:t>2024</w:t>
            </w:r>
          </w:p>
        </w:tc>
        <w:tc>
          <w:tcPr>
            <w:tcW w:w="964" w:type="dxa"/>
            <w:vAlign w:val="center"/>
          </w:tcPr>
          <w:p w14:paraId="53FD6F94" w14:textId="77777777" w:rsidR="00264CE9" w:rsidRPr="005A4D6A" w:rsidRDefault="00264CE9" w:rsidP="000727A1">
            <w:pPr>
              <w:jc w:val="center"/>
              <w:rPr>
                <w:b/>
                <w:noProof/>
                <w:sz w:val="20"/>
              </w:rPr>
            </w:pPr>
            <w:r w:rsidRPr="005A4D6A">
              <w:rPr>
                <w:b/>
                <w:noProof/>
                <w:sz w:val="20"/>
              </w:rPr>
              <w:t>2025</w:t>
            </w:r>
          </w:p>
        </w:tc>
        <w:tc>
          <w:tcPr>
            <w:tcW w:w="964" w:type="dxa"/>
            <w:vAlign w:val="center"/>
          </w:tcPr>
          <w:p w14:paraId="3CAE6791" w14:textId="77777777" w:rsidR="00264CE9" w:rsidRPr="005A4D6A" w:rsidRDefault="00264CE9" w:rsidP="000727A1">
            <w:pPr>
              <w:jc w:val="center"/>
              <w:rPr>
                <w:b/>
                <w:noProof/>
                <w:sz w:val="20"/>
              </w:rPr>
            </w:pPr>
            <w:r w:rsidRPr="005A4D6A">
              <w:rPr>
                <w:b/>
                <w:noProof/>
                <w:sz w:val="20"/>
              </w:rPr>
              <w:t>2026</w:t>
            </w:r>
          </w:p>
        </w:tc>
        <w:tc>
          <w:tcPr>
            <w:tcW w:w="964" w:type="dxa"/>
            <w:vAlign w:val="center"/>
          </w:tcPr>
          <w:p w14:paraId="09C8079C" w14:textId="77777777" w:rsidR="00264CE9" w:rsidRPr="005A4D6A" w:rsidRDefault="00264CE9" w:rsidP="000727A1">
            <w:pPr>
              <w:jc w:val="center"/>
              <w:rPr>
                <w:b/>
                <w:noProof/>
                <w:sz w:val="20"/>
              </w:rPr>
            </w:pPr>
            <w:r w:rsidRPr="005A4D6A">
              <w:rPr>
                <w:b/>
                <w:noProof/>
                <w:sz w:val="20"/>
              </w:rPr>
              <w:t>2027</w:t>
            </w:r>
          </w:p>
        </w:tc>
        <w:tc>
          <w:tcPr>
            <w:tcW w:w="1158" w:type="dxa"/>
            <w:vAlign w:val="center"/>
          </w:tcPr>
          <w:p w14:paraId="59D8AEA8" w14:textId="77777777" w:rsidR="00264CE9" w:rsidRPr="005A4D6A" w:rsidRDefault="00264CE9" w:rsidP="000727A1">
            <w:pPr>
              <w:spacing w:before="60" w:after="60"/>
              <w:jc w:val="center"/>
              <w:rPr>
                <w:b/>
                <w:noProof/>
                <w:sz w:val="20"/>
              </w:rPr>
            </w:pPr>
            <w:r w:rsidRPr="005A4D6A">
              <w:rPr>
                <w:b/>
                <w:noProof/>
                <w:sz w:val="20"/>
              </w:rPr>
              <w:t>IOMLÁN</w:t>
            </w:r>
          </w:p>
        </w:tc>
      </w:tr>
      <w:tr w:rsidR="00264CE9" w:rsidRPr="005A4D6A" w14:paraId="3CA1E255" w14:textId="77777777" w:rsidTr="000727A1">
        <w:trPr>
          <w:cantSplit/>
          <w:jc w:val="center"/>
        </w:trPr>
        <w:tc>
          <w:tcPr>
            <w:tcW w:w="2340" w:type="dxa"/>
          </w:tcPr>
          <w:p w14:paraId="74B22F13" w14:textId="77777777" w:rsidR="00264CE9" w:rsidRPr="005A4D6A" w:rsidRDefault="00264CE9" w:rsidP="000727A1">
            <w:pPr>
              <w:rPr>
                <w:noProof/>
              </w:rPr>
            </w:pPr>
            <w:r w:rsidRPr="005A4D6A">
              <w:rPr>
                <w:noProof/>
                <w:sz w:val="20"/>
              </w:rPr>
              <w:t>Stáit Rannpháirteacha</w:t>
            </w:r>
            <w:r w:rsidRPr="005A4D6A">
              <w:rPr>
                <w:i/>
                <w:noProof/>
                <w:sz w:val="20"/>
              </w:rPr>
              <w:t xml:space="preserve"> </w:t>
            </w:r>
          </w:p>
        </w:tc>
        <w:tc>
          <w:tcPr>
            <w:tcW w:w="964" w:type="dxa"/>
            <w:vAlign w:val="center"/>
          </w:tcPr>
          <w:p w14:paraId="72C4E150" w14:textId="77777777" w:rsidR="00264CE9" w:rsidRPr="005A4D6A" w:rsidRDefault="00264CE9" w:rsidP="000727A1">
            <w:pPr>
              <w:spacing w:before="60" w:after="60"/>
              <w:jc w:val="center"/>
              <w:rPr>
                <w:noProof/>
                <w:sz w:val="20"/>
              </w:rPr>
            </w:pPr>
          </w:p>
        </w:tc>
        <w:tc>
          <w:tcPr>
            <w:tcW w:w="964" w:type="dxa"/>
            <w:vAlign w:val="center"/>
          </w:tcPr>
          <w:p w14:paraId="0604AC2F" w14:textId="77777777" w:rsidR="00264CE9" w:rsidRPr="005A4D6A" w:rsidRDefault="00264CE9" w:rsidP="000727A1">
            <w:pPr>
              <w:spacing w:before="60" w:after="60"/>
              <w:jc w:val="center"/>
              <w:rPr>
                <w:noProof/>
                <w:sz w:val="20"/>
              </w:rPr>
            </w:pPr>
          </w:p>
        </w:tc>
        <w:tc>
          <w:tcPr>
            <w:tcW w:w="964" w:type="dxa"/>
            <w:vAlign w:val="center"/>
          </w:tcPr>
          <w:p w14:paraId="7C4E2CC3" w14:textId="77777777" w:rsidR="00264CE9" w:rsidRPr="005A4D6A" w:rsidRDefault="00264CE9" w:rsidP="000727A1">
            <w:pPr>
              <w:spacing w:before="60" w:after="60"/>
              <w:jc w:val="center"/>
              <w:rPr>
                <w:noProof/>
                <w:sz w:val="20"/>
              </w:rPr>
            </w:pPr>
          </w:p>
        </w:tc>
        <w:tc>
          <w:tcPr>
            <w:tcW w:w="964" w:type="dxa"/>
            <w:vAlign w:val="center"/>
          </w:tcPr>
          <w:p w14:paraId="5E181CB0" w14:textId="77777777" w:rsidR="00264CE9" w:rsidRPr="005A4D6A" w:rsidRDefault="00264CE9" w:rsidP="000727A1">
            <w:pPr>
              <w:spacing w:before="60" w:after="60"/>
              <w:jc w:val="center"/>
              <w:rPr>
                <w:noProof/>
                <w:sz w:val="20"/>
              </w:rPr>
            </w:pPr>
          </w:p>
        </w:tc>
        <w:tc>
          <w:tcPr>
            <w:tcW w:w="964" w:type="dxa"/>
            <w:vAlign w:val="center"/>
          </w:tcPr>
          <w:p w14:paraId="5E1182D9" w14:textId="77777777" w:rsidR="00264CE9" w:rsidRPr="005A4D6A" w:rsidRDefault="00264CE9" w:rsidP="000727A1">
            <w:pPr>
              <w:spacing w:before="60" w:after="60"/>
              <w:jc w:val="center"/>
              <w:rPr>
                <w:noProof/>
                <w:sz w:val="20"/>
              </w:rPr>
            </w:pPr>
            <w:r w:rsidRPr="005A4D6A">
              <w:rPr>
                <w:noProof/>
                <w:sz w:val="20"/>
              </w:rPr>
              <w:t>35.000</w:t>
            </w:r>
          </w:p>
        </w:tc>
        <w:tc>
          <w:tcPr>
            <w:tcW w:w="964" w:type="dxa"/>
            <w:vAlign w:val="center"/>
          </w:tcPr>
          <w:p w14:paraId="60D5A2C9" w14:textId="77777777" w:rsidR="00264CE9" w:rsidRPr="005A4D6A" w:rsidRDefault="00264CE9" w:rsidP="000727A1">
            <w:pPr>
              <w:spacing w:before="60" w:after="60"/>
              <w:jc w:val="center"/>
              <w:rPr>
                <w:noProof/>
                <w:sz w:val="20"/>
              </w:rPr>
            </w:pPr>
            <w:r w:rsidRPr="005A4D6A">
              <w:rPr>
                <w:noProof/>
                <w:sz w:val="20"/>
              </w:rPr>
              <w:t>35.000</w:t>
            </w:r>
          </w:p>
        </w:tc>
        <w:tc>
          <w:tcPr>
            <w:tcW w:w="964" w:type="dxa"/>
            <w:vAlign w:val="center"/>
          </w:tcPr>
          <w:p w14:paraId="7ED2DEB2" w14:textId="77777777" w:rsidR="00264CE9" w:rsidRPr="005A4D6A" w:rsidRDefault="00264CE9" w:rsidP="000727A1">
            <w:pPr>
              <w:spacing w:before="60" w:after="60"/>
              <w:jc w:val="center"/>
              <w:rPr>
                <w:noProof/>
                <w:sz w:val="20"/>
              </w:rPr>
            </w:pPr>
            <w:r w:rsidRPr="005A4D6A">
              <w:rPr>
                <w:noProof/>
                <w:sz w:val="20"/>
              </w:rPr>
              <w:t>35.000</w:t>
            </w:r>
          </w:p>
        </w:tc>
        <w:tc>
          <w:tcPr>
            <w:tcW w:w="1158" w:type="dxa"/>
            <w:vAlign w:val="center"/>
          </w:tcPr>
          <w:p w14:paraId="7AB63F28" w14:textId="77777777" w:rsidR="00264CE9" w:rsidRPr="005A4D6A" w:rsidRDefault="00264CE9" w:rsidP="000727A1">
            <w:pPr>
              <w:spacing w:before="60" w:after="60"/>
              <w:jc w:val="center"/>
              <w:rPr>
                <w:noProof/>
                <w:sz w:val="20"/>
              </w:rPr>
            </w:pPr>
            <w:r w:rsidRPr="005A4D6A">
              <w:rPr>
                <w:noProof/>
                <w:sz w:val="20"/>
              </w:rPr>
              <w:t>105.000</w:t>
            </w:r>
          </w:p>
        </w:tc>
      </w:tr>
      <w:tr w:rsidR="00264CE9" w:rsidRPr="005A4D6A" w14:paraId="2879A9A0" w14:textId="77777777" w:rsidTr="000727A1">
        <w:trPr>
          <w:cantSplit/>
          <w:jc w:val="center"/>
        </w:trPr>
        <w:tc>
          <w:tcPr>
            <w:tcW w:w="2340" w:type="dxa"/>
          </w:tcPr>
          <w:p w14:paraId="2974BA03" w14:textId="77777777" w:rsidR="00264CE9" w:rsidRPr="005A4D6A" w:rsidRDefault="00264CE9" w:rsidP="000727A1">
            <w:pPr>
              <w:spacing w:before="60" w:after="60"/>
              <w:jc w:val="left"/>
              <w:rPr>
                <w:noProof/>
                <w:sz w:val="20"/>
              </w:rPr>
            </w:pPr>
            <w:r w:rsidRPr="005A4D6A">
              <w:rPr>
                <w:noProof/>
                <w:sz w:val="20"/>
              </w:rPr>
              <w:t xml:space="preserve">IOMLÁN leithreasuithe cómhaoinithe </w:t>
            </w:r>
          </w:p>
        </w:tc>
        <w:tc>
          <w:tcPr>
            <w:tcW w:w="964" w:type="dxa"/>
            <w:vAlign w:val="center"/>
          </w:tcPr>
          <w:p w14:paraId="7E10C47A" w14:textId="77777777" w:rsidR="00264CE9" w:rsidRPr="005A4D6A" w:rsidRDefault="00264CE9" w:rsidP="000727A1">
            <w:pPr>
              <w:spacing w:before="60" w:after="60"/>
              <w:jc w:val="center"/>
              <w:rPr>
                <w:noProof/>
                <w:sz w:val="20"/>
              </w:rPr>
            </w:pPr>
          </w:p>
        </w:tc>
        <w:tc>
          <w:tcPr>
            <w:tcW w:w="964" w:type="dxa"/>
            <w:vAlign w:val="center"/>
          </w:tcPr>
          <w:p w14:paraId="644E6FC8" w14:textId="77777777" w:rsidR="00264CE9" w:rsidRPr="005A4D6A" w:rsidRDefault="00264CE9" w:rsidP="000727A1">
            <w:pPr>
              <w:spacing w:before="60" w:after="60"/>
              <w:jc w:val="center"/>
              <w:rPr>
                <w:noProof/>
                <w:sz w:val="20"/>
              </w:rPr>
            </w:pPr>
          </w:p>
        </w:tc>
        <w:tc>
          <w:tcPr>
            <w:tcW w:w="964" w:type="dxa"/>
            <w:vAlign w:val="center"/>
          </w:tcPr>
          <w:p w14:paraId="3023486A" w14:textId="77777777" w:rsidR="00264CE9" w:rsidRPr="005A4D6A" w:rsidRDefault="00264CE9" w:rsidP="000727A1">
            <w:pPr>
              <w:spacing w:before="60" w:after="60"/>
              <w:jc w:val="center"/>
              <w:rPr>
                <w:noProof/>
                <w:sz w:val="20"/>
              </w:rPr>
            </w:pPr>
          </w:p>
        </w:tc>
        <w:tc>
          <w:tcPr>
            <w:tcW w:w="964" w:type="dxa"/>
            <w:vAlign w:val="center"/>
          </w:tcPr>
          <w:p w14:paraId="549DCE8B" w14:textId="77777777" w:rsidR="00264CE9" w:rsidRPr="005A4D6A" w:rsidRDefault="00264CE9" w:rsidP="000727A1">
            <w:pPr>
              <w:spacing w:before="60" w:after="60"/>
              <w:jc w:val="center"/>
              <w:rPr>
                <w:noProof/>
                <w:sz w:val="20"/>
              </w:rPr>
            </w:pPr>
          </w:p>
        </w:tc>
        <w:tc>
          <w:tcPr>
            <w:tcW w:w="964" w:type="dxa"/>
            <w:vAlign w:val="center"/>
          </w:tcPr>
          <w:p w14:paraId="450981A3" w14:textId="77777777" w:rsidR="00264CE9" w:rsidRPr="005A4D6A" w:rsidRDefault="00264CE9" w:rsidP="000727A1">
            <w:pPr>
              <w:spacing w:before="60" w:after="60"/>
              <w:jc w:val="center"/>
              <w:rPr>
                <w:noProof/>
                <w:sz w:val="20"/>
              </w:rPr>
            </w:pPr>
            <w:r w:rsidRPr="005A4D6A">
              <w:rPr>
                <w:noProof/>
                <w:sz w:val="20"/>
              </w:rPr>
              <w:t>35.000</w:t>
            </w:r>
          </w:p>
        </w:tc>
        <w:tc>
          <w:tcPr>
            <w:tcW w:w="964" w:type="dxa"/>
            <w:vAlign w:val="center"/>
          </w:tcPr>
          <w:p w14:paraId="18BF2D93" w14:textId="77777777" w:rsidR="00264CE9" w:rsidRPr="005A4D6A" w:rsidRDefault="00264CE9" w:rsidP="000727A1">
            <w:pPr>
              <w:spacing w:before="60" w:after="60"/>
              <w:jc w:val="center"/>
              <w:rPr>
                <w:noProof/>
                <w:sz w:val="20"/>
              </w:rPr>
            </w:pPr>
            <w:r w:rsidRPr="005A4D6A">
              <w:rPr>
                <w:noProof/>
                <w:sz w:val="20"/>
              </w:rPr>
              <w:t>35.000</w:t>
            </w:r>
          </w:p>
        </w:tc>
        <w:tc>
          <w:tcPr>
            <w:tcW w:w="964" w:type="dxa"/>
            <w:vAlign w:val="center"/>
          </w:tcPr>
          <w:p w14:paraId="79440E55" w14:textId="77777777" w:rsidR="00264CE9" w:rsidRPr="005A4D6A" w:rsidRDefault="00264CE9" w:rsidP="000727A1">
            <w:pPr>
              <w:spacing w:before="60" w:after="60"/>
              <w:jc w:val="center"/>
              <w:rPr>
                <w:noProof/>
                <w:sz w:val="20"/>
              </w:rPr>
            </w:pPr>
            <w:r w:rsidRPr="005A4D6A">
              <w:rPr>
                <w:noProof/>
                <w:sz w:val="20"/>
              </w:rPr>
              <w:t>35.000</w:t>
            </w:r>
          </w:p>
        </w:tc>
        <w:tc>
          <w:tcPr>
            <w:tcW w:w="1158" w:type="dxa"/>
            <w:vAlign w:val="center"/>
          </w:tcPr>
          <w:p w14:paraId="42E6B9FB" w14:textId="77777777" w:rsidR="00264CE9" w:rsidRPr="005A4D6A" w:rsidRDefault="00264CE9" w:rsidP="000727A1">
            <w:pPr>
              <w:spacing w:before="60" w:after="60"/>
              <w:jc w:val="center"/>
              <w:rPr>
                <w:noProof/>
                <w:sz w:val="20"/>
              </w:rPr>
            </w:pPr>
            <w:r w:rsidRPr="005A4D6A">
              <w:rPr>
                <w:noProof/>
                <w:sz w:val="20"/>
              </w:rPr>
              <w:t>105.000</w:t>
            </w:r>
          </w:p>
        </w:tc>
      </w:tr>
    </w:tbl>
    <w:p w14:paraId="5E6D37FD" w14:textId="77777777" w:rsidR="00264CE9" w:rsidRPr="005A4D6A" w:rsidRDefault="00264CE9" w:rsidP="000727A1">
      <w:pPr>
        <w:rPr>
          <w:noProof/>
        </w:rPr>
      </w:pPr>
    </w:p>
    <w:p w14:paraId="1F09CF16" w14:textId="20958691" w:rsidR="00264CE9" w:rsidRPr="005A4D6A" w:rsidRDefault="00092BA2" w:rsidP="00092BA2">
      <w:pPr>
        <w:pStyle w:val="ManualHeading2"/>
        <w:rPr>
          <w:bCs/>
          <w:noProof/>
          <w:szCs w:val="24"/>
        </w:rPr>
      </w:pPr>
      <w:bookmarkStart w:id="49" w:name="_Toc514941995"/>
      <w:bookmarkStart w:id="50" w:name="_Toc520485222"/>
      <w:r w:rsidRPr="00092BA2">
        <w:t>3.3.</w:t>
      </w:r>
      <w:r w:rsidRPr="00092BA2">
        <w:tab/>
      </w:r>
      <w:r w:rsidR="00264CE9" w:rsidRPr="005A4D6A">
        <w:rPr>
          <w:noProof/>
        </w:rPr>
        <w:t>An tionchar a mheastar a bheidh ar ioncam</w:t>
      </w:r>
      <w:bookmarkEnd w:id="49"/>
      <w:bookmarkEnd w:id="50"/>
      <w:r w:rsidR="00264CE9" w:rsidRPr="005A4D6A">
        <w:rPr>
          <w:noProof/>
        </w:rPr>
        <w:t xml:space="preserve"> </w:t>
      </w:r>
    </w:p>
    <w:p w14:paraId="565A413A" w14:textId="77777777" w:rsidR="00264CE9" w:rsidRPr="005A4D6A" w:rsidRDefault="00264CE9" w:rsidP="000727A1">
      <w:pPr>
        <w:pStyle w:val="ListDash1"/>
        <w:rPr>
          <w:noProof/>
        </w:rPr>
      </w:pPr>
      <w:r w:rsidRPr="005A4D6A">
        <w:rPr>
          <w:rFonts w:ascii="Wingdings" w:hAnsi="Wingdings"/>
          <w:noProof/>
        </w:rPr>
        <w:t></w:t>
      </w:r>
      <w:r w:rsidRPr="005A4D6A">
        <w:rPr>
          <w:noProof/>
        </w:rPr>
        <w:tab/>
        <w:t>Ní bheidh tionchar airgeadais ar bith ag an togra ar ioncam.</w:t>
      </w:r>
    </w:p>
    <w:p w14:paraId="5F853DC9" w14:textId="77777777" w:rsidR="00264CE9" w:rsidRPr="005A4D6A" w:rsidRDefault="00264CE9" w:rsidP="000727A1">
      <w:pPr>
        <w:pStyle w:val="ListDash1"/>
        <w:rPr>
          <w:noProof/>
        </w:rPr>
      </w:pPr>
      <w:r w:rsidRPr="005A4D6A">
        <w:rPr>
          <w:rFonts w:ascii="Wingdings" w:hAnsi="Wingdings"/>
          <w:noProof/>
        </w:rPr>
        <w:t></w:t>
      </w:r>
      <w:r w:rsidRPr="005A4D6A">
        <w:rPr>
          <w:noProof/>
        </w:rPr>
        <w:tab/>
        <w:t>Beidh an tionchar airgeadais seo a leanas ag an togra/tionscnamh:</w:t>
      </w:r>
    </w:p>
    <w:p w14:paraId="15A0418E" w14:textId="77777777" w:rsidR="00264CE9" w:rsidRPr="005A4D6A" w:rsidRDefault="00264CE9" w:rsidP="000727A1">
      <w:pPr>
        <w:pStyle w:val="ListNumberLevel3"/>
        <w:rPr>
          <w:noProof/>
        </w:rPr>
      </w:pPr>
      <w:r w:rsidRPr="005A4D6A">
        <w:rPr>
          <w:rFonts w:ascii="Wingdings" w:hAnsi="Wingdings"/>
          <w:noProof/>
        </w:rPr>
        <w:t></w:t>
      </w:r>
      <w:r w:rsidRPr="005A4D6A">
        <w:rPr>
          <w:noProof/>
        </w:rPr>
        <w:tab/>
        <w:t xml:space="preserve">ar acmhainní dílse </w:t>
      </w:r>
    </w:p>
    <w:p w14:paraId="3FFFAFE4" w14:textId="77777777" w:rsidR="00264CE9" w:rsidRPr="005A4D6A" w:rsidRDefault="00264CE9" w:rsidP="000727A1">
      <w:pPr>
        <w:pStyle w:val="ListNumberLevel3"/>
        <w:rPr>
          <w:noProof/>
        </w:rPr>
      </w:pPr>
      <w:r w:rsidRPr="005A4D6A">
        <w:rPr>
          <w:rFonts w:ascii="Wingdings" w:hAnsi="Wingdings"/>
          <w:noProof/>
        </w:rPr>
        <w:t></w:t>
      </w:r>
      <w:r w:rsidRPr="005A4D6A">
        <w:rPr>
          <w:noProof/>
        </w:rPr>
        <w:tab/>
        <w:t>ar ioncam eile</w:t>
      </w:r>
    </w:p>
    <w:p w14:paraId="4F0B865C" w14:textId="77777777" w:rsidR="00264CE9" w:rsidRPr="005A4D6A" w:rsidRDefault="00264CE9" w:rsidP="000727A1">
      <w:pPr>
        <w:rPr>
          <w:noProof/>
        </w:rPr>
      </w:pPr>
      <w:r w:rsidRPr="005A4D6A">
        <w:rPr>
          <w:noProof/>
        </w:rPr>
        <w:t>má tá an</w:t>
      </w:r>
      <w:r w:rsidR="005A4D6A">
        <w:rPr>
          <w:noProof/>
        </w:rPr>
        <w:t xml:space="preserve"> t</w:t>
      </w:r>
      <w:r w:rsidR="005A4D6A">
        <w:rPr>
          <w:noProof/>
        </w:rPr>
        <w:noBreakHyphen/>
      </w:r>
      <w:r w:rsidRPr="005A4D6A">
        <w:rPr>
          <w:noProof/>
        </w:rPr>
        <w:t xml:space="preserve">ioncam sannta do línte caiteachais, sonraigh sin </w:t>
      </w:r>
      <w:r w:rsidRPr="005A4D6A">
        <w:rPr>
          <w:rFonts w:ascii="Wingdings" w:hAnsi="Wingdings"/>
          <w:noProof/>
        </w:rPr>
        <w:t></w:t>
      </w:r>
      <w:r w:rsidRPr="005A4D6A">
        <w:rPr>
          <w:noProof/>
        </w:rPr>
        <w:tab/>
      </w:r>
    </w:p>
    <w:p w14:paraId="082E4AAC" w14:textId="77777777" w:rsidR="00264CE9" w:rsidRPr="005A4D6A" w:rsidRDefault="00264CE9" w:rsidP="000727A1">
      <w:pPr>
        <w:jc w:val="right"/>
        <w:rPr>
          <w:i/>
          <w:noProof/>
          <w:sz w:val="20"/>
        </w:rPr>
      </w:pPr>
      <w:r w:rsidRPr="005A4D6A">
        <w:rPr>
          <w:noProof/>
        </w:rPr>
        <w:t>EUR milliúin (go dtí an tríú deachúil)</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080"/>
        <w:gridCol w:w="900"/>
        <w:gridCol w:w="900"/>
        <w:gridCol w:w="1080"/>
        <w:gridCol w:w="1080"/>
        <w:gridCol w:w="1080"/>
        <w:gridCol w:w="1080"/>
      </w:tblGrid>
      <w:tr w:rsidR="00264CE9" w:rsidRPr="005A4D6A" w14:paraId="2A8E9824" w14:textId="77777777" w:rsidTr="6948CE82">
        <w:trPr>
          <w:trHeight w:val="388"/>
          <w:jc w:val="center"/>
        </w:trPr>
        <w:tc>
          <w:tcPr>
            <w:tcW w:w="2144" w:type="dxa"/>
            <w:vMerge w:val="restart"/>
            <w:vAlign w:val="center"/>
          </w:tcPr>
          <w:p w14:paraId="72F35464" w14:textId="77777777" w:rsidR="00264CE9" w:rsidRPr="005A4D6A" w:rsidRDefault="00264CE9" w:rsidP="000727A1">
            <w:pPr>
              <w:spacing w:before="40" w:after="40"/>
              <w:rPr>
                <w:noProof/>
                <w:sz w:val="18"/>
              </w:rPr>
            </w:pPr>
            <w:r w:rsidRPr="005A4D6A">
              <w:rPr>
                <w:noProof/>
                <w:sz w:val="18"/>
              </w:rPr>
              <w:t>Líne buiséid ioncaim:</w:t>
            </w:r>
          </w:p>
        </w:tc>
        <w:tc>
          <w:tcPr>
            <w:tcW w:w="7200" w:type="dxa"/>
            <w:gridSpan w:val="7"/>
            <w:vAlign w:val="center"/>
          </w:tcPr>
          <w:p w14:paraId="7BF96B19" w14:textId="77777777" w:rsidR="00264CE9" w:rsidRPr="005A4D6A" w:rsidRDefault="38EAB029" w:rsidP="000727A1">
            <w:pPr>
              <w:jc w:val="center"/>
              <w:rPr>
                <w:noProof/>
                <w:sz w:val="18"/>
              </w:rPr>
            </w:pPr>
            <w:r w:rsidRPr="005A4D6A">
              <w:rPr>
                <w:noProof/>
                <w:sz w:val="18"/>
              </w:rPr>
              <w:t>Tionchar an togra/tionscnaimh</w:t>
            </w:r>
            <w:r w:rsidRPr="005A4D6A">
              <w:rPr>
                <w:rStyle w:val="FootnoteReference"/>
                <w:noProof/>
                <w:sz w:val="18"/>
              </w:rPr>
              <w:footnoteReference w:id="41"/>
            </w:r>
          </w:p>
        </w:tc>
      </w:tr>
      <w:tr w:rsidR="00264CE9" w:rsidRPr="005A4D6A" w14:paraId="04983D02" w14:textId="77777777" w:rsidTr="6948CE82">
        <w:trPr>
          <w:trHeight w:val="388"/>
          <w:jc w:val="center"/>
        </w:trPr>
        <w:tc>
          <w:tcPr>
            <w:tcW w:w="2144" w:type="dxa"/>
            <w:vMerge/>
          </w:tcPr>
          <w:p w14:paraId="3B6F72DF" w14:textId="77777777" w:rsidR="00264CE9" w:rsidRPr="005A4D6A" w:rsidRDefault="00264CE9" w:rsidP="000727A1">
            <w:pPr>
              <w:spacing w:before="40" w:after="40"/>
              <w:rPr>
                <w:noProof/>
                <w:sz w:val="18"/>
              </w:rPr>
            </w:pPr>
          </w:p>
        </w:tc>
        <w:tc>
          <w:tcPr>
            <w:tcW w:w="1080" w:type="dxa"/>
            <w:vAlign w:val="center"/>
          </w:tcPr>
          <w:p w14:paraId="3D96AE07" w14:textId="77777777" w:rsidR="00264CE9" w:rsidRPr="005A4D6A" w:rsidRDefault="00264CE9" w:rsidP="000727A1">
            <w:pPr>
              <w:jc w:val="center"/>
              <w:rPr>
                <w:noProof/>
                <w:sz w:val="18"/>
              </w:rPr>
            </w:pPr>
            <w:r w:rsidRPr="005A4D6A">
              <w:rPr>
                <w:b/>
                <w:noProof/>
                <w:sz w:val="20"/>
              </w:rPr>
              <w:t>2021</w:t>
            </w:r>
          </w:p>
        </w:tc>
        <w:tc>
          <w:tcPr>
            <w:tcW w:w="900" w:type="dxa"/>
            <w:vAlign w:val="center"/>
          </w:tcPr>
          <w:p w14:paraId="589F144A" w14:textId="77777777" w:rsidR="00264CE9" w:rsidRPr="005A4D6A" w:rsidRDefault="00264CE9" w:rsidP="000727A1">
            <w:pPr>
              <w:jc w:val="center"/>
              <w:rPr>
                <w:b/>
                <w:noProof/>
                <w:sz w:val="20"/>
              </w:rPr>
            </w:pPr>
            <w:r w:rsidRPr="005A4D6A">
              <w:rPr>
                <w:b/>
                <w:noProof/>
                <w:sz w:val="20"/>
              </w:rPr>
              <w:t>2022</w:t>
            </w:r>
          </w:p>
        </w:tc>
        <w:tc>
          <w:tcPr>
            <w:tcW w:w="900" w:type="dxa"/>
            <w:vAlign w:val="center"/>
          </w:tcPr>
          <w:p w14:paraId="69DA3B3D" w14:textId="77777777" w:rsidR="00264CE9" w:rsidRPr="005A4D6A" w:rsidRDefault="00264CE9" w:rsidP="000727A1">
            <w:pPr>
              <w:jc w:val="center"/>
              <w:rPr>
                <w:b/>
                <w:noProof/>
                <w:sz w:val="20"/>
              </w:rPr>
            </w:pPr>
            <w:r w:rsidRPr="005A4D6A">
              <w:rPr>
                <w:b/>
                <w:noProof/>
                <w:sz w:val="20"/>
              </w:rPr>
              <w:t>2023</w:t>
            </w:r>
          </w:p>
        </w:tc>
        <w:tc>
          <w:tcPr>
            <w:tcW w:w="1080" w:type="dxa"/>
            <w:vAlign w:val="center"/>
          </w:tcPr>
          <w:p w14:paraId="741F83A0" w14:textId="77777777" w:rsidR="00264CE9" w:rsidRPr="005A4D6A" w:rsidRDefault="00264CE9" w:rsidP="000727A1">
            <w:pPr>
              <w:jc w:val="center"/>
              <w:rPr>
                <w:b/>
                <w:noProof/>
                <w:sz w:val="20"/>
              </w:rPr>
            </w:pPr>
            <w:r w:rsidRPr="005A4D6A">
              <w:rPr>
                <w:b/>
                <w:noProof/>
                <w:sz w:val="20"/>
              </w:rPr>
              <w:t>2024</w:t>
            </w:r>
          </w:p>
        </w:tc>
        <w:tc>
          <w:tcPr>
            <w:tcW w:w="1080" w:type="dxa"/>
            <w:vAlign w:val="center"/>
          </w:tcPr>
          <w:p w14:paraId="7809839D" w14:textId="77777777" w:rsidR="00264CE9" w:rsidRPr="005A4D6A" w:rsidRDefault="00264CE9" w:rsidP="000727A1">
            <w:pPr>
              <w:jc w:val="center"/>
              <w:rPr>
                <w:b/>
                <w:noProof/>
                <w:sz w:val="20"/>
              </w:rPr>
            </w:pPr>
            <w:r w:rsidRPr="005A4D6A">
              <w:rPr>
                <w:b/>
                <w:noProof/>
                <w:sz w:val="20"/>
              </w:rPr>
              <w:t>2025</w:t>
            </w:r>
          </w:p>
        </w:tc>
        <w:tc>
          <w:tcPr>
            <w:tcW w:w="1080" w:type="dxa"/>
            <w:vAlign w:val="center"/>
          </w:tcPr>
          <w:p w14:paraId="200B0CDB" w14:textId="77777777" w:rsidR="00264CE9" w:rsidRPr="005A4D6A" w:rsidRDefault="00264CE9" w:rsidP="000727A1">
            <w:pPr>
              <w:jc w:val="center"/>
              <w:rPr>
                <w:b/>
                <w:noProof/>
                <w:sz w:val="20"/>
              </w:rPr>
            </w:pPr>
            <w:r w:rsidRPr="005A4D6A">
              <w:rPr>
                <w:b/>
                <w:noProof/>
                <w:sz w:val="20"/>
              </w:rPr>
              <w:t>2026</w:t>
            </w:r>
          </w:p>
        </w:tc>
        <w:tc>
          <w:tcPr>
            <w:tcW w:w="1080" w:type="dxa"/>
            <w:vAlign w:val="center"/>
          </w:tcPr>
          <w:p w14:paraId="62F8F9E9" w14:textId="77777777" w:rsidR="00264CE9" w:rsidRPr="005A4D6A" w:rsidRDefault="00264CE9" w:rsidP="000727A1">
            <w:pPr>
              <w:jc w:val="center"/>
              <w:rPr>
                <w:b/>
                <w:noProof/>
                <w:sz w:val="20"/>
              </w:rPr>
            </w:pPr>
            <w:r w:rsidRPr="005A4D6A">
              <w:rPr>
                <w:b/>
                <w:noProof/>
                <w:sz w:val="20"/>
              </w:rPr>
              <w:t>2027</w:t>
            </w:r>
          </w:p>
        </w:tc>
      </w:tr>
      <w:tr w:rsidR="00264CE9" w:rsidRPr="005A4D6A" w14:paraId="15429092" w14:textId="77777777" w:rsidTr="6948CE82">
        <w:trPr>
          <w:trHeight w:val="388"/>
          <w:jc w:val="center"/>
        </w:trPr>
        <w:tc>
          <w:tcPr>
            <w:tcW w:w="2144" w:type="dxa"/>
            <w:vAlign w:val="center"/>
          </w:tcPr>
          <w:p w14:paraId="5F6935A4" w14:textId="77777777" w:rsidR="00264CE9" w:rsidRPr="005A4D6A" w:rsidRDefault="00264CE9" w:rsidP="000727A1">
            <w:pPr>
              <w:spacing w:before="40" w:after="40"/>
              <w:rPr>
                <w:noProof/>
                <w:sz w:val="18"/>
              </w:rPr>
            </w:pPr>
            <w:r w:rsidRPr="005A4D6A">
              <w:rPr>
                <w:noProof/>
                <w:sz w:val="18"/>
              </w:rPr>
              <w:t>Airteagal ………….</w:t>
            </w:r>
          </w:p>
        </w:tc>
        <w:tc>
          <w:tcPr>
            <w:tcW w:w="1080" w:type="dxa"/>
          </w:tcPr>
          <w:p w14:paraId="623BAC18" w14:textId="77777777" w:rsidR="00264CE9" w:rsidRPr="005A4D6A" w:rsidRDefault="00264CE9" w:rsidP="000727A1">
            <w:pPr>
              <w:spacing w:beforeLines="40" w:before="96" w:afterLines="40" w:after="96"/>
              <w:jc w:val="center"/>
              <w:rPr>
                <w:noProof/>
                <w:sz w:val="18"/>
              </w:rPr>
            </w:pPr>
          </w:p>
        </w:tc>
        <w:tc>
          <w:tcPr>
            <w:tcW w:w="900" w:type="dxa"/>
          </w:tcPr>
          <w:p w14:paraId="2645F48E" w14:textId="77777777" w:rsidR="00264CE9" w:rsidRPr="005A4D6A" w:rsidRDefault="00264CE9" w:rsidP="000727A1">
            <w:pPr>
              <w:spacing w:beforeLines="40" w:before="96" w:afterLines="40" w:after="96"/>
              <w:jc w:val="center"/>
              <w:rPr>
                <w:noProof/>
                <w:sz w:val="18"/>
              </w:rPr>
            </w:pPr>
          </w:p>
        </w:tc>
        <w:tc>
          <w:tcPr>
            <w:tcW w:w="900" w:type="dxa"/>
          </w:tcPr>
          <w:p w14:paraId="64C3AB46" w14:textId="77777777" w:rsidR="00264CE9" w:rsidRPr="005A4D6A" w:rsidRDefault="00264CE9" w:rsidP="000727A1">
            <w:pPr>
              <w:spacing w:beforeLines="40" w:before="96" w:afterLines="40" w:after="96"/>
              <w:jc w:val="center"/>
              <w:rPr>
                <w:noProof/>
                <w:sz w:val="18"/>
              </w:rPr>
            </w:pPr>
          </w:p>
        </w:tc>
        <w:tc>
          <w:tcPr>
            <w:tcW w:w="1080" w:type="dxa"/>
          </w:tcPr>
          <w:p w14:paraId="418E8568" w14:textId="77777777" w:rsidR="00264CE9" w:rsidRPr="005A4D6A" w:rsidRDefault="00264CE9" w:rsidP="000727A1">
            <w:pPr>
              <w:spacing w:beforeLines="40" w:before="96" w:afterLines="40" w:after="96"/>
              <w:jc w:val="center"/>
              <w:rPr>
                <w:noProof/>
                <w:sz w:val="18"/>
              </w:rPr>
            </w:pPr>
          </w:p>
        </w:tc>
        <w:tc>
          <w:tcPr>
            <w:tcW w:w="1080" w:type="dxa"/>
          </w:tcPr>
          <w:p w14:paraId="13A0AC9E" w14:textId="77777777" w:rsidR="00264CE9" w:rsidRPr="005A4D6A" w:rsidRDefault="00264CE9" w:rsidP="000727A1">
            <w:pPr>
              <w:spacing w:beforeLines="40" w:before="96" w:afterLines="40" w:after="96"/>
              <w:jc w:val="center"/>
              <w:rPr>
                <w:noProof/>
                <w:sz w:val="18"/>
              </w:rPr>
            </w:pPr>
          </w:p>
        </w:tc>
        <w:tc>
          <w:tcPr>
            <w:tcW w:w="1080" w:type="dxa"/>
          </w:tcPr>
          <w:p w14:paraId="160AE7F7" w14:textId="77777777" w:rsidR="00264CE9" w:rsidRPr="005A4D6A" w:rsidRDefault="00264CE9" w:rsidP="000727A1">
            <w:pPr>
              <w:spacing w:beforeLines="40" w:before="96" w:afterLines="40" w:after="96"/>
              <w:jc w:val="center"/>
              <w:rPr>
                <w:noProof/>
                <w:sz w:val="18"/>
              </w:rPr>
            </w:pPr>
          </w:p>
        </w:tc>
        <w:tc>
          <w:tcPr>
            <w:tcW w:w="1080" w:type="dxa"/>
          </w:tcPr>
          <w:p w14:paraId="3B71BBE8" w14:textId="77777777" w:rsidR="00264CE9" w:rsidRPr="005A4D6A" w:rsidRDefault="00264CE9" w:rsidP="000727A1">
            <w:pPr>
              <w:spacing w:beforeLines="40" w:before="96" w:afterLines="40" w:after="96"/>
              <w:jc w:val="center"/>
              <w:rPr>
                <w:noProof/>
                <w:sz w:val="18"/>
              </w:rPr>
            </w:pPr>
          </w:p>
        </w:tc>
      </w:tr>
    </w:tbl>
    <w:p w14:paraId="35B0E9FC" w14:textId="77777777" w:rsidR="00264CE9" w:rsidRPr="005A4D6A" w:rsidRDefault="00264CE9" w:rsidP="000727A1">
      <w:pPr>
        <w:pStyle w:val="Text1"/>
        <w:rPr>
          <w:noProof/>
          <w:sz w:val="20"/>
        </w:rPr>
      </w:pPr>
      <w:r w:rsidRPr="005A4D6A">
        <w:rPr>
          <w:noProof/>
          <w:sz w:val="20"/>
        </w:rPr>
        <w:t>I gcás ioncam ilghnéitheach atá sannta, sonraigh na línte buiséid a</w:t>
      </w:r>
      <w:r w:rsidR="005A4D6A">
        <w:rPr>
          <w:noProof/>
          <w:sz w:val="20"/>
        </w:rPr>
        <w:t xml:space="preserve"> </w:t>
      </w:r>
      <w:r w:rsidR="00970217">
        <w:rPr>
          <w:noProof/>
          <w:sz w:val="20"/>
        </w:rPr>
        <w:t>n</w:t>
      </w:r>
      <w:r w:rsidR="00970217">
        <w:rPr>
          <w:noProof/>
          <w:sz w:val="20"/>
        </w:rPr>
        <w:noBreakHyphen/>
      </w:r>
      <w:r w:rsidRPr="005A4D6A">
        <w:rPr>
          <w:noProof/>
          <w:sz w:val="20"/>
        </w:rPr>
        <w:t>imrítear tionchar orthu.</w:t>
      </w:r>
    </w:p>
    <w:p w14:paraId="5F0D442F" w14:textId="77777777" w:rsidR="007010A9" w:rsidRPr="005A4D6A" w:rsidRDefault="007010A9" w:rsidP="000727A1">
      <w:pPr>
        <w:pStyle w:val="Text1"/>
        <w:rPr>
          <w:noProof/>
        </w:rPr>
      </w:pPr>
    </w:p>
    <w:p w14:paraId="1AFD9E89" w14:textId="77777777" w:rsidR="00264CE9" w:rsidRPr="005A4D6A" w:rsidRDefault="00264CE9" w:rsidP="000727A1">
      <w:pPr>
        <w:pStyle w:val="Text1"/>
        <w:rPr>
          <w:rStyle w:val="CommentReference"/>
          <w:noProof/>
        </w:rPr>
      </w:pPr>
      <w:r w:rsidRPr="005A4D6A">
        <w:rPr>
          <w:noProof/>
          <w:sz w:val="20"/>
        </w:rPr>
        <w:t>Aon rud eile (e.g. an modh nó an fhoirmle a úsáideadh chun an tionchar ar ioncam a ríomh nó aon fhaisnéis eile).</w:t>
      </w:r>
      <w:r w:rsidRPr="005A4D6A">
        <w:rPr>
          <w:noProof/>
        </w:rPr>
        <w:t xml:space="preserve"> </w:t>
      </w:r>
    </w:p>
    <w:sectPr w:rsidR="00264CE9" w:rsidRPr="005A4D6A" w:rsidSect="000C7F3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BCC63" w14:textId="77777777" w:rsidR="00715129" w:rsidRDefault="00715129" w:rsidP="00C26153">
      <w:pPr>
        <w:spacing w:before="0" w:after="0"/>
      </w:pPr>
      <w:r>
        <w:separator/>
      </w:r>
    </w:p>
  </w:endnote>
  <w:endnote w:type="continuationSeparator" w:id="0">
    <w:p w14:paraId="4339BC2F" w14:textId="77777777" w:rsidR="00715129" w:rsidRDefault="00715129" w:rsidP="00C26153">
      <w:pPr>
        <w:spacing w:before="0" w:after="0"/>
      </w:pPr>
      <w:r>
        <w:continuationSeparator/>
      </w:r>
    </w:p>
  </w:endnote>
  <w:endnote w:type="continuationNotice" w:id="1">
    <w:p w14:paraId="0E9972C1" w14:textId="77777777" w:rsidR="00715129" w:rsidRDefault="0071512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Times New Roman"/>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144EB" w14:textId="63F87E1C" w:rsidR="004F546E" w:rsidRPr="000C7F30" w:rsidRDefault="000C7F30" w:rsidP="000C7F30">
    <w:pPr>
      <w:pStyle w:val="Footer"/>
      <w:rPr>
        <w:rFonts w:ascii="Arial" w:hAnsi="Arial" w:cs="Arial"/>
        <w:b/>
        <w:sz w:val="48"/>
      </w:rPr>
    </w:pPr>
    <w:r w:rsidRPr="000C7F30">
      <w:rPr>
        <w:rFonts w:ascii="Arial" w:hAnsi="Arial" w:cs="Arial"/>
        <w:b/>
        <w:sz w:val="48"/>
      </w:rPr>
      <w:t>GA</w:t>
    </w:r>
    <w:r w:rsidRPr="000C7F30">
      <w:rPr>
        <w:rFonts w:ascii="Arial" w:hAnsi="Arial" w:cs="Arial"/>
        <w:b/>
        <w:sz w:val="48"/>
      </w:rPr>
      <w:tab/>
    </w:r>
    <w:r w:rsidRPr="000C7F30">
      <w:rPr>
        <w:rFonts w:ascii="Arial" w:hAnsi="Arial" w:cs="Arial"/>
        <w:b/>
        <w:sz w:val="48"/>
      </w:rPr>
      <w:tab/>
    </w:r>
    <w:r w:rsidRPr="000C7F30">
      <w:tab/>
    </w:r>
    <w:r w:rsidRPr="000C7F30">
      <w:rPr>
        <w:rFonts w:ascii="Arial" w:hAnsi="Arial" w:cs="Arial"/>
        <w:b/>
        <w:sz w:val="48"/>
      </w:rPr>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86760" w14:textId="5E524E5A" w:rsidR="000C7F30" w:rsidRPr="000C7F30" w:rsidRDefault="000C7F30" w:rsidP="000C7F30">
    <w:pPr>
      <w:pStyle w:val="Footer"/>
      <w:rPr>
        <w:rFonts w:ascii="Arial" w:hAnsi="Arial" w:cs="Arial"/>
        <w:b/>
        <w:sz w:val="48"/>
      </w:rPr>
    </w:pPr>
    <w:r w:rsidRPr="000C7F30">
      <w:rPr>
        <w:rFonts w:ascii="Arial" w:hAnsi="Arial" w:cs="Arial"/>
        <w:b/>
        <w:sz w:val="48"/>
      </w:rPr>
      <w:t>GA</w:t>
    </w:r>
    <w:r w:rsidRPr="000C7F30">
      <w:rPr>
        <w:rFonts w:ascii="Arial" w:hAnsi="Arial" w:cs="Arial"/>
        <w:b/>
        <w:sz w:val="48"/>
      </w:rPr>
      <w:tab/>
    </w:r>
    <w:r>
      <w:fldChar w:fldCharType="begin"/>
    </w:r>
    <w:r>
      <w:instrText xml:space="preserve"> PAGE  \* MERGEFORMAT </w:instrText>
    </w:r>
    <w:r>
      <w:fldChar w:fldCharType="separate"/>
    </w:r>
    <w:r w:rsidR="007F4B19">
      <w:rPr>
        <w:noProof/>
      </w:rPr>
      <w:t>26</w:t>
    </w:r>
    <w:r>
      <w:fldChar w:fldCharType="end"/>
    </w:r>
    <w:r>
      <w:tab/>
    </w:r>
    <w:r w:rsidRPr="000C7F30">
      <w:tab/>
    </w:r>
    <w:r w:rsidRPr="000C7F30">
      <w:rPr>
        <w:rFonts w:ascii="Arial" w:hAnsi="Arial" w:cs="Arial"/>
        <w:b/>
        <w:sz w:val="48"/>
      </w:rPr>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525CF" w14:textId="77777777" w:rsidR="000C7F30" w:rsidRPr="000C7F30" w:rsidRDefault="000C7F30" w:rsidP="000C7F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74D19" w14:textId="10F9CA61" w:rsidR="000C7F30" w:rsidRPr="000C7F30" w:rsidRDefault="000C7F30" w:rsidP="000C7F30">
    <w:pPr>
      <w:pStyle w:val="FooterLandscape"/>
      <w:rPr>
        <w:rFonts w:ascii="Arial" w:hAnsi="Arial" w:cs="Arial"/>
        <w:b/>
        <w:sz w:val="48"/>
      </w:rPr>
    </w:pPr>
    <w:r w:rsidRPr="000C7F30">
      <w:rPr>
        <w:rFonts w:ascii="Arial" w:hAnsi="Arial" w:cs="Arial"/>
        <w:b/>
        <w:sz w:val="48"/>
      </w:rPr>
      <w:t>GA</w:t>
    </w:r>
    <w:r w:rsidRPr="000C7F3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C7F30">
      <w:tab/>
    </w:r>
    <w:r w:rsidRPr="000C7F30">
      <w:rPr>
        <w:rFonts w:ascii="Arial" w:hAnsi="Arial" w:cs="Arial"/>
        <w:b/>
        <w:sz w:val="48"/>
      </w:rPr>
      <w:t>GA</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77CCF" w14:textId="77777777" w:rsidR="000C7F30" w:rsidRPr="000C7F30" w:rsidRDefault="000C7F30" w:rsidP="000C7F30">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FA97F" w14:textId="6CC3E299" w:rsidR="00B61BC3" w:rsidRPr="000C7F30" w:rsidRDefault="000C7F30" w:rsidP="000C7F30">
    <w:pPr>
      <w:pStyle w:val="Footer"/>
      <w:rPr>
        <w:rFonts w:ascii="Arial" w:hAnsi="Arial" w:cs="Arial"/>
        <w:b/>
        <w:sz w:val="48"/>
      </w:rPr>
    </w:pPr>
    <w:r w:rsidRPr="000C7F30">
      <w:rPr>
        <w:rFonts w:ascii="Arial" w:hAnsi="Arial" w:cs="Arial"/>
        <w:b/>
        <w:sz w:val="48"/>
      </w:rPr>
      <w:t>GA</w:t>
    </w:r>
    <w:r w:rsidRPr="000C7F3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C7F30">
      <w:tab/>
    </w:r>
    <w:r w:rsidRPr="000C7F30">
      <w:rPr>
        <w:rFonts w:ascii="Arial" w:hAnsi="Arial" w:cs="Arial"/>
        <w:b/>
        <w:sz w:val="48"/>
      </w:rPr>
      <w:t>GA</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EA42A" w14:textId="77777777" w:rsidR="000C7F30" w:rsidRPr="000C7F30" w:rsidRDefault="000C7F30" w:rsidP="000C7F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739A1B" w14:textId="77777777" w:rsidR="00715129" w:rsidRDefault="00715129" w:rsidP="00C26153">
      <w:pPr>
        <w:spacing w:before="0" w:after="0"/>
      </w:pPr>
      <w:r>
        <w:separator/>
      </w:r>
    </w:p>
  </w:footnote>
  <w:footnote w:type="continuationSeparator" w:id="0">
    <w:p w14:paraId="705F4D52" w14:textId="77777777" w:rsidR="00715129" w:rsidRDefault="00715129" w:rsidP="00C26153">
      <w:pPr>
        <w:spacing w:before="0" w:after="0"/>
      </w:pPr>
      <w:r>
        <w:continuationSeparator/>
      </w:r>
    </w:p>
  </w:footnote>
  <w:footnote w:type="continuationNotice" w:id="1">
    <w:p w14:paraId="3DFEBAC8" w14:textId="77777777" w:rsidR="00715129" w:rsidRDefault="00715129">
      <w:pPr>
        <w:spacing w:before="0" w:after="0"/>
      </w:pPr>
    </w:p>
  </w:footnote>
  <w:footnote w:id="2">
    <w:p w14:paraId="0227DE65" w14:textId="77777777" w:rsidR="00715129" w:rsidRPr="00133812" w:rsidRDefault="00715129">
      <w:pPr>
        <w:pStyle w:val="FootnoteText"/>
      </w:pPr>
      <w:r>
        <w:rPr>
          <w:rStyle w:val="FootnoteReference"/>
        </w:rPr>
        <w:footnoteRef/>
      </w:r>
      <w:r>
        <w:tab/>
        <w:t>Cinneadh (AE) 2017/1324 ó Pharlaimint na hEorpa agus ón gComhairle an 4 Iúil 2017 maidir le rannpháirtíocht an Aontais sa Chomhpháirtíocht maidir le Taighde agus Nuálaíocht i Limistéar na Meánmhara (PRIMA) arna déanamh go comhpháirteach ag roinnt Ballstát, (IO L 185, 18.7.2017, lch. 1)</w:t>
      </w:r>
    </w:p>
  </w:footnote>
  <w:footnote w:id="3">
    <w:p w14:paraId="4E8B8981" w14:textId="77777777" w:rsidR="00715129" w:rsidRDefault="00715129" w:rsidP="00E27A46">
      <w:pPr>
        <w:pStyle w:val="FootnoteText"/>
      </w:pPr>
      <w:r>
        <w:rPr>
          <w:rStyle w:val="FootnoteReference"/>
        </w:rPr>
        <w:footnoteRef/>
      </w:r>
      <w:r>
        <w:tab/>
        <w:t>Meastóireacht Eatramhach ar an gComhpháirtíocht maidir le Taighde agus Nuálaíocht i Limistéar na Meánmhara (PRIMA)</w:t>
      </w:r>
    </w:p>
    <w:p w14:paraId="5A26F846" w14:textId="77777777" w:rsidR="00715129" w:rsidRDefault="00715129" w:rsidP="00E27A46">
      <w:pPr>
        <w:pStyle w:val="FootnoteText"/>
        <w:ind w:firstLine="0"/>
      </w:pPr>
      <w:r>
        <w:t>COM(2023) 285 final</w:t>
      </w:r>
    </w:p>
  </w:footnote>
  <w:footnote w:id="4">
    <w:p w14:paraId="240F812E" w14:textId="77777777" w:rsidR="00715129" w:rsidRPr="00C02CEF" w:rsidRDefault="00715129">
      <w:pPr>
        <w:pStyle w:val="FootnoteText"/>
      </w:pPr>
      <w:r>
        <w:rPr>
          <w:rStyle w:val="FootnoteReference"/>
        </w:rPr>
        <w:footnoteRef/>
      </w:r>
      <w:r>
        <w:tab/>
        <w:t>https://commission.europa.eu/strategy-and-policy/priorities-2019-2024/european-green-deal_ga</w:t>
      </w:r>
    </w:p>
  </w:footnote>
  <w:footnote w:id="5">
    <w:p w14:paraId="01DB7CD5" w14:textId="77777777" w:rsidR="00715129" w:rsidRPr="00C02CEF" w:rsidRDefault="00715129">
      <w:pPr>
        <w:pStyle w:val="FootnoteText"/>
      </w:pPr>
      <w:r>
        <w:rPr>
          <w:rStyle w:val="FootnoteReference"/>
        </w:rPr>
        <w:footnoteRef/>
      </w:r>
      <w:r>
        <w:tab/>
        <w:t xml:space="preserve">Teachtaireacht ón gCoimisiún chuig Parlaimint na hEorpa, chuig an gComhairle, chuig Coiste Eacnamaíoch agus Sóisialta na hEorpa agus chuig Coiste na Réigiún </w:t>
      </w:r>
      <w:r>
        <w:rPr>
          <w:i/>
          <w:iCs/>
        </w:rPr>
        <w:t>A Farm to Fork Strategy for a fair, healthy and environmentally friendly food system</w:t>
      </w:r>
      <w:r>
        <w:t xml:space="preserve"> [Straitéis “Ón bhFeirm go dtí an Forc” le haghaidh córas bia atá cothrom, sláintiúil agus neamhdhíobhálach don chomhshaol], COM/2020/381 final</w:t>
      </w:r>
    </w:p>
  </w:footnote>
  <w:footnote w:id="6">
    <w:p w14:paraId="5C50B6EB" w14:textId="77777777" w:rsidR="00715129" w:rsidRPr="00C02CEF" w:rsidRDefault="00715129" w:rsidP="00E27A46">
      <w:pPr>
        <w:pStyle w:val="FootnoteText"/>
      </w:pPr>
      <w:r>
        <w:rPr>
          <w:rStyle w:val="FootnoteReference"/>
        </w:rPr>
        <w:footnoteRef/>
      </w:r>
      <w:r>
        <w:tab/>
        <w:t xml:space="preserve">Teachtaireacht ón gCoimisiún chuig Parlaimint na hEorpa, chuig an gComhairle, chuig Coiste Eacnamaíoch agus Sóisialta na hEorpa agus chuig Coiste na Réigiún dar teideal </w:t>
      </w:r>
      <w:r>
        <w:rPr>
          <w:i/>
          <w:iCs/>
        </w:rPr>
        <w:t>Forging a climate‑resilient Europe ‑ the new EU Strategy on Adaptation to Climate Change</w:t>
      </w:r>
      <w:r>
        <w:t xml:space="preserve"> [Eoraip atá seasmhach ó thaobh na haeráide de a chruthú - Straitéis nua an Aontais Eorpaigh um an Oiriúnú don Athrú Aeráide], COM/2021/82 final</w:t>
      </w:r>
    </w:p>
  </w:footnote>
  <w:footnote w:id="7">
    <w:p w14:paraId="1F86306A" w14:textId="77777777" w:rsidR="00715129" w:rsidRPr="00C02CEF" w:rsidRDefault="00715129" w:rsidP="00E27A46">
      <w:pPr>
        <w:pStyle w:val="FootnoteText"/>
      </w:pPr>
      <w:r>
        <w:rPr>
          <w:rStyle w:val="FootnoteReference"/>
        </w:rPr>
        <w:footnoteRef/>
      </w:r>
      <w:r>
        <w:tab/>
        <w:t xml:space="preserve">Teachtaireacht ón gCoimisiún chuig Parlaimint na hEorpa, chuig an gComhairle, chuig Coiste Eacnamaíoch agus Sóisialta na hEorpa agus chuig Coiste na Réigiún dar teideal </w:t>
      </w:r>
      <w:r>
        <w:rPr>
          <w:i/>
          <w:iCs/>
        </w:rPr>
        <w:t>Pathway to a Healthy Planet for All EU Action Plan:</w:t>
      </w:r>
      <w:r>
        <w:t xml:space="preserve"> </w:t>
      </w:r>
      <w:r>
        <w:rPr>
          <w:i/>
          <w:iCs/>
        </w:rPr>
        <w:t>‘Towards Zero Pollution for Air, Water and Soil’</w:t>
      </w:r>
      <w:r>
        <w:t xml:space="preserve"> [Conair chuig Pláinéad Sláintiúil do Chách, Plean Gníomhaíochta an Aontais um uisce, aer agus ithir saor ó thruailliú], COM/2021/400 final</w:t>
      </w:r>
    </w:p>
  </w:footnote>
  <w:footnote w:id="8">
    <w:p w14:paraId="79FC1138" w14:textId="77777777" w:rsidR="00715129" w:rsidRPr="00C02CEF" w:rsidRDefault="00715129" w:rsidP="00E27A46">
      <w:pPr>
        <w:pStyle w:val="FootnoteText"/>
      </w:pPr>
      <w:r>
        <w:rPr>
          <w:rStyle w:val="FootnoteReference"/>
        </w:rPr>
        <w:footnoteRef/>
      </w:r>
      <w:r>
        <w:tab/>
      </w:r>
      <w:r>
        <w:rPr>
          <w:i/>
          <w:iCs/>
        </w:rPr>
        <w:t>A sustainable Bioeconomy for Europe</w:t>
      </w:r>
      <w:r>
        <w:t xml:space="preserve">[Bithgheilleagar Inbhuanaithe don Eoraip]: </w:t>
      </w:r>
      <w:r>
        <w:rPr>
          <w:i/>
          <w:iCs/>
        </w:rPr>
        <w:t>Strengthening the connection between economy, society and the environment</w:t>
      </w:r>
      <w:r>
        <w:t xml:space="preserve"> [An nasc idir an geilleagar, an tsochaí agus an comhshaol a neartú], COM(2018) 673 final</w:t>
      </w:r>
    </w:p>
  </w:footnote>
  <w:footnote w:id="9">
    <w:p w14:paraId="562D92D2" w14:textId="77777777" w:rsidR="00715129" w:rsidRPr="00F6671F" w:rsidRDefault="00715129" w:rsidP="00E27A46">
      <w:pPr>
        <w:pStyle w:val="FootnoteText"/>
      </w:pPr>
      <w:r>
        <w:rPr>
          <w:rStyle w:val="FootnoteReference"/>
        </w:rPr>
        <w:footnoteRef/>
      </w:r>
      <w:r>
        <w:tab/>
        <w:t>Misin an Aontais Eorpaigh sa chlár Fís Eorpach (europa.eu)</w:t>
      </w:r>
    </w:p>
  </w:footnote>
  <w:footnote w:id="10">
    <w:p w14:paraId="2D665756" w14:textId="77777777" w:rsidR="00715129" w:rsidRPr="00F6671F" w:rsidRDefault="00715129" w:rsidP="00C02CEF">
      <w:pPr>
        <w:pStyle w:val="FootnoteText"/>
        <w:rPr>
          <w:sz w:val="24"/>
          <w:szCs w:val="24"/>
        </w:rPr>
      </w:pPr>
      <w:r>
        <w:rPr>
          <w:rStyle w:val="FootnoteReference"/>
        </w:rPr>
        <w:footnoteRef/>
      </w:r>
      <w:r>
        <w:tab/>
      </w:r>
      <w:r>
        <w:rPr>
          <w:rStyle w:val="FootnoteReference"/>
          <w:vertAlign w:val="baseline"/>
        </w:rPr>
        <w:t>Rialachán (AE) 2021/695 ó Pharlaimint na hEorpa agus ón gComhairle an 28 Aibreán 2021 lena mbunaítear Fís Eorpach – an Clár Réime um Thaighde agus um Nuálaíocht, lena leagtar síos na rialacha maidir le rannpháirtíocht agus scaipeadh agus lena</w:t>
      </w:r>
      <w:r w:rsidR="005A4D6A">
        <w:rPr>
          <w:rStyle w:val="FootnoteReference"/>
          <w:vertAlign w:val="baseline"/>
        </w:rPr>
        <w:t xml:space="preserve"> n</w:t>
      </w:r>
      <w:r w:rsidR="005A4D6A">
        <w:rPr>
          <w:rStyle w:val="FootnoteReference"/>
          <w:vertAlign w:val="baseline"/>
        </w:rPr>
        <w:noBreakHyphen/>
      </w:r>
      <w:r>
        <w:rPr>
          <w:rStyle w:val="FootnoteReference"/>
          <w:vertAlign w:val="baseline"/>
        </w:rPr>
        <w:t>aisghairtear Rialacháin (AE) Uimh 1290/2013 agus (AE) Uimh. 1291/2013</w:t>
      </w:r>
      <w:r>
        <w:rPr>
          <w:color w:val="333333"/>
          <w:sz w:val="24"/>
        </w:rPr>
        <w:t xml:space="preserve"> </w:t>
      </w:r>
    </w:p>
  </w:footnote>
  <w:footnote w:id="11">
    <w:p w14:paraId="4A3137F0" w14:textId="77777777" w:rsidR="00715129" w:rsidRPr="00C02CEF" w:rsidRDefault="00715129" w:rsidP="664F17C4">
      <w:pPr>
        <w:pStyle w:val="FootnoteText"/>
      </w:pPr>
      <w:r>
        <w:rPr>
          <w:rStyle w:val="FootnoteReference"/>
        </w:rPr>
        <w:footnoteRef/>
      </w:r>
      <w:r>
        <w:tab/>
        <w:t>UfM-Ministerial-Declaration-RI-EN-270622.pdf (ufmsecretariat.org)</w:t>
      </w:r>
    </w:p>
  </w:footnote>
  <w:footnote w:id="12">
    <w:p w14:paraId="5D3BC6C8" w14:textId="77777777" w:rsidR="00715129" w:rsidRPr="00C02CEF" w:rsidRDefault="00715129" w:rsidP="00E27A46">
      <w:pPr>
        <w:pStyle w:val="FootnoteText"/>
        <w:rPr>
          <w:rFonts w:eastAsia="Tahoma"/>
          <w:color w:val="333333"/>
        </w:rPr>
      </w:pPr>
      <w:r>
        <w:rPr>
          <w:rStyle w:val="FootnoteReference"/>
        </w:rPr>
        <w:footnoteRef/>
      </w:r>
      <w:r>
        <w:tab/>
      </w:r>
      <w:r>
        <w:rPr>
          <w:color w:val="333333"/>
        </w:rPr>
        <w:t>Treoir 2000/60/CE ó Pharlaimint na hEorpa agus ón gComhairle an 23 Deireadh Fómhair 2000 lena mbunaítear creat do ghníomhaíocht Chomhphobail i réimse an bheartais uisce, IO L 327, 22/12/2000</w:t>
      </w:r>
    </w:p>
  </w:footnote>
  <w:footnote w:id="13">
    <w:p w14:paraId="5945C344" w14:textId="77777777" w:rsidR="00715129" w:rsidRPr="00C02CEF" w:rsidRDefault="00715129" w:rsidP="00C02CEF">
      <w:pPr>
        <w:spacing w:before="0" w:after="0"/>
        <w:ind w:left="720" w:hanging="720"/>
        <w:rPr>
          <w:rFonts w:eastAsia="Roboto"/>
          <w:color w:val="333333"/>
          <w:sz w:val="20"/>
          <w:szCs w:val="20"/>
        </w:rPr>
      </w:pPr>
      <w:r>
        <w:rPr>
          <w:rStyle w:val="FootnoteReference"/>
        </w:rPr>
        <w:footnoteRef/>
      </w:r>
      <w:r>
        <w:tab/>
      </w:r>
      <w:r>
        <w:rPr>
          <w:color w:val="333333"/>
          <w:sz w:val="20"/>
        </w:rPr>
        <w:t>Teachtaireacht ón gCoimisiún chuig Parlaimint na hEorpa, chuig an gComhairle, chuig Coiste Eacnamaíoch agus Sóisialta na hEorpa agus chuig Coiste na Réigiún - Plean nua Gníomhaíochta don Gheilleagar Ciorclach i gcomhair Eoraip níos glaine agus níos iomaíche, COM/2020/98 final</w:t>
      </w:r>
    </w:p>
  </w:footnote>
  <w:footnote w:id="14">
    <w:p w14:paraId="6460F506" w14:textId="77777777" w:rsidR="00715129" w:rsidRPr="00C02CEF" w:rsidRDefault="00715129" w:rsidP="00C02CEF">
      <w:pPr>
        <w:pStyle w:val="FootnoteText"/>
      </w:pPr>
      <w:r>
        <w:rPr>
          <w:rStyle w:val="FootnoteReference"/>
        </w:rPr>
        <w:footnoteRef/>
      </w:r>
      <w:r>
        <w:tab/>
        <w:t>joint_communication_renewed_partnership_southern_neighbourhood.pdf (europa.eu)</w:t>
      </w:r>
    </w:p>
  </w:footnote>
  <w:footnote w:id="15">
    <w:p w14:paraId="76A4C18A" w14:textId="77777777" w:rsidR="00715129" w:rsidRPr="00C02CEF" w:rsidRDefault="00715129" w:rsidP="00C02CEF">
      <w:pPr>
        <w:spacing w:before="0" w:after="75"/>
        <w:ind w:left="720" w:hanging="720"/>
        <w:rPr>
          <w:rFonts w:eastAsia="Roboto"/>
          <w:color w:val="333333"/>
          <w:sz w:val="20"/>
          <w:szCs w:val="20"/>
        </w:rPr>
      </w:pPr>
      <w:r>
        <w:rPr>
          <w:rStyle w:val="FootnoteReference"/>
        </w:rPr>
        <w:footnoteRef/>
      </w:r>
      <w:r>
        <w:tab/>
      </w:r>
      <w:r>
        <w:rPr>
          <w:color w:val="333333"/>
          <w:sz w:val="20"/>
        </w:rPr>
        <w:t>Teachtaireacht ón gCoimisiún chuig Parlaimint na hEorpa, chuig an gComhairle, chuig Coiste Eacnamaíoch agus Sóisialta na hEorpa agus chuig Coiste na Réigiún maidir leis an gCur Chuige Domhanda i leith Taighde agus Nuálaíochta, Straitéis na hEorpa don chomhar idirnáisiúnta i saol athraitheach, COM/2021/252 final</w:t>
      </w:r>
    </w:p>
    <w:p w14:paraId="29A1CD96" w14:textId="77777777" w:rsidR="00715129" w:rsidRPr="00E27A46" w:rsidRDefault="00715129" w:rsidP="664F17C4">
      <w:pPr>
        <w:pStyle w:val="FootnoteText"/>
        <w:rPr>
          <w:sz w:val="24"/>
          <w:szCs w:val="24"/>
        </w:rPr>
      </w:pPr>
    </w:p>
  </w:footnote>
  <w:footnote w:id="16">
    <w:p w14:paraId="3F58B01C" w14:textId="77777777" w:rsidR="00715129" w:rsidRPr="00C02CEF" w:rsidRDefault="00715129" w:rsidP="00C02CEF">
      <w:pPr>
        <w:pStyle w:val="FootnoteText"/>
      </w:pPr>
      <w:r>
        <w:rPr>
          <w:rStyle w:val="FootnoteReference"/>
        </w:rPr>
        <w:footnoteRef/>
      </w:r>
      <w:r>
        <w:tab/>
        <w:t>Comhpháirtíochtaí Eorpacha sa chlár Fís Eorpach (europa.eu)</w:t>
      </w:r>
    </w:p>
  </w:footnote>
  <w:footnote w:id="17">
    <w:p w14:paraId="4868F9FD" w14:textId="77777777" w:rsidR="00715129" w:rsidRPr="00C02CEF" w:rsidRDefault="00715129" w:rsidP="00C02CEF">
      <w:pPr>
        <w:pStyle w:val="FootnoteText"/>
      </w:pPr>
      <w:r>
        <w:rPr>
          <w:rStyle w:val="FootnoteReference"/>
        </w:rPr>
        <w:footnoteRef/>
      </w:r>
      <w:r>
        <w:tab/>
      </w:r>
      <w:r>
        <w:rPr>
          <w:color w:val="111111"/>
        </w:rPr>
        <w:t>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w:t>
      </w:r>
      <w:r w:rsidR="005A4D6A">
        <w:rPr>
          <w:color w:val="111111"/>
        </w:rPr>
        <w:t xml:space="preserve"> n</w:t>
      </w:r>
      <w:r w:rsidR="005A4D6A">
        <w:rPr>
          <w:color w:val="111111"/>
        </w:rPr>
        <w:noBreakHyphen/>
      </w:r>
      <w:r>
        <w:rPr>
          <w:color w:val="111111"/>
        </w:rPr>
        <w:t>aisghairtear Rialachán (AE, Euratom) Uimh. 966/2012 (IO L 193, 30.7.2018, lgh. 1-222)</w:t>
      </w:r>
    </w:p>
  </w:footnote>
  <w:footnote w:id="18">
    <w:p w14:paraId="7E4B3440" w14:textId="77777777" w:rsidR="00715129" w:rsidRPr="00C02CEF" w:rsidRDefault="00715129" w:rsidP="00C02CEF">
      <w:pPr>
        <w:pStyle w:val="FootnoteText"/>
      </w:pPr>
      <w:r>
        <w:rPr>
          <w:rStyle w:val="FootnoteReference"/>
        </w:rPr>
        <w:footnoteRef/>
      </w:r>
      <w:r>
        <w:tab/>
        <w:t>Meastóireacht Eatramhach ar an gComhpháirtíocht maidir le Taighde agus Nuálaíocht i Limistéar na Meánmhara (PRIMA), COM(2023) 285 final</w:t>
      </w:r>
    </w:p>
  </w:footnote>
  <w:footnote w:id="19">
    <w:p w14:paraId="2620772F" w14:textId="77777777" w:rsidR="00715129" w:rsidRPr="00C02CEF" w:rsidRDefault="00715129" w:rsidP="00C02CEF">
      <w:pPr>
        <w:pStyle w:val="FootnoteText"/>
      </w:pPr>
      <w:r>
        <w:rPr>
          <w:rStyle w:val="FootnoteReference"/>
        </w:rPr>
        <w:footnoteRef/>
      </w:r>
      <w:r>
        <w:tab/>
        <w:t xml:space="preserve">Tuairim ó Choiste Eacnamaíoch agus Sóisialta na hEorpa maidir le ‘Togra le haghaidh Cinneadh ó Pharlaimint na hEorpa agus ón gComhairle maidir le rannpháirtíocht an Aontais sa Chomhpháirtíocht maidir le Taighde agus Nuálaíocht i Limistéar na Meánmhara (PRIMA) arna déanamh go comhpháirteach ag roinnt Ballstát’(COM(2016) 662 final — 2016/0325 (COD), C 125, 21.4.2017, lch. 80. </w:t>
      </w:r>
    </w:p>
  </w:footnote>
  <w:footnote w:id="20">
    <w:p w14:paraId="46890A55" w14:textId="77777777" w:rsidR="00715129" w:rsidRPr="00C02CEF" w:rsidRDefault="00715129" w:rsidP="00962B68">
      <w:pPr>
        <w:pStyle w:val="FootnoteText"/>
      </w:pPr>
      <w:r>
        <w:rPr>
          <w:rStyle w:val="FootnoteReference"/>
        </w:rPr>
        <w:footnoteRef/>
      </w:r>
      <w:r>
        <w:tab/>
        <w:t>Cinneadh (AE) 2017/1324 ó Pharlaimint na hEorpa agus ón gComhairle an 4 Iúil 2017 maidir le rannpháirtíocht an Aontais sa Chomhpháirtíocht maidir le Taighde agus Nuálaíocht i Limistéar na Meánmhara (PRIMA) arna déanamh go comhpháirteach ag roinnt Ballstát, (IO L 185, 18.7.2017, lch. 1).</w:t>
      </w:r>
    </w:p>
  </w:footnote>
  <w:footnote w:id="21">
    <w:p w14:paraId="125E4AEE" w14:textId="77777777" w:rsidR="00715129" w:rsidRPr="00C02CEF" w:rsidRDefault="00715129">
      <w:pPr>
        <w:pStyle w:val="FootnoteText"/>
      </w:pPr>
      <w:r>
        <w:rPr>
          <w:rStyle w:val="FootnoteReference"/>
        </w:rPr>
        <w:footnoteRef/>
      </w:r>
      <w:r>
        <w:tab/>
        <w:t>COM(2023) 285final</w:t>
      </w:r>
    </w:p>
  </w:footnote>
  <w:footnote w:id="22">
    <w:p w14:paraId="466D3D17" w14:textId="2513E391" w:rsidR="00715129" w:rsidRPr="00C02CEF" w:rsidRDefault="00715129" w:rsidP="00C02CEF">
      <w:pPr>
        <w:pStyle w:val="FootnoteText"/>
        <w:jc w:val="left"/>
      </w:pPr>
      <w:r>
        <w:rPr>
          <w:rStyle w:val="FootnoteReference"/>
        </w:rPr>
        <w:footnoteRef/>
      </w:r>
      <w:r>
        <w:tab/>
      </w:r>
      <w:r>
        <w:rPr>
          <w:color w:val="333333"/>
        </w:rPr>
        <w:t>Cinneadh (AE) 2021/764 ón gComhairle an 10 Bealtaine 2021 lena mbunaítear an Clár Sonrach lena gcuirtear chun feidhme Fís Eorpach – an Clár Réime um Thaighde</w:t>
      </w:r>
      <w:r w:rsidR="002F4016">
        <w:rPr>
          <w:color w:val="333333"/>
        </w:rPr>
        <w:tab/>
      </w:r>
      <w:r>
        <w:rPr>
          <w:color w:val="333333"/>
        </w:rPr>
        <w:t>agus um Nuálaíocht, agus lena</w:t>
      </w:r>
      <w:r w:rsidR="005A4D6A">
        <w:rPr>
          <w:color w:val="333333"/>
        </w:rPr>
        <w:t xml:space="preserve"> n</w:t>
      </w:r>
      <w:r w:rsidR="005A4D6A">
        <w:rPr>
          <w:color w:val="333333"/>
        </w:rPr>
        <w:noBreakHyphen/>
      </w:r>
      <w:r>
        <w:rPr>
          <w:color w:val="333333"/>
        </w:rPr>
        <w:t>aisghairtear Cinneadh 2013/743/AE</w:t>
      </w:r>
      <w:r>
        <w:t xml:space="preserve"> (</w:t>
      </w:r>
      <w:r>
        <w:rPr>
          <w:color w:val="333333"/>
        </w:rPr>
        <w:t>IO L 167I, 12.5.2021, lch. 1).</w:t>
      </w:r>
    </w:p>
  </w:footnote>
  <w:footnote w:id="23">
    <w:p w14:paraId="67CD70C6" w14:textId="77777777" w:rsidR="00715129" w:rsidRPr="00C02CEF" w:rsidRDefault="00715129" w:rsidP="00C02CEF">
      <w:pPr>
        <w:spacing w:before="0" w:after="0"/>
        <w:ind w:left="720" w:hanging="720"/>
        <w:rPr>
          <w:rFonts w:eastAsiaTheme="minorEastAsia"/>
          <w:iCs/>
          <w:color w:val="333333"/>
          <w:sz w:val="20"/>
          <w:szCs w:val="20"/>
        </w:rPr>
      </w:pPr>
      <w:r>
        <w:rPr>
          <w:rStyle w:val="FootnoteReference"/>
        </w:rPr>
        <w:footnoteRef/>
      </w:r>
      <w:r>
        <w:tab/>
      </w:r>
      <w:r>
        <w:rPr>
          <w:color w:val="333333"/>
          <w:sz w:val="20"/>
        </w:rPr>
        <w:t>Rialachán (AE) Uimh. 1291/2013 ó Pharlaimint na hEorpa agus ón gComhairle an 11 Nollaig 2013 lena mbunaítear Fís 2020 – An Clár Réime um Thaighde agus Nuálaíocht (2014-2020), agus lena</w:t>
      </w:r>
      <w:r w:rsidR="005A4D6A">
        <w:rPr>
          <w:color w:val="333333"/>
          <w:sz w:val="20"/>
        </w:rPr>
        <w:t xml:space="preserve"> n</w:t>
      </w:r>
      <w:r w:rsidR="005A4D6A">
        <w:rPr>
          <w:color w:val="333333"/>
          <w:sz w:val="20"/>
        </w:rPr>
        <w:noBreakHyphen/>
      </w:r>
      <w:r>
        <w:rPr>
          <w:color w:val="333333"/>
          <w:sz w:val="20"/>
        </w:rPr>
        <w:t>aisghairtear Cinneadh Uimh. 1982/2006/CE Téacs atá ábhartha maidir le LEE (IO L 347, 20.12.2013, lch. 104)</w:t>
      </w:r>
    </w:p>
  </w:footnote>
  <w:footnote w:id="24">
    <w:p w14:paraId="4F6C3877" w14:textId="77777777" w:rsidR="00715129" w:rsidRPr="00C02CEF" w:rsidRDefault="00715129" w:rsidP="00C02CEF">
      <w:pPr>
        <w:spacing w:before="0" w:after="0"/>
        <w:ind w:left="720" w:hanging="720"/>
        <w:rPr>
          <w:rFonts w:eastAsia="Roboto"/>
          <w:b/>
          <w:bCs/>
          <w:color w:val="333333"/>
          <w:sz w:val="20"/>
          <w:szCs w:val="20"/>
        </w:rPr>
      </w:pPr>
      <w:r>
        <w:rPr>
          <w:rStyle w:val="FootnoteReference"/>
        </w:rPr>
        <w:footnoteRef/>
      </w:r>
      <w:r>
        <w:tab/>
      </w:r>
      <w:r>
        <w:rPr>
          <w:color w:val="333333"/>
          <w:sz w:val="20"/>
        </w:rPr>
        <w:t>Rialachán (AE) 2021/695 ó Pharlaimint na hEorpa agus ón gComhairle an 28 Aibreán 2021 lena mbunaítear Fís Eorpach – an Clár Réime um Thaighde agus um Nuálaíocht, lena leagtar síos a rialacha do rannpháirtíocht agus do scaipeadh, lena</w:t>
      </w:r>
      <w:r w:rsidR="005A4D6A">
        <w:rPr>
          <w:color w:val="333333"/>
          <w:sz w:val="20"/>
        </w:rPr>
        <w:t xml:space="preserve"> n</w:t>
      </w:r>
      <w:r w:rsidR="005A4D6A">
        <w:rPr>
          <w:color w:val="333333"/>
          <w:sz w:val="20"/>
        </w:rPr>
        <w:noBreakHyphen/>
      </w:r>
      <w:r>
        <w:rPr>
          <w:color w:val="333333"/>
          <w:sz w:val="20"/>
        </w:rPr>
        <w:t xml:space="preserve">aisghairtear Rialacháin (AE) Uimh. 1290/2013 agus (AE) Uimh. 1291/2013 </w:t>
      </w:r>
      <w:r>
        <w:rPr>
          <w:b/>
          <w:color w:val="333333"/>
          <w:sz w:val="20"/>
        </w:rPr>
        <w:t>(</w:t>
      </w:r>
      <w:r>
        <w:rPr>
          <w:color w:val="333333"/>
          <w:sz w:val="20"/>
        </w:rPr>
        <w:t>IO L 170, 12.5.2021, lch. 1</w:t>
      </w:r>
      <w:r>
        <w:rPr>
          <w:b/>
          <w:color w:val="333333"/>
          <w:sz w:val="20"/>
        </w:rPr>
        <w:t>)</w:t>
      </w:r>
    </w:p>
  </w:footnote>
  <w:footnote w:id="25">
    <w:p w14:paraId="05BF1396" w14:textId="77777777" w:rsidR="00715129" w:rsidRPr="00C02CEF" w:rsidRDefault="00715129" w:rsidP="00C02CEF">
      <w:pPr>
        <w:pStyle w:val="FootnoteText"/>
      </w:pPr>
      <w:r>
        <w:rPr>
          <w:rStyle w:val="FootnoteReference"/>
        </w:rPr>
        <w:footnoteRef/>
      </w:r>
      <w:r>
        <w:tab/>
        <w:t>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 (IO L 193, 30.7.2018, lch. 1).</w:t>
      </w:r>
    </w:p>
  </w:footnote>
  <w:footnote w:id="26">
    <w:p w14:paraId="0E5F199E" w14:textId="4CC4859E" w:rsidR="00715129" w:rsidRPr="00C02CEF" w:rsidRDefault="00867EAF" w:rsidP="00C02CEF">
      <w:pPr>
        <w:ind w:left="720" w:hanging="720"/>
        <w:rPr>
          <w:color w:val="000000" w:themeColor="text1"/>
          <w:sz w:val="20"/>
          <w:szCs w:val="20"/>
        </w:rPr>
      </w:pPr>
      <w:r>
        <w:rPr>
          <w:rStyle w:val="FootnoteReference"/>
        </w:rPr>
        <w:footnoteRef/>
      </w:r>
      <w:r>
        <w:tab/>
      </w:r>
      <w:r>
        <w:rPr>
          <w:color w:val="000000" w:themeColor="text1"/>
          <w:sz w:val="20"/>
        </w:rPr>
        <w:t>25</w:t>
      </w:r>
      <w:r w:rsidR="002F4016">
        <w:rPr>
          <w:color w:val="000000" w:themeColor="text1"/>
          <w:sz w:val="20"/>
        </w:rPr>
        <w:tab/>
      </w:r>
      <w:r>
        <w:rPr>
          <w:color w:val="000000" w:themeColor="text1"/>
          <w:sz w:val="20"/>
        </w:rPr>
        <w:t>Rialachán (AE) 2021/695 ó Pharlaimint na hEorpa agus ón gComhairle an 28 Aibreán 2021 lena mbunaítear Fís Eorpach – an Clár Réime um Thaighde agus um Nuálaíocht, lena leagtar síos a rialacha do rannpháirtíocht agus do scaipeadh, lena</w:t>
      </w:r>
      <w:r w:rsidR="005A4D6A">
        <w:rPr>
          <w:color w:val="000000" w:themeColor="text1"/>
          <w:sz w:val="20"/>
        </w:rPr>
        <w:t xml:space="preserve"> n</w:t>
      </w:r>
      <w:r w:rsidR="005A4D6A">
        <w:rPr>
          <w:color w:val="000000" w:themeColor="text1"/>
          <w:sz w:val="20"/>
        </w:rPr>
        <w:noBreakHyphen/>
      </w:r>
      <w:r>
        <w:rPr>
          <w:color w:val="000000" w:themeColor="text1"/>
          <w:sz w:val="20"/>
        </w:rPr>
        <w:t>aisghairtear Rialacháin (AE) Uimh. 1290/2013 agus (AE) Uimh. 1291/2013 (IO L 170, 12.5.2021, lch. 1)</w:t>
      </w:r>
    </w:p>
  </w:footnote>
  <w:footnote w:id="27">
    <w:p w14:paraId="716677BF" w14:textId="77777777" w:rsidR="00715129" w:rsidRPr="00C02CEF" w:rsidRDefault="00715129">
      <w:pPr>
        <w:pStyle w:val="FootnoteText"/>
      </w:pPr>
      <w:r>
        <w:rPr>
          <w:rStyle w:val="FootnoteReference"/>
        </w:rPr>
        <w:footnoteRef/>
      </w:r>
      <w:r>
        <w:tab/>
      </w:r>
      <w:r>
        <w:rPr>
          <w:rStyle w:val="normaltextrun"/>
          <w:color w:val="000000" w:themeColor="text1"/>
        </w:rPr>
        <w:t>Cinneadh (AE) 2021/764 ón gComhairle an 10 Bealtaine 2021 lena mbunaítear an Clár Sonrach lena gcuirtear chun feidhme Fís Eorpach - an Clár Réime um Thaighde agus um Nuálaíocht, agus lena</w:t>
      </w:r>
      <w:r w:rsidR="005A4D6A">
        <w:rPr>
          <w:rStyle w:val="normaltextrun"/>
          <w:color w:val="000000" w:themeColor="text1"/>
        </w:rPr>
        <w:t xml:space="preserve"> n</w:t>
      </w:r>
      <w:r w:rsidR="005A4D6A">
        <w:rPr>
          <w:rStyle w:val="normaltextrun"/>
          <w:color w:val="000000" w:themeColor="text1"/>
        </w:rPr>
        <w:noBreakHyphen/>
      </w:r>
      <w:r>
        <w:rPr>
          <w:rStyle w:val="normaltextrun"/>
          <w:color w:val="000000" w:themeColor="text1"/>
        </w:rPr>
        <w:t>aisghairtear Cinneadh 2013/743/AE (IO L 167I, 12.5.2021, lch. 1).</w:t>
      </w:r>
    </w:p>
  </w:footnote>
  <w:footnote w:id="28">
    <w:p w14:paraId="030CC0D1" w14:textId="77777777" w:rsidR="00715129" w:rsidRPr="00E27A46" w:rsidRDefault="00715129">
      <w:pPr>
        <w:pStyle w:val="FootnoteText"/>
      </w:pPr>
      <w:r>
        <w:rPr>
          <w:rStyle w:val="FootnoteReference"/>
        </w:rPr>
        <w:footnoteRef/>
      </w:r>
      <w:r>
        <w:tab/>
        <w:t>Rialachán (AE) 2017/1939 ón gComhairle an 12 Deireadh Fómhair 2017 lena gcuirtear comhar feabhsaithe chun feidhme ar bhunú Oifig an Ionchúisitheora Phoiblí Eorpaigh (‘OIPE’) (IO L 283, 31.10.2017, lch. 1)</w:t>
      </w:r>
    </w:p>
  </w:footnote>
  <w:footnote w:id="29">
    <w:p w14:paraId="1B4DD118" w14:textId="77777777" w:rsidR="00715129" w:rsidRDefault="00715129" w:rsidP="000727A1">
      <w:pPr>
        <w:pStyle w:val="FootnoteText"/>
        <w:rPr>
          <w:szCs w:val="24"/>
        </w:rPr>
      </w:pPr>
      <w:r>
        <w:rPr>
          <w:rStyle w:val="FootnoteReference"/>
        </w:rPr>
        <w:footnoteRef/>
      </w:r>
      <w:r>
        <w:tab/>
        <w:t>Mar a thagraítear dó in Airteagal 58(2)(a) nó (b) den Rialachán Airgeadais.</w:t>
      </w:r>
    </w:p>
  </w:footnote>
  <w:footnote w:id="30">
    <w:p w14:paraId="135B3DEC" w14:textId="77777777" w:rsidR="00715129" w:rsidRDefault="00715129" w:rsidP="007010A9">
      <w:pPr>
        <w:pStyle w:val="FootnoteText"/>
        <w:jc w:val="left"/>
        <w:rPr>
          <w:szCs w:val="24"/>
        </w:rPr>
      </w:pPr>
      <w:r>
        <w:rPr>
          <w:rStyle w:val="FootnoteReference"/>
        </w:rPr>
        <w:footnoteRef/>
      </w:r>
      <w:r>
        <w:tab/>
        <w:t xml:space="preserve">Tá mionsonraí ar na modhanna bainistíochta agus tagairtí don Rialachán Airgeadais le fáil ar shuíomh gréasáin Ard-Stiúrthóireacht an Bhuiséid: https://myintracomm.ec.europa.eu/budgweb/EN/man/budgmanag/Pages/budgmanag.aspx </w:t>
      </w:r>
    </w:p>
  </w:footnote>
  <w:footnote w:id="31">
    <w:p w14:paraId="2E6333B1" w14:textId="77777777" w:rsidR="00715129" w:rsidRDefault="00715129" w:rsidP="000727A1">
      <w:pPr>
        <w:pStyle w:val="FootnoteText"/>
        <w:rPr>
          <w:szCs w:val="24"/>
        </w:rPr>
      </w:pPr>
      <w:r>
        <w:rPr>
          <w:rStyle w:val="FootnoteReference"/>
        </w:rPr>
        <w:footnoteRef/>
      </w:r>
      <w:r>
        <w:tab/>
        <w:t>LD = Leithreasuithe difreáilte / LN = Leithreasuithe neamhdhifreáilte.</w:t>
      </w:r>
    </w:p>
  </w:footnote>
  <w:footnote w:id="32">
    <w:p w14:paraId="2EC2E68B" w14:textId="77777777" w:rsidR="00715129" w:rsidRDefault="00715129" w:rsidP="000727A1">
      <w:pPr>
        <w:pStyle w:val="FootnoteText"/>
        <w:rPr>
          <w:szCs w:val="24"/>
        </w:rPr>
      </w:pPr>
      <w:r>
        <w:rPr>
          <w:rStyle w:val="FootnoteReference"/>
        </w:rPr>
        <w:footnoteRef/>
      </w:r>
      <w:r>
        <w:tab/>
        <w:t xml:space="preserve">CSTE: Comhlachas Saorthrádála na hEorpa. </w:t>
      </w:r>
    </w:p>
  </w:footnote>
  <w:footnote w:id="33">
    <w:p w14:paraId="061322CA" w14:textId="77777777" w:rsidR="00715129" w:rsidRPr="00BE2D42" w:rsidRDefault="00715129" w:rsidP="000727A1">
      <w:pPr>
        <w:pStyle w:val="FootnoteText"/>
      </w:pPr>
      <w:r>
        <w:rPr>
          <w:rStyle w:val="FootnoteReference"/>
        </w:rPr>
        <w:footnoteRef/>
      </w:r>
      <w:r>
        <w:tab/>
        <w:t>Tíortha is iarrthóirí agus, nuair is iomchuí, tíortha ó na Balcáin Thiar a d’fhéadfadh a bheith ina</w:t>
      </w:r>
      <w:r w:rsidR="005A4D6A">
        <w:t xml:space="preserve"> n</w:t>
      </w:r>
      <w:r w:rsidR="005A4D6A">
        <w:noBreakHyphen/>
      </w:r>
      <w:r>
        <w:t>iarrthóirí.</w:t>
      </w:r>
    </w:p>
  </w:footnote>
  <w:footnote w:id="34">
    <w:p w14:paraId="272A4D04" w14:textId="77777777" w:rsidR="00715129" w:rsidRPr="00D032FC" w:rsidRDefault="00715129">
      <w:pPr>
        <w:pStyle w:val="FootnoteText"/>
      </w:pPr>
      <w:r>
        <w:rPr>
          <w:rStyle w:val="FootnoteReference"/>
        </w:rPr>
        <w:footnoteRef/>
      </w:r>
      <w:r>
        <w:tab/>
        <w:t>Áirítear leis na gealltanais le haghaidh na mblianta 2025 agus 2026 gach EUR 1.2M do chostais riaracháin PRIMA. Áirítear leis na gealltanais le haghaidh na bliana 2027 EUR 1.2M do 2027 agus EUR 2.7M do chostais riaracháin PRIMA tar éis 2027.</w:t>
      </w:r>
    </w:p>
  </w:footnote>
  <w:footnote w:id="35">
    <w:p w14:paraId="1CD95DAF" w14:textId="77777777" w:rsidR="00715129" w:rsidRPr="005374B1" w:rsidRDefault="00715129">
      <w:pPr>
        <w:pStyle w:val="FootnoteText"/>
      </w:pPr>
      <w:r>
        <w:rPr>
          <w:rStyle w:val="FootnoteReference"/>
        </w:rPr>
        <w:footnoteRef/>
      </w:r>
      <w:r>
        <w:tab/>
        <w:t>Áirítear leis na híocaíochtaí le haghaidh na mblianta 2026 agus 2027 EUR 1.2M do chostais riaracháin PRIMA. Áirítear leis na híocaíochtaí tar éis 2027 EUR 2.7M do chostais riaracháin PRIMA tar éis 2027.</w:t>
      </w:r>
    </w:p>
  </w:footnote>
  <w:footnote w:id="36">
    <w:p w14:paraId="59EBC423" w14:textId="77777777" w:rsidR="00715129" w:rsidRDefault="00715129" w:rsidP="000727A1">
      <w:pPr>
        <w:pStyle w:val="FootnoteText"/>
        <w:rPr>
          <w:szCs w:val="24"/>
        </w:rPr>
      </w:pPr>
      <w:r>
        <w:rPr>
          <w:rStyle w:val="FootnoteReference"/>
        </w:rPr>
        <w:footnoteRef/>
      </w:r>
      <w:r>
        <w:tab/>
        <w:t>Cúnamh agus caiteachas teicniúil agus/nó riaracháin ar mhaithe le cláir agus/nó bearta de chuid an Aontais (seanlínte ‘BA’) a chur chun feidhme, taighde indíreach, taighde díreach. Lena gcumhdaítear riarachán ghníomhaíochtaí Fís Eorpach. Cinntear na costais FTE ar bhonn an mheánchostais bhliantúil atá le húsáid ó 2023 ar aghaidh le haghaidh tuarastal d’Fhoireann Chonarthach (EUR 0.091) lena</w:t>
      </w:r>
      <w:r w:rsidR="005A4D6A">
        <w:t xml:space="preserve"> n</w:t>
      </w:r>
      <w:r w:rsidR="005A4D6A">
        <w:noBreakHyphen/>
      </w:r>
      <w:r>
        <w:t>áirítear costais riaracháin eile (EUR 0.029) dá dtagraítear do chostais foirgneamh agus TF d’fhoireann Taighde Indírigh. Tá an léiriú ar riachtanais foirne in Ard‑Stiúrthóireachtaí an Choimisiúin táscach agus neamhcheangailteach freisin.</w:t>
      </w:r>
    </w:p>
  </w:footnote>
  <w:footnote w:id="37">
    <w:p w14:paraId="44D04A15" w14:textId="77777777" w:rsidR="00715129" w:rsidRDefault="00715129" w:rsidP="000727A1">
      <w:pPr>
        <w:pStyle w:val="FootnoteText"/>
        <w:rPr>
          <w:szCs w:val="24"/>
        </w:rPr>
      </w:pPr>
      <w:r>
        <w:rPr>
          <w:rStyle w:val="FootnoteReference"/>
        </w:rPr>
        <w:footnoteRef/>
      </w:r>
      <w:r>
        <w:tab/>
        <w:t xml:space="preserve">Cúnamh agus caiteachas teicniúil agus/nó riaracháin ar mhaithe le cláir agus/nó bearta de chuid an Aontais (seanlínte ‘BA’) a chur chun feidhme, taighde indíreach, taighde díreach. </w:t>
      </w:r>
    </w:p>
  </w:footnote>
  <w:footnote w:id="38">
    <w:p w14:paraId="05B6D988" w14:textId="77777777" w:rsidR="00715129" w:rsidRDefault="00715129">
      <w:pPr>
        <w:pStyle w:val="FootnoteText"/>
      </w:pPr>
      <w:r>
        <w:rPr>
          <w:rStyle w:val="FootnoteReference"/>
        </w:rPr>
        <w:footnoteRef/>
      </w:r>
      <w:r>
        <w:tab/>
        <w:t>Tá an léiriú ar riachtanais foirne in Ard‑Stiúrthóireachtaí an Choimisiúin táscach agus neamhcheangailteach freisin.</w:t>
      </w:r>
    </w:p>
  </w:footnote>
  <w:footnote w:id="39">
    <w:p w14:paraId="52C3D7F9" w14:textId="77777777" w:rsidR="00715129" w:rsidRDefault="00715129" w:rsidP="005374B1">
      <w:pPr>
        <w:pStyle w:val="FootnoteText"/>
        <w:rPr>
          <w:szCs w:val="24"/>
        </w:rPr>
      </w:pPr>
      <w:r>
        <w:rPr>
          <w:rStyle w:val="FootnoteReference"/>
        </w:rPr>
        <w:footnoteRef/>
      </w:r>
      <w:r>
        <w:tab/>
        <w:t xml:space="preserve">AC = Ball foirne ar conradh; AL= Ball foirne áitiúil; END= Saineolaí náisiúnta ar iasacht; INT= Ball foirne gníomhaireachta; JPD = Saineolaithe sóisearacha i dtoscaireachtaí. </w:t>
      </w:r>
    </w:p>
  </w:footnote>
  <w:footnote w:id="40">
    <w:p w14:paraId="3E4153AF" w14:textId="77777777" w:rsidR="00715129" w:rsidRDefault="00715129" w:rsidP="005374B1">
      <w:pPr>
        <w:pStyle w:val="FootnoteText"/>
        <w:rPr>
          <w:szCs w:val="24"/>
        </w:rPr>
      </w:pPr>
      <w:r>
        <w:rPr>
          <w:rStyle w:val="FootnoteReference"/>
        </w:rPr>
        <w:footnoteRef/>
      </w:r>
      <w:r>
        <w:tab/>
        <w:t>Fo-uasteorainn d’fhoireann sheachtrach arna cumhdach ag leithreasuithe faoi chomhair oibríochtaí (na seanlínte ‘BA’).</w:t>
      </w:r>
    </w:p>
  </w:footnote>
  <w:footnote w:id="41">
    <w:p w14:paraId="6B342D73" w14:textId="77777777" w:rsidR="00715129" w:rsidRDefault="00715129" w:rsidP="000727A1">
      <w:pPr>
        <w:pStyle w:val="FootnoteText"/>
        <w:rPr>
          <w:szCs w:val="24"/>
        </w:rPr>
      </w:pPr>
      <w:r>
        <w:rPr>
          <w:rStyle w:val="FootnoteReference"/>
        </w:rPr>
        <w:footnoteRef/>
      </w:r>
      <w:r>
        <w:tab/>
        <w:t>A fhad a bhaineann le hacmhainní dílse traidisiúnta (dleachtanna talmhaíochta, tobhaigh siúcra), ní mór na méideanna a luaitear a bheith ina nglanmhéideanna, i.e. méideanna comhlána agus 20 % de na costais bhailiúcháin a bheith bainte astu.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BFBEE" w14:textId="77777777" w:rsidR="000C7F30" w:rsidRPr="000C7F30" w:rsidRDefault="000C7F30" w:rsidP="000C7F30">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C137C" w14:textId="77777777" w:rsidR="000C7F30" w:rsidRPr="000C7F30" w:rsidRDefault="000C7F30" w:rsidP="000C7F30">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CC11F" w14:textId="77777777" w:rsidR="00B61BC3" w:rsidRPr="00B61BC3" w:rsidRDefault="00B61BC3" w:rsidP="000C7F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1CFF6" w14:textId="77777777" w:rsidR="000C7F30" w:rsidRPr="000C7F30" w:rsidRDefault="000C7F30" w:rsidP="000C7F30">
    <w:pPr>
      <w:pStyle w:val="Header"/>
    </w:pPr>
  </w:p>
</w:hdr>
</file>

<file path=word/intelligence2.xml><?xml version="1.0" encoding="utf-8"?>
<int2:intelligence xmlns:int2="http://schemas.microsoft.com/office/intelligence/2020/intelligence" xmlns:oel="http://schemas.microsoft.com/office/2019/extlst">
  <int2:observations>
    <int2:textHash int2:hashCode="AGaemDvpNbeCh6" int2:id="BUgWtAOU">
      <int2:state int2:value="Rejected" int2:type="AugLoop_Text_Critique"/>
    </int2:textHash>
    <int2:textHash int2:hashCode="t3GixRtri38f/M" int2:id="EqcBv6cJ">
      <int2:state int2:value="Rejected" int2:type="AugLoop_Text_Critique"/>
    </int2:textHash>
    <int2:textHash int2:hashCode="HP0TmMROXR7aUB" int2:id="mWcBraz8">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21E1BC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17AC60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F66001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0A4AFA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hint="default"/>
      </w:rPr>
    </w:lvl>
  </w:abstractNum>
  <w:abstractNum w:abstractNumId="13"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3"/>
  </w:num>
  <w:num w:numId="3">
    <w:abstractNumId w:val="2"/>
  </w:num>
  <w:num w:numId="4">
    <w:abstractNumId w:val="1"/>
  </w:num>
  <w:num w:numId="5">
    <w:abstractNumId w:val="0"/>
  </w:num>
  <w:num w:numId="6">
    <w:abstractNumId w:val="18"/>
  </w:num>
  <w:num w:numId="7">
    <w:abstractNumId w:val="13"/>
  </w:num>
  <w:num w:numId="8">
    <w:abstractNumId w:val="12"/>
  </w:num>
  <w:num w:numId="9">
    <w:abstractNumId w:val="20"/>
  </w:num>
  <w:num w:numId="10">
    <w:abstractNumId w:val="1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8"/>
  </w:num>
  <w:num w:numId="15">
    <w:abstractNumId w:val="19"/>
  </w:num>
  <w:num w:numId="16">
    <w:abstractNumId w:val="7"/>
  </w:num>
  <w:num w:numId="17">
    <w:abstractNumId w:val="9"/>
  </w:num>
  <w:num w:numId="18">
    <w:abstractNumId w:val="10"/>
  </w:num>
  <w:num w:numId="19">
    <w:abstractNumId w:val="5"/>
  </w:num>
  <w:num w:numId="20">
    <w:abstractNumId w:val="18"/>
  </w:num>
  <w:num w:numId="21">
    <w:abstractNumId w:val="4"/>
  </w:num>
  <w:num w:numId="22">
    <w:abstractNumId w:val="11"/>
  </w:num>
  <w:num w:numId="23">
    <w:abstractNumId w:val="15"/>
  </w:num>
  <w:num w:numId="24">
    <w:abstractNumId w:val="16"/>
  </w:num>
  <w:num w:numId="25">
    <w:abstractNumId w:val="6"/>
  </w:num>
  <w:num w:numId="26">
    <w:abstractNumId w:val="14"/>
  </w:num>
  <w:num w:numId="27">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3-07-17 14:20: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996E781-6C9B-446C-8C70-CA02D752B05D"/>
    <w:docVar w:name="LW_COVERPAGE_TYPE" w:val="1"/>
    <w:docVar w:name="LW_CROSSREFERENCE" w:val="&lt;UNUSED&gt;"/>
    <w:docVar w:name="LW_DocType" w:val="COM"/>
    <w:docVar w:name="LW_EMISSION" w:val="28.6.2023"/>
    <w:docVar w:name="LW_EMISSION_ISODATE" w:val="2023-06-28"/>
    <w:docVar w:name="LW_EMISSION_LOCATION" w:val="BRX"/>
    <w:docVar w:name="LW_EMISSION_PREFIX" w:val="An Bhruiséil,"/>
    <w:docVar w:name="LW_EMISSION_SUFFIX" w:val=" "/>
    <w:docVar w:name="LW_ID_DOCMODEL" w:val="SJ-025"/>
    <w:docVar w:name="LW_ID_DOCSIGNATURE" w:val="SJ-025"/>
    <w:docVar w:name="LW_ID_DOCSTRUCTURE" w:val="COM/PL/ORG"/>
    <w:docVar w:name="LW_ID_DOCTYPE" w:val="SJ-025"/>
    <w:docVar w:name="LW_ID_STATUT" w:val="SJ-025"/>
    <w:docVar w:name="LW_INSERT_EXP.MOTIFS.NEW" w:val="1"/>
    <w:docVar w:name="LW_INTERETEEE.CP" w:val="&lt;UNUSED&gt;"/>
    <w:docVar w:name="LW_LANGUE" w:val="GA"/>
    <w:docVar w:name="LW_LEVEL_OF_SENSITIVITY" w:val="Standard treatment"/>
    <w:docVar w:name="LW_NOM.INST" w:val="AN COIMISIÚN EORPACH"/>
    <w:docVar w:name="LW_NOM.INST_JOINTDOC" w:val="&lt;EMPTY&gt;"/>
    <w:docVar w:name="LW_PART_NBR" w:val="1"/>
    <w:docVar w:name="LW_PART_NBR_TOTAL" w:val="1"/>
    <w:docVar w:name="LW_REF.II.NEW.CP" w:val="COD"/>
    <w:docVar w:name="LW_REF.II.NEW.CP_NUMBER" w:val="0207"/>
    <w:docVar w:name="LW_REF.II.NEW.CP_YEAR" w:val="2023"/>
    <w:docVar w:name="LW_REF.INST.NEW" w:val="COM"/>
    <w:docVar w:name="LW_REF.INST.NEW_ADOPTED" w:val="final"/>
    <w:docVar w:name="LW_REF.INST.NEW_TEXT" w:val="(2023) 3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Togra le haghaidh"/>
    <w:docVar w:name="LW_SUPERTITRE" w:val="&lt;UNUSED&gt;"/>
    <w:docVar w:name="LW_TITRE.OBJ.CP" w:val="lena leasaítear Cinneadh (AE) 2017/1324 a mhéid a bhaineann le leanúint de rannpháirtíocht an Aontais sa Chomhpháirtíocht maidir le Taighde agus Nuálaíocht i Limistéar na Meánmhara (PRIMA) faoin gclár Fís Eorpach"/>
    <w:docVar w:name="LW_TYPE.DOC.CP" w:val="CINNEADH Ó PHARLAIMINT NA hEORPA AGUS ÓN gCOMHAIRLE"/>
    <w:docVar w:name="LwApiVersions" w:val="LW4CoDe 1.23.2.0; LW 8.0, Build 20211117"/>
  </w:docVars>
  <w:rsids>
    <w:rsidRoot w:val="00C26153"/>
    <w:rsid w:val="00000CFB"/>
    <w:rsid w:val="00001587"/>
    <w:rsid w:val="00014095"/>
    <w:rsid w:val="00020E05"/>
    <w:rsid w:val="0002615C"/>
    <w:rsid w:val="00027CB1"/>
    <w:rsid w:val="00036691"/>
    <w:rsid w:val="00037346"/>
    <w:rsid w:val="000374E5"/>
    <w:rsid w:val="000403F1"/>
    <w:rsid w:val="000524E0"/>
    <w:rsid w:val="00053DBE"/>
    <w:rsid w:val="00053EBE"/>
    <w:rsid w:val="0005477A"/>
    <w:rsid w:val="000554A8"/>
    <w:rsid w:val="00057600"/>
    <w:rsid w:val="00063A5A"/>
    <w:rsid w:val="00065923"/>
    <w:rsid w:val="000727A1"/>
    <w:rsid w:val="000743BC"/>
    <w:rsid w:val="00074CFF"/>
    <w:rsid w:val="000810CD"/>
    <w:rsid w:val="00092BA2"/>
    <w:rsid w:val="0009411D"/>
    <w:rsid w:val="0009541B"/>
    <w:rsid w:val="00095BD6"/>
    <w:rsid w:val="000A1BAB"/>
    <w:rsid w:val="000A2B49"/>
    <w:rsid w:val="000A39E7"/>
    <w:rsid w:val="000A5AE7"/>
    <w:rsid w:val="000C0A8F"/>
    <w:rsid w:val="000C39B9"/>
    <w:rsid w:val="000C6447"/>
    <w:rsid w:val="000C7F30"/>
    <w:rsid w:val="000D2BD5"/>
    <w:rsid w:val="000E4D41"/>
    <w:rsid w:val="000E536A"/>
    <w:rsid w:val="000EC442"/>
    <w:rsid w:val="000F1ABD"/>
    <w:rsid w:val="000F6D1D"/>
    <w:rsid w:val="000F7A5B"/>
    <w:rsid w:val="00103BF9"/>
    <w:rsid w:val="001065F5"/>
    <w:rsid w:val="001127CE"/>
    <w:rsid w:val="00113AD2"/>
    <w:rsid w:val="001238EF"/>
    <w:rsid w:val="001267B3"/>
    <w:rsid w:val="00126AE2"/>
    <w:rsid w:val="00130A5B"/>
    <w:rsid w:val="00133812"/>
    <w:rsid w:val="00135269"/>
    <w:rsid w:val="00142758"/>
    <w:rsid w:val="00143376"/>
    <w:rsid w:val="00151512"/>
    <w:rsid w:val="00152F54"/>
    <w:rsid w:val="0015456F"/>
    <w:rsid w:val="00155AF6"/>
    <w:rsid w:val="00162CE2"/>
    <w:rsid w:val="00170786"/>
    <w:rsid w:val="001714CC"/>
    <w:rsid w:val="00172FF2"/>
    <w:rsid w:val="0017305D"/>
    <w:rsid w:val="001869D8"/>
    <w:rsid w:val="00192F1F"/>
    <w:rsid w:val="00197613"/>
    <w:rsid w:val="001A0BB6"/>
    <w:rsid w:val="001A0EFF"/>
    <w:rsid w:val="001A1F74"/>
    <w:rsid w:val="001A5FDC"/>
    <w:rsid w:val="001A7B70"/>
    <w:rsid w:val="001C0AE6"/>
    <w:rsid w:val="001C0C9C"/>
    <w:rsid w:val="001C3D74"/>
    <w:rsid w:val="001C4CFB"/>
    <w:rsid w:val="001C6FD2"/>
    <w:rsid w:val="001E09B7"/>
    <w:rsid w:val="001E78D8"/>
    <w:rsid w:val="001F00D7"/>
    <w:rsid w:val="001F0316"/>
    <w:rsid w:val="001F59FD"/>
    <w:rsid w:val="001F7BF0"/>
    <w:rsid w:val="00207127"/>
    <w:rsid w:val="00210630"/>
    <w:rsid w:val="00213C56"/>
    <w:rsid w:val="0021791F"/>
    <w:rsid w:val="0022653A"/>
    <w:rsid w:val="002271F2"/>
    <w:rsid w:val="00231D0B"/>
    <w:rsid w:val="00233DC7"/>
    <w:rsid w:val="0024042B"/>
    <w:rsid w:val="00247779"/>
    <w:rsid w:val="002502D6"/>
    <w:rsid w:val="00250C2D"/>
    <w:rsid w:val="0025161B"/>
    <w:rsid w:val="00252C39"/>
    <w:rsid w:val="00252ECE"/>
    <w:rsid w:val="00254669"/>
    <w:rsid w:val="002576F9"/>
    <w:rsid w:val="0026149B"/>
    <w:rsid w:val="002630CB"/>
    <w:rsid w:val="00264CE9"/>
    <w:rsid w:val="0027020C"/>
    <w:rsid w:val="00275159"/>
    <w:rsid w:val="00276983"/>
    <w:rsid w:val="002778DB"/>
    <w:rsid w:val="00280E23"/>
    <w:rsid w:val="00285BEE"/>
    <w:rsid w:val="00287CF8"/>
    <w:rsid w:val="0029533F"/>
    <w:rsid w:val="002A2DF9"/>
    <w:rsid w:val="002A3520"/>
    <w:rsid w:val="002B30AF"/>
    <w:rsid w:val="002B58C3"/>
    <w:rsid w:val="002B593C"/>
    <w:rsid w:val="002B7BE9"/>
    <w:rsid w:val="002D2F9E"/>
    <w:rsid w:val="002D323D"/>
    <w:rsid w:val="002D4374"/>
    <w:rsid w:val="002F2E81"/>
    <w:rsid w:val="002F4016"/>
    <w:rsid w:val="002F4A66"/>
    <w:rsid w:val="002F5655"/>
    <w:rsid w:val="003039D8"/>
    <w:rsid w:val="0030494B"/>
    <w:rsid w:val="00304E30"/>
    <w:rsid w:val="00307632"/>
    <w:rsid w:val="00311A59"/>
    <w:rsid w:val="00312A0F"/>
    <w:rsid w:val="00314E51"/>
    <w:rsid w:val="00315602"/>
    <w:rsid w:val="00320894"/>
    <w:rsid w:val="003259C0"/>
    <w:rsid w:val="00325CE4"/>
    <w:rsid w:val="0032785C"/>
    <w:rsid w:val="003319E8"/>
    <w:rsid w:val="0033344A"/>
    <w:rsid w:val="00335275"/>
    <w:rsid w:val="00335FFC"/>
    <w:rsid w:val="003400CC"/>
    <w:rsid w:val="00350245"/>
    <w:rsid w:val="0035061F"/>
    <w:rsid w:val="0038786E"/>
    <w:rsid w:val="003901AB"/>
    <w:rsid w:val="00391C75"/>
    <w:rsid w:val="003940AB"/>
    <w:rsid w:val="003943EB"/>
    <w:rsid w:val="00397173"/>
    <w:rsid w:val="003A047A"/>
    <w:rsid w:val="003A199E"/>
    <w:rsid w:val="003A3B4C"/>
    <w:rsid w:val="003A4C65"/>
    <w:rsid w:val="003A5E3B"/>
    <w:rsid w:val="003A6433"/>
    <w:rsid w:val="003B1C8F"/>
    <w:rsid w:val="003B2159"/>
    <w:rsid w:val="003C2C62"/>
    <w:rsid w:val="003C43CE"/>
    <w:rsid w:val="003C6554"/>
    <w:rsid w:val="003D163D"/>
    <w:rsid w:val="003D74AD"/>
    <w:rsid w:val="003E5D62"/>
    <w:rsid w:val="003E62DE"/>
    <w:rsid w:val="003E6EC0"/>
    <w:rsid w:val="003F2362"/>
    <w:rsid w:val="003F28BD"/>
    <w:rsid w:val="00406C42"/>
    <w:rsid w:val="00407A51"/>
    <w:rsid w:val="0040AE30"/>
    <w:rsid w:val="00412277"/>
    <w:rsid w:val="004146E1"/>
    <w:rsid w:val="00416425"/>
    <w:rsid w:val="00420D62"/>
    <w:rsid w:val="0042156E"/>
    <w:rsid w:val="0042410F"/>
    <w:rsid w:val="0042648E"/>
    <w:rsid w:val="004327CC"/>
    <w:rsid w:val="00441AB2"/>
    <w:rsid w:val="004422DD"/>
    <w:rsid w:val="004426A2"/>
    <w:rsid w:val="00443700"/>
    <w:rsid w:val="0044713B"/>
    <w:rsid w:val="00453296"/>
    <w:rsid w:val="00454D8A"/>
    <w:rsid w:val="00455335"/>
    <w:rsid w:val="00457B65"/>
    <w:rsid w:val="004616AD"/>
    <w:rsid w:val="00470575"/>
    <w:rsid w:val="00471270"/>
    <w:rsid w:val="004720DA"/>
    <w:rsid w:val="004777D0"/>
    <w:rsid w:val="004813A3"/>
    <w:rsid w:val="004831E6"/>
    <w:rsid w:val="00492AE5"/>
    <w:rsid w:val="004936D2"/>
    <w:rsid w:val="00493FDE"/>
    <w:rsid w:val="00494F44"/>
    <w:rsid w:val="00495231"/>
    <w:rsid w:val="004A2983"/>
    <w:rsid w:val="004A4078"/>
    <w:rsid w:val="004A6F7C"/>
    <w:rsid w:val="004B3BDF"/>
    <w:rsid w:val="004B3BEC"/>
    <w:rsid w:val="004C2877"/>
    <w:rsid w:val="004C47A9"/>
    <w:rsid w:val="004D2BD1"/>
    <w:rsid w:val="004D782C"/>
    <w:rsid w:val="004E0116"/>
    <w:rsid w:val="004E6E2C"/>
    <w:rsid w:val="004F5060"/>
    <w:rsid w:val="004F546E"/>
    <w:rsid w:val="004F74DA"/>
    <w:rsid w:val="00500ABE"/>
    <w:rsid w:val="0051063B"/>
    <w:rsid w:val="00510789"/>
    <w:rsid w:val="00513E27"/>
    <w:rsid w:val="005144FA"/>
    <w:rsid w:val="005151DC"/>
    <w:rsid w:val="00520885"/>
    <w:rsid w:val="0052514B"/>
    <w:rsid w:val="00531EC5"/>
    <w:rsid w:val="00533706"/>
    <w:rsid w:val="00534866"/>
    <w:rsid w:val="005374B1"/>
    <w:rsid w:val="00541369"/>
    <w:rsid w:val="00541D89"/>
    <w:rsid w:val="00542A2B"/>
    <w:rsid w:val="0054301A"/>
    <w:rsid w:val="005460DC"/>
    <w:rsid w:val="005607B9"/>
    <w:rsid w:val="00564D98"/>
    <w:rsid w:val="005662DE"/>
    <w:rsid w:val="00567078"/>
    <w:rsid w:val="005755FF"/>
    <w:rsid w:val="00583D0F"/>
    <w:rsid w:val="00594868"/>
    <w:rsid w:val="005A0853"/>
    <w:rsid w:val="005A0BF3"/>
    <w:rsid w:val="005A4D6A"/>
    <w:rsid w:val="005A75F3"/>
    <w:rsid w:val="005B12BE"/>
    <w:rsid w:val="005B1A8B"/>
    <w:rsid w:val="005B1EB6"/>
    <w:rsid w:val="005B42C0"/>
    <w:rsid w:val="005B58BE"/>
    <w:rsid w:val="005C0EBA"/>
    <w:rsid w:val="005C2828"/>
    <w:rsid w:val="005C72D1"/>
    <w:rsid w:val="005D1B98"/>
    <w:rsid w:val="005D2F77"/>
    <w:rsid w:val="005D3509"/>
    <w:rsid w:val="005E1414"/>
    <w:rsid w:val="005E2C79"/>
    <w:rsid w:val="005E4092"/>
    <w:rsid w:val="005E7E7A"/>
    <w:rsid w:val="005F0BB9"/>
    <w:rsid w:val="005F1CB1"/>
    <w:rsid w:val="005F36AF"/>
    <w:rsid w:val="006003FA"/>
    <w:rsid w:val="006012A4"/>
    <w:rsid w:val="00603A44"/>
    <w:rsid w:val="006105D0"/>
    <w:rsid w:val="00610794"/>
    <w:rsid w:val="00613A3D"/>
    <w:rsid w:val="00620A12"/>
    <w:rsid w:val="00620F3A"/>
    <w:rsid w:val="00624552"/>
    <w:rsid w:val="00633425"/>
    <w:rsid w:val="00634510"/>
    <w:rsid w:val="00635307"/>
    <w:rsid w:val="00655CFB"/>
    <w:rsid w:val="0066336F"/>
    <w:rsid w:val="00666F44"/>
    <w:rsid w:val="00667D33"/>
    <w:rsid w:val="00677655"/>
    <w:rsid w:val="006808DB"/>
    <w:rsid w:val="00682664"/>
    <w:rsid w:val="00684CA1"/>
    <w:rsid w:val="00685B7A"/>
    <w:rsid w:val="0068762E"/>
    <w:rsid w:val="0069093F"/>
    <w:rsid w:val="00691FE9"/>
    <w:rsid w:val="00693BD8"/>
    <w:rsid w:val="00694C21"/>
    <w:rsid w:val="006A3363"/>
    <w:rsid w:val="006B2985"/>
    <w:rsid w:val="006B641F"/>
    <w:rsid w:val="006B7EB4"/>
    <w:rsid w:val="006C1A45"/>
    <w:rsid w:val="006C2B97"/>
    <w:rsid w:val="006C3FCF"/>
    <w:rsid w:val="006C5272"/>
    <w:rsid w:val="006C6E96"/>
    <w:rsid w:val="006D3CFE"/>
    <w:rsid w:val="006E2FDA"/>
    <w:rsid w:val="006E5C9B"/>
    <w:rsid w:val="006F44ED"/>
    <w:rsid w:val="006F4A0C"/>
    <w:rsid w:val="006F4BA9"/>
    <w:rsid w:val="006F61A5"/>
    <w:rsid w:val="007010A9"/>
    <w:rsid w:val="00702426"/>
    <w:rsid w:val="00702C1C"/>
    <w:rsid w:val="00702D6D"/>
    <w:rsid w:val="00702EED"/>
    <w:rsid w:val="00705D95"/>
    <w:rsid w:val="007062D4"/>
    <w:rsid w:val="00707AE4"/>
    <w:rsid w:val="00712CFB"/>
    <w:rsid w:val="00715129"/>
    <w:rsid w:val="0071533D"/>
    <w:rsid w:val="00716C7C"/>
    <w:rsid w:val="00720B8F"/>
    <w:rsid w:val="007212FD"/>
    <w:rsid w:val="00722309"/>
    <w:rsid w:val="0073110C"/>
    <w:rsid w:val="00734D04"/>
    <w:rsid w:val="00735481"/>
    <w:rsid w:val="0073610A"/>
    <w:rsid w:val="00737468"/>
    <w:rsid w:val="00741956"/>
    <w:rsid w:val="0074282B"/>
    <w:rsid w:val="007552BE"/>
    <w:rsid w:val="0076238B"/>
    <w:rsid w:val="00766AC0"/>
    <w:rsid w:val="00771090"/>
    <w:rsid w:val="00773331"/>
    <w:rsid w:val="00774E06"/>
    <w:rsid w:val="00780443"/>
    <w:rsid w:val="00781AF8"/>
    <w:rsid w:val="0078308D"/>
    <w:rsid w:val="0079307D"/>
    <w:rsid w:val="007932EF"/>
    <w:rsid w:val="00794579"/>
    <w:rsid w:val="007A044E"/>
    <w:rsid w:val="007A26FA"/>
    <w:rsid w:val="007A56BE"/>
    <w:rsid w:val="007B20D0"/>
    <w:rsid w:val="007B3686"/>
    <w:rsid w:val="007C55E3"/>
    <w:rsid w:val="007D059B"/>
    <w:rsid w:val="007D399C"/>
    <w:rsid w:val="007D722E"/>
    <w:rsid w:val="007E04F9"/>
    <w:rsid w:val="007E05B0"/>
    <w:rsid w:val="007E670C"/>
    <w:rsid w:val="007E74E1"/>
    <w:rsid w:val="007F4B19"/>
    <w:rsid w:val="008177F7"/>
    <w:rsid w:val="008203C9"/>
    <w:rsid w:val="008209F4"/>
    <w:rsid w:val="00823A2F"/>
    <w:rsid w:val="00823DF6"/>
    <w:rsid w:val="00824B4D"/>
    <w:rsid w:val="00833CDC"/>
    <w:rsid w:val="00842C5F"/>
    <w:rsid w:val="00843FA6"/>
    <w:rsid w:val="008447F9"/>
    <w:rsid w:val="00845097"/>
    <w:rsid w:val="00850CD8"/>
    <w:rsid w:val="008517CC"/>
    <w:rsid w:val="00855DBA"/>
    <w:rsid w:val="00867EAF"/>
    <w:rsid w:val="0087361E"/>
    <w:rsid w:val="00874D00"/>
    <w:rsid w:val="00874D22"/>
    <w:rsid w:val="008752E3"/>
    <w:rsid w:val="00877A64"/>
    <w:rsid w:val="00877FAF"/>
    <w:rsid w:val="00881D07"/>
    <w:rsid w:val="008838A3"/>
    <w:rsid w:val="00890299"/>
    <w:rsid w:val="0089504B"/>
    <w:rsid w:val="008A2914"/>
    <w:rsid w:val="008A3448"/>
    <w:rsid w:val="008A47BE"/>
    <w:rsid w:val="008A63D4"/>
    <w:rsid w:val="008B2AA2"/>
    <w:rsid w:val="008B4A54"/>
    <w:rsid w:val="008B617A"/>
    <w:rsid w:val="008C0874"/>
    <w:rsid w:val="008C74BF"/>
    <w:rsid w:val="008C79A1"/>
    <w:rsid w:val="008D7000"/>
    <w:rsid w:val="008D7558"/>
    <w:rsid w:val="008E06F4"/>
    <w:rsid w:val="008E2FEE"/>
    <w:rsid w:val="008E3570"/>
    <w:rsid w:val="008E3D92"/>
    <w:rsid w:val="008E4D8E"/>
    <w:rsid w:val="008E799C"/>
    <w:rsid w:val="008E7CB3"/>
    <w:rsid w:val="008F07C8"/>
    <w:rsid w:val="008F1CAA"/>
    <w:rsid w:val="008F304E"/>
    <w:rsid w:val="008F4E21"/>
    <w:rsid w:val="008F548C"/>
    <w:rsid w:val="00902512"/>
    <w:rsid w:val="009077F0"/>
    <w:rsid w:val="0090D6B8"/>
    <w:rsid w:val="00914F03"/>
    <w:rsid w:val="0092194B"/>
    <w:rsid w:val="00942167"/>
    <w:rsid w:val="00942AC6"/>
    <w:rsid w:val="00942F56"/>
    <w:rsid w:val="0094425B"/>
    <w:rsid w:val="0095281F"/>
    <w:rsid w:val="00957F42"/>
    <w:rsid w:val="009601B2"/>
    <w:rsid w:val="00960464"/>
    <w:rsid w:val="00962B68"/>
    <w:rsid w:val="00965052"/>
    <w:rsid w:val="00970217"/>
    <w:rsid w:val="00980CD0"/>
    <w:rsid w:val="00982F4F"/>
    <w:rsid w:val="009867AC"/>
    <w:rsid w:val="009A025D"/>
    <w:rsid w:val="009A35CA"/>
    <w:rsid w:val="009A6553"/>
    <w:rsid w:val="009B0513"/>
    <w:rsid w:val="009B470E"/>
    <w:rsid w:val="009B644F"/>
    <w:rsid w:val="009C3882"/>
    <w:rsid w:val="009C51EE"/>
    <w:rsid w:val="009C7A6D"/>
    <w:rsid w:val="009D1CF9"/>
    <w:rsid w:val="009D30F9"/>
    <w:rsid w:val="009D3962"/>
    <w:rsid w:val="009DED0F"/>
    <w:rsid w:val="009E01B8"/>
    <w:rsid w:val="009E036C"/>
    <w:rsid w:val="009E119C"/>
    <w:rsid w:val="009E284E"/>
    <w:rsid w:val="009F404F"/>
    <w:rsid w:val="00A01633"/>
    <w:rsid w:val="00A01AE5"/>
    <w:rsid w:val="00A0550D"/>
    <w:rsid w:val="00A11FAC"/>
    <w:rsid w:val="00A11FDC"/>
    <w:rsid w:val="00A12D86"/>
    <w:rsid w:val="00A12E18"/>
    <w:rsid w:val="00A1382F"/>
    <w:rsid w:val="00A15D3F"/>
    <w:rsid w:val="00A17413"/>
    <w:rsid w:val="00A2275C"/>
    <w:rsid w:val="00A22E5D"/>
    <w:rsid w:val="00A22F29"/>
    <w:rsid w:val="00A24E3D"/>
    <w:rsid w:val="00A27755"/>
    <w:rsid w:val="00A27FFD"/>
    <w:rsid w:val="00A35AA1"/>
    <w:rsid w:val="00A372C3"/>
    <w:rsid w:val="00A4321C"/>
    <w:rsid w:val="00A44B52"/>
    <w:rsid w:val="00A45E78"/>
    <w:rsid w:val="00A46358"/>
    <w:rsid w:val="00A47F39"/>
    <w:rsid w:val="00A53BC9"/>
    <w:rsid w:val="00A54ABF"/>
    <w:rsid w:val="00A570E3"/>
    <w:rsid w:val="00A62E15"/>
    <w:rsid w:val="00A8164B"/>
    <w:rsid w:val="00A843F8"/>
    <w:rsid w:val="00A85EE3"/>
    <w:rsid w:val="00A87E21"/>
    <w:rsid w:val="00A9005A"/>
    <w:rsid w:val="00A92FC2"/>
    <w:rsid w:val="00A97779"/>
    <w:rsid w:val="00AA0E11"/>
    <w:rsid w:val="00AA434A"/>
    <w:rsid w:val="00AA589F"/>
    <w:rsid w:val="00AB307C"/>
    <w:rsid w:val="00AB499E"/>
    <w:rsid w:val="00AB6596"/>
    <w:rsid w:val="00AC3A19"/>
    <w:rsid w:val="00AC4266"/>
    <w:rsid w:val="00AD11C1"/>
    <w:rsid w:val="00AD3859"/>
    <w:rsid w:val="00AD4388"/>
    <w:rsid w:val="00AD454E"/>
    <w:rsid w:val="00AD7795"/>
    <w:rsid w:val="00AE249C"/>
    <w:rsid w:val="00AE5835"/>
    <w:rsid w:val="00AE60C1"/>
    <w:rsid w:val="00AE7CBB"/>
    <w:rsid w:val="00AF00C3"/>
    <w:rsid w:val="00AF1AC2"/>
    <w:rsid w:val="00AF705F"/>
    <w:rsid w:val="00B03E62"/>
    <w:rsid w:val="00B058BB"/>
    <w:rsid w:val="00B05ACE"/>
    <w:rsid w:val="00B102BF"/>
    <w:rsid w:val="00B13CCC"/>
    <w:rsid w:val="00B20440"/>
    <w:rsid w:val="00B265D3"/>
    <w:rsid w:val="00B26FD1"/>
    <w:rsid w:val="00B33E16"/>
    <w:rsid w:val="00B40F7D"/>
    <w:rsid w:val="00B42CD2"/>
    <w:rsid w:val="00B519D0"/>
    <w:rsid w:val="00B52EB2"/>
    <w:rsid w:val="00B61BC3"/>
    <w:rsid w:val="00B879EF"/>
    <w:rsid w:val="00B916AE"/>
    <w:rsid w:val="00B92D84"/>
    <w:rsid w:val="00B9418A"/>
    <w:rsid w:val="00B94B61"/>
    <w:rsid w:val="00B965E2"/>
    <w:rsid w:val="00BA16C9"/>
    <w:rsid w:val="00BA372D"/>
    <w:rsid w:val="00BA40C0"/>
    <w:rsid w:val="00BA651E"/>
    <w:rsid w:val="00BB6B7D"/>
    <w:rsid w:val="00BB7295"/>
    <w:rsid w:val="00BC3C0B"/>
    <w:rsid w:val="00BD4142"/>
    <w:rsid w:val="00BD4143"/>
    <w:rsid w:val="00BD5A0C"/>
    <w:rsid w:val="00BE27C7"/>
    <w:rsid w:val="00BE3573"/>
    <w:rsid w:val="00BE4136"/>
    <w:rsid w:val="00BE693C"/>
    <w:rsid w:val="00BF3125"/>
    <w:rsid w:val="00BF3CAD"/>
    <w:rsid w:val="00BF4494"/>
    <w:rsid w:val="00C0243A"/>
    <w:rsid w:val="00C02CEF"/>
    <w:rsid w:val="00C10316"/>
    <w:rsid w:val="00C1060C"/>
    <w:rsid w:val="00C10DE7"/>
    <w:rsid w:val="00C12301"/>
    <w:rsid w:val="00C12640"/>
    <w:rsid w:val="00C13288"/>
    <w:rsid w:val="00C13C91"/>
    <w:rsid w:val="00C1795E"/>
    <w:rsid w:val="00C20288"/>
    <w:rsid w:val="00C20402"/>
    <w:rsid w:val="00C26153"/>
    <w:rsid w:val="00C4009B"/>
    <w:rsid w:val="00C423CC"/>
    <w:rsid w:val="00C442E9"/>
    <w:rsid w:val="00C52DEB"/>
    <w:rsid w:val="00C57E0C"/>
    <w:rsid w:val="00C60C7B"/>
    <w:rsid w:val="00C67490"/>
    <w:rsid w:val="00C72793"/>
    <w:rsid w:val="00C73AAA"/>
    <w:rsid w:val="00C756E2"/>
    <w:rsid w:val="00C77A21"/>
    <w:rsid w:val="00C83DDE"/>
    <w:rsid w:val="00C87025"/>
    <w:rsid w:val="00C9196A"/>
    <w:rsid w:val="00C91B81"/>
    <w:rsid w:val="00C94698"/>
    <w:rsid w:val="00C953C6"/>
    <w:rsid w:val="00CA19CA"/>
    <w:rsid w:val="00CA3E00"/>
    <w:rsid w:val="00CA6389"/>
    <w:rsid w:val="00CB2BE5"/>
    <w:rsid w:val="00CB32EC"/>
    <w:rsid w:val="00CB37EC"/>
    <w:rsid w:val="00CC2B0E"/>
    <w:rsid w:val="00CC35DA"/>
    <w:rsid w:val="00CC5969"/>
    <w:rsid w:val="00CC5DBD"/>
    <w:rsid w:val="00CC6C00"/>
    <w:rsid w:val="00CD1BF9"/>
    <w:rsid w:val="00CD3D6E"/>
    <w:rsid w:val="00CD629A"/>
    <w:rsid w:val="00CE579B"/>
    <w:rsid w:val="00CE6723"/>
    <w:rsid w:val="00CE7A83"/>
    <w:rsid w:val="00CF3F19"/>
    <w:rsid w:val="00D00462"/>
    <w:rsid w:val="00D032FC"/>
    <w:rsid w:val="00D0502D"/>
    <w:rsid w:val="00D07BBC"/>
    <w:rsid w:val="00D10467"/>
    <w:rsid w:val="00D172D4"/>
    <w:rsid w:val="00D20381"/>
    <w:rsid w:val="00D21A7F"/>
    <w:rsid w:val="00D24C36"/>
    <w:rsid w:val="00D33AEF"/>
    <w:rsid w:val="00D36FAB"/>
    <w:rsid w:val="00D552FA"/>
    <w:rsid w:val="00D6006A"/>
    <w:rsid w:val="00D61938"/>
    <w:rsid w:val="00D62080"/>
    <w:rsid w:val="00D62AEE"/>
    <w:rsid w:val="00D64878"/>
    <w:rsid w:val="00D65975"/>
    <w:rsid w:val="00D670BA"/>
    <w:rsid w:val="00D7087A"/>
    <w:rsid w:val="00D73CC0"/>
    <w:rsid w:val="00D74110"/>
    <w:rsid w:val="00D76224"/>
    <w:rsid w:val="00D80B5C"/>
    <w:rsid w:val="00D81B33"/>
    <w:rsid w:val="00DA390F"/>
    <w:rsid w:val="00DA6C99"/>
    <w:rsid w:val="00DB422A"/>
    <w:rsid w:val="00DC44CB"/>
    <w:rsid w:val="00DD05C9"/>
    <w:rsid w:val="00DD2AD4"/>
    <w:rsid w:val="00DD3A4B"/>
    <w:rsid w:val="00DD3E78"/>
    <w:rsid w:val="00DD4532"/>
    <w:rsid w:val="00DD471D"/>
    <w:rsid w:val="00DD7483"/>
    <w:rsid w:val="00DE154D"/>
    <w:rsid w:val="00DE2935"/>
    <w:rsid w:val="00DE2B5B"/>
    <w:rsid w:val="00DE2CF0"/>
    <w:rsid w:val="00DF1C6D"/>
    <w:rsid w:val="00DF200B"/>
    <w:rsid w:val="00E03ED2"/>
    <w:rsid w:val="00E0550E"/>
    <w:rsid w:val="00E07EE4"/>
    <w:rsid w:val="00E11CF7"/>
    <w:rsid w:val="00E126BE"/>
    <w:rsid w:val="00E13B94"/>
    <w:rsid w:val="00E1690E"/>
    <w:rsid w:val="00E177B1"/>
    <w:rsid w:val="00E21FDE"/>
    <w:rsid w:val="00E23C9A"/>
    <w:rsid w:val="00E244D7"/>
    <w:rsid w:val="00E27A46"/>
    <w:rsid w:val="00E27E21"/>
    <w:rsid w:val="00E323C9"/>
    <w:rsid w:val="00E337FD"/>
    <w:rsid w:val="00E41465"/>
    <w:rsid w:val="00E429FB"/>
    <w:rsid w:val="00E4501E"/>
    <w:rsid w:val="00E464AF"/>
    <w:rsid w:val="00E4C709"/>
    <w:rsid w:val="00E50086"/>
    <w:rsid w:val="00E50184"/>
    <w:rsid w:val="00E5446F"/>
    <w:rsid w:val="00E563D6"/>
    <w:rsid w:val="00E56966"/>
    <w:rsid w:val="00E615D9"/>
    <w:rsid w:val="00E6316C"/>
    <w:rsid w:val="00E66511"/>
    <w:rsid w:val="00E67103"/>
    <w:rsid w:val="00E72BCB"/>
    <w:rsid w:val="00E80286"/>
    <w:rsid w:val="00E81B87"/>
    <w:rsid w:val="00E828E9"/>
    <w:rsid w:val="00E832A2"/>
    <w:rsid w:val="00E959D8"/>
    <w:rsid w:val="00EA78FF"/>
    <w:rsid w:val="00EB64F1"/>
    <w:rsid w:val="00EB73B3"/>
    <w:rsid w:val="00EC2D97"/>
    <w:rsid w:val="00ED2500"/>
    <w:rsid w:val="00ED43B5"/>
    <w:rsid w:val="00ED5C64"/>
    <w:rsid w:val="00EE0019"/>
    <w:rsid w:val="00EE3A69"/>
    <w:rsid w:val="00EE46DC"/>
    <w:rsid w:val="00EE4C79"/>
    <w:rsid w:val="00EE6969"/>
    <w:rsid w:val="00EF71F7"/>
    <w:rsid w:val="00EF7E63"/>
    <w:rsid w:val="00F002C1"/>
    <w:rsid w:val="00F0507D"/>
    <w:rsid w:val="00F10A92"/>
    <w:rsid w:val="00F129BF"/>
    <w:rsid w:val="00F2008D"/>
    <w:rsid w:val="00F200E2"/>
    <w:rsid w:val="00F20154"/>
    <w:rsid w:val="00F21BF5"/>
    <w:rsid w:val="00F2445F"/>
    <w:rsid w:val="00F246C9"/>
    <w:rsid w:val="00F265BB"/>
    <w:rsid w:val="00F26D13"/>
    <w:rsid w:val="00F27A5A"/>
    <w:rsid w:val="00F3492E"/>
    <w:rsid w:val="00F37242"/>
    <w:rsid w:val="00F41C41"/>
    <w:rsid w:val="00F51215"/>
    <w:rsid w:val="00F5499A"/>
    <w:rsid w:val="00F623A5"/>
    <w:rsid w:val="00F63338"/>
    <w:rsid w:val="00F6671F"/>
    <w:rsid w:val="00F66D43"/>
    <w:rsid w:val="00F678D4"/>
    <w:rsid w:val="00F70AE7"/>
    <w:rsid w:val="00F7222D"/>
    <w:rsid w:val="00F768F9"/>
    <w:rsid w:val="00F78EEF"/>
    <w:rsid w:val="00F82352"/>
    <w:rsid w:val="00F82491"/>
    <w:rsid w:val="00F90F76"/>
    <w:rsid w:val="00F92EBC"/>
    <w:rsid w:val="00F948D0"/>
    <w:rsid w:val="00F94971"/>
    <w:rsid w:val="00FA1E2B"/>
    <w:rsid w:val="00FA2230"/>
    <w:rsid w:val="00FA583E"/>
    <w:rsid w:val="00FB2D80"/>
    <w:rsid w:val="00FB5867"/>
    <w:rsid w:val="00FB715C"/>
    <w:rsid w:val="00FB724A"/>
    <w:rsid w:val="00FB7CE3"/>
    <w:rsid w:val="00FC143E"/>
    <w:rsid w:val="00FC38F8"/>
    <w:rsid w:val="00FC4056"/>
    <w:rsid w:val="00FC4731"/>
    <w:rsid w:val="00FC5BF5"/>
    <w:rsid w:val="00FC5CA4"/>
    <w:rsid w:val="00FC7060"/>
    <w:rsid w:val="00FD1989"/>
    <w:rsid w:val="00FD639E"/>
    <w:rsid w:val="00FE2D3E"/>
    <w:rsid w:val="00FE6815"/>
    <w:rsid w:val="00FE72C8"/>
    <w:rsid w:val="00FF03A7"/>
    <w:rsid w:val="00FF10FE"/>
    <w:rsid w:val="00FF1C98"/>
    <w:rsid w:val="00FF4054"/>
    <w:rsid w:val="011CC52D"/>
    <w:rsid w:val="012E8A2D"/>
    <w:rsid w:val="01402355"/>
    <w:rsid w:val="019AF697"/>
    <w:rsid w:val="01AF5DB7"/>
    <w:rsid w:val="01B06F5D"/>
    <w:rsid w:val="01B79D91"/>
    <w:rsid w:val="01D6C1A7"/>
    <w:rsid w:val="01DD8F4E"/>
    <w:rsid w:val="01E26C49"/>
    <w:rsid w:val="01E26F8F"/>
    <w:rsid w:val="020A9F61"/>
    <w:rsid w:val="020FF4D3"/>
    <w:rsid w:val="02138799"/>
    <w:rsid w:val="02195F9E"/>
    <w:rsid w:val="0226CBE2"/>
    <w:rsid w:val="0228E945"/>
    <w:rsid w:val="023E5135"/>
    <w:rsid w:val="02536AAC"/>
    <w:rsid w:val="025656F3"/>
    <w:rsid w:val="0268CF16"/>
    <w:rsid w:val="026D012B"/>
    <w:rsid w:val="027261EE"/>
    <w:rsid w:val="02739679"/>
    <w:rsid w:val="028B1862"/>
    <w:rsid w:val="02A4761F"/>
    <w:rsid w:val="02A4FDCD"/>
    <w:rsid w:val="02A7E7D1"/>
    <w:rsid w:val="02C18149"/>
    <w:rsid w:val="02C55E18"/>
    <w:rsid w:val="02E23911"/>
    <w:rsid w:val="031D6EEF"/>
    <w:rsid w:val="03347658"/>
    <w:rsid w:val="035E503A"/>
    <w:rsid w:val="03606A92"/>
    <w:rsid w:val="036666EF"/>
    <w:rsid w:val="036BD808"/>
    <w:rsid w:val="0370233B"/>
    <w:rsid w:val="037E3FF0"/>
    <w:rsid w:val="038C543D"/>
    <w:rsid w:val="03C1A6C3"/>
    <w:rsid w:val="03CBCEFA"/>
    <w:rsid w:val="03CDE830"/>
    <w:rsid w:val="03D09E5F"/>
    <w:rsid w:val="03DF7421"/>
    <w:rsid w:val="03F844A1"/>
    <w:rsid w:val="0401DDD5"/>
    <w:rsid w:val="04079F19"/>
    <w:rsid w:val="040B3A87"/>
    <w:rsid w:val="041DD538"/>
    <w:rsid w:val="042A5A3F"/>
    <w:rsid w:val="045AB917"/>
    <w:rsid w:val="045C3DDA"/>
    <w:rsid w:val="046BC370"/>
    <w:rsid w:val="0474A6D3"/>
    <w:rsid w:val="0478DF01"/>
    <w:rsid w:val="04ACC58C"/>
    <w:rsid w:val="04AEB42C"/>
    <w:rsid w:val="04B13DF8"/>
    <w:rsid w:val="04B4B1C3"/>
    <w:rsid w:val="04B790B8"/>
    <w:rsid w:val="04C900EB"/>
    <w:rsid w:val="04CFBB1E"/>
    <w:rsid w:val="04D28159"/>
    <w:rsid w:val="04E8BD56"/>
    <w:rsid w:val="04F1EC3F"/>
    <w:rsid w:val="04F3E075"/>
    <w:rsid w:val="050F7DCC"/>
    <w:rsid w:val="051C2EC6"/>
    <w:rsid w:val="051F64D6"/>
    <w:rsid w:val="0521DC4E"/>
    <w:rsid w:val="052CC74A"/>
    <w:rsid w:val="05452B0A"/>
    <w:rsid w:val="054E0072"/>
    <w:rsid w:val="055EA3F3"/>
    <w:rsid w:val="05745E4A"/>
    <w:rsid w:val="05881DBF"/>
    <w:rsid w:val="059951DF"/>
    <w:rsid w:val="059EC7AC"/>
    <w:rsid w:val="05A246AE"/>
    <w:rsid w:val="05A7B779"/>
    <w:rsid w:val="05AD0DA9"/>
    <w:rsid w:val="05C1573C"/>
    <w:rsid w:val="05CF2641"/>
    <w:rsid w:val="05E372A7"/>
    <w:rsid w:val="05E7B760"/>
    <w:rsid w:val="05EC9BA1"/>
    <w:rsid w:val="05FA355E"/>
    <w:rsid w:val="0608C3FB"/>
    <w:rsid w:val="061EBDAE"/>
    <w:rsid w:val="0659103C"/>
    <w:rsid w:val="06624F74"/>
    <w:rsid w:val="06672F03"/>
    <w:rsid w:val="066C79E3"/>
    <w:rsid w:val="069FA4A4"/>
    <w:rsid w:val="06AD29DA"/>
    <w:rsid w:val="06ADD76B"/>
    <w:rsid w:val="06B18F73"/>
    <w:rsid w:val="06B5E0B2"/>
    <w:rsid w:val="06C7F0FB"/>
    <w:rsid w:val="070D640C"/>
    <w:rsid w:val="07232400"/>
    <w:rsid w:val="0732D01A"/>
    <w:rsid w:val="0736FA9E"/>
    <w:rsid w:val="074A4FD0"/>
    <w:rsid w:val="076637D0"/>
    <w:rsid w:val="0781CE53"/>
    <w:rsid w:val="079ACCA0"/>
    <w:rsid w:val="079F40AC"/>
    <w:rsid w:val="07AC4795"/>
    <w:rsid w:val="07ACE7E8"/>
    <w:rsid w:val="07BCA8E8"/>
    <w:rsid w:val="07D7CC9E"/>
    <w:rsid w:val="0803F508"/>
    <w:rsid w:val="080D11E0"/>
    <w:rsid w:val="081BEDB8"/>
    <w:rsid w:val="083473C7"/>
    <w:rsid w:val="083FC1D4"/>
    <w:rsid w:val="08604525"/>
    <w:rsid w:val="08654642"/>
    <w:rsid w:val="089F20AA"/>
    <w:rsid w:val="08BC8F3E"/>
    <w:rsid w:val="08C3F1E6"/>
    <w:rsid w:val="08E4F45D"/>
    <w:rsid w:val="08FA1DEB"/>
    <w:rsid w:val="0909FE76"/>
    <w:rsid w:val="090CFBCC"/>
    <w:rsid w:val="091A5BBE"/>
    <w:rsid w:val="0929CA17"/>
    <w:rsid w:val="0932517F"/>
    <w:rsid w:val="093EE733"/>
    <w:rsid w:val="09552A91"/>
    <w:rsid w:val="095CB26B"/>
    <w:rsid w:val="09661958"/>
    <w:rsid w:val="0971C534"/>
    <w:rsid w:val="0990B0FE"/>
    <w:rsid w:val="099927DF"/>
    <w:rsid w:val="09A402D4"/>
    <w:rsid w:val="09A9AC79"/>
    <w:rsid w:val="09BFD6FD"/>
    <w:rsid w:val="09C1D863"/>
    <w:rsid w:val="09D15500"/>
    <w:rsid w:val="09D429FF"/>
    <w:rsid w:val="09DCDC29"/>
    <w:rsid w:val="09E6E2AB"/>
    <w:rsid w:val="09F5CAEA"/>
    <w:rsid w:val="0A104818"/>
    <w:rsid w:val="0A118F05"/>
    <w:rsid w:val="0A14D82F"/>
    <w:rsid w:val="0A192CC2"/>
    <w:rsid w:val="0A1B7C39"/>
    <w:rsid w:val="0A2874D9"/>
    <w:rsid w:val="0A28F4D5"/>
    <w:rsid w:val="0A335EF7"/>
    <w:rsid w:val="0A34F7FA"/>
    <w:rsid w:val="0A455A80"/>
    <w:rsid w:val="0A49631A"/>
    <w:rsid w:val="0A4E0FBC"/>
    <w:rsid w:val="0A4E59B6"/>
    <w:rsid w:val="0A4EA821"/>
    <w:rsid w:val="0A65892E"/>
    <w:rsid w:val="0A6BE1F6"/>
    <w:rsid w:val="0A734183"/>
    <w:rsid w:val="0A767F52"/>
    <w:rsid w:val="0A85D849"/>
    <w:rsid w:val="0A8E701E"/>
    <w:rsid w:val="0A9CF185"/>
    <w:rsid w:val="0AA1D026"/>
    <w:rsid w:val="0AA72CDD"/>
    <w:rsid w:val="0AA8261E"/>
    <w:rsid w:val="0AABBB15"/>
    <w:rsid w:val="0AAFAF02"/>
    <w:rsid w:val="0AB62C1F"/>
    <w:rsid w:val="0AB83CAD"/>
    <w:rsid w:val="0ABE4969"/>
    <w:rsid w:val="0AD48751"/>
    <w:rsid w:val="0AD65AD7"/>
    <w:rsid w:val="0ADB4919"/>
    <w:rsid w:val="0AE8571F"/>
    <w:rsid w:val="0AFD9B74"/>
    <w:rsid w:val="0B1E005F"/>
    <w:rsid w:val="0B24CA0A"/>
    <w:rsid w:val="0B2C815F"/>
    <w:rsid w:val="0B31B472"/>
    <w:rsid w:val="0B5BB1FF"/>
    <w:rsid w:val="0B64F1BF"/>
    <w:rsid w:val="0B7AD0BD"/>
    <w:rsid w:val="0B823311"/>
    <w:rsid w:val="0BB9E8B1"/>
    <w:rsid w:val="0BBEE842"/>
    <w:rsid w:val="0BC86FE1"/>
    <w:rsid w:val="0BD7D0E8"/>
    <w:rsid w:val="0BDE4F95"/>
    <w:rsid w:val="0C233734"/>
    <w:rsid w:val="0C3E2CE5"/>
    <w:rsid w:val="0C42262A"/>
    <w:rsid w:val="0C5754F2"/>
    <w:rsid w:val="0C577D2B"/>
    <w:rsid w:val="0C903BAD"/>
    <w:rsid w:val="0CC6584C"/>
    <w:rsid w:val="0CD0A18F"/>
    <w:rsid w:val="0D015870"/>
    <w:rsid w:val="0D169DB6"/>
    <w:rsid w:val="0D25685B"/>
    <w:rsid w:val="0D488ABC"/>
    <w:rsid w:val="0D4B2754"/>
    <w:rsid w:val="0D531514"/>
    <w:rsid w:val="0D66EE0C"/>
    <w:rsid w:val="0D70AE20"/>
    <w:rsid w:val="0D7A4A87"/>
    <w:rsid w:val="0D827440"/>
    <w:rsid w:val="0D860AF9"/>
    <w:rsid w:val="0DC388EE"/>
    <w:rsid w:val="0DC4DDDD"/>
    <w:rsid w:val="0DCDFC32"/>
    <w:rsid w:val="0E1D6DD8"/>
    <w:rsid w:val="0E30C3F2"/>
    <w:rsid w:val="0E7477B1"/>
    <w:rsid w:val="0E8892EA"/>
    <w:rsid w:val="0E9D43C6"/>
    <w:rsid w:val="0EACD84A"/>
    <w:rsid w:val="0EB6B4F5"/>
    <w:rsid w:val="0ED49C76"/>
    <w:rsid w:val="0EE66D13"/>
    <w:rsid w:val="0EF26688"/>
    <w:rsid w:val="0F0AA4BB"/>
    <w:rsid w:val="0F10B774"/>
    <w:rsid w:val="0F37879A"/>
    <w:rsid w:val="0F38A007"/>
    <w:rsid w:val="0F8CB628"/>
    <w:rsid w:val="0F8D8EB9"/>
    <w:rsid w:val="0FAF8F8A"/>
    <w:rsid w:val="0FBB7CB6"/>
    <w:rsid w:val="0FC182DC"/>
    <w:rsid w:val="0FD1956F"/>
    <w:rsid w:val="0FD2E7F5"/>
    <w:rsid w:val="0FE106B8"/>
    <w:rsid w:val="0FEE190E"/>
    <w:rsid w:val="0FF34025"/>
    <w:rsid w:val="0FFCDB52"/>
    <w:rsid w:val="1026ADC0"/>
    <w:rsid w:val="10398FCA"/>
    <w:rsid w:val="1066B0B2"/>
    <w:rsid w:val="107CC085"/>
    <w:rsid w:val="10926ADE"/>
    <w:rsid w:val="10C11480"/>
    <w:rsid w:val="10C45597"/>
    <w:rsid w:val="10CACE05"/>
    <w:rsid w:val="10CF2666"/>
    <w:rsid w:val="10D3DDED"/>
    <w:rsid w:val="10D87BE5"/>
    <w:rsid w:val="10E0333B"/>
    <w:rsid w:val="11113B26"/>
    <w:rsid w:val="11209866"/>
    <w:rsid w:val="112E8490"/>
    <w:rsid w:val="11457431"/>
    <w:rsid w:val="114B6621"/>
    <w:rsid w:val="114BCD9B"/>
    <w:rsid w:val="114D77A7"/>
    <w:rsid w:val="115AE37A"/>
    <w:rsid w:val="1178B5BD"/>
    <w:rsid w:val="1187DB4C"/>
    <w:rsid w:val="1190DA1A"/>
    <w:rsid w:val="119E42A3"/>
    <w:rsid w:val="11A58AF2"/>
    <w:rsid w:val="11AF2F44"/>
    <w:rsid w:val="11B3FA3F"/>
    <w:rsid w:val="11C8B37E"/>
    <w:rsid w:val="11CF91AF"/>
    <w:rsid w:val="11D3E664"/>
    <w:rsid w:val="11D6887F"/>
    <w:rsid w:val="11E16721"/>
    <w:rsid w:val="11EA6183"/>
    <w:rsid w:val="120080DF"/>
    <w:rsid w:val="1206CB8B"/>
    <w:rsid w:val="120AA123"/>
    <w:rsid w:val="120B6702"/>
    <w:rsid w:val="122F8B2D"/>
    <w:rsid w:val="1239D86B"/>
    <w:rsid w:val="124CE77D"/>
    <w:rsid w:val="12A9626D"/>
    <w:rsid w:val="12CF0DF0"/>
    <w:rsid w:val="12D3CF96"/>
    <w:rsid w:val="12EEFB84"/>
    <w:rsid w:val="1305E72A"/>
    <w:rsid w:val="1348A944"/>
    <w:rsid w:val="135806EA"/>
    <w:rsid w:val="135C37AC"/>
    <w:rsid w:val="135D65FF"/>
    <w:rsid w:val="137C83B8"/>
    <w:rsid w:val="13A4B007"/>
    <w:rsid w:val="13DBE427"/>
    <w:rsid w:val="13E9E069"/>
    <w:rsid w:val="13FA2A69"/>
    <w:rsid w:val="14349192"/>
    <w:rsid w:val="1436544D"/>
    <w:rsid w:val="143DA491"/>
    <w:rsid w:val="143E2B20"/>
    <w:rsid w:val="1460274B"/>
    <w:rsid w:val="1489301F"/>
    <w:rsid w:val="148EBF3B"/>
    <w:rsid w:val="14AFDCA9"/>
    <w:rsid w:val="14C6C8AC"/>
    <w:rsid w:val="14CB413C"/>
    <w:rsid w:val="14E63BB7"/>
    <w:rsid w:val="151767E8"/>
    <w:rsid w:val="154A2906"/>
    <w:rsid w:val="1551B27F"/>
    <w:rsid w:val="156F5227"/>
    <w:rsid w:val="15783478"/>
    <w:rsid w:val="15823731"/>
    <w:rsid w:val="158C6145"/>
    <w:rsid w:val="15940347"/>
    <w:rsid w:val="15BBADC7"/>
    <w:rsid w:val="15CCD870"/>
    <w:rsid w:val="15D27A52"/>
    <w:rsid w:val="15E1E217"/>
    <w:rsid w:val="15E76C6E"/>
    <w:rsid w:val="15FAAFDF"/>
    <w:rsid w:val="160FF080"/>
    <w:rsid w:val="161018B0"/>
    <w:rsid w:val="1627B6EA"/>
    <w:rsid w:val="165F27D3"/>
    <w:rsid w:val="168651D4"/>
    <w:rsid w:val="1697E4D8"/>
    <w:rsid w:val="169BB174"/>
    <w:rsid w:val="16B5B1A0"/>
    <w:rsid w:val="16F501E3"/>
    <w:rsid w:val="16F8A62F"/>
    <w:rsid w:val="16FAEB6E"/>
    <w:rsid w:val="16FC288E"/>
    <w:rsid w:val="171E60ED"/>
    <w:rsid w:val="17414DA7"/>
    <w:rsid w:val="17567CE7"/>
    <w:rsid w:val="17722741"/>
    <w:rsid w:val="1777289D"/>
    <w:rsid w:val="17A31E5A"/>
    <w:rsid w:val="17DC0B4E"/>
    <w:rsid w:val="17F7813E"/>
    <w:rsid w:val="17F95412"/>
    <w:rsid w:val="1861DC90"/>
    <w:rsid w:val="1869BA2D"/>
    <w:rsid w:val="1879142D"/>
    <w:rsid w:val="187E0040"/>
    <w:rsid w:val="1886845E"/>
    <w:rsid w:val="18900DE0"/>
    <w:rsid w:val="189E5938"/>
    <w:rsid w:val="18A52C77"/>
    <w:rsid w:val="18EE3C83"/>
    <w:rsid w:val="18EE7479"/>
    <w:rsid w:val="18F903ED"/>
    <w:rsid w:val="1900E194"/>
    <w:rsid w:val="19298A80"/>
    <w:rsid w:val="19426F73"/>
    <w:rsid w:val="19488CA5"/>
    <w:rsid w:val="1952521A"/>
    <w:rsid w:val="195EB224"/>
    <w:rsid w:val="196A3DBE"/>
    <w:rsid w:val="19A923C5"/>
    <w:rsid w:val="19BCA955"/>
    <w:rsid w:val="19BDF296"/>
    <w:rsid w:val="19D10512"/>
    <w:rsid w:val="19D8786E"/>
    <w:rsid w:val="19DC4B4D"/>
    <w:rsid w:val="19E294C6"/>
    <w:rsid w:val="19EE7D0C"/>
    <w:rsid w:val="19F32CBD"/>
    <w:rsid w:val="19FE5301"/>
    <w:rsid w:val="1A01D66F"/>
    <w:rsid w:val="1A04D089"/>
    <w:rsid w:val="1A08B963"/>
    <w:rsid w:val="1A12FFD0"/>
    <w:rsid w:val="1A2EA70A"/>
    <w:rsid w:val="1A6BA60D"/>
    <w:rsid w:val="1AABFF59"/>
    <w:rsid w:val="1ABD751E"/>
    <w:rsid w:val="1AD6D085"/>
    <w:rsid w:val="1AE192AE"/>
    <w:rsid w:val="1B01F9A7"/>
    <w:rsid w:val="1B3344DB"/>
    <w:rsid w:val="1B448670"/>
    <w:rsid w:val="1B4B256F"/>
    <w:rsid w:val="1B5784D3"/>
    <w:rsid w:val="1B59C2F7"/>
    <w:rsid w:val="1B7E9864"/>
    <w:rsid w:val="1B856F1D"/>
    <w:rsid w:val="1BBAD80C"/>
    <w:rsid w:val="1BBEC677"/>
    <w:rsid w:val="1BC8D7ED"/>
    <w:rsid w:val="1BCA2C06"/>
    <w:rsid w:val="1BCA606E"/>
    <w:rsid w:val="1BECDD63"/>
    <w:rsid w:val="1BEEF0D3"/>
    <w:rsid w:val="1C0ED90F"/>
    <w:rsid w:val="1C1547DF"/>
    <w:rsid w:val="1C172E1F"/>
    <w:rsid w:val="1C1DE416"/>
    <w:rsid w:val="1C2CE522"/>
    <w:rsid w:val="1C53860C"/>
    <w:rsid w:val="1C6B68CB"/>
    <w:rsid w:val="1C7F8149"/>
    <w:rsid w:val="1CB13731"/>
    <w:rsid w:val="1CBE60DE"/>
    <w:rsid w:val="1CE17A26"/>
    <w:rsid w:val="1CEE8D88"/>
    <w:rsid w:val="1CF35993"/>
    <w:rsid w:val="1CFB7986"/>
    <w:rsid w:val="1CFBA150"/>
    <w:rsid w:val="1D0BF6B7"/>
    <w:rsid w:val="1D1D0F12"/>
    <w:rsid w:val="1D21F046"/>
    <w:rsid w:val="1D47B744"/>
    <w:rsid w:val="1D5DD99E"/>
    <w:rsid w:val="1D6F0BCB"/>
    <w:rsid w:val="1D73CE8C"/>
    <w:rsid w:val="1D83F55D"/>
    <w:rsid w:val="1D88F731"/>
    <w:rsid w:val="1D9437CC"/>
    <w:rsid w:val="1D99D48B"/>
    <w:rsid w:val="1DC121EA"/>
    <w:rsid w:val="1DD7A2A4"/>
    <w:rsid w:val="1DF2C460"/>
    <w:rsid w:val="1DF4C7D4"/>
    <w:rsid w:val="1E05F9EB"/>
    <w:rsid w:val="1E0FBE77"/>
    <w:rsid w:val="1E18E313"/>
    <w:rsid w:val="1E20C4AB"/>
    <w:rsid w:val="1E29D4AB"/>
    <w:rsid w:val="1E3894EB"/>
    <w:rsid w:val="1E82743F"/>
    <w:rsid w:val="1EA2ADB1"/>
    <w:rsid w:val="1EA60ED9"/>
    <w:rsid w:val="1EB9CD26"/>
    <w:rsid w:val="1EC25F16"/>
    <w:rsid w:val="1ED1C424"/>
    <w:rsid w:val="1ED4E1A5"/>
    <w:rsid w:val="1ED7E2EF"/>
    <w:rsid w:val="1EDD93B0"/>
    <w:rsid w:val="1EDE2C06"/>
    <w:rsid w:val="1EF52A72"/>
    <w:rsid w:val="1F1FC5BE"/>
    <w:rsid w:val="1F584DB8"/>
    <w:rsid w:val="1F6060AD"/>
    <w:rsid w:val="1F6AF328"/>
    <w:rsid w:val="1F7EA1A2"/>
    <w:rsid w:val="1F82D7C4"/>
    <w:rsid w:val="1F8EBE36"/>
    <w:rsid w:val="1FC3BECA"/>
    <w:rsid w:val="1FDC8BFA"/>
    <w:rsid w:val="1FE90B93"/>
    <w:rsid w:val="1FEBF741"/>
    <w:rsid w:val="1FF8F3FB"/>
    <w:rsid w:val="2004F060"/>
    <w:rsid w:val="202B514F"/>
    <w:rsid w:val="20336C46"/>
    <w:rsid w:val="203E2074"/>
    <w:rsid w:val="203FD228"/>
    <w:rsid w:val="2066E354"/>
    <w:rsid w:val="2068EC05"/>
    <w:rsid w:val="206EDF29"/>
    <w:rsid w:val="2076572F"/>
    <w:rsid w:val="20914B93"/>
    <w:rsid w:val="2093C086"/>
    <w:rsid w:val="20B65E54"/>
    <w:rsid w:val="20BA7967"/>
    <w:rsid w:val="20BD7936"/>
    <w:rsid w:val="20BFC362"/>
    <w:rsid w:val="20C7E0D7"/>
    <w:rsid w:val="20EAED75"/>
    <w:rsid w:val="20F4CE6E"/>
    <w:rsid w:val="214BB557"/>
    <w:rsid w:val="214D8158"/>
    <w:rsid w:val="216213D5"/>
    <w:rsid w:val="2165D8C1"/>
    <w:rsid w:val="216ED057"/>
    <w:rsid w:val="2178B96D"/>
    <w:rsid w:val="21851143"/>
    <w:rsid w:val="21AFF43D"/>
    <w:rsid w:val="21B7E03C"/>
    <w:rsid w:val="21BB2539"/>
    <w:rsid w:val="21CF2AC6"/>
    <w:rsid w:val="21DBED3F"/>
    <w:rsid w:val="21EA8FE6"/>
    <w:rsid w:val="21F3717B"/>
    <w:rsid w:val="21FDD876"/>
    <w:rsid w:val="221E61A3"/>
    <w:rsid w:val="221E8776"/>
    <w:rsid w:val="225BDD4F"/>
    <w:rsid w:val="2286BDD6"/>
    <w:rsid w:val="22989DA8"/>
    <w:rsid w:val="22B0D501"/>
    <w:rsid w:val="22CFF03E"/>
    <w:rsid w:val="22DB5375"/>
    <w:rsid w:val="22E91115"/>
    <w:rsid w:val="22F42F94"/>
    <w:rsid w:val="230A3710"/>
    <w:rsid w:val="2320DA9C"/>
    <w:rsid w:val="2322084F"/>
    <w:rsid w:val="232AA91D"/>
    <w:rsid w:val="233BF121"/>
    <w:rsid w:val="238F41DC"/>
    <w:rsid w:val="239D653B"/>
    <w:rsid w:val="23B4D74F"/>
    <w:rsid w:val="23C289E2"/>
    <w:rsid w:val="23CA3646"/>
    <w:rsid w:val="23DCAEFD"/>
    <w:rsid w:val="23E55E3E"/>
    <w:rsid w:val="23E59DF7"/>
    <w:rsid w:val="23EA9700"/>
    <w:rsid w:val="23F68590"/>
    <w:rsid w:val="241811AB"/>
    <w:rsid w:val="242C6751"/>
    <w:rsid w:val="2436E0FE"/>
    <w:rsid w:val="2444727B"/>
    <w:rsid w:val="244D3157"/>
    <w:rsid w:val="246D6986"/>
    <w:rsid w:val="247AF2BE"/>
    <w:rsid w:val="248EAE12"/>
    <w:rsid w:val="24A10F43"/>
    <w:rsid w:val="24A54208"/>
    <w:rsid w:val="24ADDD5F"/>
    <w:rsid w:val="24B2E6E6"/>
    <w:rsid w:val="24F8F454"/>
    <w:rsid w:val="250E29C4"/>
    <w:rsid w:val="2510F4CC"/>
    <w:rsid w:val="2514C71C"/>
    <w:rsid w:val="253EF4EB"/>
    <w:rsid w:val="254DCCC5"/>
    <w:rsid w:val="254FCCAC"/>
    <w:rsid w:val="25560265"/>
    <w:rsid w:val="255F3B0C"/>
    <w:rsid w:val="2570992E"/>
    <w:rsid w:val="25816D31"/>
    <w:rsid w:val="2585166E"/>
    <w:rsid w:val="25BAE89C"/>
    <w:rsid w:val="25BBAE34"/>
    <w:rsid w:val="25D47795"/>
    <w:rsid w:val="25F056E9"/>
    <w:rsid w:val="25F2B871"/>
    <w:rsid w:val="25FA0DAF"/>
    <w:rsid w:val="26104402"/>
    <w:rsid w:val="26183370"/>
    <w:rsid w:val="262231B3"/>
    <w:rsid w:val="26277637"/>
    <w:rsid w:val="262ACA23"/>
    <w:rsid w:val="26411F31"/>
    <w:rsid w:val="2643A6D0"/>
    <w:rsid w:val="26526FAA"/>
    <w:rsid w:val="2677440E"/>
    <w:rsid w:val="2679D1EC"/>
    <w:rsid w:val="26A2BA52"/>
    <w:rsid w:val="26C8BC5E"/>
    <w:rsid w:val="26CC1644"/>
    <w:rsid w:val="26E2F4D4"/>
    <w:rsid w:val="26E56BCA"/>
    <w:rsid w:val="26F785D4"/>
    <w:rsid w:val="26FD5680"/>
    <w:rsid w:val="2705D5FF"/>
    <w:rsid w:val="2754A722"/>
    <w:rsid w:val="2762CC3B"/>
    <w:rsid w:val="2763DF61"/>
    <w:rsid w:val="2769784C"/>
    <w:rsid w:val="277829C2"/>
    <w:rsid w:val="279DEA19"/>
    <w:rsid w:val="27BB973C"/>
    <w:rsid w:val="27BDA90F"/>
    <w:rsid w:val="27CD5C00"/>
    <w:rsid w:val="27DDF7FA"/>
    <w:rsid w:val="27DF8AFE"/>
    <w:rsid w:val="27EA9206"/>
    <w:rsid w:val="27FA9BA6"/>
    <w:rsid w:val="28036F18"/>
    <w:rsid w:val="2822FF90"/>
    <w:rsid w:val="283550F9"/>
    <w:rsid w:val="283E1712"/>
    <w:rsid w:val="283E8AB3"/>
    <w:rsid w:val="284A43E3"/>
    <w:rsid w:val="284DF1EC"/>
    <w:rsid w:val="2863ADC0"/>
    <w:rsid w:val="28747ACA"/>
    <w:rsid w:val="288E95CE"/>
    <w:rsid w:val="289E0FCB"/>
    <w:rsid w:val="289E9E7A"/>
    <w:rsid w:val="28A18BE0"/>
    <w:rsid w:val="28A88D75"/>
    <w:rsid w:val="28C4C011"/>
    <w:rsid w:val="28CE395E"/>
    <w:rsid w:val="28D00EF2"/>
    <w:rsid w:val="28F6C217"/>
    <w:rsid w:val="29324922"/>
    <w:rsid w:val="293E6F95"/>
    <w:rsid w:val="295A68B6"/>
    <w:rsid w:val="295BEC8F"/>
    <w:rsid w:val="29616B65"/>
    <w:rsid w:val="2972566C"/>
    <w:rsid w:val="2972EBB7"/>
    <w:rsid w:val="29785F51"/>
    <w:rsid w:val="298C5F81"/>
    <w:rsid w:val="29900319"/>
    <w:rsid w:val="29A8B2A4"/>
    <w:rsid w:val="29A953B5"/>
    <w:rsid w:val="29AA1CF4"/>
    <w:rsid w:val="29BA496C"/>
    <w:rsid w:val="29FE37A1"/>
    <w:rsid w:val="2A119A6F"/>
    <w:rsid w:val="2A5E5D95"/>
    <w:rsid w:val="2A60DF2F"/>
    <w:rsid w:val="2A615111"/>
    <w:rsid w:val="2A755F19"/>
    <w:rsid w:val="2A915FE8"/>
    <w:rsid w:val="2A943C3D"/>
    <w:rsid w:val="2AC684B2"/>
    <w:rsid w:val="2AD53212"/>
    <w:rsid w:val="2AEE470A"/>
    <w:rsid w:val="2AF03BAB"/>
    <w:rsid w:val="2B067C0A"/>
    <w:rsid w:val="2B09E690"/>
    <w:rsid w:val="2B154CA2"/>
    <w:rsid w:val="2B27356E"/>
    <w:rsid w:val="2B2ACFE5"/>
    <w:rsid w:val="2B3861E9"/>
    <w:rsid w:val="2B3EA381"/>
    <w:rsid w:val="2B480F0C"/>
    <w:rsid w:val="2B55ACE3"/>
    <w:rsid w:val="2B57E3AC"/>
    <w:rsid w:val="2B5E4316"/>
    <w:rsid w:val="2B688A27"/>
    <w:rsid w:val="2B692405"/>
    <w:rsid w:val="2B9AD8D2"/>
    <w:rsid w:val="2B9E7D49"/>
    <w:rsid w:val="2BAC1B8C"/>
    <w:rsid w:val="2BDE273B"/>
    <w:rsid w:val="2C0C9ED6"/>
    <w:rsid w:val="2C1944E1"/>
    <w:rsid w:val="2C1F912E"/>
    <w:rsid w:val="2C2BE4D3"/>
    <w:rsid w:val="2C40111A"/>
    <w:rsid w:val="2C5896E1"/>
    <w:rsid w:val="2C5F2BA0"/>
    <w:rsid w:val="2C8C0C0C"/>
    <w:rsid w:val="2C982185"/>
    <w:rsid w:val="2C9A7FB9"/>
    <w:rsid w:val="2C9E6C31"/>
    <w:rsid w:val="2CAECFC4"/>
    <w:rsid w:val="2CAFF1C3"/>
    <w:rsid w:val="2CB1FF07"/>
    <w:rsid w:val="2CD52D1F"/>
    <w:rsid w:val="2CD56B54"/>
    <w:rsid w:val="2CD673E8"/>
    <w:rsid w:val="2CD7B153"/>
    <w:rsid w:val="2CD92309"/>
    <w:rsid w:val="2CE2FFCC"/>
    <w:rsid w:val="2CF6C420"/>
    <w:rsid w:val="2CF7B231"/>
    <w:rsid w:val="2CF8BF5B"/>
    <w:rsid w:val="2D0F2D95"/>
    <w:rsid w:val="2D38F07C"/>
    <w:rsid w:val="2D39102F"/>
    <w:rsid w:val="2D9687B9"/>
    <w:rsid w:val="2D97EB07"/>
    <w:rsid w:val="2D995203"/>
    <w:rsid w:val="2D9A229A"/>
    <w:rsid w:val="2DBEEA57"/>
    <w:rsid w:val="2DD3A0E0"/>
    <w:rsid w:val="2DE98B1E"/>
    <w:rsid w:val="2DF2EA8F"/>
    <w:rsid w:val="2DF757F3"/>
    <w:rsid w:val="2E1D3B7C"/>
    <w:rsid w:val="2E3B355F"/>
    <w:rsid w:val="2E433459"/>
    <w:rsid w:val="2E5C55A9"/>
    <w:rsid w:val="2E70C75E"/>
    <w:rsid w:val="2E719607"/>
    <w:rsid w:val="2E7B0EE4"/>
    <w:rsid w:val="2E8B9113"/>
    <w:rsid w:val="2EA1AB07"/>
    <w:rsid w:val="2EAA2F0A"/>
    <w:rsid w:val="2ED3F713"/>
    <w:rsid w:val="2EE7A663"/>
    <w:rsid w:val="2EF7C7F1"/>
    <w:rsid w:val="2EFB5909"/>
    <w:rsid w:val="2EFBED1B"/>
    <w:rsid w:val="2F1AF3B5"/>
    <w:rsid w:val="2F255E64"/>
    <w:rsid w:val="2F27D6B8"/>
    <w:rsid w:val="2F2C8F53"/>
    <w:rsid w:val="2F4391F3"/>
    <w:rsid w:val="2F550412"/>
    <w:rsid w:val="2F655F47"/>
    <w:rsid w:val="2F656610"/>
    <w:rsid w:val="2F661397"/>
    <w:rsid w:val="2F6E93B3"/>
    <w:rsid w:val="2F7A33D4"/>
    <w:rsid w:val="2F7CD7BC"/>
    <w:rsid w:val="2F86A421"/>
    <w:rsid w:val="2F8DF785"/>
    <w:rsid w:val="2F8F211D"/>
    <w:rsid w:val="2F96CC62"/>
    <w:rsid w:val="2FA7B478"/>
    <w:rsid w:val="2FC0CCD3"/>
    <w:rsid w:val="2FD428E1"/>
    <w:rsid w:val="2FDEE7DE"/>
    <w:rsid w:val="2FDFA4EE"/>
    <w:rsid w:val="300CD6B7"/>
    <w:rsid w:val="301AF970"/>
    <w:rsid w:val="3030E746"/>
    <w:rsid w:val="303288DE"/>
    <w:rsid w:val="303562C9"/>
    <w:rsid w:val="3049EA4E"/>
    <w:rsid w:val="3057C35B"/>
    <w:rsid w:val="3065FEA3"/>
    <w:rsid w:val="30799058"/>
    <w:rsid w:val="307EFDE9"/>
    <w:rsid w:val="308BA5D5"/>
    <w:rsid w:val="30939852"/>
    <w:rsid w:val="30A7CB02"/>
    <w:rsid w:val="30C523AC"/>
    <w:rsid w:val="30D02A5A"/>
    <w:rsid w:val="30EF738A"/>
    <w:rsid w:val="3122B8FD"/>
    <w:rsid w:val="312A7A14"/>
    <w:rsid w:val="313CA066"/>
    <w:rsid w:val="313CC90F"/>
    <w:rsid w:val="314D07F7"/>
    <w:rsid w:val="3176548A"/>
    <w:rsid w:val="317AE1E3"/>
    <w:rsid w:val="317B754F"/>
    <w:rsid w:val="319FD5F4"/>
    <w:rsid w:val="31A04472"/>
    <w:rsid w:val="31B2355D"/>
    <w:rsid w:val="31C04511"/>
    <w:rsid w:val="31CE8901"/>
    <w:rsid w:val="31DA601C"/>
    <w:rsid w:val="31E5B3E0"/>
    <w:rsid w:val="31F9303E"/>
    <w:rsid w:val="31F9336C"/>
    <w:rsid w:val="32002960"/>
    <w:rsid w:val="32087B62"/>
    <w:rsid w:val="320AC266"/>
    <w:rsid w:val="32141AD3"/>
    <w:rsid w:val="3229E8EA"/>
    <w:rsid w:val="3234997A"/>
    <w:rsid w:val="324947FC"/>
    <w:rsid w:val="3250929A"/>
    <w:rsid w:val="325B42EE"/>
    <w:rsid w:val="327885EF"/>
    <w:rsid w:val="32BCCAF4"/>
    <w:rsid w:val="32F66D65"/>
    <w:rsid w:val="330B8F45"/>
    <w:rsid w:val="330C680E"/>
    <w:rsid w:val="330F5C10"/>
    <w:rsid w:val="332E8C78"/>
    <w:rsid w:val="335C6810"/>
    <w:rsid w:val="3384941A"/>
    <w:rsid w:val="339C492E"/>
    <w:rsid w:val="33A59848"/>
    <w:rsid w:val="33A5A927"/>
    <w:rsid w:val="33A8B65A"/>
    <w:rsid w:val="33EB391B"/>
    <w:rsid w:val="340911E6"/>
    <w:rsid w:val="3429E82B"/>
    <w:rsid w:val="3432FF1A"/>
    <w:rsid w:val="3467D603"/>
    <w:rsid w:val="34744128"/>
    <w:rsid w:val="34A6F346"/>
    <w:rsid w:val="34A7D5C7"/>
    <w:rsid w:val="34AAF82C"/>
    <w:rsid w:val="34B1298B"/>
    <w:rsid w:val="34C32EE7"/>
    <w:rsid w:val="34DF580F"/>
    <w:rsid w:val="34F7ADCF"/>
    <w:rsid w:val="35008857"/>
    <w:rsid w:val="35387FE1"/>
    <w:rsid w:val="353F7B43"/>
    <w:rsid w:val="35442214"/>
    <w:rsid w:val="3547E140"/>
    <w:rsid w:val="355C016E"/>
    <w:rsid w:val="3561E14B"/>
    <w:rsid w:val="356ACD94"/>
    <w:rsid w:val="357A27CA"/>
    <w:rsid w:val="3595BECF"/>
    <w:rsid w:val="3596C5D1"/>
    <w:rsid w:val="35974E03"/>
    <w:rsid w:val="35975FCC"/>
    <w:rsid w:val="35AEDADE"/>
    <w:rsid w:val="35BCABC4"/>
    <w:rsid w:val="35C113BC"/>
    <w:rsid w:val="35C7AF4F"/>
    <w:rsid w:val="35DFAEE4"/>
    <w:rsid w:val="35EE0A64"/>
    <w:rsid w:val="35F1639D"/>
    <w:rsid w:val="3621CD3E"/>
    <w:rsid w:val="3660E989"/>
    <w:rsid w:val="36727039"/>
    <w:rsid w:val="367F1B78"/>
    <w:rsid w:val="368646CF"/>
    <w:rsid w:val="368F3167"/>
    <w:rsid w:val="36A0AB77"/>
    <w:rsid w:val="36A4F704"/>
    <w:rsid w:val="36BA58F5"/>
    <w:rsid w:val="36BC1506"/>
    <w:rsid w:val="36CE4506"/>
    <w:rsid w:val="36DCC6CE"/>
    <w:rsid w:val="36EECE33"/>
    <w:rsid w:val="3746E7E1"/>
    <w:rsid w:val="3754F882"/>
    <w:rsid w:val="3759D16C"/>
    <w:rsid w:val="3780FE2B"/>
    <w:rsid w:val="378C227D"/>
    <w:rsid w:val="37BD96E0"/>
    <w:rsid w:val="37D2B87E"/>
    <w:rsid w:val="37D37408"/>
    <w:rsid w:val="37D47222"/>
    <w:rsid w:val="37EC84CA"/>
    <w:rsid w:val="37F63615"/>
    <w:rsid w:val="380B4E90"/>
    <w:rsid w:val="381CC90F"/>
    <w:rsid w:val="382C955F"/>
    <w:rsid w:val="3831ABD7"/>
    <w:rsid w:val="38687747"/>
    <w:rsid w:val="386F434A"/>
    <w:rsid w:val="387855A3"/>
    <w:rsid w:val="3897043C"/>
    <w:rsid w:val="38A8D749"/>
    <w:rsid w:val="38CD4E1F"/>
    <w:rsid w:val="38E6B0C6"/>
    <w:rsid w:val="38EAB029"/>
    <w:rsid w:val="3929045F"/>
    <w:rsid w:val="394D74DA"/>
    <w:rsid w:val="395D42E1"/>
    <w:rsid w:val="39AC3C4F"/>
    <w:rsid w:val="39AFE555"/>
    <w:rsid w:val="39C09809"/>
    <w:rsid w:val="39D30324"/>
    <w:rsid w:val="39D8EF4D"/>
    <w:rsid w:val="39DA81F8"/>
    <w:rsid w:val="39F6E740"/>
    <w:rsid w:val="3A09967F"/>
    <w:rsid w:val="3A336447"/>
    <w:rsid w:val="3A3CBCAD"/>
    <w:rsid w:val="3A574BB5"/>
    <w:rsid w:val="3A5779A7"/>
    <w:rsid w:val="3A79D212"/>
    <w:rsid w:val="3A87E7AD"/>
    <w:rsid w:val="3A8EF9C6"/>
    <w:rsid w:val="3A985288"/>
    <w:rsid w:val="3A987CCE"/>
    <w:rsid w:val="3A9BA3BD"/>
    <w:rsid w:val="3AA24AE8"/>
    <w:rsid w:val="3AD8630F"/>
    <w:rsid w:val="3AF4D193"/>
    <w:rsid w:val="3AF67323"/>
    <w:rsid w:val="3B30468A"/>
    <w:rsid w:val="3B422A0A"/>
    <w:rsid w:val="3B5FCCD9"/>
    <w:rsid w:val="3B638B49"/>
    <w:rsid w:val="3B87E912"/>
    <w:rsid w:val="3B8DE349"/>
    <w:rsid w:val="3B8F50B2"/>
    <w:rsid w:val="3B9813C5"/>
    <w:rsid w:val="3BD6600F"/>
    <w:rsid w:val="3BE071D6"/>
    <w:rsid w:val="3BE120A2"/>
    <w:rsid w:val="3BF50942"/>
    <w:rsid w:val="3C20EA83"/>
    <w:rsid w:val="3C32890F"/>
    <w:rsid w:val="3C3CF957"/>
    <w:rsid w:val="3C50A99A"/>
    <w:rsid w:val="3C575BC8"/>
    <w:rsid w:val="3C5C04D9"/>
    <w:rsid w:val="3C763BA5"/>
    <w:rsid w:val="3C7E25D4"/>
    <w:rsid w:val="3C7F3708"/>
    <w:rsid w:val="3C8D42C0"/>
    <w:rsid w:val="3C9C358F"/>
    <w:rsid w:val="3CBCEEE5"/>
    <w:rsid w:val="3CCDA81B"/>
    <w:rsid w:val="3CD87F61"/>
    <w:rsid w:val="3CEB3C7A"/>
    <w:rsid w:val="3CF38363"/>
    <w:rsid w:val="3CFFC2C0"/>
    <w:rsid w:val="3D18F632"/>
    <w:rsid w:val="3D1E418E"/>
    <w:rsid w:val="3D2643DC"/>
    <w:rsid w:val="3D2A11EF"/>
    <w:rsid w:val="3D5D38BF"/>
    <w:rsid w:val="3D69B4DD"/>
    <w:rsid w:val="3D6FCCD2"/>
    <w:rsid w:val="3D82DF1B"/>
    <w:rsid w:val="3D9784B5"/>
    <w:rsid w:val="3D984642"/>
    <w:rsid w:val="3DA3A6B4"/>
    <w:rsid w:val="3DB3C01F"/>
    <w:rsid w:val="3DBA21E9"/>
    <w:rsid w:val="3DD1AE10"/>
    <w:rsid w:val="3DDE3434"/>
    <w:rsid w:val="3DE53F83"/>
    <w:rsid w:val="3DEA1BBF"/>
    <w:rsid w:val="3DF4227E"/>
    <w:rsid w:val="3E1317F5"/>
    <w:rsid w:val="3E2C6C50"/>
    <w:rsid w:val="3E372881"/>
    <w:rsid w:val="3E488FE7"/>
    <w:rsid w:val="3E4E30E0"/>
    <w:rsid w:val="3E665A57"/>
    <w:rsid w:val="3E7A96B4"/>
    <w:rsid w:val="3E81624A"/>
    <w:rsid w:val="3E9E9D24"/>
    <w:rsid w:val="3EA6E110"/>
    <w:rsid w:val="3EAFD253"/>
    <w:rsid w:val="3EB08C91"/>
    <w:rsid w:val="3EB5CE4E"/>
    <w:rsid w:val="3ECCADC3"/>
    <w:rsid w:val="3ED4371A"/>
    <w:rsid w:val="3ED7AD21"/>
    <w:rsid w:val="3EE14471"/>
    <w:rsid w:val="3EE413EE"/>
    <w:rsid w:val="3F0B9F7D"/>
    <w:rsid w:val="3F1BE8A2"/>
    <w:rsid w:val="3F383093"/>
    <w:rsid w:val="3F4F70CD"/>
    <w:rsid w:val="3F5C60A0"/>
    <w:rsid w:val="3F5DC68F"/>
    <w:rsid w:val="3F6F967E"/>
    <w:rsid w:val="3F7E01EC"/>
    <w:rsid w:val="3FABE18F"/>
    <w:rsid w:val="3FBAB664"/>
    <w:rsid w:val="3FD47AAE"/>
    <w:rsid w:val="3FEF7209"/>
    <w:rsid w:val="3FF42734"/>
    <w:rsid w:val="3FF8798F"/>
    <w:rsid w:val="4001F81A"/>
    <w:rsid w:val="4023AAF5"/>
    <w:rsid w:val="40289F5A"/>
    <w:rsid w:val="40498626"/>
    <w:rsid w:val="4051F7F6"/>
    <w:rsid w:val="4067ABDD"/>
    <w:rsid w:val="407EFB9B"/>
    <w:rsid w:val="408F423C"/>
    <w:rsid w:val="4097C8F2"/>
    <w:rsid w:val="409C9801"/>
    <w:rsid w:val="40C21F19"/>
    <w:rsid w:val="40F69885"/>
    <w:rsid w:val="4123093F"/>
    <w:rsid w:val="412FE453"/>
    <w:rsid w:val="4130936E"/>
    <w:rsid w:val="413348EB"/>
    <w:rsid w:val="4137201F"/>
    <w:rsid w:val="414398E7"/>
    <w:rsid w:val="41869791"/>
    <w:rsid w:val="418E80B6"/>
    <w:rsid w:val="419D2A4E"/>
    <w:rsid w:val="41A67677"/>
    <w:rsid w:val="41C18B8A"/>
    <w:rsid w:val="41C9CEC6"/>
    <w:rsid w:val="41FC1D88"/>
    <w:rsid w:val="420E15EC"/>
    <w:rsid w:val="422337C1"/>
    <w:rsid w:val="422D544F"/>
    <w:rsid w:val="423106F5"/>
    <w:rsid w:val="423C8E92"/>
    <w:rsid w:val="426A714C"/>
    <w:rsid w:val="42789328"/>
    <w:rsid w:val="428A82E3"/>
    <w:rsid w:val="42B48C8A"/>
    <w:rsid w:val="42B4CE1F"/>
    <w:rsid w:val="42B7D95D"/>
    <w:rsid w:val="42B7ECCE"/>
    <w:rsid w:val="42D140AD"/>
    <w:rsid w:val="42D31CB6"/>
    <w:rsid w:val="42E7818E"/>
    <w:rsid w:val="42EB2D9C"/>
    <w:rsid w:val="43207CF0"/>
    <w:rsid w:val="4324BBCF"/>
    <w:rsid w:val="43373825"/>
    <w:rsid w:val="433E0477"/>
    <w:rsid w:val="4360B7A7"/>
    <w:rsid w:val="43621995"/>
    <w:rsid w:val="437DB710"/>
    <w:rsid w:val="439CB96A"/>
    <w:rsid w:val="43B91494"/>
    <w:rsid w:val="43BCFCF7"/>
    <w:rsid w:val="43CE9CA7"/>
    <w:rsid w:val="43DBDCCF"/>
    <w:rsid w:val="43DCA9FE"/>
    <w:rsid w:val="43E0C546"/>
    <w:rsid w:val="43E25784"/>
    <w:rsid w:val="43F1FF09"/>
    <w:rsid w:val="43F8F626"/>
    <w:rsid w:val="44040A03"/>
    <w:rsid w:val="44252C32"/>
    <w:rsid w:val="4434003E"/>
    <w:rsid w:val="444B4A9E"/>
    <w:rsid w:val="44589172"/>
    <w:rsid w:val="44703279"/>
    <w:rsid w:val="44AA2055"/>
    <w:rsid w:val="44AE472B"/>
    <w:rsid w:val="44BEAF21"/>
    <w:rsid w:val="44EA8F64"/>
    <w:rsid w:val="44F0420D"/>
    <w:rsid w:val="44FFE25C"/>
    <w:rsid w:val="450F62A7"/>
    <w:rsid w:val="452883F6"/>
    <w:rsid w:val="4536384E"/>
    <w:rsid w:val="454D5BCC"/>
    <w:rsid w:val="455C16DE"/>
    <w:rsid w:val="4583ABF5"/>
    <w:rsid w:val="4597413B"/>
    <w:rsid w:val="45CFD1EC"/>
    <w:rsid w:val="45ED6CA7"/>
    <w:rsid w:val="45F6E29F"/>
    <w:rsid w:val="46089447"/>
    <w:rsid w:val="460B71A3"/>
    <w:rsid w:val="460C3109"/>
    <w:rsid w:val="461EC1EC"/>
    <w:rsid w:val="462540F3"/>
    <w:rsid w:val="46271E2B"/>
    <w:rsid w:val="4630A0C6"/>
    <w:rsid w:val="463AE500"/>
    <w:rsid w:val="46543D03"/>
    <w:rsid w:val="4654E5F6"/>
    <w:rsid w:val="4659692E"/>
    <w:rsid w:val="4669E26D"/>
    <w:rsid w:val="46B3ACA8"/>
    <w:rsid w:val="46C9D634"/>
    <w:rsid w:val="46CE95DD"/>
    <w:rsid w:val="46D05F8C"/>
    <w:rsid w:val="46FBA32C"/>
    <w:rsid w:val="46FE0658"/>
    <w:rsid w:val="473820F2"/>
    <w:rsid w:val="47489D26"/>
    <w:rsid w:val="475156B4"/>
    <w:rsid w:val="47566080"/>
    <w:rsid w:val="4757F1FD"/>
    <w:rsid w:val="475D4888"/>
    <w:rsid w:val="476B93D6"/>
    <w:rsid w:val="47889070"/>
    <w:rsid w:val="478AA572"/>
    <w:rsid w:val="4798ABD6"/>
    <w:rsid w:val="47BA9BE5"/>
    <w:rsid w:val="47DDE96D"/>
    <w:rsid w:val="47E19BD6"/>
    <w:rsid w:val="47F3672A"/>
    <w:rsid w:val="47F85B1D"/>
    <w:rsid w:val="480983F3"/>
    <w:rsid w:val="4838A7DB"/>
    <w:rsid w:val="483EFDDF"/>
    <w:rsid w:val="48572E5E"/>
    <w:rsid w:val="4876F6A2"/>
    <w:rsid w:val="4893B7A0"/>
    <w:rsid w:val="4897638C"/>
    <w:rsid w:val="48A3306B"/>
    <w:rsid w:val="48A36C86"/>
    <w:rsid w:val="48B0E56D"/>
    <w:rsid w:val="48C3FACD"/>
    <w:rsid w:val="48C6566C"/>
    <w:rsid w:val="48CBD117"/>
    <w:rsid w:val="490936AD"/>
    <w:rsid w:val="4912DE0D"/>
    <w:rsid w:val="49340159"/>
    <w:rsid w:val="4947E3D0"/>
    <w:rsid w:val="494E9872"/>
    <w:rsid w:val="4953ED06"/>
    <w:rsid w:val="4954056E"/>
    <w:rsid w:val="49603AC5"/>
    <w:rsid w:val="49644EED"/>
    <w:rsid w:val="49651B18"/>
    <w:rsid w:val="496C8136"/>
    <w:rsid w:val="497BFAFB"/>
    <w:rsid w:val="49A79A01"/>
    <w:rsid w:val="49ADE02F"/>
    <w:rsid w:val="49BE3E9F"/>
    <w:rsid w:val="49C04266"/>
    <w:rsid w:val="49DBF446"/>
    <w:rsid w:val="49E54B2E"/>
    <w:rsid w:val="49EAC324"/>
    <w:rsid w:val="49F85351"/>
    <w:rsid w:val="49FE7D62"/>
    <w:rsid w:val="4A105E58"/>
    <w:rsid w:val="4A48EFBD"/>
    <w:rsid w:val="4A5D1FA7"/>
    <w:rsid w:val="4A71348C"/>
    <w:rsid w:val="4A764339"/>
    <w:rsid w:val="4A9D1813"/>
    <w:rsid w:val="4AA4213D"/>
    <w:rsid w:val="4AFD5660"/>
    <w:rsid w:val="4B21438E"/>
    <w:rsid w:val="4B2987E9"/>
    <w:rsid w:val="4B29F12B"/>
    <w:rsid w:val="4B5307A4"/>
    <w:rsid w:val="4B642941"/>
    <w:rsid w:val="4B6C1F18"/>
    <w:rsid w:val="4B76007C"/>
    <w:rsid w:val="4B76C842"/>
    <w:rsid w:val="4B9BD471"/>
    <w:rsid w:val="4BA114EA"/>
    <w:rsid w:val="4BA604EA"/>
    <w:rsid w:val="4BB4955D"/>
    <w:rsid w:val="4BD4410C"/>
    <w:rsid w:val="4BE9CBE9"/>
    <w:rsid w:val="4BEEB5CE"/>
    <w:rsid w:val="4BFACCC4"/>
    <w:rsid w:val="4BFD629B"/>
    <w:rsid w:val="4C03334E"/>
    <w:rsid w:val="4C04D1C0"/>
    <w:rsid w:val="4C221255"/>
    <w:rsid w:val="4C250514"/>
    <w:rsid w:val="4C284059"/>
    <w:rsid w:val="4C5B5409"/>
    <w:rsid w:val="4C5F14F4"/>
    <w:rsid w:val="4C8F0C8C"/>
    <w:rsid w:val="4C9FDDAE"/>
    <w:rsid w:val="4CABC9C2"/>
    <w:rsid w:val="4CB821D6"/>
    <w:rsid w:val="4CC37078"/>
    <w:rsid w:val="4CC5C18C"/>
    <w:rsid w:val="4CC80ADD"/>
    <w:rsid w:val="4CCBED10"/>
    <w:rsid w:val="4CD6C3CA"/>
    <w:rsid w:val="4CDE46CF"/>
    <w:rsid w:val="4CF98ACC"/>
    <w:rsid w:val="4CFCED59"/>
    <w:rsid w:val="4D24257C"/>
    <w:rsid w:val="4D2ADA5F"/>
    <w:rsid w:val="4D2D6533"/>
    <w:rsid w:val="4D30C59C"/>
    <w:rsid w:val="4D498C69"/>
    <w:rsid w:val="4D541D6A"/>
    <w:rsid w:val="4D616F68"/>
    <w:rsid w:val="4D656F11"/>
    <w:rsid w:val="4D8906BE"/>
    <w:rsid w:val="4D8BCE5F"/>
    <w:rsid w:val="4D9E0858"/>
    <w:rsid w:val="4DB37B55"/>
    <w:rsid w:val="4DB75B18"/>
    <w:rsid w:val="4DB7B366"/>
    <w:rsid w:val="4DBACC4C"/>
    <w:rsid w:val="4DC614B2"/>
    <w:rsid w:val="4DE9632D"/>
    <w:rsid w:val="4DEAE739"/>
    <w:rsid w:val="4DEC8ABA"/>
    <w:rsid w:val="4DF7246A"/>
    <w:rsid w:val="4E015E75"/>
    <w:rsid w:val="4E027FE5"/>
    <w:rsid w:val="4E1608BE"/>
    <w:rsid w:val="4E1843B3"/>
    <w:rsid w:val="4E24CFD5"/>
    <w:rsid w:val="4E251215"/>
    <w:rsid w:val="4E52FCF5"/>
    <w:rsid w:val="4E5B8AA7"/>
    <w:rsid w:val="4E63241D"/>
    <w:rsid w:val="4E66FD87"/>
    <w:rsid w:val="4EAFAE47"/>
    <w:rsid w:val="4EBF477A"/>
    <w:rsid w:val="4EC79477"/>
    <w:rsid w:val="4EC80396"/>
    <w:rsid w:val="4EE0258D"/>
    <w:rsid w:val="4EF7F2C6"/>
    <w:rsid w:val="4F0FBC23"/>
    <w:rsid w:val="4F2AE202"/>
    <w:rsid w:val="4F318E5A"/>
    <w:rsid w:val="4F343547"/>
    <w:rsid w:val="4F5B0FA5"/>
    <w:rsid w:val="4F659EDA"/>
    <w:rsid w:val="4FA2282C"/>
    <w:rsid w:val="4FAD3ABD"/>
    <w:rsid w:val="4FDD9B5A"/>
    <w:rsid w:val="4FDFCC9B"/>
    <w:rsid w:val="4FEBAEA0"/>
    <w:rsid w:val="5003A2C7"/>
    <w:rsid w:val="50071BBC"/>
    <w:rsid w:val="50188B1E"/>
    <w:rsid w:val="501F84FB"/>
    <w:rsid w:val="50355B5D"/>
    <w:rsid w:val="503A7A26"/>
    <w:rsid w:val="503DD251"/>
    <w:rsid w:val="505E230C"/>
    <w:rsid w:val="505E8CCF"/>
    <w:rsid w:val="508F3BA8"/>
    <w:rsid w:val="509BCE1D"/>
    <w:rsid w:val="50B9B702"/>
    <w:rsid w:val="50C792CA"/>
    <w:rsid w:val="50CC047E"/>
    <w:rsid w:val="50CC7641"/>
    <w:rsid w:val="50D6A471"/>
    <w:rsid w:val="50E8ABD6"/>
    <w:rsid w:val="51067440"/>
    <w:rsid w:val="511FA43D"/>
    <w:rsid w:val="51422575"/>
    <w:rsid w:val="514512AF"/>
    <w:rsid w:val="51490029"/>
    <w:rsid w:val="51642569"/>
    <w:rsid w:val="516D489D"/>
    <w:rsid w:val="517CE310"/>
    <w:rsid w:val="519A9E88"/>
    <w:rsid w:val="51C0D235"/>
    <w:rsid w:val="51C30142"/>
    <w:rsid w:val="51D1FE03"/>
    <w:rsid w:val="51D34C8F"/>
    <w:rsid w:val="51F6AC2F"/>
    <w:rsid w:val="5214D91D"/>
    <w:rsid w:val="521C78A8"/>
    <w:rsid w:val="522B0C09"/>
    <w:rsid w:val="52369AB9"/>
    <w:rsid w:val="5242655E"/>
    <w:rsid w:val="5248A916"/>
    <w:rsid w:val="52563E8B"/>
    <w:rsid w:val="525ECB4B"/>
    <w:rsid w:val="529BD89C"/>
    <w:rsid w:val="52D3F296"/>
    <w:rsid w:val="52E70487"/>
    <w:rsid w:val="52F9F22C"/>
    <w:rsid w:val="5315BA4A"/>
    <w:rsid w:val="531843A5"/>
    <w:rsid w:val="531BC07B"/>
    <w:rsid w:val="531EF13F"/>
    <w:rsid w:val="532A2CC0"/>
    <w:rsid w:val="532B47A0"/>
    <w:rsid w:val="53410E00"/>
    <w:rsid w:val="53670800"/>
    <w:rsid w:val="5392A8ED"/>
    <w:rsid w:val="53B4038E"/>
    <w:rsid w:val="53D5F58C"/>
    <w:rsid w:val="53E59006"/>
    <w:rsid w:val="53F40BFB"/>
    <w:rsid w:val="5411D4F5"/>
    <w:rsid w:val="541D0E48"/>
    <w:rsid w:val="54249E99"/>
    <w:rsid w:val="542CF6F5"/>
    <w:rsid w:val="543024A8"/>
    <w:rsid w:val="543D3B7C"/>
    <w:rsid w:val="54406754"/>
    <w:rsid w:val="5448A7DE"/>
    <w:rsid w:val="5458B9F5"/>
    <w:rsid w:val="5484C3FD"/>
    <w:rsid w:val="548BA431"/>
    <w:rsid w:val="54A0C289"/>
    <w:rsid w:val="54A13329"/>
    <w:rsid w:val="54A453C9"/>
    <w:rsid w:val="54A93B81"/>
    <w:rsid w:val="54D23423"/>
    <w:rsid w:val="54D728C7"/>
    <w:rsid w:val="54F0D8D8"/>
    <w:rsid w:val="54F91F76"/>
    <w:rsid w:val="5508B363"/>
    <w:rsid w:val="55102127"/>
    <w:rsid w:val="55267AED"/>
    <w:rsid w:val="552DDF4E"/>
    <w:rsid w:val="552EE352"/>
    <w:rsid w:val="553B5F13"/>
    <w:rsid w:val="553E756E"/>
    <w:rsid w:val="5541056A"/>
    <w:rsid w:val="5550512B"/>
    <w:rsid w:val="555B5BFE"/>
    <w:rsid w:val="555D0EFA"/>
    <w:rsid w:val="556965F5"/>
    <w:rsid w:val="55999CC8"/>
    <w:rsid w:val="55A2F6D0"/>
    <w:rsid w:val="55BB0F8C"/>
    <w:rsid w:val="55DF8AA9"/>
    <w:rsid w:val="55F23969"/>
    <w:rsid w:val="562CDB32"/>
    <w:rsid w:val="562FAE85"/>
    <w:rsid w:val="56542385"/>
    <w:rsid w:val="567818B1"/>
    <w:rsid w:val="56947904"/>
    <w:rsid w:val="56B48F41"/>
    <w:rsid w:val="56BD23CA"/>
    <w:rsid w:val="56C92F44"/>
    <w:rsid w:val="56CFED22"/>
    <w:rsid w:val="56D430F0"/>
    <w:rsid w:val="56EC132A"/>
    <w:rsid w:val="56FB40B8"/>
    <w:rsid w:val="57030762"/>
    <w:rsid w:val="57050A71"/>
    <w:rsid w:val="57053656"/>
    <w:rsid w:val="572DEB1E"/>
    <w:rsid w:val="573CA03F"/>
    <w:rsid w:val="5742E9F2"/>
    <w:rsid w:val="57461AD6"/>
    <w:rsid w:val="575DA8D2"/>
    <w:rsid w:val="575DD835"/>
    <w:rsid w:val="5763ADA7"/>
    <w:rsid w:val="5766A6ED"/>
    <w:rsid w:val="5767B0FD"/>
    <w:rsid w:val="5778D1F5"/>
    <w:rsid w:val="5785EDA5"/>
    <w:rsid w:val="5790A2A2"/>
    <w:rsid w:val="57A112B3"/>
    <w:rsid w:val="57BA15A6"/>
    <w:rsid w:val="57C15450"/>
    <w:rsid w:val="57D33528"/>
    <w:rsid w:val="57D3D485"/>
    <w:rsid w:val="57D49DA9"/>
    <w:rsid w:val="57EEC225"/>
    <w:rsid w:val="57FD9DE3"/>
    <w:rsid w:val="5811A986"/>
    <w:rsid w:val="5819F912"/>
    <w:rsid w:val="5825A962"/>
    <w:rsid w:val="5831E4D6"/>
    <w:rsid w:val="58460E85"/>
    <w:rsid w:val="587290BF"/>
    <w:rsid w:val="58789CC5"/>
    <w:rsid w:val="588935FD"/>
    <w:rsid w:val="58A106B7"/>
    <w:rsid w:val="58A9BB31"/>
    <w:rsid w:val="58BB9238"/>
    <w:rsid w:val="58BD315A"/>
    <w:rsid w:val="58CE59F0"/>
    <w:rsid w:val="58DC566E"/>
    <w:rsid w:val="58DD704E"/>
    <w:rsid w:val="58F202A3"/>
    <w:rsid w:val="590D2633"/>
    <w:rsid w:val="5929E6F6"/>
    <w:rsid w:val="5937261C"/>
    <w:rsid w:val="593D98C8"/>
    <w:rsid w:val="59710D42"/>
    <w:rsid w:val="5980AD3E"/>
    <w:rsid w:val="59963CA6"/>
    <w:rsid w:val="599667D0"/>
    <w:rsid w:val="599839B1"/>
    <w:rsid w:val="599DE171"/>
    <w:rsid w:val="59AA2C03"/>
    <w:rsid w:val="59C5A4AA"/>
    <w:rsid w:val="59E336BE"/>
    <w:rsid w:val="59E3727D"/>
    <w:rsid w:val="5A2A2BB2"/>
    <w:rsid w:val="5A31C264"/>
    <w:rsid w:val="5A3A9791"/>
    <w:rsid w:val="5A3CB31C"/>
    <w:rsid w:val="5A63289B"/>
    <w:rsid w:val="5A63B301"/>
    <w:rsid w:val="5A9A2B1E"/>
    <w:rsid w:val="5A9E4F38"/>
    <w:rsid w:val="5ABA6CD3"/>
    <w:rsid w:val="5AD7D334"/>
    <w:rsid w:val="5AEDF431"/>
    <w:rsid w:val="5AF2A8CB"/>
    <w:rsid w:val="5B0EBD38"/>
    <w:rsid w:val="5B104DFC"/>
    <w:rsid w:val="5B17E0D3"/>
    <w:rsid w:val="5B280D6E"/>
    <w:rsid w:val="5B2B8BBF"/>
    <w:rsid w:val="5B3BCB64"/>
    <w:rsid w:val="5B48DA75"/>
    <w:rsid w:val="5B60F015"/>
    <w:rsid w:val="5B6D1A70"/>
    <w:rsid w:val="5BA54A33"/>
    <w:rsid w:val="5BCEB1DB"/>
    <w:rsid w:val="5BD07457"/>
    <w:rsid w:val="5BF2295B"/>
    <w:rsid w:val="5BF76CF0"/>
    <w:rsid w:val="5C07B711"/>
    <w:rsid w:val="5C152F25"/>
    <w:rsid w:val="5C17F627"/>
    <w:rsid w:val="5C231625"/>
    <w:rsid w:val="5C278F4A"/>
    <w:rsid w:val="5C3E569B"/>
    <w:rsid w:val="5C679803"/>
    <w:rsid w:val="5C8ADAE9"/>
    <w:rsid w:val="5C911064"/>
    <w:rsid w:val="5CA0BFB9"/>
    <w:rsid w:val="5CA2B80D"/>
    <w:rsid w:val="5CBB2E86"/>
    <w:rsid w:val="5CBF6149"/>
    <w:rsid w:val="5CC41DC4"/>
    <w:rsid w:val="5CCEAED4"/>
    <w:rsid w:val="5CD04665"/>
    <w:rsid w:val="5CEB6B7A"/>
    <w:rsid w:val="5CF7CBCD"/>
    <w:rsid w:val="5CFF5E82"/>
    <w:rsid w:val="5D027174"/>
    <w:rsid w:val="5D0F5BCD"/>
    <w:rsid w:val="5D194051"/>
    <w:rsid w:val="5D390651"/>
    <w:rsid w:val="5D3EFBCC"/>
    <w:rsid w:val="5D40165E"/>
    <w:rsid w:val="5D4AD33C"/>
    <w:rsid w:val="5D550E73"/>
    <w:rsid w:val="5D576602"/>
    <w:rsid w:val="5D6A2FF8"/>
    <w:rsid w:val="5D780386"/>
    <w:rsid w:val="5D850F04"/>
    <w:rsid w:val="5D8EEAD2"/>
    <w:rsid w:val="5D9BBE78"/>
    <w:rsid w:val="5DC573C6"/>
    <w:rsid w:val="5DD9A2A5"/>
    <w:rsid w:val="5DE43E6E"/>
    <w:rsid w:val="5DF868D2"/>
    <w:rsid w:val="5E2F607F"/>
    <w:rsid w:val="5E32DEA5"/>
    <w:rsid w:val="5E59A1D6"/>
    <w:rsid w:val="5E60E2C4"/>
    <w:rsid w:val="5E64C0F0"/>
    <w:rsid w:val="5E932971"/>
    <w:rsid w:val="5E94D464"/>
    <w:rsid w:val="5E998ECC"/>
    <w:rsid w:val="5E9FA4B6"/>
    <w:rsid w:val="5EAB4672"/>
    <w:rsid w:val="5EB1528F"/>
    <w:rsid w:val="5EB2968C"/>
    <w:rsid w:val="5EB37BE2"/>
    <w:rsid w:val="5EC486F5"/>
    <w:rsid w:val="5EC92083"/>
    <w:rsid w:val="5EDAFF07"/>
    <w:rsid w:val="5EDE5AC7"/>
    <w:rsid w:val="5EF33663"/>
    <w:rsid w:val="5F027923"/>
    <w:rsid w:val="5F11555A"/>
    <w:rsid w:val="5F1C8347"/>
    <w:rsid w:val="5F2BC140"/>
    <w:rsid w:val="5F319404"/>
    <w:rsid w:val="5F35BA10"/>
    <w:rsid w:val="5F623D1C"/>
    <w:rsid w:val="5F70A257"/>
    <w:rsid w:val="5F7293B6"/>
    <w:rsid w:val="5F753218"/>
    <w:rsid w:val="5F82B20E"/>
    <w:rsid w:val="5F877F41"/>
    <w:rsid w:val="5FA3B79B"/>
    <w:rsid w:val="5FADF9AA"/>
    <w:rsid w:val="5FAE3C10"/>
    <w:rsid w:val="5FB049DE"/>
    <w:rsid w:val="5FD21049"/>
    <w:rsid w:val="5FDA760C"/>
    <w:rsid w:val="5FE5FE70"/>
    <w:rsid w:val="5FF7D14C"/>
    <w:rsid w:val="5FF9D40A"/>
    <w:rsid w:val="6006F906"/>
    <w:rsid w:val="6016B563"/>
    <w:rsid w:val="60220380"/>
    <w:rsid w:val="602B6E1B"/>
    <w:rsid w:val="6043D5D5"/>
    <w:rsid w:val="60473888"/>
    <w:rsid w:val="6050EFAE"/>
    <w:rsid w:val="605871AC"/>
    <w:rsid w:val="605B3B2D"/>
    <w:rsid w:val="60659624"/>
    <w:rsid w:val="6091A8F7"/>
    <w:rsid w:val="60E5EAFD"/>
    <w:rsid w:val="60F2B23E"/>
    <w:rsid w:val="610AA42A"/>
    <w:rsid w:val="612B5BF2"/>
    <w:rsid w:val="6137F166"/>
    <w:rsid w:val="61459FD4"/>
    <w:rsid w:val="61503712"/>
    <w:rsid w:val="616D4664"/>
    <w:rsid w:val="6170149B"/>
    <w:rsid w:val="617C7C0E"/>
    <w:rsid w:val="617C88BA"/>
    <w:rsid w:val="619404CD"/>
    <w:rsid w:val="61A48029"/>
    <w:rsid w:val="61A75399"/>
    <w:rsid w:val="61C0AA0F"/>
    <w:rsid w:val="61D49B61"/>
    <w:rsid w:val="61DD7D28"/>
    <w:rsid w:val="61E59009"/>
    <w:rsid w:val="6206A7F2"/>
    <w:rsid w:val="6207FEA2"/>
    <w:rsid w:val="62125A21"/>
    <w:rsid w:val="622542DC"/>
    <w:rsid w:val="622AD725"/>
    <w:rsid w:val="62384CBD"/>
    <w:rsid w:val="6249FAD0"/>
    <w:rsid w:val="62545D68"/>
    <w:rsid w:val="627FBC8C"/>
    <w:rsid w:val="6287535A"/>
    <w:rsid w:val="628C9CB4"/>
    <w:rsid w:val="62B88CA9"/>
    <w:rsid w:val="62F801E4"/>
    <w:rsid w:val="62FA6397"/>
    <w:rsid w:val="6310B310"/>
    <w:rsid w:val="6329E826"/>
    <w:rsid w:val="632C95D7"/>
    <w:rsid w:val="633D60BD"/>
    <w:rsid w:val="633EFCF5"/>
    <w:rsid w:val="6345CA05"/>
    <w:rsid w:val="6370F537"/>
    <w:rsid w:val="637DD69F"/>
    <w:rsid w:val="638EB4BA"/>
    <w:rsid w:val="63983EF5"/>
    <w:rsid w:val="639A2341"/>
    <w:rsid w:val="63A08F7B"/>
    <w:rsid w:val="63CF7323"/>
    <w:rsid w:val="63D2584D"/>
    <w:rsid w:val="63D442E5"/>
    <w:rsid w:val="63D4DC0D"/>
    <w:rsid w:val="63DB533A"/>
    <w:rsid w:val="63F3CDFF"/>
    <w:rsid w:val="64132CA3"/>
    <w:rsid w:val="641CD9A7"/>
    <w:rsid w:val="64317725"/>
    <w:rsid w:val="64527001"/>
    <w:rsid w:val="64666E5B"/>
    <w:rsid w:val="64683588"/>
    <w:rsid w:val="646A062A"/>
    <w:rsid w:val="64950E9C"/>
    <w:rsid w:val="64A80B11"/>
    <w:rsid w:val="64AE5E17"/>
    <w:rsid w:val="64B34F30"/>
    <w:rsid w:val="64CDC16A"/>
    <w:rsid w:val="64D407E4"/>
    <w:rsid w:val="64D415AD"/>
    <w:rsid w:val="64E19A66"/>
    <w:rsid w:val="6513501A"/>
    <w:rsid w:val="65586128"/>
    <w:rsid w:val="656AA9AF"/>
    <w:rsid w:val="657394D8"/>
    <w:rsid w:val="6579CE24"/>
    <w:rsid w:val="6593BC99"/>
    <w:rsid w:val="65D1329C"/>
    <w:rsid w:val="65E38DE9"/>
    <w:rsid w:val="65F8A727"/>
    <w:rsid w:val="65FBA7EF"/>
    <w:rsid w:val="660A2028"/>
    <w:rsid w:val="6625C46E"/>
    <w:rsid w:val="66369675"/>
    <w:rsid w:val="664E293F"/>
    <w:rsid w:val="664F17C4"/>
    <w:rsid w:val="668B2DB6"/>
    <w:rsid w:val="668FC025"/>
    <w:rsid w:val="66A47806"/>
    <w:rsid w:val="66BEF9D3"/>
    <w:rsid w:val="66D006B5"/>
    <w:rsid w:val="66E83B05"/>
    <w:rsid w:val="672E5E16"/>
    <w:rsid w:val="67324E1B"/>
    <w:rsid w:val="674DB636"/>
    <w:rsid w:val="67663AB7"/>
    <w:rsid w:val="67910D15"/>
    <w:rsid w:val="67A46264"/>
    <w:rsid w:val="67ACFE21"/>
    <w:rsid w:val="67C0859B"/>
    <w:rsid w:val="67C4F6EF"/>
    <w:rsid w:val="67D9D3DF"/>
    <w:rsid w:val="67EA62E4"/>
    <w:rsid w:val="67F16E4F"/>
    <w:rsid w:val="67F7E494"/>
    <w:rsid w:val="67F83CBF"/>
    <w:rsid w:val="6802F6C4"/>
    <w:rsid w:val="6815C830"/>
    <w:rsid w:val="6825D6BF"/>
    <w:rsid w:val="683663B1"/>
    <w:rsid w:val="683A3D5F"/>
    <w:rsid w:val="685958AA"/>
    <w:rsid w:val="685F8AA3"/>
    <w:rsid w:val="68983082"/>
    <w:rsid w:val="68A28A82"/>
    <w:rsid w:val="68A6C9A7"/>
    <w:rsid w:val="68BAFC9D"/>
    <w:rsid w:val="690FBC66"/>
    <w:rsid w:val="69292C37"/>
    <w:rsid w:val="692B4D94"/>
    <w:rsid w:val="693A3059"/>
    <w:rsid w:val="693B51B2"/>
    <w:rsid w:val="6948CE82"/>
    <w:rsid w:val="69615812"/>
    <w:rsid w:val="698157D4"/>
    <w:rsid w:val="6985CFC9"/>
    <w:rsid w:val="69880DEE"/>
    <w:rsid w:val="6A26F9E9"/>
    <w:rsid w:val="6A32068A"/>
    <w:rsid w:val="6A4480C1"/>
    <w:rsid w:val="6A44DB63"/>
    <w:rsid w:val="6AD7BFC0"/>
    <w:rsid w:val="6AEAE3F6"/>
    <w:rsid w:val="6AF73405"/>
    <w:rsid w:val="6B0025FD"/>
    <w:rsid w:val="6B249226"/>
    <w:rsid w:val="6B2C11B3"/>
    <w:rsid w:val="6B447203"/>
    <w:rsid w:val="6B4B11E9"/>
    <w:rsid w:val="6B698DAC"/>
    <w:rsid w:val="6B72BFE9"/>
    <w:rsid w:val="6B7A80EC"/>
    <w:rsid w:val="6B84811C"/>
    <w:rsid w:val="6B879133"/>
    <w:rsid w:val="6B9498C2"/>
    <w:rsid w:val="6B96DBF1"/>
    <w:rsid w:val="6BAFB395"/>
    <w:rsid w:val="6BBB5F28"/>
    <w:rsid w:val="6BE0ABC4"/>
    <w:rsid w:val="6BE54A26"/>
    <w:rsid w:val="6BFC1FE7"/>
    <w:rsid w:val="6C0EEEA4"/>
    <w:rsid w:val="6C1FE1C3"/>
    <w:rsid w:val="6C476687"/>
    <w:rsid w:val="6C63C5C8"/>
    <w:rsid w:val="6C805484"/>
    <w:rsid w:val="6C8CF4A5"/>
    <w:rsid w:val="6C8F5B85"/>
    <w:rsid w:val="6CA27777"/>
    <w:rsid w:val="6CAE540C"/>
    <w:rsid w:val="6CBB731A"/>
    <w:rsid w:val="6CC965D9"/>
    <w:rsid w:val="6CED96DE"/>
    <w:rsid w:val="6CFDDEC2"/>
    <w:rsid w:val="6D056B85"/>
    <w:rsid w:val="6D09639F"/>
    <w:rsid w:val="6D09D4D4"/>
    <w:rsid w:val="6D13A170"/>
    <w:rsid w:val="6D482DC7"/>
    <w:rsid w:val="6D577C89"/>
    <w:rsid w:val="6D6A0B40"/>
    <w:rsid w:val="6D811A87"/>
    <w:rsid w:val="6DAD364B"/>
    <w:rsid w:val="6DB39143"/>
    <w:rsid w:val="6DD81895"/>
    <w:rsid w:val="6E0EC2D5"/>
    <w:rsid w:val="6E1590E1"/>
    <w:rsid w:val="6E1B07B8"/>
    <w:rsid w:val="6E3EA813"/>
    <w:rsid w:val="6E4A246D"/>
    <w:rsid w:val="6E571EFA"/>
    <w:rsid w:val="6E6A66A5"/>
    <w:rsid w:val="6E6F28E9"/>
    <w:rsid w:val="6E7C9EAA"/>
    <w:rsid w:val="6E82BB17"/>
    <w:rsid w:val="6EC47FA1"/>
    <w:rsid w:val="6EC56099"/>
    <w:rsid w:val="6ECCDA52"/>
    <w:rsid w:val="6ED65F53"/>
    <w:rsid w:val="6EFCA88C"/>
    <w:rsid w:val="6F1CEAE8"/>
    <w:rsid w:val="6F1DB86F"/>
    <w:rsid w:val="6F6B104D"/>
    <w:rsid w:val="6F7C32EE"/>
    <w:rsid w:val="6F8F34A2"/>
    <w:rsid w:val="6FC6734C"/>
    <w:rsid w:val="6FD97676"/>
    <w:rsid w:val="6FE41A85"/>
    <w:rsid w:val="7009F8D6"/>
    <w:rsid w:val="70283E6B"/>
    <w:rsid w:val="704B07D7"/>
    <w:rsid w:val="7059BD0C"/>
    <w:rsid w:val="706705F4"/>
    <w:rsid w:val="70A6C614"/>
    <w:rsid w:val="70C25EB8"/>
    <w:rsid w:val="70E7536B"/>
    <w:rsid w:val="710A97EC"/>
    <w:rsid w:val="7115F852"/>
    <w:rsid w:val="714EF6B3"/>
    <w:rsid w:val="714F0A0B"/>
    <w:rsid w:val="7167AA55"/>
    <w:rsid w:val="716A51F3"/>
    <w:rsid w:val="7192E15E"/>
    <w:rsid w:val="719647DA"/>
    <w:rsid w:val="71A38023"/>
    <w:rsid w:val="71B23D3B"/>
    <w:rsid w:val="71B7ED39"/>
    <w:rsid w:val="71CCB71A"/>
    <w:rsid w:val="71DB9E0F"/>
    <w:rsid w:val="720730B5"/>
    <w:rsid w:val="7213CA25"/>
    <w:rsid w:val="72333BA4"/>
    <w:rsid w:val="72406487"/>
    <w:rsid w:val="7254AA84"/>
    <w:rsid w:val="72C8D297"/>
    <w:rsid w:val="72FC1708"/>
    <w:rsid w:val="73087F16"/>
    <w:rsid w:val="7308B211"/>
    <w:rsid w:val="73154015"/>
    <w:rsid w:val="731ED099"/>
    <w:rsid w:val="732B75F7"/>
    <w:rsid w:val="7330A262"/>
    <w:rsid w:val="7334E5E9"/>
    <w:rsid w:val="73530B51"/>
    <w:rsid w:val="7357E0F8"/>
    <w:rsid w:val="7376714C"/>
    <w:rsid w:val="7392CC99"/>
    <w:rsid w:val="739D5050"/>
    <w:rsid w:val="73C0F938"/>
    <w:rsid w:val="74120329"/>
    <w:rsid w:val="74289470"/>
    <w:rsid w:val="7443E431"/>
    <w:rsid w:val="745381C5"/>
    <w:rsid w:val="7454C1CD"/>
    <w:rsid w:val="74630F2F"/>
    <w:rsid w:val="74670455"/>
    <w:rsid w:val="748F598C"/>
    <w:rsid w:val="749065DD"/>
    <w:rsid w:val="74950E73"/>
    <w:rsid w:val="74969B54"/>
    <w:rsid w:val="74A23C0D"/>
    <w:rsid w:val="74C800BD"/>
    <w:rsid w:val="74D8076A"/>
    <w:rsid w:val="74E125F8"/>
    <w:rsid w:val="74E6DE7F"/>
    <w:rsid w:val="74FF7A46"/>
    <w:rsid w:val="75054234"/>
    <w:rsid w:val="751B7375"/>
    <w:rsid w:val="7527FE83"/>
    <w:rsid w:val="75327DCD"/>
    <w:rsid w:val="7556B953"/>
    <w:rsid w:val="755A207D"/>
    <w:rsid w:val="75608B21"/>
    <w:rsid w:val="757575A5"/>
    <w:rsid w:val="7577CF21"/>
    <w:rsid w:val="759A4868"/>
    <w:rsid w:val="759B840E"/>
    <w:rsid w:val="759EAFD2"/>
    <w:rsid w:val="75A65DDE"/>
    <w:rsid w:val="75A7E505"/>
    <w:rsid w:val="75B0522C"/>
    <w:rsid w:val="75BEEEC3"/>
    <w:rsid w:val="75C5B612"/>
    <w:rsid w:val="75D1D925"/>
    <w:rsid w:val="75D4E45F"/>
    <w:rsid w:val="75E346CE"/>
    <w:rsid w:val="75E662E2"/>
    <w:rsid w:val="75F0922E"/>
    <w:rsid w:val="75F2889E"/>
    <w:rsid w:val="76163D01"/>
    <w:rsid w:val="761BA61C"/>
    <w:rsid w:val="7636DB74"/>
    <w:rsid w:val="763CF2D6"/>
    <w:rsid w:val="76533A39"/>
    <w:rsid w:val="767AF8F9"/>
    <w:rsid w:val="769E705B"/>
    <w:rsid w:val="76A9D8FA"/>
    <w:rsid w:val="76AFCF0E"/>
    <w:rsid w:val="76D27622"/>
    <w:rsid w:val="76F9464A"/>
    <w:rsid w:val="7701B0EC"/>
    <w:rsid w:val="772C6C13"/>
    <w:rsid w:val="77300B03"/>
    <w:rsid w:val="77318657"/>
    <w:rsid w:val="7747B0FB"/>
    <w:rsid w:val="7759D1BA"/>
    <w:rsid w:val="777A63F5"/>
    <w:rsid w:val="778DBF9A"/>
    <w:rsid w:val="77CC07B8"/>
    <w:rsid w:val="77CE1258"/>
    <w:rsid w:val="77CFB67D"/>
    <w:rsid w:val="77D72245"/>
    <w:rsid w:val="77D8BC25"/>
    <w:rsid w:val="78030E18"/>
    <w:rsid w:val="78071577"/>
    <w:rsid w:val="780B13C8"/>
    <w:rsid w:val="78501284"/>
    <w:rsid w:val="785D146C"/>
    <w:rsid w:val="7860954D"/>
    <w:rsid w:val="7872319A"/>
    <w:rsid w:val="78A33896"/>
    <w:rsid w:val="78C471BE"/>
    <w:rsid w:val="78E45ED9"/>
    <w:rsid w:val="78FE6677"/>
    <w:rsid w:val="7904800D"/>
    <w:rsid w:val="79188BB0"/>
    <w:rsid w:val="79242E3F"/>
    <w:rsid w:val="7969C418"/>
    <w:rsid w:val="79AEC308"/>
    <w:rsid w:val="79B864AE"/>
    <w:rsid w:val="79C48109"/>
    <w:rsid w:val="79EB9CE9"/>
    <w:rsid w:val="79F445E2"/>
    <w:rsid w:val="7A05EBA4"/>
    <w:rsid w:val="7A25F635"/>
    <w:rsid w:val="7A402FF4"/>
    <w:rsid w:val="7A5535C1"/>
    <w:rsid w:val="7A6D5B76"/>
    <w:rsid w:val="7A74DA0F"/>
    <w:rsid w:val="7A7633BC"/>
    <w:rsid w:val="7A76994A"/>
    <w:rsid w:val="7A9174B0"/>
    <w:rsid w:val="7AB1354A"/>
    <w:rsid w:val="7AB22EC9"/>
    <w:rsid w:val="7AB382DF"/>
    <w:rsid w:val="7ACC52CC"/>
    <w:rsid w:val="7AD220DE"/>
    <w:rsid w:val="7AF25F49"/>
    <w:rsid w:val="7AF475E6"/>
    <w:rsid w:val="7B05C7B8"/>
    <w:rsid w:val="7B29F719"/>
    <w:rsid w:val="7B59AC2A"/>
    <w:rsid w:val="7B5FC36E"/>
    <w:rsid w:val="7B7FEF67"/>
    <w:rsid w:val="7B881CD3"/>
    <w:rsid w:val="7B881FAF"/>
    <w:rsid w:val="7B988F6C"/>
    <w:rsid w:val="7B99BAA6"/>
    <w:rsid w:val="7BB58067"/>
    <w:rsid w:val="7BC3E78C"/>
    <w:rsid w:val="7C0F05BC"/>
    <w:rsid w:val="7C24002F"/>
    <w:rsid w:val="7C4E9624"/>
    <w:rsid w:val="7C4F716C"/>
    <w:rsid w:val="7C4FC634"/>
    <w:rsid w:val="7C659C05"/>
    <w:rsid w:val="7C6FFBA8"/>
    <w:rsid w:val="7C844616"/>
    <w:rsid w:val="7C88C35A"/>
    <w:rsid w:val="7C8D97D0"/>
    <w:rsid w:val="7CAE2D6A"/>
    <w:rsid w:val="7CCA7613"/>
    <w:rsid w:val="7CEA9281"/>
    <w:rsid w:val="7CF6CE5E"/>
    <w:rsid w:val="7D0425A6"/>
    <w:rsid w:val="7D21293E"/>
    <w:rsid w:val="7D3A2E2D"/>
    <w:rsid w:val="7D471895"/>
    <w:rsid w:val="7D586C83"/>
    <w:rsid w:val="7D806894"/>
    <w:rsid w:val="7D860A7B"/>
    <w:rsid w:val="7D89043B"/>
    <w:rsid w:val="7D992BC7"/>
    <w:rsid w:val="7D9A1D8B"/>
    <w:rsid w:val="7DBB18BA"/>
    <w:rsid w:val="7DC69D20"/>
    <w:rsid w:val="7DDD9538"/>
    <w:rsid w:val="7DE6CEE6"/>
    <w:rsid w:val="7DFEE55E"/>
    <w:rsid w:val="7E0C3FBE"/>
    <w:rsid w:val="7E35DD71"/>
    <w:rsid w:val="7E46071A"/>
    <w:rsid w:val="7E486A93"/>
    <w:rsid w:val="7E72CD37"/>
    <w:rsid w:val="7E747430"/>
    <w:rsid w:val="7E786E7E"/>
    <w:rsid w:val="7E79750D"/>
    <w:rsid w:val="7E8713E3"/>
    <w:rsid w:val="7E880F16"/>
    <w:rsid w:val="7E8E8FF9"/>
    <w:rsid w:val="7E9E9023"/>
    <w:rsid w:val="7EA0C3FB"/>
    <w:rsid w:val="7EAA7561"/>
    <w:rsid w:val="7EB64A6C"/>
    <w:rsid w:val="7EC85283"/>
    <w:rsid w:val="7EF7B47E"/>
    <w:rsid w:val="7F0EC135"/>
    <w:rsid w:val="7F10D142"/>
    <w:rsid w:val="7F1F5633"/>
    <w:rsid w:val="7F227E80"/>
    <w:rsid w:val="7F23FFB7"/>
    <w:rsid w:val="7F3A9682"/>
    <w:rsid w:val="7F3AFC38"/>
    <w:rsid w:val="7F56219D"/>
    <w:rsid w:val="7F5845A1"/>
    <w:rsid w:val="7F6068F7"/>
    <w:rsid w:val="7F97BD3D"/>
    <w:rsid w:val="7F9B1B8C"/>
    <w:rsid w:val="7F9F5E4D"/>
    <w:rsid w:val="7FB7DE62"/>
    <w:rsid w:val="7FE5CE2C"/>
    <w:rsid w:val="7FE63D9D"/>
    <w:rsid w:val="7FECEE0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41DFCE"/>
  <w15:docId w15:val="{ADB47679-2300-459F-9A4B-5E466248B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ga-IE"/>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2F29"/>
    <w:rPr>
      <w:color w:val="0000FF" w:themeColor="hyperlink"/>
      <w:u w:val="single"/>
    </w:rPr>
  </w:style>
  <w:style w:type="paragraph" w:styleId="ListParagraph">
    <w:name w:val="List Paragraph"/>
    <w:basedOn w:val="Normal"/>
    <w:uiPriority w:val="34"/>
    <w:qFormat/>
    <w:rsid w:val="003901AB"/>
    <w:pPr>
      <w:ind w:left="720"/>
      <w:contextualSpacing/>
    </w:pPr>
  </w:style>
  <w:style w:type="character" w:customStyle="1" w:styleId="normaltextrun">
    <w:name w:val="normaltextrun"/>
    <w:basedOn w:val="DefaultParagraphFont"/>
    <w:rsid w:val="00F129BF"/>
  </w:style>
  <w:style w:type="character" w:customStyle="1" w:styleId="eop">
    <w:name w:val="eop"/>
    <w:basedOn w:val="DefaultParagraphFont"/>
    <w:rsid w:val="00F129BF"/>
  </w:style>
  <w:style w:type="paragraph" w:customStyle="1" w:styleId="paragraph">
    <w:name w:val="paragraph"/>
    <w:basedOn w:val="Normal"/>
    <w:rsid w:val="0079307D"/>
    <w:pPr>
      <w:spacing w:before="100" w:beforeAutospacing="1" w:after="100" w:afterAutospacing="1"/>
      <w:jc w:val="left"/>
    </w:pPr>
    <w:rPr>
      <w:rFonts w:eastAsia="Times New Roman"/>
      <w:szCs w:val="24"/>
    </w:rPr>
  </w:style>
  <w:style w:type="paragraph" w:styleId="ListBullet">
    <w:name w:val="List Bullet"/>
    <w:basedOn w:val="Normal"/>
    <w:uiPriority w:val="99"/>
    <w:semiHidden/>
    <w:unhideWhenUsed/>
    <w:rsid w:val="00C87025"/>
    <w:pPr>
      <w:numPr>
        <w:numId w:val="2"/>
      </w:numPr>
      <w:contextualSpacing/>
    </w:pPr>
  </w:style>
  <w:style w:type="paragraph" w:styleId="ListBullet2">
    <w:name w:val="List Bullet 2"/>
    <w:basedOn w:val="Normal"/>
    <w:uiPriority w:val="99"/>
    <w:semiHidden/>
    <w:unhideWhenUsed/>
    <w:rsid w:val="00C87025"/>
    <w:pPr>
      <w:numPr>
        <w:numId w:val="3"/>
      </w:numPr>
      <w:contextualSpacing/>
    </w:pPr>
  </w:style>
  <w:style w:type="paragraph" w:styleId="ListBullet3">
    <w:name w:val="List Bullet 3"/>
    <w:basedOn w:val="Normal"/>
    <w:uiPriority w:val="99"/>
    <w:semiHidden/>
    <w:unhideWhenUsed/>
    <w:rsid w:val="00C87025"/>
    <w:pPr>
      <w:numPr>
        <w:numId w:val="4"/>
      </w:numPr>
      <w:contextualSpacing/>
    </w:pPr>
  </w:style>
  <w:style w:type="paragraph" w:styleId="ListBullet4">
    <w:name w:val="List Bullet 4"/>
    <w:basedOn w:val="Normal"/>
    <w:uiPriority w:val="99"/>
    <w:semiHidden/>
    <w:unhideWhenUsed/>
    <w:rsid w:val="00C87025"/>
    <w:pPr>
      <w:numPr>
        <w:numId w:val="5"/>
      </w:numPr>
      <w:contextualSpacing/>
    </w:pPr>
  </w:style>
  <w:style w:type="paragraph" w:styleId="Revision">
    <w:name w:val="Revision"/>
    <w:hidden/>
    <w:uiPriority w:val="99"/>
    <w:semiHidden/>
    <w:rsid w:val="001267B3"/>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1267B3"/>
    <w:rPr>
      <w:sz w:val="16"/>
      <w:szCs w:val="16"/>
    </w:rPr>
  </w:style>
  <w:style w:type="paragraph" w:styleId="CommentText">
    <w:name w:val="annotation text"/>
    <w:basedOn w:val="Normal"/>
    <w:link w:val="CommentTextChar"/>
    <w:uiPriority w:val="99"/>
    <w:unhideWhenUsed/>
    <w:rsid w:val="001267B3"/>
    <w:rPr>
      <w:sz w:val="20"/>
      <w:szCs w:val="20"/>
    </w:rPr>
  </w:style>
  <w:style w:type="character" w:customStyle="1" w:styleId="CommentTextChar">
    <w:name w:val="Comment Text Char"/>
    <w:basedOn w:val="DefaultParagraphFont"/>
    <w:link w:val="CommentText"/>
    <w:uiPriority w:val="99"/>
    <w:rsid w:val="001267B3"/>
    <w:rPr>
      <w:rFonts w:ascii="Times New Roman" w:hAnsi="Times New Roman" w:cs="Times New Roman"/>
      <w:sz w:val="20"/>
      <w:szCs w:val="20"/>
      <w:lang w:val="ga-IE"/>
    </w:rPr>
  </w:style>
  <w:style w:type="paragraph" w:styleId="CommentSubject">
    <w:name w:val="annotation subject"/>
    <w:basedOn w:val="CommentText"/>
    <w:next w:val="CommentText"/>
    <w:link w:val="CommentSubjectChar"/>
    <w:uiPriority w:val="99"/>
    <w:semiHidden/>
    <w:unhideWhenUsed/>
    <w:rsid w:val="001267B3"/>
    <w:rPr>
      <w:b/>
      <w:bCs/>
    </w:rPr>
  </w:style>
  <w:style w:type="character" w:customStyle="1" w:styleId="CommentSubjectChar">
    <w:name w:val="Comment Subject Char"/>
    <w:basedOn w:val="CommentTextChar"/>
    <w:link w:val="CommentSubject"/>
    <w:uiPriority w:val="99"/>
    <w:semiHidden/>
    <w:rsid w:val="001267B3"/>
    <w:rPr>
      <w:rFonts w:ascii="Times New Roman" w:hAnsi="Times New Roman" w:cs="Times New Roman"/>
      <w:b/>
      <w:bCs/>
      <w:sz w:val="20"/>
      <w:szCs w:val="20"/>
      <w:lang w:val="ga-IE"/>
    </w:rPr>
  </w:style>
  <w:style w:type="character" w:customStyle="1" w:styleId="white-space">
    <w:name w:val="white-space"/>
    <w:basedOn w:val="DefaultParagraphFont"/>
    <w:rsid w:val="00962B68"/>
  </w:style>
  <w:style w:type="paragraph" w:styleId="BalloonText">
    <w:name w:val="Balloon Text"/>
    <w:basedOn w:val="Normal"/>
    <w:link w:val="BalloonTextChar"/>
    <w:uiPriority w:val="99"/>
    <w:semiHidden/>
    <w:unhideWhenUsed/>
    <w:rsid w:val="008C74B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4BF"/>
    <w:rPr>
      <w:rFonts w:ascii="Segoe UI" w:hAnsi="Segoe UI" w:cs="Segoe UI"/>
      <w:sz w:val="18"/>
      <w:szCs w:val="18"/>
      <w:lang w:val="ga-IE"/>
    </w:rPr>
  </w:style>
  <w:style w:type="character" w:customStyle="1" w:styleId="Mention1">
    <w:name w:val="Mention1"/>
    <w:basedOn w:val="DefaultParagraphFont"/>
    <w:uiPriority w:val="99"/>
    <w:unhideWhenUsed/>
    <w:rPr>
      <w:color w:val="2B579A"/>
      <w:shd w:val="clear" w:color="auto" w:fill="E6E6E6"/>
    </w:rPr>
  </w:style>
  <w:style w:type="paragraph" w:styleId="ListNumber">
    <w:name w:val="List Number"/>
    <w:basedOn w:val="Normal"/>
    <w:pPr>
      <w:numPr>
        <w:numId w:val="9"/>
      </w:numPr>
    </w:pPr>
    <w:rPr>
      <w:rFonts w:eastAsia="Times New Roman"/>
      <w:lang w:eastAsia="de-DE"/>
    </w:rPr>
  </w:style>
  <w:style w:type="paragraph" w:customStyle="1" w:styleId="ListDash1">
    <w:name w:val="List Dash 1"/>
    <w:basedOn w:val="Normal"/>
    <w:pPr>
      <w:numPr>
        <w:numId w:val="7"/>
      </w:numPr>
    </w:pPr>
    <w:rPr>
      <w:rFonts w:eastAsia="Times New Roman"/>
      <w:lang w:eastAsia="de-DE"/>
    </w:rPr>
  </w:style>
  <w:style w:type="paragraph" w:customStyle="1" w:styleId="ListDash2">
    <w:name w:val="List Dash 2"/>
    <w:basedOn w:val="Normal"/>
    <w:pPr>
      <w:numPr>
        <w:numId w:val="8"/>
      </w:numPr>
    </w:pPr>
    <w:rPr>
      <w:rFonts w:eastAsia="Times New Roman"/>
      <w:lang w:eastAsia="de-DE"/>
    </w:rPr>
  </w:style>
  <w:style w:type="paragraph" w:customStyle="1" w:styleId="ListNumberLevel2">
    <w:name w:val="List Number (Level 2)"/>
    <w:basedOn w:val="Normal"/>
    <w:pPr>
      <w:numPr>
        <w:ilvl w:val="1"/>
        <w:numId w:val="9"/>
      </w:numPr>
    </w:pPr>
    <w:rPr>
      <w:rFonts w:eastAsia="Times New Roman"/>
      <w:lang w:eastAsia="de-DE"/>
    </w:rPr>
  </w:style>
  <w:style w:type="paragraph" w:customStyle="1" w:styleId="ListNumberLevel3">
    <w:name w:val="List Number (Level 3)"/>
    <w:basedOn w:val="Normal"/>
    <w:pPr>
      <w:numPr>
        <w:ilvl w:val="2"/>
        <w:numId w:val="9"/>
      </w:numPr>
    </w:pPr>
    <w:rPr>
      <w:rFonts w:eastAsia="Times New Roman"/>
      <w:lang w:eastAsia="de-DE"/>
    </w:rPr>
  </w:style>
  <w:style w:type="paragraph" w:customStyle="1" w:styleId="ListNumberLevel4">
    <w:name w:val="List Number (Level 4)"/>
    <w:basedOn w:val="Normal"/>
    <w:pPr>
      <w:numPr>
        <w:ilvl w:val="3"/>
        <w:numId w:val="9"/>
      </w:numPr>
    </w:pPr>
    <w:rPr>
      <w:rFonts w:eastAsia="Times New Roman"/>
      <w:lang w:eastAsia="de-DE"/>
    </w:rPr>
  </w:style>
  <w:style w:type="paragraph" w:styleId="EndnoteText">
    <w:name w:val="endnote text"/>
    <w:basedOn w:val="Normal"/>
    <w:link w:val="EndnoteTextChar"/>
    <w:uiPriority w:val="99"/>
    <w:semiHidden/>
    <w:unhideWhenUsed/>
    <w:rsid w:val="00311A59"/>
    <w:pPr>
      <w:spacing w:before="0" w:after="0"/>
    </w:pPr>
    <w:rPr>
      <w:sz w:val="20"/>
      <w:szCs w:val="20"/>
    </w:rPr>
  </w:style>
  <w:style w:type="character" w:customStyle="1" w:styleId="EndnoteTextChar">
    <w:name w:val="Endnote Text Char"/>
    <w:basedOn w:val="DefaultParagraphFont"/>
    <w:link w:val="EndnoteText"/>
    <w:uiPriority w:val="99"/>
    <w:semiHidden/>
    <w:rsid w:val="00311A59"/>
    <w:rPr>
      <w:rFonts w:ascii="Times New Roman" w:hAnsi="Times New Roman" w:cs="Times New Roman"/>
      <w:sz w:val="20"/>
      <w:szCs w:val="20"/>
      <w:lang w:val="ga-IE"/>
    </w:rPr>
  </w:style>
  <w:style w:type="character" w:styleId="EndnoteReference">
    <w:name w:val="endnote reference"/>
    <w:basedOn w:val="DefaultParagraphFont"/>
    <w:uiPriority w:val="99"/>
    <w:semiHidden/>
    <w:unhideWhenUsed/>
    <w:rsid w:val="00311A59"/>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0C7F30"/>
    <w:pPr>
      <w:tabs>
        <w:tab w:val="center" w:pos="4535"/>
        <w:tab w:val="right" w:pos="9071"/>
      </w:tabs>
      <w:spacing w:before="0"/>
    </w:pPr>
  </w:style>
  <w:style w:type="character" w:customStyle="1" w:styleId="HeaderChar">
    <w:name w:val="Header Char"/>
    <w:basedOn w:val="DefaultParagraphFont"/>
    <w:link w:val="Header"/>
    <w:uiPriority w:val="99"/>
    <w:rsid w:val="000C7F30"/>
    <w:rPr>
      <w:rFonts w:ascii="Times New Roman" w:hAnsi="Times New Roman" w:cs="Times New Roman"/>
      <w:sz w:val="24"/>
      <w:lang w:val="ga-IE"/>
    </w:rPr>
  </w:style>
  <w:style w:type="paragraph" w:styleId="Footer">
    <w:name w:val="footer"/>
    <w:basedOn w:val="Normal"/>
    <w:link w:val="FooterChar"/>
    <w:uiPriority w:val="99"/>
    <w:unhideWhenUsed/>
    <w:rsid w:val="000C7F30"/>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0C7F30"/>
    <w:rPr>
      <w:rFonts w:ascii="Times New Roman" w:hAnsi="Times New Roman" w:cs="Times New Roman"/>
      <w:sz w:val="24"/>
      <w:lang w:val="ga-I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ga-IE"/>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ga-IE"/>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ga-IE"/>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ga-IE"/>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ga-IE"/>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ga-IE"/>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ga-IE"/>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0C7F30"/>
    <w:pPr>
      <w:tabs>
        <w:tab w:val="center" w:pos="7285"/>
        <w:tab w:val="right" w:pos="14003"/>
      </w:tabs>
      <w:spacing w:before="0"/>
    </w:pPr>
  </w:style>
  <w:style w:type="paragraph" w:customStyle="1" w:styleId="FooterLandscape">
    <w:name w:val="FooterLandscape"/>
    <w:basedOn w:val="Normal"/>
    <w:rsid w:val="000C7F30"/>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C7F3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C7F30"/>
    <w:pPr>
      <w:spacing w:before="0"/>
      <w:jc w:val="right"/>
    </w:pPr>
    <w:rPr>
      <w:sz w:val="28"/>
    </w:rPr>
  </w:style>
  <w:style w:type="paragraph" w:customStyle="1" w:styleId="FooterSensitivity">
    <w:name w:val="Footer Sensitivity"/>
    <w:basedOn w:val="Normal"/>
    <w:rsid w:val="000C7F3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15612">
      <w:bodyDiv w:val="1"/>
      <w:marLeft w:val="0"/>
      <w:marRight w:val="0"/>
      <w:marTop w:val="0"/>
      <w:marBottom w:val="0"/>
      <w:divBdr>
        <w:top w:val="none" w:sz="0" w:space="0" w:color="auto"/>
        <w:left w:val="none" w:sz="0" w:space="0" w:color="auto"/>
        <w:bottom w:val="none" w:sz="0" w:space="0" w:color="auto"/>
        <w:right w:val="none" w:sz="0" w:space="0" w:color="auto"/>
      </w:divBdr>
      <w:divsChild>
        <w:div w:id="483275242">
          <w:marLeft w:val="0"/>
          <w:marRight w:val="0"/>
          <w:marTop w:val="0"/>
          <w:marBottom w:val="0"/>
          <w:divBdr>
            <w:top w:val="none" w:sz="0" w:space="0" w:color="auto"/>
            <w:left w:val="none" w:sz="0" w:space="0" w:color="auto"/>
            <w:bottom w:val="none" w:sz="0" w:space="0" w:color="auto"/>
            <w:right w:val="none" w:sz="0" w:space="0" w:color="auto"/>
          </w:divBdr>
        </w:div>
        <w:div w:id="554047847">
          <w:marLeft w:val="0"/>
          <w:marRight w:val="0"/>
          <w:marTop w:val="0"/>
          <w:marBottom w:val="0"/>
          <w:divBdr>
            <w:top w:val="none" w:sz="0" w:space="0" w:color="auto"/>
            <w:left w:val="none" w:sz="0" w:space="0" w:color="auto"/>
            <w:bottom w:val="none" w:sz="0" w:space="0" w:color="auto"/>
            <w:right w:val="none" w:sz="0" w:space="0" w:color="auto"/>
          </w:divBdr>
        </w:div>
        <w:div w:id="583953460">
          <w:marLeft w:val="0"/>
          <w:marRight w:val="0"/>
          <w:marTop w:val="0"/>
          <w:marBottom w:val="0"/>
          <w:divBdr>
            <w:top w:val="none" w:sz="0" w:space="0" w:color="auto"/>
            <w:left w:val="none" w:sz="0" w:space="0" w:color="auto"/>
            <w:bottom w:val="none" w:sz="0" w:space="0" w:color="auto"/>
            <w:right w:val="none" w:sz="0" w:space="0" w:color="auto"/>
          </w:divBdr>
        </w:div>
        <w:div w:id="1093555157">
          <w:marLeft w:val="0"/>
          <w:marRight w:val="0"/>
          <w:marTop w:val="0"/>
          <w:marBottom w:val="0"/>
          <w:divBdr>
            <w:top w:val="none" w:sz="0" w:space="0" w:color="auto"/>
            <w:left w:val="none" w:sz="0" w:space="0" w:color="auto"/>
            <w:bottom w:val="none" w:sz="0" w:space="0" w:color="auto"/>
            <w:right w:val="none" w:sz="0" w:space="0" w:color="auto"/>
          </w:divBdr>
        </w:div>
        <w:div w:id="1836795390">
          <w:marLeft w:val="0"/>
          <w:marRight w:val="0"/>
          <w:marTop w:val="0"/>
          <w:marBottom w:val="0"/>
          <w:divBdr>
            <w:top w:val="none" w:sz="0" w:space="0" w:color="auto"/>
            <w:left w:val="none" w:sz="0" w:space="0" w:color="auto"/>
            <w:bottom w:val="none" w:sz="0" w:space="0" w:color="auto"/>
            <w:right w:val="none" w:sz="0" w:space="0" w:color="auto"/>
          </w:divBdr>
        </w:div>
      </w:divsChild>
    </w:div>
    <w:div w:id="273288518">
      <w:bodyDiv w:val="1"/>
      <w:marLeft w:val="0"/>
      <w:marRight w:val="0"/>
      <w:marTop w:val="0"/>
      <w:marBottom w:val="0"/>
      <w:divBdr>
        <w:top w:val="none" w:sz="0" w:space="0" w:color="auto"/>
        <w:left w:val="none" w:sz="0" w:space="0" w:color="auto"/>
        <w:bottom w:val="none" w:sz="0" w:space="0" w:color="auto"/>
        <w:right w:val="none" w:sz="0" w:space="0" w:color="auto"/>
      </w:divBdr>
      <w:divsChild>
        <w:div w:id="7175961">
          <w:marLeft w:val="0"/>
          <w:marRight w:val="0"/>
          <w:marTop w:val="0"/>
          <w:marBottom w:val="0"/>
          <w:divBdr>
            <w:top w:val="none" w:sz="0" w:space="0" w:color="auto"/>
            <w:left w:val="none" w:sz="0" w:space="0" w:color="auto"/>
            <w:bottom w:val="none" w:sz="0" w:space="0" w:color="auto"/>
            <w:right w:val="none" w:sz="0" w:space="0" w:color="auto"/>
          </w:divBdr>
        </w:div>
        <w:div w:id="166092682">
          <w:marLeft w:val="0"/>
          <w:marRight w:val="0"/>
          <w:marTop w:val="0"/>
          <w:marBottom w:val="0"/>
          <w:divBdr>
            <w:top w:val="none" w:sz="0" w:space="0" w:color="auto"/>
            <w:left w:val="none" w:sz="0" w:space="0" w:color="auto"/>
            <w:bottom w:val="none" w:sz="0" w:space="0" w:color="auto"/>
            <w:right w:val="none" w:sz="0" w:space="0" w:color="auto"/>
          </w:divBdr>
        </w:div>
        <w:div w:id="236520106">
          <w:marLeft w:val="0"/>
          <w:marRight w:val="0"/>
          <w:marTop w:val="0"/>
          <w:marBottom w:val="0"/>
          <w:divBdr>
            <w:top w:val="none" w:sz="0" w:space="0" w:color="auto"/>
            <w:left w:val="none" w:sz="0" w:space="0" w:color="auto"/>
            <w:bottom w:val="none" w:sz="0" w:space="0" w:color="auto"/>
            <w:right w:val="none" w:sz="0" w:space="0" w:color="auto"/>
          </w:divBdr>
          <w:divsChild>
            <w:div w:id="1371766606">
              <w:marLeft w:val="-75"/>
              <w:marRight w:val="0"/>
              <w:marTop w:val="30"/>
              <w:marBottom w:val="30"/>
              <w:divBdr>
                <w:top w:val="none" w:sz="0" w:space="0" w:color="auto"/>
                <w:left w:val="none" w:sz="0" w:space="0" w:color="auto"/>
                <w:bottom w:val="none" w:sz="0" w:space="0" w:color="auto"/>
                <w:right w:val="none" w:sz="0" w:space="0" w:color="auto"/>
              </w:divBdr>
              <w:divsChild>
                <w:div w:id="657150480">
                  <w:marLeft w:val="0"/>
                  <w:marRight w:val="0"/>
                  <w:marTop w:val="0"/>
                  <w:marBottom w:val="0"/>
                  <w:divBdr>
                    <w:top w:val="none" w:sz="0" w:space="0" w:color="auto"/>
                    <w:left w:val="none" w:sz="0" w:space="0" w:color="auto"/>
                    <w:bottom w:val="none" w:sz="0" w:space="0" w:color="auto"/>
                    <w:right w:val="none" w:sz="0" w:space="0" w:color="auto"/>
                  </w:divBdr>
                  <w:divsChild>
                    <w:div w:id="2058161964">
                      <w:marLeft w:val="0"/>
                      <w:marRight w:val="0"/>
                      <w:marTop w:val="0"/>
                      <w:marBottom w:val="0"/>
                      <w:divBdr>
                        <w:top w:val="none" w:sz="0" w:space="0" w:color="auto"/>
                        <w:left w:val="none" w:sz="0" w:space="0" w:color="auto"/>
                        <w:bottom w:val="none" w:sz="0" w:space="0" w:color="auto"/>
                        <w:right w:val="none" w:sz="0" w:space="0" w:color="auto"/>
                      </w:divBdr>
                    </w:div>
                  </w:divsChild>
                </w:div>
                <w:div w:id="673142490">
                  <w:marLeft w:val="0"/>
                  <w:marRight w:val="0"/>
                  <w:marTop w:val="0"/>
                  <w:marBottom w:val="0"/>
                  <w:divBdr>
                    <w:top w:val="none" w:sz="0" w:space="0" w:color="auto"/>
                    <w:left w:val="none" w:sz="0" w:space="0" w:color="auto"/>
                    <w:bottom w:val="none" w:sz="0" w:space="0" w:color="auto"/>
                    <w:right w:val="none" w:sz="0" w:space="0" w:color="auto"/>
                  </w:divBdr>
                  <w:divsChild>
                    <w:div w:id="159897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46994">
          <w:marLeft w:val="0"/>
          <w:marRight w:val="0"/>
          <w:marTop w:val="0"/>
          <w:marBottom w:val="0"/>
          <w:divBdr>
            <w:top w:val="none" w:sz="0" w:space="0" w:color="auto"/>
            <w:left w:val="none" w:sz="0" w:space="0" w:color="auto"/>
            <w:bottom w:val="none" w:sz="0" w:space="0" w:color="auto"/>
            <w:right w:val="none" w:sz="0" w:space="0" w:color="auto"/>
          </w:divBdr>
          <w:divsChild>
            <w:div w:id="668361786">
              <w:marLeft w:val="-75"/>
              <w:marRight w:val="0"/>
              <w:marTop w:val="30"/>
              <w:marBottom w:val="30"/>
              <w:divBdr>
                <w:top w:val="none" w:sz="0" w:space="0" w:color="auto"/>
                <w:left w:val="none" w:sz="0" w:space="0" w:color="auto"/>
                <w:bottom w:val="none" w:sz="0" w:space="0" w:color="auto"/>
                <w:right w:val="none" w:sz="0" w:space="0" w:color="auto"/>
              </w:divBdr>
              <w:divsChild>
                <w:div w:id="146211211">
                  <w:marLeft w:val="0"/>
                  <w:marRight w:val="0"/>
                  <w:marTop w:val="0"/>
                  <w:marBottom w:val="0"/>
                  <w:divBdr>
                    <w:top w:val="none" w:sz="0" w:space="0" w:color="auto"/>
                    <w:left w:val="none" w:sz="0" w:space="0" w:color="auto"/>
                    <w:bottom w:val="none" w:sz="0" w:space="0" w:color="auto"/>
                    <w:right w:val="none" w:sz="0" w:space="0" w:color="auto"/>
                  </w:divBdr>
                  <w:divsChild>
                    <w:div w:id="564296493">
                      <w:marLeft w:val="0"/>
                      <w:marRight w:val="0"/>
                      <w:marTop w:val="0"/>
                      <w:marBottom w:val="0"/>
                      <w:divBdr>
                        <w:top w:val="none" w:sz="0" w:space="0" w:color="auto"/>
                        <w:left w:val="none" w:sz="0" w:space="0" w:color="auto"/>
                        <w:bottom w:val="none" w:sz="0" w:space="0" w:color="auto"/>
                        <w:right w:val="none" w:sz="0" w:space="0" w:color="auto"/>
                      </w:divBdr>
                    </w:div>
                  </w:divsChild>
                </w:div>
                <w:div w:id="1718816584">
                  <w:marLeft w:val="0"/>
                  <w:marRight w:val="0"/>
                  <w:marTop w:val="0"/>
                  <w:marBottom w:val="0"/>
                  <w:divBdr>
                    <w:top w:val="none" w:sz="0" w:space="0" w:color="auto"/>
                    <w:left w:val="none" w:sz="0" w:space="0" w:color="auto"/>
                    <w:bottom w:val="none" w:sz="0" w:space="0" w:color="auto"/>
                    <w:right w:val="none" w:sz="0" w:space="0" w:color="auto"/>
                  </w:divBdr>
                  <w:divsChild>
                    <w:div w:id="112153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145223">
          <w:marLeft w:val="0"/>
          <w:marRight w:val="0"/>
          <w:marTop w:val="0"/>
          <w:marBottom w:val="0"/>
          <w:divBdr>
            <w:top w:val="none" w:sz="0" w:space="0" w:color="auto"/>
            <w:left w:val="none" w:sz="0" w:space="0" w:color="auto"/>
            <w:bottom w:val="none" w:sz="0" w:space="0" w:color="auto"/>
            <w:right w:val="none" w:sz="0" w:space="0" w:color="auto"/>
          </w:divBdr>
        </w:div>
        <w:div w:id="694161410">
          <w:marLeft w:val="0"/>
          <w:marRight w:val="0"/>
          <w:marTop w:val="0"/>
          <w:marBottom w:val="0"/>
          <w:divBdr>
            <w:top w:val="none" w:sz="0" w:space="0" w:color="auto"/>
            <w:left w:val="none" w:sz="0" w:space="0" w:color="auto"/>
            <w:bottom w:val="none" w:sz="0" w:space="0" w:color="auto"/>
            <w:right w:val="none" w:sz="0" w:space="0" w:color="auto"/>
          </w:divBdr>
        </w:div>
        <w:div w:id="1001544296">
          <w:marLeft w:val="0"/>
          <w:marRight w:val="0"/>
          <w:marTop w:val="0"/>
          <w:marBottom w:val="0"/>
          <w:divBdr>
            <w:top w:val="none" w:sz="0" w:space="0" w:color="auto"/>
            <w:left w:val="none" w:sz="0" w:space="0" w:color="auto"/>
            <w:bottom w:val="none" w:sz="0" w:space="0" w:color="auto"/>
            <w:right w:val="none" w:sz="0" w:space="0" w:color="auto"/>
          </w:divBdr>
          <w:divsChild>
            <w:div w:id="697393844">
              <w:marLeft w:val="-75"/>
              <w:marRight w:val="0"/>
              <w:marTop w:val="30"/>
              <w:marBottom w:val="30"/>
              <w:divBdr>
                <w:top w:val="none" w:sz="0" w:space="0" w:color="auto"/>
                <w:left w:val="none" w:sz="0" w:space="0" w:color="auto"/>
                <w:bottom w:val="none" w:sz="0" w:space="0" w:color="auto"/>
                <w:right w:val="none" w:sz="0" w:space="0" w:color="auto"/>
              </w:divBdr>
              <w:divsChild>
                <w:div w:id="443303498">
                  <w:marLeft w:val="0"/>
                  <w:marRight w:val="0"/>
                  <w:marTop w:val="0"/>
                  <w:marBottom w:val="0"/>
                  <w:divBdr>
                    <w:top w:val="none" w:sz="0" w:space="0" w:color="auto"/>
                    <w:left w:val="none" w:sz="0" w:space="0" w:color="auto"/>
                    <w:bottom w:val="none" w:sz="0" w:space="0" w:color="auto"/>
                    <w:right w:val="none" w:sz="0" w:space="0" w:color="auto"/>
                  </w:divBdr>
                  <w:divsChild>
                    <w:div w:id="96022121">
                      <w:marLeft w:val="0"/>
                      <w:marRight w:val="0"/>
                      <w:marTop w:val="0"/>
                      <w:marBottom w:val="0"/>
                      <w:divBdr>
                        <w:top w:val="none" w:sz="0" w:space="0" w:color="auto"/>
                        <w:left w:val="none" w:sz="0" w:space="0" w:color="auto"/>
                        <w:bottom w:val="none" w:sz="0" w:space="0" w:color="auto"/>
                        <w:right w:val="none" w:sz="0" w:space="0" w:color="auto"/>
                      </w:divBdr>
                    </w:div>
                  </w:divsChild>
                </w:div>
                <w:div w:id="1993869577">
                  <w:marLeft w:val="0"/>
                  <w:marRight w:val="0"/>
                  <w:marTop w:val="0"/>
                  <w:marBottom w:val="0"/>
                  <w:divBdr>
                    <w:top w:val="none" w:sz="0" w:space="0" w:color="auto"/>
                    <w:left w:val="none" w:sz="0" w:space="0" w:color="auto"/>
                    <w:bottom w:val="none" w:sz="0" w:space="0" w:color="auto"/>
                    <w:right w:val="none" w:sz="0" w:space="0" w:color="auto"/>
                  </w:divBdr>
                  <w:divsChild>
                    <w:div w:id="41840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113681">
          <w:marLeft w:val="0"/>
          <w:marRight w:val="0"/>
          <w:marTop w:val="0"/>
          <w:marBottom w:val="0"/>
          <w:divBdr>
            <w:top w:val="none" w:sz="0" w:space="0" w:color="auto"/>
            <w:left w:val="none" w:sz="0" w:space="0" w:color="auto"/>
            <w:bottom w:val="none" w:sz="0" w:space="0" w:color="auto"/>
            <w:right w:val="none" w:sz="0" w:space="0" w:color="auto"/>
          </w:divBdr>
          <w:divsChild>
            <w:div w:id="87310256">
              <w:marLeft w:val="-75"/>
              <w:marRight w:val="0"/>
              <w:marTop w:val="30"/>
              <w:marBottom w:val="30"/>
              <w:divBdr>
                <w:top w:val="none" w:sz="0" w:space="0" w:color="auto"/>
                <w:left w:val="none" w:sz="0" w:space="0" w:color="auto"/>
                <w:bottom w:val="none" w:sz="0" w:space="0" w:color="auto"/>
                <w:right w:val="none" w:sz="0" w:space="0" w:color="auto"/>
              </w:divBdr>
              <w:divsChild>
                <w:div w:id="182936978">
                  <w:marLeft w:val="0"/>
                  <w:marRight w:val="0"/>
                  <w:marTop w:val="0"/>
                  <w:marBottom w:val="0"/>
                  <w:divBdr>
                    <w:top w:val="none" w:sz="0" w:space="0" w:color="auto"/>
                    <w:left w:val="none" w:sz="0" w:space="0" w:color="auto"/>
                    <w:bottom w:val="none" w:sz="0" w:space="0" w:color="auto"/>
                    <w:right w:val="none" w:sz="0" w:space="0" w:color="auto"/>
                  </w:divBdr>
                  <w:divsChild>
                    <w:div w:id="1635865716">
                      <w:marLeft w:val="0"/>
                      <w:marRight w:val="0"/>
                      <w:marTop w:val="0"/>
                      <w:marBottom w:val="0"/>
                      <w:divBdr>
                        <w:top w:val="none" w:sz="0" w:space="0" w:color="auto"/>
                        <w:left w:val="none" w:sz="0" w:space="0" w:color="auto"/>
                        <w:bottom w:val="none" w:sz="0" w:space="0" w:color="auto"/>
                        <w:right w:val="none" w:sz="0" w:space="0" w:color="auto"/>
                      </w:divBdr>
                    </w:div>
                  </w:divsChild>
                </w:div>
                <w:div w:id="331298466">
                  <w:marLeft w:val="0"/>
                  <w:marRight w:val="0"/>
                  <w:marTop w:val="0"/>
                  <w:marBottom w:val="0"/>
                  <w:divBdr>
                    <w:top w:val="none" w:sz="0" w:space="0" w:color="auto"/>
                    <w:left w:val="none" w:sz="0" w:space="0" w:color="auto"/>
                    <w:bottom w:val="none" w:sz="0" w:space="0" w:color="auto"/>
                    <w:right w:val="none" w:sz="0" w:space="0" w:color="auto"/>
                  </w:divBdr>
                  <w:divsChild>
                    <w:div w:id="79609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529324">
          <w:marLeft w:val="0"/>
          <w:marRight w:val="0"/>
          <w:marTop w:val="0"/>
          <w:marBottom w:val="0"/>
          <w:divBdr>
            <w:top w:val="none" w:sz="0" w:space="0" w:color="auto"/>
            <w:left w:val="none" w:sz="0" w:space="0" w:color="auto"/>
            <w:bottom w:val="none" w:sz="0" w:space="0" w:color="auto"/>
            <w:right w:val="none" w:sz="0" w:space="0" w:color="auto"/>
          </w:divBdr>
        </w:div>
        <w:div w:id="1810126788">
          <w:marLeft w:val="0"/>
          <w:marRight w:val="0"/>
          <w:marTop w:val="0"/>
          <w:marBottom w:val="0"/>
          <w:divBdr>
            <w:top w:val="none" w:sz="0" w:space="0" w:color="auto"/>
            <w:left w:val="none" w:sz="0" w:space="0" w:color="auto"/>
            <w:bottom w:val="none" w:sz="0" w:space="0" w:color="auto"/>
            <w:right w:val="none" w:sz="0" w:space="0" w:color="auto"/>
          </w:divBdr>
        </w:div>
        <w:div w:id="1812358404">
          <w:marLeft w:val="0"/>
          <w:marRight w:val="0"/>
          <w:marTop w:val="0"/>
          <w:marBottom w:val="0"/>
          <w:divBdr>
            <w:top w:val="none" w:sz="0" w:space="0" w:color="auto"/>
            <w:left w:val="none" w:sz="0" w:space="0" w:color="auto"/>
            <w:bottom w:val="none" w:sz="0" w:space="0" w:color="auto"/>
            <w:right w:val="none" w:sz="0" w:space="0" w:color="auto"/>
          </w:divBdr>
        </w:div>
      </w:divsChild>
    </w:div>
    <w:div w:id="327027700">
      <w:bodyDiv w:val="1"/>
      <w:marLeft w:val="0"/>
      <w:marRight w:val="0"/>
      <w:marTop w:val="0"/>
      <w:marBottom w:val="0"/>
      <w:divBdr>
        <w:top w:val="none" w:sz="0" w:space="0" w:color="auto"/>
        <w:left w:val="none" w:sz="0" w:space="0" w:color="auto"/>
        <w:bottom w:val="none" w:sz="0" w:space="0" w:color="auto"/>
        <w:right w:val="none" w:sz="0" w:space="0" w:color="auto"/>
      </w:divBdr>
      <w:divsChild>
        <w:div w:id="273444808">
          <w:marLeft w:val="0"/>
          <w:marRight w:val="0"/>
          <w:marTop w:val="0"/>
          <w:marBottom w:val="0"/>
          <w:divBdr>
            <w:top w:val="none" w:sz="0" w:space="0" w:color="auto"/>
            <w:left w:val="none" w:sz="0" w:space="0" w:color="auto"/>
            <w:bottom w:val="none" w:sz="0" w:space="0" w:color="auto"/>
            <w:right w:val="none" w:sz="0" w:space="0" w:color="auto"/>
          </w:divBdr>
        </w:div>
        <w:div w:id="401873837">
          <w:marLeft w:val="0"/>
          <w:marRight w:val="0"/>
          <w:marTop w:val="0"/>
          <w:marBottom w:val="0"/>
          <w:divBdr>
            <w:top w:val="none" w:sz="0" w:space="0" w:color="auto"/>
            <w:left w:val="none" w:sz="0" w:space="0" w:color="auto"/>
            <w:bottom w:val="none" w:sz="0" w:space="0" w:color="auto"/>
            <w:right w:val="none" w:sz="0" w:space="0" w:color="auto"/>
          </w:divBdr>
        </w:div>
        <w:div w:id="994726685">
          <w:marLeft w:val="0"/>
          <w:marRight w:val="0"/>
          <w:marTop w:val="0"/>
          <w:marBottom w:val="0"/>
          <w:divBdr>
            <w:top w:val="none" w:sz="0" w:space="0" w:color="auto"/>
            <w:left w:val="none" w:sz="0" w:space="0" w:color="auto"/>
            <w:bottom w:val="none" w:sz="0" w:space="0" w:color="auto"/>
            <w:right w:val="none" w:sz="0" w:space="0" w:color="auto"/>
          </w:divBdr>
        </w:div>
        <w:div w:id="1094858892">
          <w:marLeft w:val="0"/>
          <w:marRight w:val="0"/>
          <w:marTop w:val="0"/>
          <w:marBottom w:val="0"/>
          <w:divBdr>
            <w:top w:val="none" w:sz="0" w:space="0" w:color="auto"/>
            <w:left w:val="none" w:sz="0" w:space="0" w:color="auto"/>
            <w:bottom w:val="none" w:sz="0" w:space="0" w:color="auto"/>
            <w:right w:val="none" w:sz="0" w:space="0" w:color="auto"/>
          </w:divBdr>
        </w:div>
        <w:div w:id="1667201940">
          <w:marLeft w:val="0"/>
          <w:marRight w:val="0"/>
          <w:marTop w:val="0"/>
          <w:marBottom w:val="0"/>
          <w:divBdr>
            <w:top w:val="none" w:sz="0" w:space="0" w:color="auto"/>
            <w:left w:val="none" w:sz="0" w:space="0" w:color="auto"/>
            <w:bottom w:val="none" w:sz="0" w:space="0" w:color="auto"/>
            <w:right w:val="none" w:sz="0" w:space="0" w:color="auto"/>
          </w:divBdr>
        </w:div>
        <w:div w:id="2120561628">
          <w:marLeft w:val="0"/>
          <w:marRight w:val="0"/>
          <w:marTop w:val="0"/>
          <w:marBottom w:val="0"/>
          <w:divBdr>
            <w:top w:val="none" w:sz="0" w:space="0" w:color="auto"/>
            <w:left w:val="none" w:sz="0" w:space="0" w:color="auto"/>
            <w:bottom w:val="none" w:sz="0" w:space="0" w:color="auto"/>
            <w:right w:val="none" w:sz="0" w:space="0" w:color="auto"/>
          </w:divBdr>
        </w:div>
      </w:divsChild>
    </w:div>
    <w:div w:id="362168773">
      <w:bodyDiv w:val="1"/>
      <w:marLeft w:val="0"/>
      <w:marRight w:val="0"/>
      <w:marTop w:val="0"/>
      <w:marBottom w:val="0"/>
      <w:divBdr>
        <w:top w:val="none" w:sz="0" w:space="0" w:color="auto"/>
        <w:left w:val="none" w:sz="0" w:space="0" w:color="auto"/>
        <w:bottom w:val="none" w:sz="0" w:space="0" w:color="auto"/>
        <w:right w:val="none" w:sz="0" w:space="0" w:color="auto"/>
      </w:divBdr>
      <w:divsChild>
        <w:div w:id="6106042">
          <w:marLeft w:val="0"/>
          <w:marRight w:val="0"/>
          <w:marTop w:val="0"/>
          <w:marBottom w:val="0"/>
          <w:divBdr>
            <w:top w:val="none" w:sz="0" w:space="0" w:color="auto"/>
            <w:left w:val="none" w:sz="0" w:space="0" w:color="auto"/>
            <w:bottom w:val="none" w:sz="0" w:space="0" w:color="auto"/>
            <w:right w:val="none" w:sz="0" w:space="0" w:color="auto"/>
          </w:divBdr>
        </w:div>
        <w:div w:id="6837983">
          <w:marLeft w:val="0"/>
          <w:marRight w:val="0"/>
          <w:marTop w:val="0"/>
          <w:marBottom w:val="0"/>
          <w:divBdr>
            <w:top w:val="none" w:sz="0" w:space="0" w:color="auto"/>
            <w:left w:val="none" w:sz="0" w:space="0" w:color="auto"/>
            <w:bottom w:val="none" w:sz="0" w:space="0" w:color="auto"/>
            <w:right w:val="none" w:sz="0" w:space="0" w:color="auto"/>
          </w:divBdr>
        </w:div>
        <w:div w:id="538124529">
          <w:marLeft w:val="0"/>
          <w:marRight w:val="0"/>
          <w:marTop w:val="0"/>
          <w:marBottom w:val="0"/>
          <w:divBdr>
            <w:top w:val="none" w:sz="0" w:space="0" w:color="auto"/>
            <w:left w:val="none" w:sz="0" w:space="0" w:color="auto"/>
            <w:bottom w:val="none" w:sz="0" w:space="0" w:color="auto"/>
            <w:right w:val="none" w:sz="0" w:space="0" w:color="auto"/>
          </w:divBdr>
        </w:div>
        <w:div w:id="928853242">
          <w:marLeft w:val="0"/>
          <w:marRight w:val="0"/>
          <w:marTop w:val="0"/>
          <w:marBottom w:val="0"/>
          <w:divBdr>
            <w:top w:val="none" w:sz="0" w:space="0" w:color="auto"/>
            <w:left w:val="none" w:sz="0" w:space="0" w:color="auto"/>
            <w:bottom w:val="none" w:sz="0" w:space="0" w:color="auto"/>
            <w:right w:val="none" w:sz="0" w:space="0" w:color="auto"/>
          </w:divBdr>
        </w:div>
        <w:div w:id="1468427289">
          <w:marLeft w:val="0"/>
          <w:marRight w:val="0"/>
          <w:marTop w:val="0"/>
          <w:marBottom w:val="0"/>
          <w:divBdr>
            <w:top w:val="none" w:sz="0" w:space="0" w:color="auto"/>
            <w:left w:val="none" w:sz="0" w:space="0" w:color="auto"/>
            <w:bottom w:val="none" w:sz="0" w:space="0" w:color="auto"/>
            <w:right w:val="none" w:sz="0" w:space="0" w:color="auto"/>
          </w:divBdr>
        </w:div>
        <w:div w:id="1564104476">
          <w:marLeft w:val="0"/>
          <w:marRight w:val="0"/>
          <w:marTop w:val="0"/>
          <w:marBottom w:val="0"/>
          <w:divBdr>
            <w:top w:val="none" w:sz="0" w:space="0" w:color="auto"/>
            <w:left w:val="none" w:sz="0" w:space="0" w:color="auto"/>
            <w:bottom w:val="none" w:sz="0" w:space="0" w:color="auto"/>
            <w:right w:val="none" w:sz="0" w:space="0" w:color="auto"/>
          </w:divBdr>
        </w:div>
        <w:div w:id="1710259170">
          <w:marLeft w:val="0"/>
          <w:marRight w:val="0"/>
          <w:marTop w:val="0"/>
          <w:marBottom w:val="0"/>
          <w:divBdr>
            <w:top w:val="none" w:sz="0" w:space="0" w:color="auto"/>
            <w:left w:val="none" w:sz="0" w:space="0" w:color="auto"/>
            <w:bottom w:val="none" w:sz="0" w:space="0" w:color="auto"/>
            <w:right w:val="none" w:sz="0" w:space="0" w:color="auto"/>
          </w:divBdr>
        </w:div>
        <w:div w:id="2102872219">
          <w:marLeft w:val="0"/>
          <w:marRight w:val="0"/>
          <w:marTop w:val="0"/>
          <w:marBottom w:val="0"/>
          <w:divBdr>
            <w:top w:val="none" w:sz="0" w:space="0" w:color="auto"/>
            <w:left w:val="none" w:sz="0" w:space="0" w:color="auto"/>
            <w:bottom w:val="none" w:sz="0" w:space="0" w:color="auto"/>
            <w:right w:val="none" w:sz="0" w:space="0" w:color="auto"/>
          </w:divBdr>
        </w:div>
      </w:divsChild>
    </w:div>
    <w:div w:id="941496723">
      <w:bodyDiv w:val="1"/>
      <w:marLeft w:val="0"/>
      <w:marRight w:val="0"/>
      <w:marTop w:val="0"/>
      <w:marBottom w:val="0"/>
      <w:divBdr>
        <w:top w:val="none" w:sz="0" w:space="0" w:color="auto"/>
        <w:left w:val="none" w:sz="0" w:space="0" w:color="auto"/>
        <w:bottom w:val="none" w:sz="0" w:space="0" w:color="auto"/>
        <w:right w:val="none" w:sz="0" w:space="0" w:color="auto"/>
      </w:divBdr>
      <w:divsChild>
        <w:div w:id="349721878">
          <w:marLeft w:val="0"/>
          <w:marRight w:val="0"/>
          <w:marTop w:val="0"/>
          <w:marBottom w:val="0"/>
          <w:divBdr>
            <w:top w:val="none" w:sz="0" w:space="0" w:color="auto"/>
            <w:left w:val="none" w:sz="0" w:space="0" w:color="auto"/>
            <w:bottom w:val="none" w:sz="0" w:space="0" w:color="auto"/>
            <w:right w:val="none" w:sz="0" w:space="0" w:color="auto"/>
          </w:divBdr>
        </w:div>
        <w:div w:id="753822142">
          <w:marLeft w:val="0"/>
          <w:marRight w:val="0"/>
          <w:marTop w:val="0"/>
          <w:marBottom w:val="0"/>
          <w:divBdr>
            <w:top w:val="none" w:sz="0" w:space="0" w:color="auto"/>
            <w:left w:val="none" w:sz="0" w:space="0" w:color="auto"/>
            <w:bottom w:val="none" w:sz="0" w:space="0" w:color="auto"/>
            <w:right w:val="none" w:sz="0" w:space="0" w:color="auto"/>
          </w:divBdr>
        </w:div>
        <w:div w:id="974412495">
          <w:marLeft w:val="0"/>
          <w:marRight w:val="0"/>
          <w:marTop w:val="0"/>
          <w:marBottom w:val="0"/>
          <w:divBdr>
            <w:top w:val="none" w:sz="0" w:space="0" w:color="auto"/>
            <w:left w:val="none" w:sz="0" w:space="0" w:color="auto"/>
            <w:bottom w:val="none" w:sz="0" w:space="0" w:color="auto"/>
            <w:right w:val="none" w:sz="0" w:space="0" w:color="auto"/>
          </w:divBdr>
        </w:div>
        <w:div w:id="1111316328">
          <w:marLeft w:val="0"/>
          <w:marRight w:val="0"/>
          <w:marTop w:val="0"/>
          <w:marBottom w:val="0"/>
          <w:divBdr>
            <w:top w:val="none" w:sz="0" w:space="0" w:color="auto"/>
            <w:left w:val="none" w:sz="0" w:space="0" w:color="auto"/>
            <w:bottom w:val="none" w:sz="0" w:space="0" w:color="auto"/>
            <w:right w:val="none" w:sz="0" w:space="0" w:color="auto"/>
          </w:divBdr>
          <w:divsChild>
            <w:div w:id="1597902447">
              <w:marLeft w:val="-75"/>
              <w:marRight w:val="0"/>
              <w:marTop w:val="30"/>
              <w:marBottom w:val="30"/>
              <w:divBdr>
                <w:top w:val="none" w:sz="0" w:space="0" w:color="auto"/>
                <w:left w:val="none" w:sz="0" w:space="0" w:color="auto"/>
                <w:bottom w:val="none" w:sz="0" w:space="0" w:color="auto"/>
                <w:right w:val="none" w:sz="0" w:space="0" w:color="auto"/>
              </w:divBdr>
              <w:divsChild>
                <w:div w:id="1856310610">
                  <w:marLeft w:val="0"/>
                  <w:marRight w:val="0"/>
                  <w:marTop w:val="0"/>
                  <w:marBottom w:val="0"/>
                  <w:divBdr>
                    <w:top w:val="none" w:sz="0" w:space="0" w:color="auto"/>
                    <w:left w:val="none" w:sz="0" w:space="0" w:color="auto"/>
                    <w:bottom w:val="none" w:sz="0" w:space="0" w:color="auto"/>
                    <w:right w:val="none" w:sz="0" w:space="0" w:color="auto"/>
                  </w:divBdr>
                  <w:divsChild>
                    <w:div w:id="67926591">
                      <w:marLeft w:val="0"/>
                      <w:marRight w:val="0"/>
                      <w:marTop w:val="0"/>
                      <w:marBottom w:val="0"/>
                      <w:divBdr>
                        <w:top w:val="none" w:sz="0" w:space="0" w:color="auto"/>
                        <w:left w:val="none" w:sz="0" w:space="0" w:color="auto"/>
                        <w:bottom w:val="none" w:sz="0" w:space="0" w:color="auto"/>
                        <w:right w:val="none" w:sz="0" w:space="0" w:color="auto"/>
                      </w:divBdr>
                    </w:div>
                    <w:div w:id="995034886">
                      <w:marLeft w:val="0"/>
                      <w:marRight w:val="0"/>
                      <w:marTop w:val="0"/>
                      <w:marBottom w:val="0"/>
                      <w:divBdr>
                        <w:top w:val="none" w:sz="0" w:space="0" w:color="auto"/>
                        <w:left w:val="none" w:sz="0" w:space="0" w:color="auto"/>
                        <w:bottom w:val="none" w:sz="0" w:space="0" w:color="auto"/>
                        <w:right w:val="none" w:sz="0" w:space="0" w:color="auto"/>
                      </w:divBdr>
                      <w:divsChild>
                        <w:div w:id="1326785773">
                          <w:marLeft w:val="0"/>
                          <w:marRight w:val="0"/>
                          <w:marTop w:val="30"/>
                          <w:marBottom w:val="30"/>
                          <w:divBdr>
                            <w:top w:val="none" w:sz="0" w:space="0" w:color="auto"/>
                            <w:left w:val="none" w:sz="0" w:space="0" w:color="auto"/>
                            <w:bottom w:val="none" w:sz="0" w:space="0" w:color="auto"/>
                            <w:right w:val="none" w:sz="0" w:space="0" w:color="auto"/>
                          </w:divBdr>
                          <w:divsChild>
                            <w:div w:id="745883054">
                              <w:marLeft w:val="0"/>
                              <w:marRight w:val="0"/>
                              <w:marTop w:val="0"/>
                              <w:marBottom w:val="0"/>
                              <w:divBdr>
                                <w:top w:val="none" w:sz="0" w:space="0" w:color="auto"/>
                                <w:left w:val="none" w:sz="0" w:space="0" w:color="auto"/>
                                <w:bottom w:val="none" w:sz="0" w:space="0" w:color="auto"/>
                                <w:right w:val="none" w:sz="0" w:space="0" w:color="auto"/>
                              </w:divBdr>
                              <w:divsChild>
                                <w:div w:id="1948191549">
                                  <w:marLeft w:val="0"/>
                                  <w:marRight w:val="0"/>
                                  <w:marTop w:val="0"/>
                                  <w:marBottom w:val="0"/>
                                  <w:divBdr>
                                    <w:top w:val="none" w:sz="0" w:space="0" w:color="auto"/>
                                    <w:left w:val="none" w:sz="0" w:space="0" w:color="auto"/>
                                    <w:bottom w:val="none" w:sz="0" w:space="0" w:color="auto"/>
                                    <w:right w:val="none" w:sz="0" w:space="0" w:color="auto"/>
                                  </w:divBdr>
                                </w:div>
                              </w:divsChild>
                            </w:div>
                            <w:div w:id="1635215012">
                              <w:marLeft w:val="0"/>
                              <w:marRight w:val="0"/>
                              <w:marTop w:val="0"/>
                              <w:marBottom w:val="0"/>
                              <w:divBdr>
                                <w:top w:val="none" w:sz="0" w:space="0" w:color="auto"/>
                                <w:left w:val="none" w:sz="0" w:space="0" w:color="auto"/>
                                <w:bottom w:val="none" w:sz="0" w:space="0" w:color="auto"/>
                                <w:right w:val="none" w:sz="0" w:space="0" w:color="auto"/>
                              </w:divBdr>
                              <w:divsChild>
                                <w:div w:id="76935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821140">
                      <w:marLeft w:val="0"/>
                      <w:marRight w:val="0"/>
                      <w:marTop w:val="0"/>
                      <w:marBottom w:val="0"/>
                      <w:divBdr>
                        <w:top w:val="none" w:sz="0" w:space="0" w:color="auto"/>
                        <w:left w:val="none" w:sz="0" w:space="0" w:color="auto"/>
                        <w:bottom w:val="none" w:sz="0" w:space="0" w:color="auto"/>
                        <w:right w:val="none" w:sz="0" w:space="0" w:color="auto"/>
                      </w:divBdr>
                      <w:divsChild>
                        <w:div w:id="603465028">
                          <w:marLeft w:val="0"/>
                          <w:marRight w:val="0"/>
                          <w:marTop w:val="30"/>
                          <w:marBottom w:val="30"/>
                          <w:divBdr>
                            <w:top w:val="none" w:sz="0" w:space="0" w:color="auto"/>
                            <w:left w:val="none" w:sz="0" w:space="0" w:color="auto"/>
                            <w:bottom w:val="none" w:sz="0" w:space="0" w:color="auto"/>
                            <w:right w:val="none" w:sz="0" w:space="0" w:color="auto"/>
                          </w:divBdr>
                          <w:divsChild>
                            <w:div w:id="916012694">
                              <w:marLeft w:val="0"/>
                              <w:marRight w:val="0"/>
                              <w:marTop w:val="0"/>
                              <w:marBottom w:val="0"/>
                              <w:divBdr>
                                <w:top w:val="none" w:sz="0" w:space="0" w:color="auto"/>
                                <w:left w:val="none" w:sz="0" w:space="0" w:color="auto"/>
                                <w:bottom w:val="none" w:sz="0" w:space="0" w:color="auto"/>
                                <w:right w:val="none" w:sz="0" w:space="0" w:color="auto"/>
                              </w:divBdr>
                              <w:divsChild>
                                <w:div w:id="1322545358">
                                  <w:marLeft w:val="0"/>
                                  <w:marRight w:val="0"/>
                                  <w:marTop w:val="0"/>
                                  <w:marBottom w:val="0"/>
                                  <w:divBdr>
                                    <w:top w:val="none" w:sz="0" w:space="0" w:color="auto"/>
                                    <w:left w:val="none" w:sz="0" w:space="0" w:color="auto"/>
                                    <w:bottom w:val="none" w:sz="0" w:space="0" w:color="auto"/>
                                    <w:right w:val="none" w:sz="0" w:space="0" w:color="auto"/>
                                  </w:divBdr>
                                </w:div>
                              </w:divsChild>
                            </w:div>
                            <w:div w:id="1418095488">
                              <w:marLeft w:val="0"/>
                              <w:marRight w:val="0"/>
                              <w:marTop w:val="0"/>
                              <w:marBottom w:val="0"/>
                              <w:divBdr>
                                <w:top w:val="none" w:sz="0" w:space="0" w:color="auto"/>
                                <w:left w:val="none" w:sz="0" w:space="0" w:color="auto"/>
                                <w:bottom w:val="none" w:sz="0" w:space="0" w:color="auto"/>
                                <w:right w:val="none" w:sz="0" w:space="0" w:color="auto"/>
                              </w:divBdr>
                              <w:divsChild>
                                <w:div w:id="23477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771609">
                      <w:marLeft w:val="0"/>
                      <w:marRight w:val="0"/>
                      <w:marTop w:val="0"/>
                      <w:marBottom w:val="0"/>
                      <w:divBdr>
                        <w:top w:val="none" w:sz="0" w:space="0" w:color="auto"/>
                        <w:left w:val="none" w:sz="0" w:space="0" w:color="auto"/>
                        <w:bottom w:val="none" w:sz="0" w:space="0" w:color="auto"/>
                        <w:right w:val="none" w:sz="0" w:space="0" w:color="auto"/>
                      </w:divBdr>
                    </w:div>
                    <w:div w:id="1969624756">
                      <w:marLeft w:val="0"/>
                      <w:marRight w:val="0"/>
                      <w:marTop w:val="0"/>
                      <w:marBottom w:val="0"/>
                      <w:divBdr>
                        <w:top w:val="none" w:sz="0" w:space="0" w:color="auto"/>
                        <w:left w:val="none" w:sz="0" w:space="0" w:color="auto"/>
                        <w:bottom w:val="none" w:sz="0" w:space="0" w:color="auto"/>
                        <w:right w:val="none" w:sz="0" w:space="0" w:color="auto"/>
                      </w:divBdr>
                    </w:div>
                  </w:divsChild>
                </w:div>
                <w:div w:id="1890915545">
                  <w:marLeft w:val="0"/>
                  <w:marRight w:val="0"/>
                  <w:marTop w:val="0"/>
                  <w:marBottom w:val="0"/>
                  <w:divBdr>
                    <w:top w:val="none" w:sz="0" w:space="0" w:color="auto"/>
                    <w:left w:val="none" w:sz="0" w:space="0" w:color="auto"/>
                    <w:bottom w:val="none" w:sz="0" w:space="0" w:color="auto"/>
                    <w:right w:val="none" w:sz="0" w:space="0" w:color="auto"/>
                  </w:divBdr>
                  <w:divsChild>
                    <w:div w:id="158776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121796">
          <w:marLeft w:val="0"/>
          <w:marRight w:val="0"/>
          <w:marTop w:val="0"/>
          <w:marBottom w:val="0"/>
          <w:divBdr>
            <w:top w:val="none" w:sz="0" w:space="0" w:color="auto"/>
            <w:left w:val="none" w:sz="0" w:space="0" w:color="auto"/>
            <w:bottom w:val="none" w:sz="0" w:space="0" w:color="auto"/>
            <w:right w:val="none" w:sz="0" w:space="0" w:color="auto"/>
          </w:divBdr>
          <w:divsChild>
            <w:div w:id="1725835763">
              <w:marLeft w:val="-75"/>
              <w:marRight w:val="0"/>
              <w:marTop w:val="30"/>
              <w:marBottom w:val="30"/>
              <w:divBdr>
                <w:top w:val="none" w:sz="0" w:space="0" w:color="auto"/>
                <w:left w:val="none" w:sz="0" w:space="0" w:color="auto"/>
                <w:bottom w:val="none" w:sz="0" w:space="0" w:color="auto"/>
                <w:right w:val="none" w:sz="0" w:space="0" w:color="auto"/>
              </w:divBdr>
              <w:divsChild>
                <w:div w:id="640890015">
                  <w:marLeft w:val="0"/>
                  <w:marRight w:val="0"/>
                  <w:marTop w:val="0"/>
                  <w:marBottom w:val="0"/>
                  <w:divBdr>
                    <w:top w:val="none" w:sz="0" w:space="0" w:color="auto"/>
                    <w:left w:val="none" w:sz="0" w:space="0" w:color="auto"/>
                    <w:bottom w:val="none" w:sz="0" w:space="0" w:color="auto"/>
                    <w:right w:val="none" w:sz="0" w:space="0" w:color="auto"/>
                  </w:divBdr>
                  <w:divsChild>
                    <w:div w:id="1989625108">
                      <w:marLeft w:val="0"/>
                      <w:marRight w:val="0"/>
                      <w:marTop w:val="0"/>
                      <w:marBottom w:val="0"/>
                      <w:divBdr>
                        <w:top w:val="none" w:sz="0" w:space="0" w:color="auto"/>
                        <w:left w:val="none" w:sz="0" w:space="0" w:color="auto"/>
                        <w:bottom w:val="none" w:sz="0" w:space="0" w:color="auto"/>
                        <w:right w:val="none" w:sz="0" w:space="0" w:color="auto"/>
                      </w:divBdr>
                    </w:div>
                  </w:divsChild>
                </w:div>
                <w:div w:id="1804735169">
                  <w:marLeft w:val="0"/>
                  <w:marRight w:val="0"/>
                  <w:marTop w:val="0"/>
                  <w:marBottom w:val="0"/>
                  <w:divBdr>
                    <w:top w:val="none" w:sz="0" w:space="0" w:color="auto"/>
                    <w:left w:val="none" w:sz="0" w:space="0" w:color="auto"/>
                    <w:bottom w:val="none" w:sz="0" w:space="0" w:color="auto"/>
                    <w:right w:val="none" w:sz="0" w:space="0" w:color="auto"/>
                  </w:divBdr>
                  <w:divsChild>
                    <w:div w:id="119886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045589">
          <w:marLeft w:val="0"/>
          <w:marRight w:val="0"/>
          <w:marTop w:val="0"/>
          <w:marBottom w:val="0"/>
          <w:divBdr>
            <w:top w:val="none" w:sz="0" w:space="0" w:color="auto"/>
            <w:left w:val="none" w:sz="0" w:space="0" w:color="auto"/>
            <w:bottom w:val="none" w:sz="0" w:space="0" w:color="auto"/>
            <w:right w:val="none" w:sz="0" w:space="0" w:color="auto"/>
          </w:divBdr>
        </w:div>
        <w:div w:id="1639530158">
          <w:marLeft w:val="0"/>
          <w:marRight w:val="0"/>
          <w:marTop w:val="0"/>
          <w:marBottom w:val="0"/>
          <w:divBdr>
            <w:top w:val="none" w:sz="0" w:space="0" w:color="auto"/>
            <w:left w:val="none" w:sz="0" w:space="0" w:color="auto"/>
            <w:bottom w:val="none" w:sz="0" w:space="0" w:color="auto"/>
            <w:right w:val="none" w:sz="0" w:space="0" w:color="auto"/>
          </w:divBdr>
        </w:div>
        <w:div w:id="1658456716">
          <w:marLeft w:val="0"/>
          <w:marRight w:val="0"/>
          <w:marTop w:val="0"/>
          <w:marBottom w:val="0"/>
          <w:divBdr>
            <w:top w:val="none" w:sz="0" w:space="0" w:color="auto"/>
            <w:left w:val="none" w:sz="0" w:space="0" w:color="auto"/>
            <w:bottom w:val="none" w:sz="0" w:space="0" w:color="auto"/>
            <w:right w:val="none" w:sz="0" w:space="0" w:color="auto"/>
          </w:divBdr>
          <w:divsChild>
            <w:div w:id="610748624">
              <w:marLeft w:val="-75"/>
              <w:marRight w:val="0"/>
              <w:marTop w:val="30"/>
              <w:marBottom w:val="30"/>
              <w:divBdr>
                <w:top w:val="none" w:sz="0" w:space="0" w:color="auto"/>
                <w:left w:val="none" w:sz="0" w:space="0" w:color="auto"/>
                <w:bottom w:val="none" w:sz="0" w:space="0" w:color="auto"/>
                <w:right w:val="none" w:sz="0" w:space="0" w:color="auto"/>
              </w:divBdr>
              <w:divsChild>
                <w:div w:id="982081697">
                  <w:marLeft w:val="0"/>
                  <w:marRight w:val="0"/>
                  <w:marTop w:val="0"/>
                  <w:marBottom w:val="0"/>
                  <w:divBdr>
                    <w:top w:val="none" w:sz="0" w:space="0" w:color="auto"/>
                    <w:left w:val="none" w:sz="0" w:space="0" w:color="auto"/>
                    <w:bottom w:val="none" w:sz="0" w:space="0" w:color="auto"/>
                    <w:right w:val="none" w:sz="0" w:space="0" w:color="auto"/>
                  </w:divBdr>
                  <w:divsChild>
                    <w:div w:id="1284964614">
                      <w:marLeft w:val="0"/>
                      <w:marRight w:val="0"/>
                      <w:marTop w:val="0"/>
                      <w:marBottom w:val="0"/>
                      <w:divBdr>
                        <w:top w:val="none" w:sz="0" w:space="0" w:color="auto"/>
                        <w:left w:val="none" w:sz="0" w:space="0" w:color="auto"/>
                        <w:bottom w:val="none" w:sz="0" w:space="0" w:color="auto"/>
                        <w:right w:val="none" w:sz="0" w:space="0" w:color="auto"/>
                      </w:divBdr>
                    </w:div>
                  </w:divsChild>
                </w:div>
                <w:div w:id="2121561512">
                  <w:marLeft w:val="0"/>
                  <w:marRight w:val="0"/>
                  <w:marTop w:val="0"/>
                  <w:marBottom w:val="0"/>
                  <w:divBdr>
                    <w:top w:val="none" w:sz="0" w:space="0" w:color="auto"/>
                    <w:left w:val="none" w:sz="0" w:space="0" w:color="auto"/>
                    <w:bottom w:val="none" w:sz="0" w:space="0" w:color="auto"/>
                    <w:right w:val="none" w:sz="0" w:space="0" w:color="auto"/>
                  </w:divBdr>
                  <w:divsChild>
                    <w:div w:id="101615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976258">
      <w:bodyDiv w:val="1"/>
      <w:marLeft w:val="0"/>
      <w:marRight w:val="0"/>
      <w:marTop w:val="0"/>
      <w:marBottom w:val="0"/>
      <w:divBdr>
        <w:top w:val="none" w:sz="0" w:space="0" w:color="auto"/>
        <w:left w:val="none" w:sz="0" w:space="0" w:color="auto"/>
        <w:bottom w:val="none" w:sz="0" w:space="0" w:color="auto"/>
        <w:right w:val="none" w:sz="0" w:space="0" w:color="auto"/>
      </w:divBdr>
      <w:divsChild>
        <w:div w:id="656686779">
          <w:marLeft w:val="0"/>
          <w:marRight w:val="0"/>
          <w:marTop w:val="0"/>
          <w:marBottom w:val="0"/>
          <w:divBdr>
            <w:top w:val="none" w:sz="0" w:space="0" w:color="auto"/>
            <w:left w:val="none" w:sz="0" w:space="0" w:color="auto"/>
            <w:bottom w:val="none" w:sz="0" w:space="0" w:color="auto"/>
            <w:right w:val="none" w:sz="0" w:space="0" w:color="auto"/>
          </w:divBdr>
        </w:div>
        <w:div w:id="685835596">
          <w:marLeft w:val="0"/>
          <w:marRight w:val="0"/>
          <w:marTop w:val="0"/>
          <w:marBottom w:val="0"/>
          <w:divBdr>
            <w:top w:val="none" w:sz="0" w:space="0" w:color="auto"/>
            <w:left w:val="none" w:sz="0" w:space="0" w:color="auto"/>
            <w:bottom w:val="none" w:sz="0" w:space="0" w:color="auto"/>
            <w:right w:val="none" w:sz="0" w:space="0" w:color="auto"/>
          </w:divBdr>
        </w:div>
        <w:div w:id="913469116">
          <w:marLeft w:val="0"/>
          <w:marRight w:val="0"/>
          <w:marTop w:val="0"/>
          <w:marBottom w:val="0"/>
          <w:divBdr>
            <w:top w:val="none" w:sz="0" w:space="0" w:color="auto"/>
            <w:left w:val="none" w:sz="0" w:space="0" w:color="auto"/>
            <w:bottom w:val="none" w:sz="0" w:space="0" w:color="auto"/>
            <w:right w:val="none" w:sz="0" w:space="0" w:color="auto"/>
          </w:divBdr>
        </w:div>
        <w:div w:id="1622415715">
          <w:marLeft w:val="0"/>
          <w:marRight w:val="0"/>
          <w:marTop w:val="0"/>
          <w:marBottom w:val="0"/>
          <w:divBdr>
            <w:top w:val="none" w:sz="0" w:space="0" w:color="auto"/>
            <w:left w:val="none" w:sz="0" w:space="0" w:color="auto"/>
            <w:bottom w:val="none" w:sz="0" w:space="0" w:color="auto"/>
            <w:right w:val="none" w:sz="0" w:space="0" w:color="auto"/>
          </w:divBdr>
        </w:div>
        <w:div w:id="1961179214">
          <w:marLeft w:val="0"/>
          <w:marRight w:val="0"/>
          <w:marTop w:val="0"/>
          <w:marBottom w:val="0"/>
          <w:divBdr>
            <w:top w:val="none" w:sz="0" w:space="0" w:color="auto"/>
            <w:left w:val="none" w:sz="0" w:space="0" w:color="auto"/>
            <w:bottom w:val="none" w:sz="0" w:space="0" w:color="auto"/>
            <w:right w:val="none" w:sz="0" w:space="0" w:color="auto"/>
          </w:divBdr>
        </w:div>
      </w:divsChild>
    </w:div>
    <w:div w:id="1061100588">
      <w:bodyDiv w:val="1"/>
      <w:marLeft w:val="0"/>
      <w:marRight w:val="0"/>
      <w:marTop w:val="0"/>
      <w:marBottom w:val="0"/>
      <w:divBdr>
        <w:top w:val="none" w:sz="0" w:space="0" w:color="auto"/>
        <w:left w:val="none" w:sz="0" w:space="0" w:color="auto"/>
        <w:bottom w:val="none" w:sz="0" w:space="0" w:color="auto"/>
        <w:right w:val="none" w:sz="0" w:space="0" w:color="auto"/>
      </w:divBdr>
    </w:div>
    <w:div w:id="1439252760">
      <w:bodyDiv w:val="1"/>
      <w:marLeft w:val="0"/>
      <w:marRight w:val="0"/>
      <w:marTop w:val="0"/>
      <w:marBottom w:val="0"/>
      <w:divBdr>
        <w:top w:val="none" w:sz="0" w:space="0" w:color="auto"/>
        <w:left w:val="none" w:sz="0" w:space="0" w:color="auto"/>
        <w:bottom w:val="none" w:sz="0" w:space="0" w:color="auto"/>
        <w:right w:val="none" w:sz="0" w:space="0" w:color="auto"/>
      </w:divBdr>
      <w:divsChild>
        <w:div w:id="555433904">
          <w:marLeft w:val="0"/>
          <w:marRight w:val="0"/>
          <w:marTop w:val="0"/>
          <w:marBottom w:val="0"/>
          <w:divBdr>
            <w:top w:val="none" w:sz="0" w:space="0" w:color="auto"/>
            <w:left w:val="none" w:sz="0" w:space="0" w:color="auto"/>
            <w:bottom w:val="none" w:sz="0" w:space="0" w:color="auto"/>
            <w:right w:val="none" w:sz="0" w:space="0" w:color="auto"/>
          </w:divBdr>
        </w:div>
        <w:div w:id="1226646264">
          <w:marLeft w:val="0"/>
          <w:marRight w:val="0"/>
          <w:marTop w:val="0"/>
          <w:marBottom w:val="0"/>
          <w:divBdr>
            <w:top w:val="none" w:sz="0" w:space="0" w:color="auto"/>
            <w:left w:val="none" w:sz="0" w:space="0" w:color="auto"/>
            <w:bottom w:val="none" w:sz="0" w:space="0" w:color="auto"/>
            <w:right w:val="none" w:sz="0" w:space="0" w:color="auto"/>
          </w:divBdr>
        </w:div>
      </w:divsChild>
    </w:div>
    <w:div w:id="1474566819">
      <w:bodyDiv w:val="1"/>
      <w:marLeft w:val="0"/>
      <w:marRight w:val="0"/>
      <w:marTop w:val="0"/>
      <w:marBottom w:val="0"/>
      <w:divBdr>
        <w:top w:val="none" w:sz="0" w:space="0" w:color="auto"/>
        <w:left w:val="none" w:sz="0" w:space="0" w:color="auto"/>
        <w:bottom w:val="none" w:sz="0" w:space="0" w:color="auto"/>
        <w:right w:val="none" w:sz="0" w:space="0" w:color="auto"/>
      </w:divBdr>
      <w:divsChild>
        <w:div w:id="1290013876">
          <w:marLeft w:val="0"/>
          <w:marRight w:val="0"/>
          <w:marTop w:val="0"/>
          <w:marBottom w:val="0"/>
          <w:divBdr>
            <w:top w:val="none" w:sz="0" w:space="0" w:color="auto"/>
            <w:left w:val="none" w:sz="0" w:space="0" w:color="auto"/>
            <w:bottom w:val="none" w:sz="0" w:space="0" w:color="auto"/>
            <w:right w:val="none" w:sz="0" w:space="0" w:color="auto"/>
          </w:divBdr>
          <w:divsChild>
            <w:div w:id="1264074271">
              <w:marLeft w:val="0"/>
              <w:marRight w:val="0"/>
              <w:marTop w:val="30"/>
              <w:marBottom w:val="30"/>
              <w:divBdr>
                <w:top w:val="none" w:sz="0" w:space="0" w:color="auto"/>
                <w:left w:val="none" w:sz="0" w:space="0" w:color="auto"/>
                <w:bottom w:val="none" w:sz="0" w:space="0" w:color="auto"/>
                <w:right w:val="none" w:sz="0" w:space="0" w:color="auto"/>
              </w:divBdr>
              <w:divsChild>
                <w:div w:id="47847121">
                  <w:marLeft w:val="0"/>
                  <w:marRight w:val="0"/>
                  <w:marTop w:val="0"/>
                  <w:marBottom w:val="0"/>
                  <w:divBdr>
                    <w:top w:val="none" w:sz="0" w:space="0" w:color="auto"/>
                    <w:left w:val="none" w:sz="0" w:space="0" w:color="auto"/>
                    <w:bottom w:val="none" w:sz="0" w:space="0" w:color="auto"/>
                    <w:right w:val="none" w:sz="0" w:space="0" w:color="auto"/>
                  </w:divBdr>
                  <w:divsChild>
                    <w:div w:id="522596372">
                      <w:marLeft w:val="0"/>
                      <w:marRight w:val="0"/>
                      <w:marTop w:val="0"/>
                      <w:marBottom w:val="0"/>
                      <w:divBdr>
                        <w:top w:val="none" w:sz="0" w:space="0" w:color="auto"/>
                        <w:left w:val="none" w:sz="0" w:space="0" w:color="auto"/>
                        <w:bottom w:val="none" w:sz="0" w:space="0" w:color="auto"/>
                        <w:right w:val="none" w:sz="0" w:space="0" w:color="auto"/>
                      </w:divBdr>
                    </w:div>
                  </w:divsChild>
                </w:div>
                <w:div w:id="266541976">
                  <w:marLeft w:val="0"/>
                  <w:marRight w:val="0"/>
                  <w:marTop w:val="0"/>
                  <w:marBottom w:val="0"/>
                  <w:divBdr>
                    <w:top w:val="none" w:sz="0" w:space="0" w:color="auto"/>
                    <w:left w:val="none" w:sz="0" w:space="0" w:color="auto"/>
                    <w:bottom w:val="none" w:sz="0" w:space="0" w:color="auto"/>
                    <w:right w:val="none" w:sz="0" w:space="0" w:color="auto"/>
                  </w:divBdr>
                  <w:divsChild>
                    <w:div w:id="201491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958488">
          <w:marLeft w:val="0"/>
          <w:marRight w:val="0"/>
          <w:marTop w:val="0"/>
          <w:marBottom w:val="0"/>
          <w:divBdr>
            <w:top w:val="none" w:sz="0" w:space="0" w:color="auto"/>
            <w:left w:val="none" w:sz="0" w:space="0" w:color="auto"/>
            <w:bottom w:val="none" w:sz="0" w:space="0" w:color="auto"/>
            <w:right w:val="none" w:sz="0" w:space="0" w:color="auto"/>
          </w:divBdr>
        </w:div>
        <w:div w:id="1974404003">
          <w:marLeft w:val="0"/>
          <w:marRight w:val="0"/>
          <w:marTop w:val="0"/>
          <w:marBottom w:val="0"/>
          <w:divBdr>
            <w:top w:val="none" w:sz="0" w:space="0" w:color="auto"/>
            <w:left w:val="none" w:sz="0" w:space="0" w:color="auto"/>
            <w:bottom w:val="none" w:sz="0" w:space="0" w:color="auto"/>
            <w:right w:val="none" w:sz="0" w:space="0" w:color="auto"/>
          </w:divBdr>
        </w:div>
        <w:div w:id="2074884106">
          <w:marLeft w:val="0"/>
          <w:marRight w:val="0"/>
          <w:marTop w:val="0"/>
          <w:marBottom w:val="0"/>
          <w:divBdr>
            <w:top w:val="none" w:sz="0" w:space="0" w:color="auto"/>
            <w:left w:val="none" w:sz="0" w:space="0" w:color="auto"/>
            <w:bottom w:val="none" w:sz="0" w:space="0" w:color="auto"/>
            <w:right w:val="none" w:sz="0" w:space="0" w:color="auto"/>
          </w:divBdr>
          <w:divsChild>
            <w:div w:id="1259103042">
              <w:marLeft w:val="0"/>
              <w:marRight w:val="0"/>
              <w:marTop w:val="30"/>
              <w:marBottom w:val="30"/>
              <w:divBdr>
                <w:top w:val="none" w:sz="0" w:space="0" w:color="auto"/>
                <w:left w:val="none" w:sz="0" w:space="0" w:color="auto"/>
                <w:bottom w:val="none" w:sz="0" w:space="0" w:color="auto"/>
                <w:right w:val="none" w:sz="0" w:space="0" w:color="auto"/>
              </w:divBdr>
              <w:divsChild>
                <w:div w:id="448552245">
                  <w:marLeft w:val="0"/>
                  <w:marRight w:val="0"/>
                  <w:marTop w:val="0"/>
                  <w:marBottom w:val="0"/>
                  <w:divBdr>
                    <w:top w:val="none" w:sz="0" w:space="0" w:color="auto"/>
                    <w:left w:val="none" w:sz="0" w:space="0" w:color="auto"/>
                    <w:bottom w:val="none" w:sz="0" w:space="0" w:color="auto"/>
                    <w:right w:val="none" w:sz="0" w:space="0" w:color="auto"/>
                  </w:divBdr>
                  <w:divsChild>
                    <w:div w:id="325791064">
                      <w:marLeft w:val="0"/>
                      <w:marRight w:val="0"/>
                      <w:marTop w:val="0"/>
                      <w:marBottom w:val="0"/>
                      <w:divBdr>
                        <w:top w:val="none" w:sz="0" w:space="0" w:color="auto"/>
                        <w:left w:val="none" w:sz="0" w:space="0" w:color="auto"/>
                        <w:bottom w:val="none" w:sz="0" w:space="0" w:color="auto"/>
                        <w:right w:val="none" w:sz="0" w:space="0" w:color="auto"/>
                      </w:divBdr>
                    </w:div>
                  </w:divsChild>
                </w:div>
                <w:div w:id="492063472">
                  <w:marLeft w:val="0"/>
                  <w:marRight w:val="0"/>
                  <w:marTop w:val="0"/>
                  <w:marBottom w:val="0"/>
                  <w:divBdr>
                    <w:top w:val="none" w:sz="0" w:space="0" w:color="auto"/>
                    <w:left w:val="none" w:sz="0" w:space="0" w:color="auto"/>
                    <w:bottom w:val="none" w:sz="0" w:space="0" w:color="auto"/>
                    <w:right w:val="none" w:sz="0" w:space="0" w:color="auto"/>
                  </w:divBdr>
                  <w:divsChild>
                    <w:div w:id="155368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466946">
      <w:bodyDiv w:val="1"/>
      <w:marLeft w:val="0"/>
      <w:marRight w:val="0"/>
      <w:marTop w:val="0"/>
      <w:marBottom w:val="0"/>
      <w:divBdr>
        <w:top w:val="none" w:sz="0" w:space="0" w:color="auto"/>
        <w:left w:val="none" w:sz="0" w:space="0" w:color="auto"/>
        <w:bottom w:val="none" w:sz="0" w:space="0" w:color="auto"/>
        <w:right w:val="none" w:sz="0" w:space="0" w:color="auto"/>
      </w:divBdr>
      <w:divsChild>
        <w:div w:id="203712264">
          <w:marLeft w:val="0"/>
          <w:marRight w:val="0"/>
          <w:marTop w:val="0"/>
          <w:marBottom w:val="0"/>
          <w:divBdr>
            <w:top w:val="none" w:sz="0" w:space="0" w:color="auto"/>
            <w:left w:val="none" w:sz="0" w:space="0" w:color="auto"/>
            <w:bottom w:val="none" w:sz="0" w:space="0" w:color="auto"/>
            <w:right w:val="none" w:sz="0" w:space="0" w:color="auto"/>
          </w:divBdr>
        </w:div>
        <w:div w:id="449516979">
          <w:marLeft w:val="0"/>
          <w:marRight w:val="0"/>
          <w:marTop w:val="0"/>
          <w:marBottom w:val="0"/>
          <w:divBdr>
            <w:top w:val="none" w:sz="0" w:space="0" w:color="auto"/>
            <w:left w:val="none" w:sz="0" w:space="0" w:color="auto"/>
            <w:bottom w:val="none" w:sz="0" w:space="0" w:color="auto"/>
            <w:right w:val="none" w:sz="0" w:space="0" w:color="auto"/>
          </w:divBdr>
        </w:div>
        <w:div w:id="503206685">
          <w:marLeft w:val="0"/>
          <w:marRight w:val="0"/>
          <w:marTop w:val="0"/>
          <w:marBottom w:val="0"/>
          <w:divBdr>
            <w:top w:val="none" w:sz="0" w:space="0" w:color="auto"/>
            <w:left w:val="none" w:sz="0" w:space="0" w:color="auto"/>
            <w:bottom w:val="none" w:sz="0" w:space="0" w:color="auto"/>
            <w:right w:val="none" w:sz="0" w:space="0" w:color="auto"/>
          </w:divBdr>
        </w:div>
        <w:div w:id="583876386">
          <w:marLeft w:val="0"/>
          <w:marRight w:val="0"/>
          <w:marTop w:val="0"/>
          <w:marBottom w:val="0"/>
          <w:divBdr>
            <w:top w:val="none" w:sz="0" w:space="0" w:color="auto"/>
            <w:left w:val="none" w:sz="0" w:space="0" w:color="auto"/>
            <w:bottom w:val="none" w:sz="0" w:space="0" w:color="auto"/>
            <w:right w:val="none" w:sz="0" w:space="0" w:color="auto"/>
          </w:divBdr>
        </w:div>
        <w:div w:id="670106598">
          <w:marLeft w:val="0"/>
          <w:marRight w:val="0"/>
          <w:marTop w:val="0"/>
          <w:marBottom w:val="0"/>
          <w:divBdr>
            <w:top w:val="none" w:sz="0" w:space="0" w:color="auto"/>
            <w:left w:val="none" w:sz="0" w:space="0" w:color="auto"/>
            <w:bottom w:val="none" w:sz="0" w:space="0" w:color="auto"/>
            <w:right w:val="none" w:sz="0" w:space="0" w:color="auto"/>
          </w:divBdr>
        </w:div>
        <w:div w:id="718676395">
          <w:marLeft w:val="0"/>
          <w:marRight w:val="0"/>
          <w:marTop w:val="0"/>
          <w:marBottom w:val="0"/>
          <w:divBdr>
            <w:top w:val="none" w:sz="0" w:space="0" w:color="auto"/>
            <w:left w:val="none" w:sz="0" w:space="0" w:color="auto"/>
            <w:bottom w:val="none" w:sz="0" w:space="0" w:color="auto"/>
            <w:right w:val="none" w:sz="0" w:space="0" w:color="auto"/>
          </w:divBdr>
        </w:div>
        <w:div w:id="1082873849">
          <w:marLeft w:val="0"/>
          <w:marRight w:val="0"/>
          <w:marTop w:val="0"/>
          <w:marBottom w:val="0"/>
          <w:divBdr>
            <w:top w:val="none" w:sz="0" w:space="0" w:color="auto"/>
            <w:left w:val="none" w:sz="0" w:space="0" w:color="auto"/>
            <w:bottom w:val="none" w:sz="0" w:space="0" w:color="auto"/>
            <w:right w:val="none" w:sz="0" w:space="0" w:color="auto"/>
          </w:divBdr>
        </w:div>
        <w:div w:id="1151798701">
          <w:marLeft w:val="0"/>
          <w:marRight w:val="0"/>
          <w:marTop w:val="0"/>
          <w:marBottom w:val="0"/>
          <w:divBdr>
            <w:top w:val="none" w:sz="0" w:space="0" w:color="auto"/>
            <w:left w:val="none" w:sz="0" w:space="0" w:color="auto"/>
            <w:bottom w:val="none" w:sz="0" w:space="0" w:color="auto"/>
            <w:right w:val="none" w:sz="0" w:space="0" w:color="auto"/>
          </w:divBdr>
        </w:div>
        <w:div w:id="1169365699">
          <w:marLeft w:val="0"/>
          <w:marRight w:val="0"/>
          <w:marTop w:val="0"/>
          <w:marBottom w:val="0"/>
          <w:divBdr>
            <w:top w:val="none" w:sz="0" w:space="0" w:color="auto"/>
            <w:left w:val="none" w:sz="0" w:space="0" w:color="auto"/>
            <w:bottom w:val="none" w:sz="0" w:space="0" w:color="auto"/>
            <w:right w:val="none" w:sz="0" w:space="0" w:color="auto"/>
          </w:divBdr>
        </w:div>
        <w:div w:id="1753165729">
          <w:marLeft w:val="0"/>
          <w:marRight w:val="0"/>
          <w:marTop w:val="0"/>
          <w:marBottom w:val="0"/>
          <w:divBdr>
            <w:top w:val="none" w:sz="0" w:space="0" w:color="auto"/>
            <w:left w:val="none" w:sz="0" w:space="0" w:color="auto"/>
            <w:bottom w:val="none" w:sz="0" w:space="0" w:color="auto"/>
            <w:right w:val="none" w:sz="0" w:space="0" w:color="auto"/>
          </w:divBdr>
        </w:div>
        <w:div w:id="1834176767">
          <w:marLeft w:val="0"/>
          <w:marRight w:val="0"/>
          <w:marTop w:val="0"/>
          <w:marBottom w:val="0"/>
          <w:divBdr>
            <w:top w:val="none" w:sz="0" w:space="0" w:color="auto"/>
            <w:left w:val="none" w:sz="0" w:space="0" w:color="auto"/>
            <w:bottom w:val="none" w:sz="0" w:space="0" w:color="auto"/>
            <w:right w:val="none" w:sz="0" w:space="0" w:color="auto"/>
          </w:divBdr>
        </w:div>
        <w:div w:id="1846358418">
          <w:marLeft w:val="0"/>
          <w:marRight w:val="0"/>
          <w:marTop w:val="0"/>
          <w:marBottom w:val="0"/>
          <w:divBdr>
            <w:top w:val="none" w:sz="0" w:space="0" w:color="auto"/>
            <w:left w:val="none" w:sz="0" w:space="0" w:color="auto"/>
            <w:bottom w:val="none" w:sz="0" w:space="0" w:color="auto"/>
            <w:right w:val="none" w:sz="0" w:space="0" w:color="auto"/>
          </w:divBdr>
        </w:div>
        <w:div w:id="2106804789">
          <w:marLeft w:val="0"/>
          <w:marRight w:val="0"/>
          <w:marTop w:val="0"/>
          <w:marBottom w:val="0"/>
          <w:divBdr>
            <w:top w:val="none" w:sz="0" w:space="0" w:color="auto"/>
            <w:left w:val="none" w:sz="0" w:space="0" w:color="auto"/>
            <w:bottom w:val="none" w:sz="0" w:space="0" w:color="auto"/>
            <w:right w:val="none" w:sz="0" w:space="0" w:color="auto"/>
          </w:divBdr>
        </w:div>
        <w:div w:id="2109738775">
          <w:marLeft w:val="0"/>
          <w:marRight w:val="0"/>
          <w:marTop w:val="0"/>
          <w:marBottom w:val="0"/>
          <w:divBdr>
            <w:top w:val="none" w:sz="0" w:space="0" w:color="auto"/>
            <w:left w:val="none" w:sz="0" w:space="0" w:color="auto"/>
            <w:bottom w:val="none" w:sz="0" w:space="0" w:color="auto"/>
            <w:right w:val="none" w:sz="0" w:space="0" w:color="auto"/>
          </w:divBdr>
        </w:div>
      </w:divsChild>
    </w:div>
    <w:div w:id="1814330975">
      <w:bodyDiv w:val="1"/>
      <w:marLeft w:val="0"/>
      <w:marRight w:val="0"/>
      <w:marTop w:val="0"/>
      <w:marBottom w:val="0"/>
      <w:divBdr>
        <w:top w:val="none" w:sz="0" w:space="0" w:color="auto"/>
        <w:left w:val="none" w:sz="0" w:space="0" w:color="auto"/>
        <w:bottom w:val="none" w:sz="0" w:space="0" w:color="auto"/>
        <w:right w:val="none" w:sz="0" w:space="0" w:color="auto"/>
      </w:divBdr>
    </w:div>
    <w:div w:id="1847667777">
      <w:bodyDiv w:val="1"/>
      <w:marLeft w:val="0"/>
      <w:marRight w:val="0"/>
      <w:marTop w:val="0"/>
      <w:marBottom w:val="0"/>
      <w:divBdr>
        <w:top w:val="none" w:sz="0" w:space="0" w:color="auto"/>
        <w:left w:val="none" w:sz="0" w:space="0" w:color="auto"/>
        <w:bottom w:val="none" w:sz="0" w:space="0" w:color="auto"/>
        <w:right w:val="none" w:sz="0" w:space="0" w:color="auto"/>
      </w:divBdr>
      <w:divsChild>
        <w:div w:id="699623483">
          <w:marLeft w:val="0"/>
          <w:marRight w:val="0"/>
          <w:marTop w:val="0"/>
          <w:marBottom w:val="0"/>
          <w:divBdr>
            <w:top w:val="none" w:sz="0" w:space="0" w:color="auto"/>
            <w:left w:val="none" w:sz="0" w:space="0" w:color="auto"/>
            <w:bottom w:val="none" w:sz="0" w:space="0" w:color="auto"/>
            <w:right w:val="none" w:sz="0" w:space="0" w:color="auto"/>
          </w:divBdr>
          <w:divsChild>
            <w:div w:id="1712263871">
              <w:marLeft w:val="0"/>
              <w:marRight w:val="0"/>
              <w:marTop w:val="0"/>
              <w:marBottom w:val="0"/>
              <w:divBdr>
                <w:top w:val="none" w:sz="0" w:space="0" w:color="auto"/>
                <w:left w:val="none" w:sz="0" w:space="0" w:color="auto"/>
                <w:bottom w:val="none" w:sz="0" w:space="0" w:color="auto"/>
                <w:right w:val="none" w:sz="0" w:space="0" w:color="auto"/>
              </w:divBdr>
            </w:div>
          </w:divsChild>
        </w:div>
        <w:div w:id="1246839865">
          <w:marLeft w:val="0"/>
          <w:marRight w:val="0"/>
          <w:marTop w:val="0"/>
          <w:marBottom w:val="0"/>
          <w:divBdr>
            <w:top w:val="none" w:sz="0" w:space="0" w:color="auto"/>
            <w:left w:val="none" w:sz="0" w:space="0" w:color="auto"/>
            <w:bottom w:val="none" w:sz="0" w:space="0" w:color="auto"/>
            <w:right w:val="none" w:sz="0" w:space="0" w:color="auto"/>
          </w:divBdr>
          <w:divsChild>
            <w:div w:id="200561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861679">
      <w:bodyDiv w:val="1"/>
      <w:marLeft w:val="0"/>
      <w:marRight w:val="0"/>
      <w:marTop w:val="0"/>
      <w:marBottom w:val="0"/>
      <w:divBdr>
        <w:top w:val="none" w:sz="0" w:space="0" w:color="auto"/>
        <w:left w:val="none" w:sz="0" w:space="0" w:color="auto"/>
        <w:bottom w:val="none" w:sz="0" w:space="0" w:color="auto"/>
        <w:right w:val="none" w:sz="0" w:space="0" w:color="auto"/>
      </w:divBdr>
      <w:divsChild>
        <w:div w:id="1564218826">
          <w:marLeft w:val="0"/>
          <w:marRight w:val="0"/>
          <w:marTop w:val="0"/>
          <w:marBottom w:val="0"/>
          <w:divBdr>
            <w:top w:val="none" w:sz="0" w:space="0" w:color="auto"/>
            <w:left w:val="none" w:sz="0" w:space="0" w:color="auto"/>
            <w:bottom w:val="none" w:sz="0" w:space="0" w:color="auto"/>
            <w:right w:val="none" w:sz="0" w:space="0" w:color="auto"/>
          </w:divBdr>
        </w:div>
        <w:div w:id="2120179308">
          <w:marLeft w:val="0"/>
          <w:marRight w:val="0"/>
          <w:marTop w:val="0"/>
          <w:marBottom w:val="0"/>
          <w:divBdr>
            <w:top w:val="none" w:sz="0" w:space="0" w:color="auto"/>
            <w:left w:val="none" w:sz="0" w:space="0" w:color="auto"/>
            <w:bottom w:val="none" w:sz="0" w:space="0" w:color="auto"/>
            <w:right w:val="none" w:sz="0" w:space="0" w:color="auto"/>
          </w:divBdr>
        </w:div>
      </w:divsChild>
    </w:div>
    <w:div w:id="1901402838">
      <w:bodyDiv w:val="1"/>
      <w:marLeft w:val="0"/>
      <w:marRight w:val="0"/>
      <w:marTop w:val="0"/>
      <w:marBottom w:val="0"/>
      <w:divBdr>
        <w:top w:val="none" w:sz="0" w:space="0" w:color="auto"/>
        <w:left w:val="none" w:sz="0" w:space="0" w:color="auto"/>
        <w:bottom w:val="none" w:sz="0" w:space="0" w:color="auto"/>
        <w:right w:val="none" w:sz="0" w:space="0" w:color="auto"/>
      </w:divBdr>
      <w:divsChild>
        <w:div w:id="872619495">
          <w:marLeft w:val="0"/>
          <w:marRight w:val="0"/>
          <w:marTop w:val="0"/>
          <w:marBottom w:val="0"/>
          <w:divBdr>
            <w:top w:val="none" w:sz="0" w:space="0" w:color="auto"/>
            <w:left w:val="none" w:sz="0" w:space="0" w:color="auto"/>
            <w:bottom w:val="none" w:sz="0" w:space="0" w:color="auto"/>
            <w:right w:val="none" w:sz="0" w:space="0" w:color="auto"/>
          </w:divBdr>
        </w:div>
        <w:div w:id="1255673593">
          <w:marLeft w:val="0"/>
          <w:marRight w:val="0"/>
          <w:marTop w:val="0"/>
          <w:marBottom w:val="0"/>
          <w:divBdr>
            <w:top w:val="none" w:sz="0" w:space="0" w:color="auto"/>
            <w:left w:val="none" w:sz="0" w:space="0" w:color="auto"/>
            <w:bottom w:val="none" w:sz="0" w:space="0" w:color="auto"/>
            <w:right w:val="none" w:sz="0" w:space="0" w:color="auto"/>
          </w:divBdr>
          <w:divsChild>
            <w:div w:id="1954365376">
              <w:marLeft w:val="0"/>
              <w:marRight w:val="0"/>
              <w:marTop w:val="30"/>
              <w:marBottom w:val="30"/>
              <w:divBdr>
                <w:top w:val="none" w:sz="0" w:space="0" w:color="auto"/>
                <w:left w:val="none" w:sz="0" w:space="0" w:color="auto"/>
                <w:bottom w:val="none" w:sz="0" w:space="0" w:color="auto"/>
                <w:right w:val="none" w:sz="0" w:space="0" w:color="auto"/>
              </w:divBdr>
              <w:divsChild>
                <w:div w:id="221791436">
                  <w:marLeft w:val="0"/>
                  <w:marRight w:val="0"/>
                  <w:marTop w:val="0"/>
                  <w:marBottom w:val="0"/>
                  <w:divBdr>
                    <w:top w:val="none" w:sz="0" w:space="0" w:color="auto"/>
                    <w:left w:val="none" w:sz="0" w:space="0" w:color="auto"/>
                    <w:bottom w:val="none" w:sz="0" w:space="0" w:color="auto"/>
                    <w:right w:val="none" w:sz="0" w:space="0" w:color="auto"/>
                  </w:divBdr>
                  <w:divsChild>
                    <w:div w:id="245657114">
                      <w:marLeft w:val="0"/>
                      <w:marRight w:val="0"/>
                      <w:marTop w:val="0"/>
                      <w:marBottom w:val="0"/>
                      <w:divBdr>
                        <w:top w:val="none" w:sz="0" w:space="0" w:color="auto"/>
                        <w:left w:val="none" w:sz="0" w:space="0" w:color="auto"/>
                        <w:bottom w:val="none" w:sz="0" w:space="0" w:color="auto"/>
                        <w:right w:val="none" w:sz="0" w:space="0" w:color="auto"/>
                      </w:divBdr>
                    </w:div>
                  </w:divsChild>
                </w:div>
                <w:div w:id="1900699936">
                  <w:marLeft w:val="0"/>
                  <w:marRight w:val="0"/>
                  <w:marTop w:val="0"/>
                  <w:marBottom w:val="0"/>
                  <w:divBdr>
                    <w:top w:val="none" w:sz="0" w:space="0" w:color="auto"/>
                    <w:left w:val="none" w:sz="0" w:space="0" w:color="auto"/>
                    <w:bottom w:val="none" w:sz="0" w:space="0" w:color="auto"/>
                    <w:right w:val="none" w:sz="0" w:space="0" w:color="auto"/>
                  </w:divBdr>
                  <w:divsChild>
                    <w:div w:id="14308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655648">
          <w:marLeft w:val="0"/>
          <w:marRight w:val="0"/>
          <w:marTop w:val="0"/>
          <w:marBottom w:val="0"/>
          <w:divBdr>
            <w:top w:val="none" w:sz="0" w:space="0" w:color="auto"/>
            <w:left w:val="none" w:sz="0" w:space="0" w:color="auto"/>
            <w:bottom w:val="none" w:sz="0" w:space="0" w:color="auto"/>
            <w:right w:val="none" w:sz="0" w:space="0" w:color="auto"/>
          </w:divBdr>
        </w:div>
        <w:div w:id="1921524024">
          <w:marLeft w:val="0"/>
          <w:marRight w:val="0"/>
          <w:marTop w:val="0"/>
          <w:marBottom w:val="0"/>
          <w:divBdr>
            <w:top w:val="none" w:sz="0" w:space="0" w:color="auto"/>
            <w:left w:val="none" w:sz="0" w:space="0" w:color="auto"/>
            <w:bottom w:val="none" w:sz="0" w:space="0" w:color="auto"/>
            <w:right w:val="none" w:sz="0" w:space="0" w:color="auto"/>
          </w:divBdr>
          <w:divsChild>
            <w:div w:id="423234053">
              <w:marLeft w:val="0"/>
              <w:marRight w:val="0"/>
              <w:marTop w:val="30"/>
              <w:marBottom w:val="30"/>
              <w:divBdr>
                <w:top w:val="none" w:sz="0" w:space="0" w:color="auto"/>
                <w:left w:val="none" w:sz="0" w:space="0" w:color="auto"/>
                <w:bottom w:val="none" w:sz="0" w:space="0" w:color="auto"/>
                <w:right w:val="none" w:sz="0" w:space="0" w:color="auto"/>
              </w:divBdr>
              <w:divsChild>
                <w:div w:id="1165389973">
                  <w:marLeft w:val="0"/>
                  <w:marRight w:val="0"/>
                  <w:marTop w:val="0"/>
                  <w:marBottom w:val="0"/>
                  <w:divBdr>
                    <w:top w:val="none" w:sz="0" w:space="0" w:color="auto"/>
                    <w:left w:val="none" w:sz="0" w:space="0" w:color="auto"/>
                    <w:bottom w:val="none" w:sz="0" w:space="0" w:color="auto"/>
                    <w:right w:val="none" w:sz="0" w:space="0" w:color="auto"/>
                  </w:divBdr>
                  <w:divsChild>
                    <w:div w:id="974678008">
                      <w:marLeft w:val="0"/>
                      <w:marRight w:val="0"/>
                      <w:marTop w:val="0"/>
                      <w:marBottom w:val="0"/>
                      <w:divBdr>
                        <w:top w:val="none" w:sz="0" w:space="0" w:color="auto"/>
                        <w:left w:val="none" w:sz="0" w:space="0" w:color="auto"/>
                        <w:bottom w:val="none" w:sz="0" w:space="0" w:color="auto"/>
                        <w:right w:val="none" w:sz="0" w:space="0" w:color="auto"/>
                      </w:divBdr>
                    </w:div>
                  </w:divsChild>
                </w:div>
                <w:div w:id="1808889465">
                  <w:marLeft w:val="0"/>
                  <w:marRight w:val="0"/>
                  <w:marTop w:val="0"/>
                  <w:marBottom w:val="0"/>
                  <w:divBdr>
                    <w:top w:val="none" w:sz="0" w:space="0" w:color="auto"/>
                    <w:left w:val="none" w:sz="0" w:space="0" w:color="auto"/>
                    <w:bottom w:val="none" w:sz="0" w:space="0" w:color="auto"/>
                    <w:right w:val="none" w:sz="0" w:space="0" w:color="auto"/>
                  </w:divBdr>
                  <w:divsChild>
                    <w:div w:id="84918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499783">
          <w:marLeft w:val="0"/>
          <w:marRight w:val="0"/>
          <w:marTop w:val="0"/>
          <w:marBottom w:val="0"/>
          <w:divBdr>
            <w:top w:val="none" w:sz="0" w:space="0" w:color="auto"/>
            <w:left w:val="none" w:sz="0" w:space="0" w:color="auto"/>
            <w:bottom w:val="none" w:sz="0" w:space="0" w:color="auto"/>
            <w:right w:val="none" w:sz="0" w:space="0" w:color="auto"/>
          </w:divBdr>
          <w:divsChild>
            <w:div w:id="1733579514">
              <w:marLeft w:val="0"/>
              <w:marRight w:val="0"/>
              <w:marTop w:val="30"/>
              <w:marBottom w:val="30"/>
              <w:divBdr>
                <w:top w:val="none" w:sz="0" w:space="0" w:color="auto"/>
                <w:left w:val="none" w:sz="0" w:space="0" w:color="auto"/>
                <w:bottom w:val="none" w:sz="0" w:space="0" w:color="auto"/>
                <w:right w:val="none" w:sz="0" w:space="0" w:color="auto"/>
              </w:divBdr>
              <w:divsChild>
                <w:div w:id="708603623">
                  <w:marLeft w:val="0"/>
                  <w:marRight w:val="0"/>
                  <w:marTop w:val="0"/>
                  <w:marBottom w:val="0"/>
                  <w:divBdr>
                    <w:top w:val="none" w:sz="0" w:space="0" w:color="auto"/>
                    <w:left w:val="none" w:sz="0" w:space="0" w:color="auto"/>
                    <w:bottom w:val="none" w:sz="0" w:space="0" w:color="auto"/>
                    <w:right w:val="none" w:sz="0" w:space="0" w:color="auto"/>
                  </w:divBdr>
                  <w:divsChild>
                    <w:div w:id="345333344">
                      <w:marLeft w:val="0"/>
                      <w:marRight w:val="0"/>
                      <w:marTop w:val="0"/>
                      <w:marBottom w:val="0"/>
                      <w:divBdr>
                        <w:top w:val="none" w:sz="0" w:space="0" w:color="auto"/>
                        <w:left w:val="none" w:sz="0" w:space="0" w:color="auto"/>
                        <w:bottom w:val="none" w:sz="0" w:space="0" w:color="auto"/>
                        <w:right w:val="none" w:sz="0" w:space="0" w:color="auto"/>
                      </w:divBdr>
                    </w:div>
                  </w:divsChild>
                </w:div>
                <w:div w:id="854267818">
                  <w:marLeft w:val="0"/>
                  <w:marRight w:val="0"/>
                  <w:marTop w:val="0"/>
                  <w:marBottom w:val="0"/>
                  <w:divBdr>
                    <w:top w:val="none" w:sz="0" w:space="0" w:color="auto"/>
                    <w:left w:val="none" w:sz="0" w:space="0" w:color="auto"/>
                    <w:bottom w:val="none" w:sz="0" w:space="0" w:color="auto"/>
                    <w:right w:val="none" w:sz="0" w:space="0" w:color="auto"/>
                  </w:divBdr>
                  <w:divsChild>
                    <w:div w:id="85434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48585">
      <w:bodyDiv w:val="1"/>
      <w:marLeft w:val="0"/>
      <w:marRight w:val="0"/>
      <w:marTop w:val="0"/>
      <w:marBottom w:val="0"/>
      <w:divBdr>
        <w:top w:val="none" w:sz="0" w:space="0" w:color="auto"/>
        <w:left w:val="none" w:sz="0" w:space="0" w:color="auto"/>
        <w:bottom w:val="none" w:sz="0" w:space="0" w:color="auto"/>
        <w:right w:val="none" w:sz="0" w:space="0" w:color="auto"/>
      </w:divBdr>
      <w:divsChild>
        <w:div w:id="216867903">
          <w:marLeft w:val="0"/>
          <w:marRight w:val="0"/>
          <w:marTop w:val="0"/>
          <w:marBottom w:val="0"/>
          <w:divBdr>
            <w:top w:val="none" w:sz="0" w:space="0" w:color="auto"/>
            <w:left w:val="none" w:sz="0" w:space="0" w:color="auto"/>
            <w:bottom w:val="none" w:sz="0" w:space="0" w:color="auto"/>
            <w:right w:val="none" w:sz="0" w:space="0" w:color="auto"/>
          </w:divBdr>
        </w:div>
        <w:div w:id="423961239">
          <w:marLeft w:val="0"/>
          <w:marRight w:val="0"/>
          <w:marTop w:val="0"/>
          <w:marBottom w:val="0"/>
          <w:divBdr>
            <w:top w:val="none" w:sz="0" w:space="0" w:color="auto"/>
            <w:left w:val="none" w:sz="0" w:space="0" w:color="auto"/>
            <w:bottom w:val="none" w:sz="0" w:space="0" w:color="auto"/>
            <w:right w:val="none" w:sz="0" w:space="0" w:color="auto"/>
          </w:divBdr>
        </w:div>
        <w:div w:id="424349676">
          <w:marLeft w:val="0"/>
          <w:marRight w:val="0"/>
          <w:marTop w:val="0"/>
          <w:marBottom w:val="0"/>
          <w:divBdr>
            <w:top w:val="none" w:sz="0" w:space="0" w:color="auto"/>
            <w:left w:val="none" w:sz="0" w:space="0" w:color="auto"/>
            <w:bottom w:val="none" w:sz="0" w:space="0" w:color="auto"/>
            <w:right w:val="none" w:sz="0" w:space="0" w:color="auto"/>
          </w:divBdr>
        </w:div>
        <w:div w:id="884440033">
          <w:marLeft w:val="0"/>
          <w:marRight w:val="0"/>
          <w:marTop w:val="0"/>
          <w:marBottom w:val="0"/>
          <w:divBdr>
            <w:top w:val="none" w:sz="0" w:space="0" w:color="auto"/>
            <w:left w:val="none" w:sz="0" w:space="0" w:color="auto"/>
            <w:bottom w:val="none" w:sz="0" w:space="0" w:color="auto"/>
            <w:right w:val="none" w:sz="0" w:space="0" w:color="auto"/>
          </w:divBdr>
        </w:div>
        <w:div w:id="17410551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oter" Target="footer7.xml"/><Relationship Id="rId30"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5B7AA289B0704AA573FE82617D2318" ma:contentTypeVersion="4" ma:contentTypeDescription="Create a new document." ma:contentTypeScope="" ma:versionID="b117bab4d02691e3a3ddc0871392888f">
  <xsd:schema xmlns:xsd="http://www.w3.org/2001/XMLSchema" xmlns:xs="http://www.w3.org/2001/XMLSchema" xmlns:p="http://schemas.microsoft.com/office/2006/metadata/properties" xmlns:ns2="efc077d4-1ec4-4405-8647-b48399bd4ae0" xmlns:ns3="84c45e7b-ccbc-4ad6-9837-dea57584a7c4" targetNamespace="http://schemas.microsoft.com/office/2006/metadata/properties" ma:root="true" ma:fieldsID="09042ba04e700b7e082ca56b8827fc7d" ns2:_="" ns3:_="">
    <xsd:import namespace="efc077d4-1ec4-4405-8647-b48399bd4ae0"/>
    <xsd:import namespace="84c45e7b-ccbc-4ad6-9837-dea57584a7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077d4-1ec4-4405-8647-b48399bd4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c45e7b-ccbc-4ad6-9837-dea57584a7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F0982-3294-4FF8-B0F5-2BBA16C1FA1C}">
  <ds:schemaRefs>
    <ds:schemaRef ds:uri="http://schemas.microsoft.com/sharepoint/v3/contenttype/forms"/>
  </ds:schemaRefs>
</ds:datastoreItem>
</file>

<file path=customXml/itemProps2.xml><?xml version="1.0" encoding="utf-8"?>
<ds:datastoreItem xmlns:ds="http://schemas.openxmlformats.org/officeDocument/2006/customXml" ds:itemID="{A8992375-8F61-41E8-B9C7-4DB622B37762}">
  <ds:schemaRefs>
    <ds:schemaRef ds:uri="http://purl.org/dc/terms/"/>
    <ds:schemaRef ds:uri="efc077d4-1ec4-4405-8647-b48399bd4ae0"/>
    <ds:schemaRef ds:uri="http://schemas.microsoft.com/office/2006/documentManagement/types"/>
    <ds:schemaRef ds:uri="84c45e7b-ccbc-4ad6-9837-dea57584a7c4"/>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49D23AB8-1DA2-4F95-8CAB-CCF472369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077d4-1ec4-4405-8647-b48399bd4ae0"/>
    <ds:schemaRef ds:uri="84c45e7b-ccbc-4ad6-9837-dea57584a7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AAAAE7-98EB-4764-A58D-8BFBB3611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38</TotalTime>
  <Pages>44</Pages>
  <Words>13684</Words>
  <Characters>76770</Characters>
  <Application>Microsoft Office Word</Application>
  <DocSecurity>0</DocSecurity>
  <Lines>1785</Lines>
  <Paragraphs>807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
  <cp:revision>77</cp:revision>
  <dcterms:created xsi:type="dcterms:W3CDTF">2023-06-15T08:44:00Z</dcterms:created>
  <dcterms:modified xsi:type="dcterms:W3CDTF">2023-07-17T12:20:00Z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SJ-025</vt:lpwstr>
  </property>
  <property fmtid="{D5CDD505-2E9C-101B-9397-08002B2CF9AE}" pid="10" name="ContentTypeId">
    <vt:lpwstr>0x010100E65B7AA289B0704AA573FE82617D2318</vt:lpwstr>
  </property>
  <property fmtid="{D5CDD505-2E9C-101B-9397-08002B2CF9AE}" pid="11" name="MSIP_Label_6bd9ddd1-4d20-43f6-abfa-fc3c07406f94_Enabled">
    <vt:lpwstr>true</vt:lpwstr>
  </property>
  <property fmtid="{D5CDD505-2E9C-101B-9397-08002B2CF9AE}" pid="12" name="MSIP_Label_6bd9ddd1-4d20-43f6-abfa-fc3c07406f94_SetDate">
    <vt:lpwstr>2023-04-12T15:57:09Z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a8eb9fd6-4ecd-462e-bb58-18e33cd2f6f9</vt:lpwstr>
  </property>
  <property fmtid="{D5CDD505-2E9C-101B-9397-08002B2CF9AE}" pid="17" name="MSIP_Label_6bd9ddd1-4d20-43f6-abfa-fc3c07406f94_ContentBits">
    <vt:lpwstr>0</vt:lpwstr>
  </property>
  <property fmtid="{D5CDD505-2E9C-101B-9397-08002B2CF9AE}" pid="18" name="DQCStatus">
    <vt:lpwstr>Green (DQC version 03)</vt:lpwstr>
  </property>
  <property name="OP_sanitized" fmtid="{D5CDD505-2E9C-101B-9397-08002B2CF9AE}" pid="19">
    <vt:lpwstr>True</vt:lpwstr>
  </property>
</Properties>
</file>