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8BB" w:rsidRDefault="00A875D5" w:rsidP="00A875D5">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AFBA7C97F6A241A1988AEDE7BFCFA821" style="width:450pt;height:627.15pt">
            <v:imagedata r:id="rId9" o:title=""/>
          </v:shape>
        </w:pict>
      </w:r>
    </w:p>
    <w:bookmarkEnd w:id="0"/>
    <w:p w:rsidR="00D868BB" w:rsidRDefault="00D868BB">
      <w:pPr>
        <w:spacing w:line="240" w:lineRule="auto"/>
        <w:rPr>
          <w:rFonts w:ascii="Times New Roman" w:hAnsi="Times New Roman"/>
          <w:noProof/>
        </w:rPr>
        <w:sectPr w:rsidR="00D868BB" w:rsidSect="00A875D5">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tbl>
      <w:tblPr>
        <w:tblStyle w:val="TableGrid3"/>
        <w:tblW w:w="10188" w:type="dxa"/>
        <w:tblLook w:val="01E0" w:firstRow="1" w:lastRow="1" w:firstColumn="1" w:lastColumn="1" w:noHBand="0" w:noVBand="0"/>
      </w:tblPr>
      <w:tblGrid>
        <w:gridCol w:w="10188"/>
      </w:tblGrid>
      <w:tr w:rsidR="00D868BB">
        <w:tc>
          <w:tcPr>
            <w:tcW w:w="10188" w:type="dxa"/>
            <w:tcBorders>
              <w:bottom w:val="single" w:sz="4" w:space="0" w:color="auto"/>
            </w:tcBorders>
            <w:shd w:val="clear" w:color="auto" w:fill="CCCCCC"/>
          </w:tcPr>
          <w:p w:rsidR="00D868BB" w:rsidRDefault="00A875D5">
            <w:pPr>
              <w:spacing w:before="60" w:after="60" w:line="240" w:lineRule="auto"/>
              <w:jc w:val="center"/>
              <w:rPr>
                <w:b/>
                <w:noProof/>
                <w:sz w:val="24"/>
                <w:szCs w:val="24"/>
              </w:rPr>
            </w:pPr>
            <w:bookmarkStart w:id="1" w:name="_Toc421891865"/>
            <w:bookmarkStart w:id="2" w:name="_GoBack"/>
            <w:bookmarkEnd w:id="2"/>
            <w:r>
              <w:rPr>
                <w:b/>
                <w:noProof/>
                <w:sz w:val="24"/>
              </w:rPr>
              <w:lastRenderedPageBreak/>
              <w:t>Résumé de l'analyse d'impact</w:t>
            </w:r>
          </w:p>
        </w:tc>
      </w:tr>
      <w:tr w:rsidR="00D868BB">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rsidR="00D868BB" w:rsidRDefault="00A875D5">
            <w:pPr>
              <w:spacing w:before="120" w:after="120" w:line="240" w:lineRule="auto"/>
              <w:jc w:val="both"/>
              <w:rPr>
                <w:noProof/>
                <w:sz w:val="24"/>
                <w:szCs w:val="24"/>
              </w:rPr>
            </w:pPr>
            <w:r>
              <w:rPr>
                <w:noProof/>
                <w:color w:val="FFFFFF" w:themeColor="background1"/>
                <w:sz w:val="24"/>
              </w:rPr>
              <w:t xml:space="preserve">relative à la proposition de règlement concernant les opérations de </w:t>
            </w:r>
            <w:r>
              <w:rPr>
                <w:noProof/>
                <w:color w:val="FFFFFF" w:themeColor="background1"/>
                <w:sz w:val="24"/>
              </w:rPr>
              <w:t>titrisation</w:t>
            </w:r>
          </w:p>
        </w:tc>
      </w:tr>
      <w:tr w:rsidR="00D868BB">
        <w:tc>
          <w:tcPr>
            <w:tcW w:w="10188" w:type="dxa"/>
            <w:tcBorders>
              <w:bottom w:val="single" w:sz="4" w:space="0" w:color="auto"/>
            </w:tcBorders>
            <w:shd w:val="clear" w:color="auto" w:fill="CCCCCC"/>
          </w:tcPr>
          <w:p w:rsidR="00D868BB" w:rsidRDefault="00A875D5">
            <w:pPr>
              <w:spacing w:before="60" w:after="60" w:line="240" w:lineRule="auto"/>
              <w:jc w:val="center"/>
              <w:rPr>
                <w:b/>
                <w:noProof/>
                <w:sz w:val="24"/>
                <w:szCs w:val="24"/>
              </w:rPr>
            </w:pPr>
            <w:r>
              <w:rPr>
                <w:b/>
                <w:noProof/>
                <w:sz w:val="24"/>
              </w:rPr>
              <w:t>A. Nécessité d'une action</w:t>
            </w:r>
          </w:p>
        </w:tc>
      </w:tr>
      <w:tr w:rsidR="00D868BB">
        <w:tc>
          <w:tcPr>
            <w:tcW w:w="10188" w:type="dxa"/>
            <w:tcBorders>
              <w:bottom w:val="single" w:sz="4" w:space="0" w:color="auto"/>
            </w:tcBorders>
            <w:shd w:val="clear" w:color="auto" w:fill="E0E0E0"/>
          </w:tcPr>
          <w:p w:rsidR="00D868BB" w:rsidRDefault="00A875D5">
            <w:pPr>
              <w:spacing w:before="60" w:after="60" w:line="240" w:lineRule="auto"/>
              <w:jc w:val="both"/>
              <w:rPr>
                <w:noProof/>
                <w:sz w:val="24"/>
                <w:szCs w:val="24"/>
              </w:rPr>
            </w:pPr>
            <w:r>
              <w:rPr>
                <w:b/>
                <w:noProof/>
                <w:sz w:val="24"/>
              </w:rPr>
              <w:t xml:space="preserve">Pourquoi? Quel est le problème abordé? </w:t>
            </w:r>
          </w:p>
        </w:tc>
      </w:tr>
      <w:tr w:rsidR="00D868BB">
        <w:tc>
          <w:tcPr>
            <w:tcW w:w="10188" w:type="dxa"/>
            <w:tcBorders>
              <w:bottom w:val="single" w:sz="4" w:space="0" w:color="auto"/>
            </w:tcBorders>
            <w:shd w:val="clear" w:color="auto" w:fill="auto"/>
          </w:tcPr>
          <w:p w:rsidR="00D868BB" w:rsidRDefault="00A875D5">
            <w:pPr>
              <w:spacing w:after="0" w:line="240" w:lineRule="auto"/>
              <w:jc w:val="both"/>
              <w:rPr>
                <w:noProof/>
                <w:sz w:val="24"/>
                <w:szCs w:val="24"/>
              </w:rPr>
            </w:pPr>
            <w:r>
              <w:rPr>
                <w:noProof/>
                <w:sz w:val="24"/>
              </w:rPr>
              <w:t>Avant la crise, le marché de la titrisation était un canal de financement en pleine expansion pour l’économie européenne. Ce marché a réalisé de bonnes performances pendant la crise et n'a enregistré que des pertes négligeables. Toutefois, sa réputation ap</w:t>
            </w:r>
            <w:r>
              <w:rPr>
                <w:noProof/>
                <w:sz w:val="24"/>
              </w:rPr>
              <w:t>rès la crise a été sérieusement ternie par des pratiques et des événements qui ont eu lieu ailleurs, principalement aux États-Unis. Cette déconsidération se reflète dans la perception qu'ont les investisseurs du caractère risqué de la titrisation dans l’UE</w:t>
            </w:r>
            <w:r>
              <w:rPr>
                <w:noProof/>
                <w:sz w:val="24"/>
              </w:rPr>
              <w:t xml:space="preserve"> ainsi que dans son traitement réglementaire, qui a été adapté essentiellement en fonction des pertes sur les marchés des États-Unis. Étant donné que ces dernières ont été plus importantes que celles dans l’UE, le traitement réglementaire actuel désavantag</w:t>
            </w:r>
            <w:r>
              <w:rPr>
                <w:noProof/>
                <w:sz w:val="24"/>
              </w:rPr>
              <w:t xml:space="preserve">e l'Europe. </w:t>
            </w:r>
          </w:p>
          <w:p w:rsidR="00D868BB" w:rsidRDefault="00A875D5">
            <w:pPr>
              <w:spacing w:after="0" w:line="240" w:lineRule="auto"/>
              <w:jc w:val="both"/>
              <w:rPr>
                <w:noProof/>
                <w:sz w:val="24"/>
                <w:szCs w:val="24"/>
              </w:rPr>
            </w:pPr>
            <w:r>
              <w:rPr>
                <w:noProof/>
                <w:sz w:val="24"/>
              </w:rPr>
              <w:t>En raison de cette déconsidération et du traitement réglementaire, le marché européen de la titrisation est aujourd’hui au point mort. L'économie européenne a donc perdu un canal de financement. Sans titrisation, la capacité des banques à vend</w:t>
            </w:r>
            <w:r>
              <w:rPr>
                <w:noProof/>
                <w:sz w:val="24"/>
              </w:rPr>
              <w:t xml:space="preserve">re des actifs est limitée. En conséquence, la nécessité actuelle de désendettement impose souvent aux banques d'assainir leur bilan en réduisant l’offre de crédit. Dans le contexte européen, où 80 % de l’intermédiation financière implique les banques, les </w:t>
            </w:r>
            <w:r>
              <w:rPr>
                <w:noProof/>
                <w:sz w:val="24"/>
              </w:rPr>
              <w:t xml:space="preserve">conséquences pour la croissance sont considérables. La reprise sans crédit se prolonge, ralentissant la croissance et la création d’emplois.  </w:t>
            </w:r>
          </w:p>
        </w:tc>
      </w:tr>
      <w:tr w:rsidR="00D868BB">
        <w:tc>
          <w:tcPr>
            <w:tcW w:w="10188" w:type="dxa"/>
            <w:tcBorders>
              <w:bottom w:val="single" w:sz="4" w:space="0" w:color="auto"/>
            </w:tcBorders>
            <w:shd w:val="clear" w:color="auto" w:fill="E6E6E6"/>
          </w:tcPr>
          <w:p w:rsidR="00D868BB" w:rsidRDefault="00A875D5">
            <w:pPr>
              <w:spacing w:before="60" w:after="60" w:line="240" w:lineRule="auto"/>
              <w:jc w:val="both"/>
              <w:rPr>
                <w:noProof/>
                <w:sz w:val="24"/>
                <w:szCs w:val="24"/>
              </w:rPr>
            </w:pPr>
            <w:r>
              <w:rPr>
                <w:b/>
                <w:noProof/>
                <w:sz w:val="24"/>
              </w:rPr>
              <w:t xml:space="preserve">Quel objectif cette initiative devrait-elle atteindre? </w:t>
            </w:r>
          </w:p>
        </w:tc>
      </w:tr>
      <w:tr w:rsidR="00D868BB">
        <w:tc>
          <w:tcPr>
            <w:tcW w:w="10188" w:type="dxa"/>
            <w:tcBorders>
              <w:bottom w:val="single" w:sz="4" w:space="0" w:color="auto"/>
            </w:tcBorders>
            <w:shd w:val="clear" w:color="auto" w:fill="auto"/>
          </w:tcPr>
          <w:p w:rsidR="00D868BB" w:rsidRDefault="00A875D5">
            <w:pPr>
              <w:spacing w:after="0" w:line="240" w:lineRule="auto"/>
              <w:jc w:val="both"/>
              <w:rPr>
                <w:noProof/>
                <w:sz w:val="24"/>
                <w:szCs w:val="24"/>
              </w:rPr>
            </w:pPr>
            <w:r>
              <w:rPr>
                <w:noProof/>
                <w:sz w:val="24"/>
              </w:rPr>
              <w:t>L’objectif général de l’initiative est de relancer un m</w:t>
            </w:r>
            <w:r>
              <w:rPr>
                <w:noProof/>
                <w:sz w:val="24"/>
              </w:rPr>
              <w:t>arché de la titrisation sûr qui permettra d’améliorer le financement de l’économie de l’UE, en distendant le lien entre le désendettement des banques et le resserrement du crédit à court terme et en créant une structure de financement plus équilibrée et st</w:t>
            </w:r>
            <w:r>
              <w:rPr>
                <w:noProof/>
                <w:sz w:val="24"/>
              </w:rPr>
              <w:t>able de l’économie de l’UE sur le long terme. Concrètement, pour ce faire, il convient de différencier les produits de titrisation simples, transparents et standardisés (STS) qui peuvent fournir un canal de financement durable à l’économie de l’Union europ</w:t>
            </w:r>
            <w:r>
              <w:rPr>
                <w:noProof/>
                <w:sz w:val="24"/>
              </w:rPr>
              <w:t>éenne, des produits plus opaques et complexes. Ensuite, la normalisation des procédures et des pratiques en vigueur sur les marchés de la titrisation sera poursuivie ainsi que les efforts pour gérer les incohérences réglementaires. La réalisation de ces ob</w:t>
            </w:r>
            <w:r>
              <w:rPr>
                <w:noProof/>
                <w:sz w:val="24"/>
              </w:rPr>
              <w:t>jectifs sera mesurée en fonction de la différence de prix entre les produits STS et les produits non-STS et du nombre d'émissions des premiers par rapport aux seconds.</w:t>
            </w:r>
          </w:p>
        </w:tc>
      </w:tr>
      <w:tr w:rsidR="00D868BB">
        <w:tc>
          <w:tcPr>
            <w:tcW w:w="10188" w:type="dxa"/>
            <w:tcBorders>
              <w:bottom w:val="single" w:sz="4" w:space="0" w:color="auto"/>
            </w:tcBorders>
            <w:shd w:val="clear" w:color="auto" w:fill="E6E6E6"/>
          </w:tcPr>
          <w:p w:rsidR="00D868BB" w:rsidRDefault="00A875D5">
            <w:pPr>
              <w:spacing w:before="60" w:after="60" w:line="240" w:lineRule="auto"/>
              <w:jc w:val="both"/>
              <w:rPr>
                <w:noProof/>
                <w:sz w:val="24"/>
                <w:szCs w:val="24"/>
              </w:rPr>
            </w:pPr>
            <w:r>
              <w:rPr>
                <w:b/>
                <w:noProof/>
                <w:sz w:val="24"/>
              </w:rPr>
              <w:t>Quelle est la valeur ajoutée de l’action à l'échelon de l’UE?</w:t>
            </w:r>
            <w:r>
              <w:rPr>
                <w:noProof/>
                <w:sz w:val="24"/>
              </w:rPr>
              <w:t xml:space="preserve"> </w:t>
            </w:r>
          </w:p>
        </w:tc>
      </w:tr>
      <w:tr w:rsidR="00D868BB">
        <w:tc>
          <w:tcPr>
            <w:tcW w:w="10188" w:type="dxa"/>
            <w:tcBorders>
              <w:bottom w:val="single" w:sz="4" w:space="0" w:color="auto"/>
            </w:tcBorders>
            <w:shd w:val="clear" w:color="auto" w:fill="auto"/>
          </w:tcPr>
          <w:p w:rsidR="00D868BB" w:rsidRDefault="00A875D5">
            <w:pPr>
              <w:spacing w:after="0" w:line="240" w:lineRule="auto"/>
              <w:jc w:val="both"/>
              <w:rPr>
                <w:noProof/>
                <w:sz w:val="24"/>
                <w:szCs w:val="24"/>
              </w:rPr>
            </w:pPr>
            <w:r>
              <w:rPr>
                <w:noProof/>
                <w:sz w:val="24"/>
              </w:rPr>
              <w:t>Les produits de titrisa</w:t>
            </w:r>
            <w:r>
              <w:rPr>
                <w:noProof/>
                <w:sz w:val="24"/>
              </w:rPr>
              <w:t xml:space="preserve">tion font partie des marchés financiers de l’UE qui sont ouverts et intégrés. La titrisation lie les différents établissements financiers des différents États membres et des pays tiers: souvent, les banques émettent les prêts qui sont titrisés, tandis que </w:t>
            </w:r>
            <w:r>
              <w:rPr>
                <w:noProof/>
                <w:sz w:val="24"/>
              </w:rPr>
              <w:t>les établissements financiers tels que les assureurs et les fonds de placement investissent dans ces produits, et ce au-delà des frontières européennes. En outre, le cadre réglementaire relatif à la titrisation repose en grande partie sur la législation de</w:t>
            </w:r>
            <w:r>
              <w:rPr>
                <w:noProof/>
                <w:sz w:val="24"/>
              </w:rPr>
              <w:t xml:space="preserve"> l’UE. La différenciation des produits STS ne peut donc être instaurée qu'au moyen d'une initiative au niveau de l’UE.</w:t>
            </w:r>
          </w:p>
        </w:tc>
      </w:tr>
      <w:tr w:rsidR="00D868BB">
        <w:tc>
          <w:tcPr>
            <w:tcW w:w="10188" w:type="dxa"/>
            <w:tcBorders>
              <w:bottom w:val="single" w:sz="4" w:space="0" w:color="auto"/>
            </w:tcBorders>
            <w:shd w:val="clear" w:color="auto" w:fill="CCCCCC"/>
          </w:tcPr>
          <w:p w:rsidR="00D868BB" w:rsidRDefault="00A875D5">
            <w:pPr>
              <w:spacing w:before="60" w:after="60" w:line="240" w:lineRule="auto"/>
              <w:jc w:val="center"/>
              <w:rPr>
                <w:b/>
                <w:noProof/>
                <w:sz w:val="24"/>
                <w:szCs w:val="24"/>
              </w:rPr>
            </w:pPr>
            <w:r>
              <w:rPr>
                <w:b/>
                <w:noProof/>
                <w:sz w:val="24"/>
              </w:rPr>
              <w:t>B. Solutions</w:t>
            </w:r>
          </w:p>
        </w:tc>
      </w:tr>
      <w:tr w:rsidR="00D868BB">
        <w:tc>
          <w:tcPr>
            <w:tcW w:w="10188" w:type="dxa"/>
            <w:tcBorders>
              <w:bottom w:val="single" w:sz="4" w:space="0" w:color="auto"/>
            </w:tcBorders>
            <w:shd w:val="clear" w:color="auto" w:fill="E6E6E6"/>
          </w:tcPr>
          <w:p w:rsidR="00D868BB" w:rsidRDefault="00A875D5">
            <w:pPr>
              <w:spacing w:before="60" w:after="0" w:line="240" w:lineRule="auto"/>
              <w:jc w:val="both"/>
              <w:rPr>
                <w:noProof/>
                <w:sz w:val="24"/>
                <w:szCs w:val="24"/>
              </w:rPr>
            </w:pPr>
            <w:r>
              <w:rPr>
                <w:b/>
                <w:noProof/>
                <w:sz w:val="24"/>
              </w:rPr>
              <w:t>Quelles options législatives et non législatives ont été envisagées?</w:t>
            </w:r>
            <w:r>
              <w:rPr>
                <w:noProof/>
                <w:sz w:val="24"/>
              </w:rPr>
              <w:t xml:space="preserve"> </w:t>
            </w:r>
            <w:r>
              <w:rPr>
                <w:b/>
                <w:noProof/>
                <w:sz w:val="24"/>
              </w:rPr>
              <w:t xml:space="preserve">Y a-t-il une option privilégiée ou non? Pourquoi? </w:t>
            </w:r>
          </w:p>
        </w:tc>
      </w:tr>
      <w:tr w:rsidR="00D868BB">
        <w:tc>
          <w:tcPr>
            <w:tcW w:w="10188" w:type="dxa"/>
            <w:tcBorders>
              <w:bottom w:val="single" w:sz="4" w:space="0" w:color="auto"/>
            </w:tcBorders>
            <w:shd w:val="clear" w:color="auto" w:fill="auto"/>
          </w:tcPr>
          <w:p w:rsidR="00D868BB" w:rsidRDefault="00A875D5">
            <w:pPr>
              <w:spacing w:after="0" w:line="240" w:lineRule="auto"/>
              <w:jc w:val="both"/>
              <w:rPr>
                <w:noProof/>
                <w:sz w:val="24"/>
                <w:szCs w:val="24"/>
              </w:rPr>
            </w:pPr>
            <w:r>
              <w:rPr>
                <w:noProof/>
                <w:sz w:val="24"/>
              </w:rPr>
              <w:t>Un certain nombre d’options ont été envisagées pour instaurer des critères STS: adapter le cadre réglementaire pour refléter le profil de risque différent des produits STS et pour harmoniser les éléments essentiels de la législation sur la titrisation (à s</w:t>
            </w:r>
            <w:r>
              <w:rPr>
                <w:noProof/>
                <w:sz w:val="24"/>
              </w:rPr>
              <w:t xml:space="preserve">avoir les définitions, les exigences en matière de publication et de diligence). Dans chaque cas, étaient prévues une option de statu quo, une action </w:t>
            </w:r>
            <w:r>
              <w:rPr>
                <w:noProof/>
                <w:sz w:val="24"/>
              </w:rPr>
              <w:lastRenderedPageBreak/>
              <w:t>non-législative et une action législative.</w:t>
            </w:r>
          </w:p>
          <w:p w:rsidR="00D868BB" w:rsidRDefault="00A875D5">
            <w:pPr>
              <w:spacing w:after="0" w:line="240" w:lineRule="auto"/>
              <w:jc w:val="both"/>
              <w:rPr>
                <w:noProof/>
                <w:sz w:val="24"/>
                <w:szCs w:val="24"/>
              </w:rPr>
            </w:pPr>
            <w:r>
              <w:rPr>
                <w:noProof/>
                <w:sz w:val="24"/>
              </w:rPr>
              <w:t xml:space="preserve">L’option qui est privilégiée est une action législative visant </w:t>
            </w:r>
            <w:r>
              <w:rPr>
                <w:noProof/>
                <w:sz w:val="24"/>
              </w:rPr>
              <w:t>à établir des critères STS, à mettre en place un cadre réglementaire différencié pour les produits STS et à harmoniser les éléments essentiels de la législation sur la titrisation (à savoir les définitions, les exigences en matière de publication et de dil</w:t>
            </w:r>
            <w:r>
              <w:rPr>
                <w:noProof/>
                <w:sz w:val="24"/>
              </w:rPr>
              <w:t xml:space="preserve">igence). Cette option devrait permettre la mise en place de la différenciation et rendre le traitement réglementaire plus sensible aux risques. En outre, elle devrait harmoniser les dispositions actuelles de la législation européenne, qui sont hétérogènes </w:t>
            </w:r>
            <w:r>
              <w:rPr>
                <w:noProof/>
                <w:sz w:val="24"/>
              </w:rPr>
              <w:t>pour ce qui est de la définition de la titrisation, les exigences en matière de publication et de diligence. Tout cela devrait à son tour favoriser la déstigmatisation et la relance d’un marché de la titrisation sûr et durable.</w:t>
            </w:r>
          </w:p>
        </w:tc>
      </w:tr>
      <w:tr w:rsidR="00D868BB">
        <w:tc>
          <w:tcPr>
            <w:tcW w:w="10188" w:type="dxa"/>
            <w:shd w:val="clear" w:color="auto" w:fill="CCCCCC"/>
          </w:tcPr>
          <w:p w:rsidR="00D868BB" w:rsidRDefault="00A875D5">
            <w:pPr>
              <w:spacing w:before="60" w:after="0" w:line="240" w:lineRule="auto"/>
              <w:jc w:val="both"/>
              <w:rPr>
                <w:noProof/>
                <w:sz w:val="24"/>
                <w:szCs w:val="24"/>
              </w:rPr>
            </w:pPr>
            <w:r>
              <w:rPr>
                <w:b/>
                <w:noProof/>
                <w:sz w:val="24"/>
              </w:rPr>
              <w:lastRenderedPageBreak/>
              <w:t>Qui soutient quelle option?</w:t>
            </w:r>
            <w:r>
              <w:rPr>
                <w:b/>
                <w:noProof/>
                <w:sz w:val="24"/>
              </w:rPr>
              <w:t xml:space="preserve"> </w:t>
            </w:r>
          </w:p>
        </w:tc>
      </w:tr>
      <w:tr w:rsidR="00D868BB">
        <w:tc>
          <w:tcPr>
            <w:tcW w:w="10188" w:type="dxa"/>
            <w:shd w:val="clear" w:color="auto" w:fill="auto"/>
          </w:tcPr>
          <w:p w:rsidR="00D868BB" w:rsidRDefault="00A875D5">
            <w:pPr>
              <w:spacing w:after="0" w:line="240" w:lineRule="auto"/>
              <w:jc w:val="both"/>
              <w:rPr>
                <w:noProof/>
                <w:sz w:val="24"/>
                <w:szCs w:val="24"/>
              </w:rPr>
            </w:pPr>
            <w:r>
              <w:rPr>
                <w:noProof/>
                <w:sz w:val="24"/>
              </w:rPr>
              <w:t>La grande majorité des parties prenantes sont favorables à cette initiative. Il n’y a pas de différence en termes de catégorie de participants, en ce sens que la grande majorité des législateurs, des banques centrales, des régulateurs, des autorités de sur</w:t>
            </w:r>
            <w:r>
              <w:rPr>
                <w:noProof/>
                <w:sz w:val="24"/>
              </w:rPr>
              <w:t xml:space="preserve">veillance, des acteurs du marché et des groupes de réflexion ont exprimé leur soutien à cette initiative. </w:t>
            </w:r>
          </w:p>
        </w:tc>
      </w:tr>
    </w:tbl>
    <w:p w:rsidR="00D868BB" w:rsidRDefault="00D868BB">
      <w:pPr>
        <w:spacing w:after="0" w:line="240" w:lineRule="auto"/>
        <w:rPr>
          <w:rFonts w:ascii="Times New Roman" w:eastAsia="Times New Roman" w:hAnsi="Times New Roman"/>
          <w:noProof/>
          <w:sz w:val="24"/>
          <w:szCs w:val="24"/>
        </w:rPr>
      </w:pPr>
    </w:p>
    <w:tbl>
      <w:tblPr>
        <w:tblStyle w:val="TableGrid3"/>
        <w:tblW w:w="10188" w:type="dxa"/>
        <w:tblLook w:val="01E0" w:firstRow="1" w:lastRow="1" w:firstColumn="1" w:lastColumn="1" w:noHBand="0" w:noVBand="0"/>
      </w:tblPr>
      <w:tblGrid>
        <w:gridCol w:w="10188"/>
      </w:tblGrid>
      <w:tr w:rsidR="00D868BB">
        <w:tc>
          <w:tcPr>
            <w:tcW w:w="10188" w:type="dxa"/>
            <w:tcBorders>
              <w:bottom w:val="single" w:sz="4" w:space="0" w:color="auto"/>
            </w:tcBorders>
            <w:shd w:val="clear" w:color="auto" w:fill="CCCCCC"/>
          </w:tcPr>
          <w:p w:rsidR="00D868BB" w:rsidRDefault="00A875D5">
            <w:pPr>
              <w:spacing w:before="60" w:after="60" w:line="240" w:lineRule="auto"/>
              <w:jc w:val="center"/>
              <w:rPr>
                <w:b/>
                <w:noProof/>
                <w:sz w:val="24"/>
                <w:szCs w:val="24"/>
              </w:rPr>
            </w:pPr>
            <w:r>
              <w:rPr>
                <w:b/>
                <w:noProof/>
                <w:sz w:val="24"/>
              </w:rPr>
              <w:t>C. Incidence de l’option privilégiée</w:t>
            </w:r>
          </w:p>
        </w:tc>
      </w:tr>
      <w:tr w:rsidR="00D868BB">
        <w:tc>
          <w:tcPr>
            <w:tcW w:w="10188" w:type="dxa"/>
            <w:tcBorders>
              <w:bottom w:val="single" w:sz="4" w:space="0" w:color="auto"/>
            </w:tcBorders>
            <w:shd w:val="clear" w:color="auto" w:fill="E6E6E6"/>
          </w:tcPr>
          <w:p w:rsidR="00D868BB" w:rsidRDefault="00A875D5">
            <w:pPr>
              <w:spacing w:before="60" w:after="60" w:line="240" w:lineRule="auto"/>
              <w:jc w:val="both"/>
              <w:rPr>
                <w:noProof/>
                <w:sz w:val="24"/>
                <w:szCs w:val="24"/>
              </w:rPr>
            </w:pPr>
            <w:r>
              <w:rPr>
                <w:b/>
                <w:noProof/>
                <w:sz w:val="24"/>
              </w:rPr>
              <w:t>Quels sont les avantages</w:t>
            </w:r>
            <w:r>
              <w:rPr>
                <w:noProof/>
                <w:sz w:val="24"/>
              </w:rPr>
              <w:t xml:space="preserve"> </w:t>
            </w:r>
            <w:r>
              <w:rPr>
                <w:b/>
                <w:noProof/>
                <w:sz w:val="24"/>
              </w:rPr>
              <w:t>de l'option préférée (le cas échéant, si non pour les options principales)?</w:t>
            </w:r>
            <w:r>
              <w:rPr>
                <w:noProof/>
                <w:sz w:val="24"/>
              </w:rPr>
              <w:t xml:space="preserve"> </w:t>
            </w:r>
          </w:p>
        </w:tc>
      </w:tr>
      <w:tr w:rsidR="00D868BB">
        <w:tc>
          <w:tcPr>
            <w:tcW w:w="10188" w:type="dxa"/>
            <w:tcBorders>
              <w:bottom w:val="single" w:sz="4" w:space="0" w:color="auto"/>
            </w:tcBorders>
            <w:shd w:val="clear" w:color="auto" w:fill="auto"/>
          </w:tcPr>
          <w:p w:rsidR="00D868BB" w:rsidRDefault="00A875D5">
            <w:pPr>
              <w:spacing w:after="0" w:line="240" w:lineRule="auto"/>
              <w:jc w:val="both"/>
              <w:rPr>
                <w:noProof/>
                <w:sz w:val="24"/>
                <w:szCs w:val="24"/>
              </w:rPr>
            </w:pPr>
            <w:r>
              <w:rPr>
                <w:noProof/>
                <w:sz w:val="24"/>
              </w:rPr>
              <w:t>Dans la mesure où les options proposées créeront un nouveau canal de financement pour l’économie de l’UE, qui est moins dépendant des contraintes du secteur bancaire, elles permettront de réduire l’impact des crises financières sur l’offre de crédit et don</w:t>
            </w:r>
            <w:r>
              <w:rPr>
                <w:noProof/>
                <w:sz w:val="24"/>
              </w:rPr>
              <w:t>c sur la croissance et l’emploi. Les coûts sociaux dus à ces crises diminueront. En outre, en favorisant la propagation de structures de titrisation dont les risques peuvent être analysés, compris et évalués, les options stratégiques favoriseront l’essor d</w:t>
            </w:r>
            <w:r>
              <w:rPr>
                <w:noProof/>
                <w:sz w:val="24"/>
              </w:rPr>
              <w:t xml:space="preserve">’un marché de la titrisation propice à un meilleur financement de l’économie dans un contexte de stabilité financière. </w:t>
            </w:r>
          </w:p>
          <w:p w:rsidR="00D868BB" w:rsidRDefault="00A875D5">
            <w:pPr>
              <w:spacing w:after="0" w:line="240" w:lineRule="auto"/>
              <w:jc w:val="both"/>
              <w:rPr>
                <w:i/>
                <w:noProof/>
                <w:sz w:val="24"/>
                <w:szCs w:val="24"/>
              </w:rPr>
            </w:pPr>
            <w:r>
              <w:rPr>
                <w:noProof/>
                <w:sz w:val="24"/>
              </w:rPr>
              <w:t>Rien ne donne à penser que l'option proposée aura un impact direct ou indirect sur les questions environnementales.</w:t>
            </w:r>
            <w:r>
              <w:rPr>
                <w:i/>
                <w:noProof/>
                <w:sz w:val="24"/>
              </w:rPr>
              <w:t xml:space="preserve"> </w:t>
            </w:r>
          </w:p>
        </w:tc>
      </w:tr>
      <w:tr w:rsidR="00D868BB">
        <w:tc>
          <w:tcPr>
            <w:tcW w:w="10188" w:type="dxa"/>
            <w:tcBorders>
              <w:bottom w:val="single" w:sz="4" w:space="0" w:color="auto"/>
            </w:tcBorders>
            <w:shd w:val="clear" w:color="auto" w:fill="E6E6E6"/>
          </w:tcPr>
          <w:p w:rsidR="00D868BB" w:rsidRDefault="00A875D5">
            <w:pPr>
              <w:spacing w:before="60" w:after="60" w:line="240" w:lineRule="auto"/>
              <w:jc w:val="both"/>
              <w:rPr>
                <w:noProof/>
                <w:sz w:val="24"/>
                <w:szCs w:val="24"/>
              </w:rPr>
            </w:pPr>
            <w:r>
              <w:rPr>
                <w:b/>
                <w:noProof/>
                <w:sz w:val="24"/>
              </w:rPr>
              <w:t>Quels sont les coû</w:t>
            </w:r>
            <w:r>
              <w:rPr>
                <w:b/>
                <w:noProof/>
                <w:sz w:val="24"/>
              </w:rPr>
              <w:t>ts de l'option préférée (le cas échéant, si non pour les options principales)?</w:t>
            </w:r>
            <w:r>
              <w:rPr>
                <w:noProof/>
                <w:sz w:val="24"/>
              </w:rPr>
              <w:t xml:space="preserve"> </w:t>
            </w:r>
          </w:p>
        </w:tc>
      </w:tr>
      <w:tr w:rsidR="00D868BB">
        <w:tc>
          <w:tcPr>
            <w:tcW w:w="10188" w:type="dxa"/>
            <w:tcBorders>
              <w:bottom w:val="single" w:sz="4" w:space="0" w:color="auto"/>
            </w:tcBorders>
            <w:shd w:val="clear" w:color="auto" w:fill="auto"/>
          </w:tcPr>
          <w:p w:rsidR="00D868BB" w:rsidRDefault="00A875D5">
            <w:pPr>
              <w:spacing w:after="0" w:line="240" w:lineRule="auto"/>
              <w:jc w:val="both"/>
              <w:rPr>
                <w:i/>
                <w:noProof/>
                <w:sz w:val="24"/>
                <w:szCs w:val="24"/>
              </w:rPr>
            </w:pPr>
            <w:r>
              <w:rPr>
                <w:noProof/>
                <w:sz w:val="24"/>
              </w:rPr>
              <w:t>Au-delà des coûts encourus par les participants au marché et les autorités publiques pour s’adapter à ce nouveau cadre réglementaire, il n’y a pas de coûts sociaux et économiq</w:t>
            </w:r>
            <w:r>
              <w:rPr>
                <w:noProof/>
                <w:sz w:val="24"/>
              </w:rPr>
              <w:t>ues significatifs. Rien ne donne à penser que l'option proposée aura un impact direct ou indirect sur les questions environnementales.</w:t>
            </w:r>
            <w:r>
              <w:rPr>
                <w:i/>
                <w:noProof/>
                <w:sz w:val="24"/>
              </w:rPr>
              <w:t xml:space="preserve"> </w:t>
            </w:r>
          </w:p>
        </w:tc>
      </w:tr>
      <w:tr w:rsidR="00D868BB">
        <w:tc>
          <w:tcPr>
            <w:tcW w:w="10188" w:type="dxa"/>
            <w:tcBorders>
              <w:bottom w:val="single" w:sz="4" w:space="0" w:color="auto"/>
            </w:tcBorders>
            <w:shd w:val="clear" w:color="auto" w:fill="E6E6E6"/>
          </w:tcPr>
          <w:p w:rsidR="00D868BB" w:rsidRDefault="00A875D5">
            <w:pPr>
              <w:spacing w:before="60" w:after="60" w:line="240" w:lineRule="auto"/>
              <w:jc w:val="both"/>
              <w:rPr>
                <w:noProof/>
                <w:sz w:val="24"/>
                <w:szCs w:val="24"/>
              </w:rPr>
            </w:pPr>
            <w:r>
              <w:rPr>
                <w:b/>
                <w:noProof/>
                <w:sz w:val="24"/>
              </w:rPr>
              <w:t xml:space="preserve">Comment les entreprises, les PME et les microentreprises seront-elles concernées? </w:t>
            </w:r>
          </w:p>
        </w:tc>
      </w:tr>
      <w:tr w:rsidR="00D868BB">
        <w:tc>
          <w:tcPr>
            <w:tcW w:w="10188" w:type="dxa"/>
            <w:tcBorders>
              <w:bottom w:val="single" w:sz="4" w:space="0" w:color="auto"/>
            </w:tcBorders>
            <w:shd w:val="clear" w:color="auto" w:fill="auto"/>
          </w:tcPr>
          <w:p w:rsidR="00D868BB" w:rsidRDefault="00A875D5">
            <w:pPr>
              <w:spacing w:before="60" w:after="60" w:line="240" w:lineRule="auto"/>
              <w:jc w:val="both"/>
              <w:rPr>
                <w:noProof/>
                <w:sz w:val="24"/>
                <w:szCs w:val="24"/>
              </w:rPr>
            </w:pPr>
            <w:r>
              <w:rPr>
                <w:noProof/>
                <w:sz w:val="24"/>
              </w:rPr>
              <w:t>Les options retenues devraient avoi</w:t>
            </w:r>
            <w:r>
              <w:rPr>
                <w:noProof/>
                <w:sz w:val="24"/>
              </w:rPr>
              <w:t>r plusieurs effets positifs sur le financement des PME. D'abord, l’intégration des opérations de titrisation à court terme tels que les papiers commerciaux adossés à des actifs dans le cadre STS, associée à une amélioration consécutive du traitement des fo</w:t>
            </w:r>
            <w:r>
              <w:rPr>
                <w:noProof/>
                <w:sz w:val="24"/>
              </w:rPr>
              <w:t xml:space="preserve">nds propres, devrait favoriser la croissance de cette source importante de financement des PME. </w:t>
            </w:r>
          </w:p>
          <w:p w:rsidR="00D868BB" w:rsidRDefault="00A875D5">
            <w:pPr>
              <w:spacing w:before="60" w:after="60" w:line="240" w:lineRule="auto"/>
              <w:jc w:val="both"/>
              <w:rPr>
                <w:noProof/>
                <w:sz w:val="24"/>
                <w:szCs w:val="24"/>
              </w:rPr>
            </w:pPr>
            <w:r>
              <w:rPr>
                <w:noProof/>
                <w:sz w:val="24"/>
              </w:rPr>
              <w:t>Ensuite, l’initiative devrait fournir aux banques un outil leur permettant de sortir les risques de leurs bilans. En conséquence, les fonds libérés devraient ê</w:t>
            </w:r>
            <w:r>
              <w:rPr>
                <w:noProof/>
                <w:sz w:val="24"/>
              </w:rPr>
              <w:t>tre de plus en plus utilisés par les banques pour accorder de nouveaux crédits aux ménages et aux entreprises, qui sont pour la plupart des PME dans l’UE.</w:t>
            </w:r>
          </w:p>
          <w:p w:rsidR="00D868BB" w:rsidRDefault="00A875D5">
            <w:pPr>
              <w:spacing w:before="60" w:after="60" w:line="240" w:lineRule="auto"/>
              <w:jc w:val="both"/>
              <w:rPr>
                <w:i/>
                <w:noProof/>
                <w:sz w:val="24"/>
                <w:szCs w:val="24"/>
              </w:rPr>
            </w:pPr>
            <w:r>
              <w:rPr>
                <w:noProof/>
                <w:sz w:val="24"/>
              </w:rPr>
              <w:t xml:space="preserve">Enfin, en élaborant un cadre unique et cohérent pour la titrisation dans l’UE et en encourageant les </w:t>
            </w:r>
            <w:r>
              <w:rPr>
                <w:noProof/>
                <w:sz w:val="24"/>
              </w:rPr>
              <w:t>acteurs du marché à mettre en place une normalisation plus poussée, l’initiative devrait réduire les coûts opérationnels des titrisations. Étant donné que ces coûts sont plus élevés que la moyenne pour la titrisation de prêts aux PME, cette diminution devr</w:t>
            </w:r>
            <w:r>
              <w:rPr>
                <w:noProof/>
                <w:sz w:val="24"/>
              </w:rPr>
              <w:t>ait avoir un effet particulièrement bénéfique sur le coût du crédit pour les PME.</w:t>
            </w:r>
          </w:p>
        </w:tc>
      </w:tr>
      <w:tr w:rsidR="00D868BB">
        <w:tc>
          <w:tcPr>
            <w:tcW w:w="10188" w:type="dxa"/>
            <w:tcBorders>
              <w:bottom w:val="single" w:sz="4" w:space="0" w:color="auto"/>
            </w:tcBorders>
            <w:shd w:val="clear" w:color="auto" w:fill="E6E6E6"/>
          </w:tcPr>
          <w:p w:rsidR="00D868BB" w:rsidRDefault="00A875D5">
            <w:pPr>
              <w:spacing w:before="60" w:after="0" w:line="240" w:lineRule="auto"/>
              <w:jc w:val="both"/>
              <w:rPr>
                <w:b/>
                <w:i/>
                <w:noProof/>
                <w:sz w:val="24"/>
                <w:szCs w:val="24"/>
              </w:rPr>
            </w:pPr>
            <w:r>
              <w:rPr>
                <w:b/>
                <w:noProof/>
                <w:sz w:val="24"/>
              </w:rPr>
              <w:t>Y aura-t-il une incidence notable</w:t>
            </w:r>
            <w:r>
              <w:rPr>
                <w:noProof/>
                <w:sz w:val="24"/>
              </w:rPr>
              <w:t xml:space="preserve"> </w:t>
            </w:r>
            <w:r>
              <w:rPr>
                <w:b/>
                <w:noProof/>
                <w:sz w:val="24"/>
              </w:rPr>
              <w:t>sur les autorités publiques et les budgets nationaux?</w:t>
            </w:r>
            <w:r>
              <w:rPr>
                <w:noProof/>
                <w:sz w:val="24"/>
              </w:rPr>
              <w:t xml:space="preserve"> </w:t>
            </w:r>
          </w:p>
        </w:tc>
      </w:tr>
      <w:tr w:rsidR="00D868BB">
        <w:tc>
          <w:tcPr>
            <w:tcW w:w="10188" w:type="dxa"/>
            <w:shd w:val="clear" w:color="auto" w:fill="auto"/>
          </w:tcPr>
          <w:p w:rsidR="00D868BB" w:rsidRDefault="00A875D5">
            <w:pPr>
              <w:spacing w:after="0" w:line="240" w:lineRule="auto"/>
              <w:jc w:val="both"/>
              <w:rPr>
                <w:noProof/>
                <w:sz w:val="24"/>
                <w:szCs w:val="24"/>
              </w:rPr>
            </w:pPr>
            <w:r>
              <w:rPr>
                <w:noProof/>
                <w:sz w:val="24"/>
              </w:rPr>
              <w:t>Non</w:t>
            </w:r>
          </w:p>
        </w:tc>
      </w:tr>
      <w:tr w:rsidR="00D868BB">
        <w:tc>
          <w:tcPr>
            <w:tcW w:w="10188" w:type="dxa"/>
            <w:tcBorders>
              <w:bottom w:val="single" w:sz="4" w:space="0" w:color="auto"/>
            </w:tcBorders>
            <w:shd w:val="clear" w:color="auto" w:fill="E6E6E6"/>
          </w:tcPr>
          <w:p w:rsidR="00D868BB" w:rsidRDefault="00A875D5">
            <w:pPr>
              <w:spacing w:before="60" w:after="0" w:line="240" w:lineRule="auto"/>
              <w:jc w:val="both"/>
              <w:rPr>
                <w:noProof/>
                <w:sz w:val="24"/>
                <w:szCs w:val="24"/>
              </w:rPr>
            </w:pPr>
            <w:r>
              <w:rPr>
                <w:b/>
                <w:noProof/>
                <w:sz w:val="24"/>
              </w:rPr>
              <w:t>Y aura-t-il d’autres impacts significatifs?</w:t>
            </w:r>
            <w:r>
              <w:rPr>
                <w:noProof/>
                <w:sz w:val="24"/>
              </w:rPr>
              <w:t xml:space="preserve"> </w:t>
            </w:r>
          </w:p>
        </w:tc>
      </w:tr>
      <w:tr w:rsidR="00D868BB">
        <w:tc>
          <w:tcPr>
            <w:tcW w:w="10188" w:type="dxa"/>
            <w:tcBorders>
              <w:bottom w:val="single" w:sz="4" w:space="0" w:color="auto"/>
            </w:tcBorders>
            <w:shd w:val="clear" w:color="auto" w:fill="auto"/>
          </w:tcPr>
          <w:p w:rsidR="00D868BB" w:rsidRDefault="00A875D5">
            <w:pPr>
              <w:spacing w:after="0" w:line="240" w:lineRule="auto"/>
              <w:jc w:val="both"/>
              <w:rPr>
                <w:noProof/>
                <w:sz w:val="24"/>
                <w:szCs w:val="24"/>
              </w:rPr>
            </w:pPr>
            <w:r>
              <w:rPr>
                <w:noProof/>
                <w:sz w:val="24"/>
              </w:rPr>
              <w:t>Non</w:t>
            </w:r>
          </w:p>
        </w:tc>
      </w:tr>
      <w:tr w:rsidR="00D868BB">
        <w:tc>
          <w:tcPr>
            <w:tcW w:w="10188" w:type="dxa"/>
            <w:tcBorders>
              <w:bottom w:val="single" w:sz="4" w:space="0" w:color="auto"/>
            </w:tcBorders>
            <w:shd w:val="clear" w:color="auto" w:fill="C0C0C0"/>
          </w:tcPr>
          <w:p w:rsidR="00D868BB" w:rsidRDefault="00A875D5">
            <w:pPr>
              <w:spacing w:before="60" w:after="60" w:line="240" w:lineRule="auto"/>
              <w:jc w:val="center"/>
              <w:rPr>
                <w:b/>
                <w:noProof/>
                <w:sz w:val="24"/>
                <w:szCs w:val="24"/>
              </w:rPr>
            </w:pPr>
            <w:r>
              <w:rPr>
                <w:b/>
                <w:noProof/>
                <w:sz w:val="24"/>
              </w:rPr>
              <w:t>D. Suivi</w:t>
            </w:r>
          </w:p>
        </w:tc>
      </w:tr>
      <w:tr w:rsidR="00D868BB">
        <w:tc>
          <w:tcPr>
            <w:tcW w:w="10188" w:type="dxa"/>
            <w:tcBorders>
              <w:bottom w:val="single" w:sz="4" w:space="0" w:color="auto"/>
            </w:tcBorders>
            <w:shd w:val="clear" w:color="auto" w:fill="E6E6E6"/>
          </w:tcPr>
          <w:p w:rsidR="00D868BB" w:rsidRDefault="00A875D5">
            <w:pPr>
              <w:spacing w:before="60" w:after="0" w:line="240" w:lineRule="auto"/>
              <w:jc w:val="both"/>
              <w:rPr>
                <w:noProof/>
                <w:sz w:val="24"/>
                <w:szCs w:val="24"/>
              </w:rPr>
            </w:pPr>
            <w:r>
              <w:rPr>
                <w:b/>
                <w:noProof/>
                <w:sz w:val="24"/>
              </w:rPr>
              <w:t xml:space="preserve">Quand la législation sera-t-elle réexaminée? </w:t>
            </w:r>
          </w:p>
        </w:tc>
      </w:tr>
      <w:tr w:rsidR="00D868BB">
        <w:tc>
          <w:tcPr>
            <w:tcW w:w="10188" w:type="dxa"/>
            <w:tcBorders>
              <w:bottom w:val="single" w:sz="4" w:space="0" w:color="auto"/>
            </w:tcBorders>
            <w:shd w:val="clear" w:color="auto" w:fill="auto"/>
          </w:tcPr>
          <w:p w:rsidR="00D868BB" w:rsidRDefault="00A875D5">
            <w:pPr>
              <w:spacing w:after="0" w:line="240" w:lineRule="auto"/>
              <w:jc w:val="both"/>
              <w:rPr>
                <w:b/>
                <w:noProof/>
                <w:sz w:val="24"/>
                <w:szCs w:val="24"/>
              </w:rPr>
            </w:pPr>
            <w:r>
              <w:rPr>
                <w:noProof/>
                <w:sz w:val="24"/>
              </w:rPr>
              <w:t>La future législation fera l’objet d’une évaluation complète (environ quatre ans après la date limite de sa mise en œuvre) afin d'évaluer notamment son efficacité et son efficience en ce qui concerne la réalis</w:t>
            </w:r>
            <w:r>
              <w:rPr>
                <w:noProof/>
                <w:sz w:val="24"/>
              </w:rPr>
              <w:t>ation des objectifs exposés dans le présent rapport, et de décider de l’opportunité de nouvelles mesures ou de modifications.</w:t>
            </w:r>
          </w:p>
        </w:tc>
      </w:tr>
      <w:bookmarkEnd w:id="1"/>
    </w:tbl>
    <w:p w:rsidR="00D868BB" w:rsidRDefault="00D868BB">
      <w:pPr>
        <w:spacing w:line="240" w:lineRule="auto"/>
        <w:jc w:val="both"/>
        <w:rPr>
          <w:rFonts w:ascii="Times New Roman" w:hAnsi="Times New Roman"/>
          <w:noProof/>
          <w:sz w:val="24"/>
          <w:szCs w:val="24"/>
        </w:rPr>
      </w:pPr>
    </w:p>
    <w:sectPr w:rsidR="00D868BB">
      <w:headerReference w:type="even" r:id="rId16"/>
      <w:headerReference w:type="default" r:id="rId17"/>
      <w:footerReference w:type="even" r:id="rId18"/>
      <w:footerReference w:type="default" r:id="rId19"/>
      <w:headerReference w:type="first" r:id="rId20"/>
      <w:footerReference w:type="first" r:id="rId21"/>
      <w:pgSz w:w="11906" w:h="16838"/>
      <w:pgMar w:top="1417" w:right="849"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8BB" w:rsidRDefault="00A875D5">
      <w:pPr>
        <w:spacing w:after="0" w:line="240" w:lineRule="auto"/>
      </w:pPr>
      <w:r>
        <w:separator/>
      </w:r>
    </w:p>
  </w:endnote>
  <w:endnote w:type="continuationSeparator" w:id="0">
    <w:p w:rsidR="00D868BB" w:rsidRDefault="00A875D5">
      <w:pPr>
        <w:spacing w:after="0" w:line="240" w:lineRule="auto"/>
      </w:pPr>
      <w:r>
        <w:continuationSeparator/>
      </w:r>
    </w:p>
  </w:endnote>
  <w:endnote w:type="continuationNotice" w:id="1">
    <w:p w:rsidR="00D868BB" w:rsidRDefault="00D868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5D5" w:rsidRPr="00A875D5" w:rsidRDefault="00A875D5" w:rsidP="00A875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5D5" w:rsidRPr="00A875D5" w:rsidRDefault="00A875D5" w:rsidP="00A875D5">
    <w:pPr>
      <w:pStyle w:val="FooterCoverPage"/>
      <w:rPr>
        <w:rFonts w:ascii="Arial" w:hAnsi="Arial" w:cs="Arial"/>
        <w:b/>
        <w:sz w:val="48"/>
      </w:rPr>
    </w:pPr>
    <w:r w:rsidRPr="00A875D5">
      <w:rPr>
        <w:rFonts w:ascii="Arial" w:hAnsi="Arial" w:cs="Arial"/>
        <w:b/>
        <w:sz w:val="48"/>
      </w:rPr>
      <w:t>FR</w:t>
    </w:r>
    <w:r w:rsidRPr="00A875D5">
      <w:rPr>
        <w:rFonts w:ascii="Arial" w:hAnsi="Arial" w:cs="Arial"/>
        <w:b/>
        <w:sz w:val="48"/>
      </w:rPr>
      <w:tab/>
    </w:r>
    <w:r w:rsidRPr="00A875D5">
      <w:rPr>
        <w:rFonts w:ascii="Arial" w:hAnsi="Arial" w:cs="Arial"/>
        <w:b/>
        <w:sz w:val="48"/>
      </w:rPr>
      <w:tab/>
    </w:r>
    <w:fldSimple w:instr=" DOCVARIABLE &quot;LW_Confidence&quot; \* MERGEFORMAT ">
      <w:r>
        <w:t xml:space="preserve"> </w:t>
      </w:r>
    </w:fldSimple>
    <w:r w:rsidRPr="00A875D5">
      <w:tab/>
    </w:r>
    <w:r w:rsidRPr="00A875D5">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5D5" w:rsidRPr="00A875D5" w:rsidRDefault="00A875D5" w:rsidP="00A875D5">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8BB" w:rsidRDefault="00D868B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8BB" w:rsidRDefault="00A875D5">
    <w:pPr>
      <w:pStyle w:val="Footer"/>
      <w:jc w:val="center"/>
    </w:pPr>
    <w:r>
      <w:fldChar w:fldCharType="begin"/>
    </w:r>
    <w:r>
      <w:instrText xml:space="preserve"> PAGE   \* MERGEFORMAT </w:instrText>
    </w:r>
    <w:r>
      <w:fldChar w:fldCharType="separate"/>
    </w:r>
    <w:r>
      <w:rPr>
        <w:noProof/>
      </w:rPr>
      <w:t>2</w:t>
    </w:r>
    <w:r>
      <w:rPr>
        <w:noProof/>
      </w:rPr>
      <w:fldChar w:fldCharType="end"/>
    </w:r>
  </w:p>
  <w:p w:rsidR="00D868BB" w:rsidRDefault="00D868B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8BB" w:rsidRDefault="00D86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8BB" w:rsidRDefault="00A875D5">
      <w:pPr>
        <w:spacing w:after="0" w:line="240" w:lineRule="auto"/>
      </w:pPr>
      <w:r>
        <w:separator/>
      </w:r>
    </w:p>
  </w:footnote>
  <w:footnote w:type="continuationSeparator" w:id="0">
    <w:p w:rsidR="00D868BB" w:rsidRDefault="00A875D5">
      <w:pPr>
        <w:spacing w:after="0" w:line="240" w:lineRule="auto"/>
      </w:pPr>
      <w:r>
        <w:continuationSeparator/>
      </w:r>
    </w:p>
  </w:footnote>
  <w:footnote w:type="continuationNotice" w:id="1">
    <w:p w:rsidR="00D868BB" w:rsidRDefault="00D868B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5D5" w:rsidRPr="00A875D5" w:rsidRDefault="00A875D5" w:rsidP="00A875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5D5" w:rsidRPr="00A875D5" w:rsidRDefault="00A875D5" w:rsidP="00A875D5">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5D5" w:rsidRPr="00A875D5" w:rsidRDefault="00A875D5" w:rsidP="00A875D5">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8BB" w:rsidRDefault="00D868B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8BB" w:rsidRDefault="00D868B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8BB" w:rsidRDefault="00D868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3BB"/>
    <w:multiLevelType w:val="singleLevel"/>
    <w:tmpl w:val="B77A568C"/>
    <w:lvl w:ilvl="0">
      <w:start w:val="1"/>
      <w:numFmt w:val="bullet"/>
      <w:pStyle w:val="ListDash4"/>
      <w:lvlText w:val="–"/>
      <w:lvlJc w:val="left"/>
      <w:pPr>
        <w:tabs>
          <w:tab w:val="num" w:pos="1723"/>
        </w:tabs>
        <w:ind w:left="1723" w:hanging="283"/>
      </w:pPr>
      <w:rPr>
        <w:rFonts w:ascii="Times New Roman" w:hAnsi="Times New Roman"/>
      </w:rPr>
    </w:lvl>
  </w:abstractNum>
  <w:abstractNum w:abstractNumId="1">
    <w:nsid w:val="0CFE274F"/>
    <w:multiLevelType w:val="singleLevel"/>
    <w:tmpl w:val="7F461434"/>
    <w:lvl w:ilvl="0">
      <w:start w:val="1"/>
      <w:numFmt w:val="bullet"/>
      <w:pStyle w:val="ListBullet4"/>
      <w:lvlText w:val=""/>
      <w:lvlJc w:val="left"/>
      <w:pPr>
        <w:tabs>
          <w:tab w:val="num" w:pos="1723"/>
        </w:tabs>
        <w:ind w:left="1723" w:hanging="283"/>
      </w:pPr>
      <w:rPr>
        <w:rFonts w:ascii="Symbol" w:hAnsi="Symbol"/>
      </w:rPr>
    </w:lvl>
  </w:abstractNum>
  <w:abstractNum w:abstractNumId="2">
    <w:nsid w:val="18BE6CBF"/>
    <w:multiLevelType w:val="singleLevel"/>
    <w:tmpl w:val="268AE5F4"/>
    <w:lvl w:ilvl="0">
      <w:start w:val="1"/>
      <w:numFmt w:val="bullet"/>
      <w:pStyle w:val="ListBullet8"/>
      <w:lvlText w:val=""/>
      <w:lvlJc w:val="left"/>
      <w:pPr>
        <w:tabs>
          <w:tab w:val="num" w:pos="1723"/>
        </w:tabs>
        <w:ind w:left="1723" w:hanging="283"/>
      </w:pPr>
      <w:rPr>
        <w:rFonts w:ascii="Symbol" w:hAnsi="Symbol"/>
      </w:rPr>
    </w:lvl>
  </w:abstractNum>
  <w:abstractNum w:abstractNumId="3">
    <w:nsid w:val="1F734306"/>
    <w:multiLevelType w:val="multilevel"/>
    <w:tmpl w:val="09705662"/>
    <w:lvl w:ilvl="0">
      <w:start w:val="1"/>
      <w:numFmt w:val="decimal"/>
      <w:lvlText w:val="%1."/>
      <w:lvlJc w:val="left"/>
      <w:pPr>
        <w:tabs>
          <w:tab w:val="num" w:pos="480"/>
        </w:tabs>
        <w:ind w:left="480" w:hanging="480"/>
      </w:pPr>
      <w:rPr>
        <w:rFonts w:hint="default"/>
      </w:rPr>
    </w:lvl>
    <w:lvl w:ilvl="1">
      <w:start w:val="1"/>
      <w:numFmt w:val="decimal"/>
      <w:pStyle w:val="Heading2"/>
      <w:lvlText w:val="%1.%2."/>
      <w:lvlJc w:val="left"/>
      <w:pPr>
        <w:tabs>
          <w:tab w:val="num" w:pos="1200"/>
        </w:tabs>
        <w:ind w:left="120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numFmt w:val="none"/>
      <w:pStyle w:val="Heading3"/>
      <w:lvlText w:val=""/>
      <w:lvlJc w:val="left"/>
      <w:pPr>
        <w:tabs>
          <w:tab w:val="num" w:pos="360"/>
        </w:tabs>
      </w:pPr>
    </w:lvl>
    <w:lvl w:ilvl="3">
      <w:numFmt w:val="decimal"/>
      <w:pStyle w:val="Heading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5">
    <w:nsid w:val="27C72F08"/>
    <w:multiLevelType w:val="multilevel"/>
    <w:tmpl w:val="589CDCA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7E66849"/>
    <w:multiLevelType w:val="singleLevel"/>
    <w:tmpl w:val="0F5A4A9E"/>
    <w:lvl w:ilvl="0">
      <w:start w:val="1"/>
      <w:numFmt w:val="bullet"/>
      <w:pStyle w:val="ListBullet5"/>
      <w:lvlText w:val=""/>
      <w:lvlJc w:val="left"/>
      <w:pPr>
        <w:tabs>
          <w:tab w:val="num" w:pos="1723"/>
        </w:tabs>
        <w:ind w:left="1723" w:hanging="283"/>
      </w:pPr>
      <w:rPr>
        <w:rFonts w:ascii="Symbol" w:hAnsi="Symbol"/>
      </w:rPr>
    </w:lvl>
  </w:abstractNum>
  <w:abstractNum w:abstractNumId="7">
    <w:nsid w:val="2A316646"/>
    <w:multiLevelType w:val="multilevel"/>
    <w:tmpl w:val="E7D2FDB4"/>
    <w:lvl w:ilvl="0">
      <w:start w:val="1"/>
      <w:numFmt w:val="decimal"/>
      <w:pStyle w:val="ListNumber1"/>
      <w:lvlText w:val="(%1)"/>
      <w:lvlJc w:val="left"/>
      <w:pPr>
        <w:tabs>
          <w:tab w:val="num" w:pos="2149"/>
        </w:tabs>
        <w:ind w:left="2149" w:hanging="709"/>
      </w:pPr>
    </w:lvl>
    <w:lvl w:ilvl="1">
      <w:start w:val="1"/>
      <w:numFmt w:val="lowerLetter"/>
      <w:pStyle w:val="ListNumber1Level2"/>
      <w:lvlText w:val="(%2)"/>
      <w:lvlJc w:val="left"/>
      <w:pPr>
        <w:tabs>
          <w:tab w:val="num" w:pos="2857"/>
        </w:tabs>
        <w:ind w:left="2857" w:hanging="708"/>
      </w:p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F436774"/>
    <w:multiLevelType w:val="singleLevel"/>
    <w:tmpl w:val="CE16C822"/>
    <w:lvl w:ilvl="0">
      <w:start w:val="1"/>
      <w:numFmt w:val="bullet"/>
      <w:pStyle w:val="ListBullet1"/>
      <w:lvlText w:val=""/>
      <w:lvlJc w:val="left"/>
      <w:pPr>
        <w:tabs>
          <w:tab w:val="num" w:pos="1723"/>
        </w:tabs>
        <w:ind w:left="1723" w:hanging="283"/>
      </w:pPr>
      <w:rPr>
        <w:rFonts w:ascii="Symbol" w:hAnsi="Symbol"/>
      </w:rPr>
    </w:lvl>
  </w:abstractNum>
  <w:abstractNum w:abstractNumId="9">
    <w:nsid w:val="30A7464F"/>
    <w:multiLevelType w:val="multilevel"/>
    <w:tmpl w:val="0686B1B6"/>
    <w:lvl w:ilvl="0">
      <w:start w:val="1"/>
      <w:numFmt w:val="decimal"/>
      <w:pStyle w:val="ListNumber8"/>
      <w:lvlText w:val="(%1)"/>
      <w:lvlJc w:val="left"/>
      <w:pPr>
        <w:tabs>
          <w:tab w:val="num" w:pos="2149"/>
        </w:tabs>
        <w:ind w:left="2149" w:hanging="709"/>
      </w:pPr>
    </w:lvl>
    <w:lvl w:ilvl="1">
      <w:start w:val="1"/>
      <w:numFmt w:val="lowerLetter"/>
      <w:pStyle w:val="ListNumber8Level2"/>
      <w:lvlText w:val="(%2)"/>
      <w:lvlJc w:val="left"/>
      <w:pPr>
        <w:tabs>
          <w:tab w:val="num" w:pos="2857"/>
        </w:tabs>
        <w:ind w:left="2857" w:hanging="708"/>
      </w:pPr>
    </w:lvl>
    <w:lvl w:ilvl="2">
      <w:start w:val="1"/>
      <w:numFmt w:val="bullet"/>
      <w:pStyle w:val="ListNumber8Level3"/>
      <w:lvlText w:val="–"/>
      <w:lvlJc w:val="left"/>
      <w:pPr>
        <w:tabs>
          <w:tab w:val="num" w:pos="3566"/>
        </w:tabs>
        <w:ind w:left="3566" w:hanging="709"/>
      </w:pPr>
      <w:rPr>
        <w:rFonts w:ascii="Times New Roman" w:hAnsi="Times New Roman"/>
      </w:rPr>
    </w:lvl>
    <w:lvl w:ilvl="3">
      <w:start w:val="1"/>
      <w:numFmt w:val="bullet"/>
      <w:pStyle w:val="ListNumber8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4670ADC"/>
    <w:multiLevelType w:val="multilevel"/>
    <w:tmpl w:val="CBA63D2A"/>
    <w:lvl w:ilvl="0">
      <w:start w:val="1"/>
      <w:numFmt w:val="decimal"/>
      <w:pStyle w:val="ListNumber6"/>
      <w:lvlText w:val="(%1)"/>
      <w:lvlJc w:val="left"/>
      <w:pPr>
        <w:tabs>
          <w:tab w:val="num" w:pos="2149"/>
        </w:tabs>
        <w:ind w:left="2149" w:hanging="709"/>
      </w:pPr>
    </w:lvl>
    <w:lvl w:ilvl="1">
      <w:start w:val="1"/>
      <w:numFmt w:val="lowerLetter"/>
      <w:pStyle w:val="ListNumber6Level2"/>
      <w:lvlText w:val="(%2)"/>
      <w:lvlJc w:val="left"/>
      <w:pPr>
        <w:tabs>
          <w:tab w:val="num" w:pos="2857"/>
        </w:tabs>
        <w:ind w:left="2857" w:hanging="708"/>
      </w:pPr>
    </w:lvl>
    <w:lvl w:ilvl="2">
      <w:start w:val="1"/>
      <w:numFmt w:val="bullet"/>
      <w:pStyle w:val="ListNumber6Level3"/>
      <w:lvlText w:val="–"/>
      <w:lvlJc w:val="left"/>
      <w:pPr>
        <w:tabs>
          <w:tab w:val="num" w:pos="3566"/>
        </w:tabs>
        <w:ind w:left="3566" w:hanging="709"/>
      </w:pPr>
      <w:rPr>
        <w:rFonts w:ascii="Times New Roman" w:hAnsi="Times New Roman"/>
      </w:rPr>
    </w:lvl>
    <w:lvl w:ilvl="3">
      <w:start w:val="1"/>
      <w:numFmt w:val="bullet"/>
      <w:pStyle w:val="ListNumber6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66C7E5E"/>
    <w:multiLevelType w:val="singleLevel"/>
    <w:tmpl w:val="14185DC6"/>
    <w:lvl w:ilvl="0">
      <w:start w:val="1"/>
      <w:numFmt w:val="bullet"/>
      <w:pStyle w:val="ListBullet2"/>
      <w:lvlText w:val=""/>
      <w:lvlJc w:val="left"/>
      <w:pPr>
        <w:tabs>
          <w:tab w:val="num" w:pos="1723"/>
        </w:tabs>
        <w:ind w:left="1723" w:hanging="283"/>
      </w:pPr>
      <w:rPr>
        <w:rFonts w:ascii="Symbol" w:hAnsi="Symbol"/>
      </w:rPr>
    </w:lvl>
  </w:abstractNum>
  <w:abstractNum w:abstractNumId="12">
    <w:nsid w:val="366E5DB2"/>
    <w:multiLevelType w:val="multilevel"/>
    <w:tmpl w:val="2388A454"/>
    <w:lvl w:ilvl="0">
      <w:start w:val="1"/>
      <w:numFmt w:val="decimal"/>
      <w:pStyle w:val="ListNumber2"/>
      <w:lvlText w:val="(%1)"/>
      <w:lvlJc w:val="left"/>
      <w:pPr>
        <w:tabs>
          <w:tab w:val="num" w:pos="2149"/>
        </w:tabs>
        <w:ind w:left="2149" w:hanging="709"/>
      </w:pPr>
    </w:lvl>
    <w:lvl w:ilvl="1">
      <w:start w:val="1"/>
      <w:numFmt w:val="lowerLetter"/>
      <w:pStyle w:val="ListNumber2Level2"/>
      <w:lvlText w:val="(%2)"/>
      <w:lvlJc w:val="left"/>
      <w:pPr>
        <w:tabs>
          <w:tab w:val="num" w:pos="2857"/>
        </w:tabs>
        <w:ind w:left="2857" w:hanging="708"/>
      </w:pPr>
    </w:lvl>
    <w:lvl w:ilvl="2">
      <w:start w:val="1"/>
      <w:numFmt w:val="bullet"/>
      <w:pStyle w:val="ListNumber2Level3"/>
      <w:lvlText w:val="–"/>
      <w:lvlJc w:val="left"/>
      <w:pPr>
        <w:tabs>
          <w:tab w:val="num" w:pos="3566"/>
        </w:tabs>
        <w:ind w:left="3566" w:hanging="709"/>
      </w:pPr>
      <w:rPr>
        <w:rFonts w:ascii="Times New Roman" w:hAnsi="Times New Roman"/>
      </w:rPr>
    </w:lvl>
    <w:lvl w:ilvl="3">
      <w:start w:val="1"/>
      <w:numFmt w:val="bullet"/>
      <w:pStyle w:val="ListNumber2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6CD10E0"/>
    <w:multiLevelType w:val="singleLevel"/>
    <w:tmpl w:val="87A8B6B4"/>
    <w:lvl w:ilvl="0">
      <w:start w:val="1"/>
      <w:numFmt w:val="bullet"/>
      <w:pStyle w:val="ListDash7"/>
      <w:lvlText w:val="–"/>
      <w:lvlJc w:val="left"/>
      <w:pPr>
        <w:tabs>
          <w:tab w:val="num" w:pos="1723"/>
        </w:tabs>
        <w:ind w:left="1723" w:hanging="283"/>
      </w:pPr>
      <w:rPr>
        <w:rFonts w:ascii="Times New Roman" w:hAnsi="Times New Roman"/>
      </w:rPr>
    </w:lvl>
  </w:abstractNum>
  <w:abstractNum w:abstractNumId="14">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FB6CA5"/>
    <w:multiLevelType w:val="singleLevel"/>
    <w:tmpl w:val="0EFACC46"/>
    <w:lvl w:ilvl="0">
      <w:start w:val="1"/>
      <w:numFmt w:val="bullet"/>
      <w:pStyle w:val="ListDash8"/>
      <w:lvlText w:val="–"/>
      <w:lvlJc w:val="left"/>
      <w:pPr>
        <w:tabs>
          <w:tab w:val="num" w:pos="1723"/>
        </w:tabs>
        <w:ind w:left="1723" w:hanging="283"/>
      </w:pPr>
      <w:rPr>
        <w:rFonts w:ascii="Times New Roman" w:hAnsi="Times New Roman"/>
      </w:rPr>
    </w:lvl>
  </w:abstractNum>
  <w:abstractNum w:abstractNumId="16">
    <w:nsid w:val="59E74131"/>
    <w:multiLevelType w:val="singleLevel"/>
    <w:tmpl w:val="2B20B78E"/>
    <w:lvl w:ilvl="0">
      <w:start w:val="1"/>
      <w:numFmt w:val="bullet"/>
      <w:pStyle w:val="ListBullet7"/>
      <w:lvlText w:val=""/>
      <w:lvlJc w:val="left"/>
      <w:pPr>
        <w:tabs>
          <w:tab w:val="num" w:pos="1723"/>
        </w:tabs>
        <w:ind w:left="1723" w:hanging="283"/>
      </w:pPr>
      <w:rPr>
        <w:rFonts w:ascii="Symbol" w:hAnsi="Symbol"/>
      </w:rPr>
    </w:lvl>
  </w:abstractNum>
  <w:abstractNum w:abstractNumId="17">
    <w:nsid w:val="5A036134"/>
    <w:multiLevelType w:val="multilevel"/>
    <w:tmpl w:val="22EE6080"/>
    <w:lvl w:ilvl="0">
      <w:start w:val="1"/>
      <w:numFmt w:val="decimal"/>
      <w:pStyle w:val="ListNumber5"/>
      <w:lvlText w:val="(%1)"/>
      <w:lvlJc w:val="left"/>
      <w:pPr>
        <w:tabs>
          <w:tab w:val="num" w:pos="2149"/>
        </w:tabs>
        <w:ind w:left="2149" w:hanging="709"/>
      </w:pPr>
    </w:lvl>
    <w:lvl w:ilvl="1">
      <w:start w:val="1"/>
      <w:numFmt w:val="lowerLetter"/>
      <w:pStyle w:val="ListNumber5Level2"/>
      <w:lvlText w:val="(%2)"/>
      <w:lvlJc w:val="left"/>
      <w:pPr>
        <w:tabs>
          <w:tab w:val="num" w:pos="2857"/>
        </w:tabs>
        <w:ind w:left="2857" w:hanging="708"/>
      </w:pPr>
    </w:lvl>
    <w:lvl w:ilvl="2">
      <w:start w:val="1"/>
      <w:numFmt w:val="bullet"/>
      <w:pStyle w:val="ListNumber5Level3"/>
      <w:lvlText w:val="–"/>
      <w:lvlJc w:val="left"/>
      <w:pPr>
        <w:tabs>
          <w:tab w:val="num" w:pos="3566"/>
        </w:tabs>
        <w:ind w:left="3566" w:hanging="709"/>
      </w:pPr>
      <w:rPr>
        <w:rFonts w:ascii="Times New Roman" w:hAnsi="Times New Roman"/>
      </w:rPr>
    </w:lvl>
    <w:lvl w:ilvl="3">
      <w:start w:val="1"/>
      <w:numFmt w:val="bullet"/>
      <w:pStyle w:val="ListNumber5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19">
    <w:nsid w:val="5AED7CC1"/>
    <w:multiLevelType w:val="multilevel"/>
    <w:tmpl w:val="3FE20CA8"/>
    <w:lvl w:ilvl="0">
      <w:start w:val="1"/>
      <w:numFmt w:val="decimal"/>
      <w:pStyle w:val="ListNumber3"/>
      <w:lvlText w:val="(%1)"/>
      <w:lvlJc w:val="left"/>
      <w:pPr>
        <w:tabs>
          <w:tab w:val="num" w:pos="2149"/>
        </w:tabs>
        <w:ind w:left="2149" w:hanging="709"/>
      </w:pPr>
    </w:lvl>
    <w:lvl w:ilvl="1">
      <w:start w:val="1"/>
      <w:numFmt w:val="lowerLetter"/>
      <w:pStyle w:val="ListNumber3Level2"/>
      <w:lvlText w:val="(%2)"/>
      <w:lvlJc w:val="left"/>
      <w:pPr>
        <w:tabs>
          <w:tab w:val="num" w:pos="2857"/>
        </w:tabs>
        <w:ind w:left="2857" w:hanging="708"/>
      </w:pPr>
    </w:lvl>
    <w:lvl w:ilvl="2">
      <w:start w:val="1"/>
      <w:numFmt w:val="bullet"/>
      <w:pStyle w:val="ListNumber3Level3"/>
      <w:lvlText w:val="–"/>
      <w:lvlJc w:val="left"/>
      <w:pPr>
        <w:tabs>
          <w:tab w:val="num" w:pos="3566"/>
        </w:tabs>
        <w:ind w:left="3566" w:hanging="709"/>
      </w:pPr>
      <w:rPr>
        <w:rFonts w:ascii="Times New Roman" w:hAnsi="Times New Roman"/>
      </w:rPr>
    </w:lvl>
    <w:lvl w:ilvl="3">
      <w:start w:val="1"/>
      <w:numFmt w:val="bullet"/>
      <w:pStyle w:val="ListNumber3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BCE2673"/>
    <w:multiLevelType w:val="singleLevel"/>
    <w:tmpl w:val="1AE4F9D4"/>
    <w:lvl w:ilvl="0">
      <w:start w:val="1"/>
      <w:numFmt w:val="bullet"/>
      <w:pStyle w:val="ListDash5"/>
      <w:lvlText w:val="–"/>
      <w:lvlJc w:val="left"/>
      <w:pPr>
        <w:tabs>
          <w:tab w:val="num" w:pos="1723"/>
        </w:tabs>
        <w:ind w:left="1723" w:hanging="283"/>
      </w:pPr>
      <w:rPr>
        <w:rFonts w:ascii="Times New Roman" w:hAnsi="Times New Roman"/>
      </w:rPr>
    </w:lvl>
  </w:abstractNum>
  <w:abstractNum w:abstractNumId="21">
    <w:nsid w:val="5FBB6008"/>
    <w:multiLevelType w:val="hybridMultilevel"/>
    <w:tmpl w:val="982C65BC"/>
    <w:lvl w:ilvl="0" w:tplc="B4E0A286">
      <w:start w:val="1"/>
      <w:numFmt w:val="bullet"/>
      <w:pStyle w:val="Bulletpoint"/>
      <w:lvlText w:val=""/>
      <w:lvlJc w:val="left"/>
      <w:pPr>
        <w:tabs>
          <w:tab w:val="num" w:pos="851"/>
        </w:tabs>
        <w:ind w:left="851" w:hanging="851"/>
      </w:pPr>
      <w:rPr>
        <w:rFonts w:ascii="Symbol" w:hAnsi="Symbol" w:hint="default"/>
        <w:color w:val="auto"/>
      </w:rPr>
    </w:lvl>
    <w:lvl w:ilvl="1" w:tplc="B602E818">
      <w:start w:val="1"/>
      <w:numFmt w:val="bullet"/>
      <w:lvlText w:val="–"/>
      <w:lvlJc w:val="left"/>
      <w:pPr>
        <w:tabs>
          <w:tab w:val="num" w:pos="851"/>
        </w:tabs>
        <w:ind w:left="851" w:hanging="851"/>
      </w:pPr>
      <w:rPr>
        <w:rFonts w:ascii="Arial" w:hAnsi="Arial" w:cs="Times New Roman"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nsid w:val="621B7AB5"/>
    <w:multiLevelType w:val="singleLevel"/>
    <w:tmpl w:val="36C0E208"/>
    <w:lvl w:ilvl="0">
      <w:start w:val="1"/>
      <w:numFmt w:val="bullet"/>
      <w:pStyle w:val="ListDash3"/>
      <w:lvlText w:val="–"/>
      <w:lvlJc w:val="left"/>
      <w:pPr>
        <w:tabs>
          <w:tab w:val="num" w:pos="1723"/>
        </w:tabs>
        <w:ind w:left="1723" w:hanging="283"/>
      </w:pPr>
      <w:rPr>
        <w:rFonts w:ascii="Times New Roman" w:hAnsi="Times New Roman"/>
      </w:rPr>
    </w:lvl>
  </w:abstractNum>
  <w:abstractNum w:abstractNumId="23">
    <w:nsid w:val="624241D6"/>
    <w:multiLevelType w:val="singleLevel"/>
    <w:tmpl w:val="ED569D6A"/>
    <w:lvl w:ilvl="0">
      <w:start w:val="1"/>
      <w:numFmt w:val="bullet"/>
      <w:pStyle w:val="ListBullet"/>
      <w:lvlText w:val=""/>
      <w:lvlJc w:val="left"/>
      <w:pPr>
        <w:tabs>
          <w:tab w:val="num" w:pos="283"/>
        </w:tabs>
        <w:ind w:left="283" w:hanging="283"/>
      </w:pPr>
      <w:rPr>
        <w:rFonts w:ascii="Symbol" w:hAnsi="Symbol"/>
      </w:rPr>
    </w:lvl>
  </w:abstractNum>
  <w:abstractNum w:abstractNumId="24">
    <w:nsid w:val="63225EEB"/>
    <w:multiLevelType w:val="multilevel"/>
    <w:tmpl w:val="CD7E0C86"/>
    <w:lvl w:ilvl="0">
      <w:start w:val="1"/>
      <w:numFmt w:val="decimal"/>
      <w:pStyle w:val="ListNumber4"/>
      <w:lvlText w:val="(%1)"/>
      <w:lvlJc w:val="left"/>
      <w:pPr>
        <w:tabs>
          <w:tab w:val="num" w:pos="2149"/>
        </w:tabs>
        <w:ind w:left="2149" w:hanging="709"/>
      </w:pPr>
    </w:lvl>
    <w:lvl w:ilvl="1">
      <w:start w:val="1"/>
      <w:numFmt w:val="lowerLetter"/>
      <w:pStyle w:val="ListNumber4Level2"/>
      <w:lvlText w:val="(%2)"/>
      <w:lvlJc w:val="left"/>
      <w:pPr>
        <w:tabs>
          <w:tab w:val="num" w:pos="2857"/>
        </w:tabs>
        <w:ind w:left="2857" w:hanging="708"/>
      </w:pPr>
    </w:lvl>
    <w:lvl w:ilvl="2">
      <w:start w:val="1"/>
      <w:numFmt w:val="bullet"/>
      <w:pStyle w:val="ListNumber4Level3"/>
      <w:lvlText w:val="–"/>
      <w:lvlJc w:val="left"/>
      <w:pPr>
        <w:tabs>
          <w:tab w:val="num" w:pos="3566"/>
        </w:tabs>
        <w:ind w:left="3566" w:hanging="709"/>
      </w:pPr>
      <w:rPr>
        <w:rFonts w:ascii="Times New Roman" w:hAnsi="Times New Roman"/>
      </w:rPr>
    </w:lvl>
    <w:lvl w:ilvl="3">
      <w:start w:val="1"/>
      <w:numFmt w:val="bullet"/>
      <w:pStyle w:val="ListNumber4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26">
    <w:nsid w:val="6D87223D"/>
    <w:multiLevelType w:val="singleLevel"/>
    <w:tmpl w:val="533212EA"/>
    <w:lvl w:ilvl="0">
      <w:start w:val="1"/>
      <w:numFmt w:val="bullet"/>
      <w:pStyle w:val="ListBullet3"/>
      <w:lvlText w:val=""/>
      <w:lvlJc w:val="left"/>
      <w:pPr>
        <w:tabs>
          <w:tab w:val="num" w:pos="1723"/>
        </w:tabs>
        <w:ind w:left="1723" w:hanging="283"/>
      </w:pPr>
      <w:rPr>
        <w:rFonts w:ascii="Symbol" w:hAnsi="Symbol"/>
      </w:rPr>
    </w:lvl>
  </w:abstractNum>
  <w:abstractNum w:abstractNumId="27">
    <w:nsid w:val="6F62497F"/>
    <w:multiLevelType w:val="singleLevel"/>
    <w:tmpl w:val="54E2F4D6"/>
    <w:lvl w:ilvl="0">
      <w:start w:val="1"/>
      <w:numFmt w:val="bullet"/>
      <w:pStyle w:val="ListDash6"/>
      <w:lvlText w:val="–"/>
      <w:lvlJc w:val="left"/>
      <w:pPr>
        <w:tabs>
          <w:tab w:val="num" w:pos="1723"/>
        </w:tabs>
        <w:ind w:left="1723" w:hanging="283"/>
      </w:pPr>
      <w:rPr>
        <w:rFonts w:ascii="Times New Roman" w:hAnsi="Times New Roman"/>
      </w:rPr>
    </w:lvl>
  </w:abstractNum>
  <w:abstractNum w:abstractNumId="28">
    <w:nsid w:val="71941C00"/>
    <w:multiLevelType w:val="singleLevel"/>
    <w:tmpl w:val="740C8B34"/>
    <w:lvl w:ilvl="0">
      <w:start w:val="1"/>
      <w:numFmt w:val="bullet"/>
      <w:pStyle w:val="ListBullet6"/>
      <w:lvlText w:val=""/>
      <w:lvlJc w:val="left"/>
      <w:pPr>
        <w:tabs>
          <w:tab w:val="num" w:pos="1723"/>
        </w:tabs>
        <w:ind w:left="1723" w:hanging="283"/>
      </w:pPr>
      <w:rPr>
        <w:rFonts w:ascii="Symbol" w:hAnsi="Symbol"/>
      </w:rPr>
    </w:lvl>
  </w:abstractNum>
  <w:abstractNum w:abstractNumId="29">
    <w:nsid w:val="7F4F4A65"/>
    <w:multiLevelType w:val="multilevel"/>
    <w:tmpl w:val="6A20B96E"/>
    <w:lvl w:ilvl="0">
      <w:start w:val="1"/>
      <w:numFmt w:val="decimal"/>
      <w:pStyle w:val="ListNumber7"/>
      <w:lvlText w:val="(%1)"/>
      <w:lvlJc w:val="left"/>
      <w:pPr>
        <w:tabs>
          <w:tab w:val="num" w:pos="2149"/>
        </w:tabs>
        <w:ind w:left="2149" w:hanging="709"/>
      </w:pPr>
    </w:lvl>
    <w:lvl w:ilvl="1">
      <w:start w:val="1"/>
      <w:numFmt w:val="lowerLetter"/>
      <w:pStyle w:val="ListNumber7Level2"/>
      <w:lvlText w:val="(%2)"/>
      <w:lvlJc w:val="left"/>
      <w:pPr>
        <w:tabs>
          <w:tab w:val="num" w:pos="2857"/>
        </w:tabs>
        <w:ind w:left="2857" w:hanging="708"/>
      </w:pPr>
    </w:lvl>
    <w:lvl w:ilvl="2">
      <w:start w:val="1"/>
      <w:numFmt w:val="bullet"/>
      <w:pStyle w:val="ListNumber7Level3"/>
      <w:lvlText w:val="–"/>
      <w:lvlJc w:val="left"/>
      <w:pPr>
        <w:tabs>
          <w:tab w:val="num" w:pos="3566"/>
        </w:tabs>
        <w:ind w:left="3566" w:hanging="709"/>
      </w:pPr>
      <w:rPr>
        <w:rFonts w:ascii="Times New Roman" w:hAnsi="Times New Roman"/>
      </w:rPr>
    </w:lvl>
    <w:lvl w:ilvl="3">
      <w:start w:val="1"/>
      <w:numFmt w:val="bullet"/>
      <w:pStyle w:val="ListNumber7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3"/>
  </w:num>
  <w:num w:numId="3">
    <w:abstractNumId w:val="21"/>
  </w:num>
  <w:num w:numId="4">
    <w:abstractNumId w:val="23"/>
  </w:num>
  <w:num w:numId="5">
    <w:abstractNumId w:val="8"/>
  </w:num>
  <w:num w:numId="6">
    <w:abstractNumId w:val="11"/>
  </w:num>
  <w:num w:numId="7">
    <w:abstractNumId w:val="26"/>
  </w:num>
  <w:num w:numId="8">
    <w:abstractNumId w:val="1"/>
  </w:num>
  <w:num w:numId="9">
    <w:abstractNumId w:val="6"/>
  </w:num>
  <w:num w:numId="10">
    <w:abstractNumId w:val="28"/>
  </w:num>
  <w:num w:numId="11">
    <w:abstractNumId w:val="16"/>
  </w:num>
  <w:num w:numId="12">
    <w:abstractNumId w:val="2"/>
  </w:num>
  <w:num w:numId="13">
    <w:abstractNumId w:val="4"/>
  </w:num>
  <w:num w:numId="14">
    <w:abstractNumId w:val="18"/>
  </w:num>
  <w:num w:numId="15">
    <w:abstractNumId w:val="25"/>
  </w:num>
  <w:num w:numId="16">
    <w:abstractNumId w:val="22"/>
  </w:num>
  <w:num w:numId="17">
    <w:abstractNumId w:val="0"/>
  </w:num>
  <w:num w:numId="18">
    <w:abstractNumId w:val="20"/>
  </w:num>
  <w:num w:numId="19">
    <w:abstractNumId w:val="27"/>
  </w:num>
  <w:num w:numId="20">
    <w:abstractNumId w:val="13"/>
  </w:num>
  <w:num w:numId="21">
    <w:abstractNumId w:val="15"/>
  </w:num>
  <w:num w:numId="22">
    <w:abstractNumId w:val="5"/>
  </w:num>
  <w:num w:numId="23">
    <w:abstractNumId w:val="7"/>
  </w:num>
  <w:num w:numId="24">
    <w:abstractNumId w:val="12"/>
  </w:num>
  <w:num w:numId="25">
    <w:abstractNumId w:val="19"/>
  </w:num>
  <w:num w:numId="26">
    <w:abstractNumId w:val="24"/>
  </w:num>
  <w:num w:numId="27">
    <w:abstractNumId w:val="17"/>
  </w:num>
  <w:num w:numId="28">
    <w:abstractNumId w:val="10"/>
  </w:num>
  <w:num w:numId="29">
    <w:abstractNumId w:val="29"/>
  </w:num>
  <w:num w:numId="3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hideSpellingErrors/>
  <w:hideGrammaticalErrors/>
  <w:attachedTemplate r:id="rId1"/>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VERPAGE_EXISTS" w:val="True"/>
    <w:docVar w:name="DocStatus" w:val="Green"/>
    <w:docVar w:name="LW_ACCOMPAGNANT.CP" w:val="accompagnant le document:"/>
    <w:docVar w:name="LW_CONFIDENCE" w:val=" "/>
    <w:docVar w:name="LW_CONST_RESTREINT_UE" w:val="RESTREINT UE/EU RESTRICTED"/>
    <w:docVar w:name="LW_CORRIGENDUM" w:val="&lt;UNUSED&gt;"/>
    <w:docVar w:name="LW_COVERPAGE_GUID" w:val="AFBA7C97F6A241A1988AEDE7BFCFA821"/>
    <w:docVar w:name="LW_CROSSREFERENCE" w:val="{COM(2015) 472 final}_x000a_{COM(2015) 473 final}_x000a_{SWD(2015) 185 final}"/>
    <w:docVar w:name="LW_DocType" w:val="NORMAL"/>
    <w:docVar w:name="LW_EMISSION" w:val="30.9.2015"/>
    <w:docVar w:name="LW_EMISSION_ISODATE" w:val="2015-09-30"/>
    <w:docVar w:name="LW_EMISSION_LOCATION" w:val="BRX"/>
    <w:docVar w:name="LW_EMISSION_PREFIX" w:val="Bruxelles, le "/>
    <w:docVar w:name="LW_EMISSION_SUFFIX" w:val=" "/>
    <w:docVar w:name="LW_ID_DOCTYPE_NONLW" w:val="CP-027"/>
    <w:docVar w:name="LW_LANGUE" w:val="FR"/>
    <w:docVar w:name="LW_MARKING" w:val="&lt;UNUSED&gt;"/>
    <w:docVar w:name="LW_NOM.INST" w:val="COMMISSION EUROPÉENNE"/>
    <w:docVar w:name="LW_NOM.INST_JOINTDOC" w:val="&lt;EMPTY&gt;"/>
    <w:docVar w:name="LW_OBJETACTEPRINCIPAL.CP" w:val="établissant des règles communes en matière de titrisation ainsi qu\u8217?un cadre européen pour les opérations de titrisation simples, transparentes et standardisées, et modifiant les directives 2009/65/CE, 2009/138/CE et 2011/61/UE et les règlements (CE) nº 1060/2009 et (UE) nº 648/2012_x000b__x000b_et_x000b__x000b_Proposition de_x000b__x000b_RÈGLEMENT DU PARLEMENT EUROPÉEN ET DU CONSEIL_x000b__x000b_modifiant le règlement (UE) nº 575/2013 du Parlement européen et du Conseil concernant les exigences prudentielles applicables aux établissements de crédit et aux entreprises d\u8217?investissement"/>
    <w:docVar w:name="LW_PART_NBR" w:val="1"/>
    <w:docVar w:name="LW_PART_NBR_TOTAL" w:val="1"/>
    <w:docVar w:name="LW_REF.INST.NEW" w:val="SWD"/>
    <w:docVar w:name="LW_REF.INST.NEW_ADOPTED" w:val="final"/>
    <w:docVar w:name="LW_REF.INST.NEW_TEXT" w:val="(2015) 186"/>
    <w:docVar w:name="LW_REF.INTERNE" w:val="&lt;UNUSED&gt;"/>
    <w:docVar w:name="LW_SUPERTITRE" w:val="&lt;UNUSED&gt;"/>
    <w:docVar w:name="LW_TITRE.OBJ.CP" w:val="&lt;UNUSED&gt;"/>
    <w:docVar w:name="LW_TYPE.DOC.CP" w:val="DOCUMENT DE TRAVAIL DES SERVICES DE LA COMMISSION_x000b__x000b_RÉSUMÉ DE L'ANALYSE D'IMPACT_x000b_"/>
    <w:docVar w:name="LW_TYPEACTEPRINCIPAL.CP" w:val="Proposition de_x000b__x000b_RÈGLEMENT DU PARLEMENT EUROPÉEN ET DU CONSEIL_x000b_"/>
  </w:docVars>
  <w:rsids>
    <w:rsidRoot w:val="00D868BB"/>
    <w:rsid w:val="00A875D5"/>
    <w:rsid w:val="00D86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numPr>
        <w:ilvl w:val="1"/>
        <w:numId w:val="2"/>
      </w:numPr>
      <w:spacing w:after="240" w:line="240" w:lineRule="auto"/>
      <w:jc w:val="both"/>
      <w:outlineLvl w:val="1"/>
    </w:pPr>
    <w:rPr>
      <w:rFonts w:ascii="Times New Roman" w:eastAsia="Times New Roman" w:hAnsi="Times New Roman"/>
      <w:b/>
      <w:sz w:val="24"/>
      <w:szCs w:val="20"/>
    </w:rPr>
  </w:style>
  <w:style w:type="paragraph" w:styleId="Heading3">
    <w:name w:val="heading 3"/>
    <w:basedOn w:val="Normal"/>
    <w:next w:val="Normal"/>
    <w:link w:val="Heading3Char"/>
    <w:qFormat/>
    <w:pPr>
      <w:keepNext/>
      <w:numPr>
        <w:ilvl w:val="2"/>
        <w:numId w:val="2"/>
      </w:numPr>
      <w:spacing w:after="240" w:line="240" w:lineRule="auto"/>
      <w:jc w:val="both"/>
      <w:outlineLvl w:val="2"/>
    </w:pPr>
    <w:rPr>
      <w:rFonts w:ascii="Times New Roman" w:eastAsia="Times New Roman" w:hAnsi="Times New Roman"/>
      <w:i/>
      <w:sz w:val="24"/>
      <w:szCs w:val="20"/>
    </w:rPr>
  </w:style>
  <w:style w:type="paragraph" w:styleId="Heading4">
    <w:name w:val="heading 4"/>
    <w:basedOn w:val="Normal"/>
    <w:next w:val="Normal"/>
    <w:link w:val="Heading4Char"/>
    <w:qFormat/>
    <w:pPr>
      <w:keepNext/>
      <w:numPr>
        <w:ilvl w:val="3"/>
        <w:numId w:val="2"/>
      </w:numPr>
      <w:spacing w:after="240" w:line="240" w:lineRule="auto"/>
      <w:jc w:val="both"/>
      <w:outlineLvl w:val="3"/>
    </w:pPr>
    <w:rPr>
      <w:rFonts w:ascii="Times New Roman" w:eastAsia="Times New Roman" w:hAnsi="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Pr>
      <w:sz w:val="20"/>
      <w:szCs w:val="20"/>
    </w:rPr>
  </w:style>
  <w:style w:type="character" w:customStyle="1" w:styleId="FootnoteTextChar">
    <w:name w:val="Footnote Text Char"/>
    <w:link w:val="FootnoteText"/>
    <w:uiPriority w:val="99"/>
    <w:rPr>
      <w:lang w:eastAsia="fr-FR"/>
    </w:rPr>
  </w:style>
  <w:style w:type="character" w:styleId="FootnoteReference">
    <w:name w:val="footnote reference"/>
    <w:aliases w:val="Footnote Reference Number,Footnote Reference_LVL6,Footnote Reference_LVL61,Footnote Reference_LVL62,Footnote Reference_LVL63,Footnote Reference_LVL64,normal,Fußnotenzeichen3,Normal1,fr,SUPERS,EN Footnote Reference,number,ftref"/>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fr-FR"/>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fr-FR"/>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fr-FR"/>
    </w:rPr>
  </w:style>
  <w:style w:type="paragraph" w:customStyle="1" w:styleId="numberedparagraph">
    <w:name w:val="numbered paragraph"/>
    <w:basedOn w:val="Normal"/>
    <w:qFormat/>
    <w:pPr>
      <w:numPr>
        <w:numId w:val="1"/>
      </w:numPr>
      <w:spacing w:before="240" w:after="120"/>
      <w:jc w:val="both"/>
    </w:pPr>
    <w:rPr>
      <w:rFonts w:eastAsia="MS PGothic"/>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fr-FR"/>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fr-FR"/>
    </w:rPr>
  </w:style>
  <w:style w:type="table" w:styleId="TableGrid">
    <w:name w:val="Table Grid"/>
    <w:basedOn w:val="TableNormal"/>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tandard3520normal">
    <w:name w:val="a_standard__35__20_normal"/>
    <w:basedOn w:val="Normal"/>
    <w:pPr>
      <w:spacing w:after="120" w:line="240" w:lineRule="auto"/>
      <w:ind w:right="57"/>
      <w:jc w:val="both"/>
    </w:pPr>
    <w:rPr>
      <w:rFonts w:ascii="Times New Roman" w:eastAsia="Times New Roman" w:hAnsi="Times New Roman"/>
      <w:sz w:val="24"/>
      <w:szCs w:val="24"/>
    </w:rPr>
  </w:style>
  <w:style w:type="paragraph" w:styleId="Revision">
    <w:name w:val="Revision"/>
    <w:hidden/>
    <w:uiPriority w:val="99"/>
    <w:semiHidden/>
    <w:rPr>
      <w:sz w:val="22"/>
      <w:szCs w:val="22"/>
    </w:rPr>
  </w:style>
  <w:style w:type="table" w:customStyle="1" w:styleId="TableGrid2">
    <w:name w:val="Table Grid2"/>
    <w:basedOn w:val="TableNormal"/>
    <w:next w:val="TableGrid"/>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Pr>
      <w:rFonts w:ascii="Times New Roman" w:eastAsia="Times New Roman" w:hAnsi="Times New Roman"/>
      <w:b/>
      <w:sz w:val="24"/>
    </w:rPr>
  </w:style>
  <w:style w:type="character" w:customStyle="1" w:styleId="Heading3Char">
    <w:name w:val="Heading 3 Char"/>
    <w:link w:val="Heading3"/>
    <w:rPr>
      <w:rFonts w:ascii="Times New Roman" w:eastAsia="Times New Roman" w:hAnsi="Times New Roman"/>
      <w:i/>
      <w:sz w:val="24"/>
    </w:rPr>
  </w:style>
  <w:style w:type="character" w:customStyle="1" w:styleId="Heading4Char">
    <w:name w:val="Heading 4 Char"/>
    <w:link w:val="Heading4"/>
    <w:rPr>
      <w:rFonts w:ascii="Times New Roman" w:eastAsia="Times New Roman" w:hAnsi="Times New Roman"/>
      <w:sz w:val="24"/>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8"/>
    </w:rPr>
  </w:style>
  <w:style w:type="character" w:customStyle="1" w:styleId="FooterCoverPageChar">
    <w:name w:val="Footer Cover Page Char"/>
    <w:link w:val="FooterCoverPage"/>
    <w:rPr>
      <w:rFonts w:ascii="Times New Roman" w:hAnsi="Times New Roman"/>
      <w:sz w:val="24"/>
      <w:szCs w:val="28"/>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8"/>
    </w:rPr>
  </w:style>
  <w:style w:type="character" w:customStyle="1" w:styleId="HeaderCoverPageChar">
    <w:name w:val="Header Cover Page Char"/>
    <w:link w:val="HeaderCoverPage"/>
    <w:rPr>
      <w:rFonts w:ascii="Times New Roman" w:hAnsi="Times New Roman"/>
      <w:sz w:val="24"/>
      <w:szCs w:val="28"/>
    </w:rPr>
  </w:style>
  <w:style w:type="character" w:customStyle="1" w:styleId="Heading1Char">
    <w:name w:val="Heading 1 Char"/>
    <w:link w:val="Heading1"/>
    <w:uiPriority w:val="9"/>
    <w:rPr>
      <w:rFonts w:ascii="Cambria" w:eastAsia="Times New Roman" w:hAnsi="Cambria" w:cs="Times New Roman"/>
      <w:b/>
      <w:bCs/>
      <w:kern w:val="32"/>
      <w:sz w:val="32"/>
      <w:szCs w:val="32"/>
      <w:lang w:eastAsia="fr-FR"/>
    </w:rPr>
  </w:style>
  <w:style w:type="paragraph" w:styleId="TOCHeading">
    <w:name w:val="TOC Heading"/>
    <w:basedOn w:val="Normal"/>
    <w:next w:val="Normal"/>
    <w:qFormat/>
    <w:rsid w:val="00A875D5"/>
    <w:pPr>
      <w:keepNext/>
      <w:spacing w:before="240" w:after="240" w:line="240" w:lineRule="auto"/>
      <w:jc w:val="center"/>
    </w:pPr>
    <w:rPr>
      <w:rFonts w:ascii="Times New Roman" w:eastAsia="Times New Roman" w:hAnsi="Times New Roman"/>
      <w:b/>
      <w:sz w:val="24"/>
      <w:szCs w:val="20"/>
      <w:lang w:eastAsia="en-US" w:bidi="ar-SA"/>
    </w:rPr>
  </w:style>
  <w:style w:type="paragraph" w:styleId="TOC1">
    <w:name w:val="toc 1"/>
    <w:basedOn w:val="Normal"/>
    <w:next w:val="Normal"/>
    <w:pPr>
      <w:tabs>
        <w:tab w:val="right" w:leader="dot" w:pos="8640"/>
      </w:tabs>
      <w:spacing w:before="120" w:after="120" w:line="240" w:lineRule="auto"/>
      <w:ind w:left="1440" w:right="720" w:hanging="1440"/>
      <w:jc w:val="both"/>
    </w:pPr>
    <w:rPr>
      <w:rFonts w:ascii="Times New Roman" w:eastAsia="Times New Roman" w:hAnsi="Times New Roman"/>
      <w:caps/>
      <w:sz w:val="24"/>
      <w:szCs w:val="20"/>
    </w:rPr>
  </w:style>
  <w:style w:type="paragraph" w:styleId="TOC2">
    <w:name w:val="toc 2"/>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paragraph" w:styleId="TOC3">
    <w:name w:val="toc 3"/>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table" w:customStyle="1" w:styleId="TableGrid3">
    <w:name w:val="Table Grid3"/>
    <w:basedOn w:val="TableNormal"/>
    <w:next w:val="TableGri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
    <w:name w:val="Contact"/>
    <w:basedOn w:val="Normal"/>
    <w:next w:val="Normal"/>
    <w:rsid w:val="00A875D5"/>
    <w:pPr>
      <w:spacing w:after="480" w:line="240" w:lineRule="auto"/>
      <w:ind w:left="567" w:hanging="567"/>
    </w:pPr>
    <w:rPr>
      <w:rFonts w:ascii="Times New Roman" w:eastAsia="Times New Roman" w:hAnsi="Times New Roman"/>
      <w:sz w:val="24"/>
      <w:szCs w:val="20"/>
      <w:lang w:eastAsia="en-US" w:bidi="ar-SA"/>
    </w:rPr>
  </w:style>
  <w:style w:type="paragraph" w:styleId="ListBullet">
    <w:name w:val="List Bullet"/>
    <w:basedOn w:val="Normal"/>
    <w:rsid w:val="00A875D5"/>
    <w:pPr>
      <w:numPr>
        <w:numId w:val="4"/>
      </w:numPr>
      <w:spacing w:after="240" w:line="240" w:lineRule="auto"/>
      <w:jc w:val="both"/>
    </w:pPr>
    <w:rPr>
      <w:rFonts w:ascii="Times New Roman" w:eastAsia="Times New Roman" w:hAnsi="Times New Roman"/>
      <w:sz w:val="24"/>
      <w:szCs w:val="20"/>
      <w:lang w:eastAsia="en-US" w:bidi="ar-SA"/>
    </w:rPr>
  </w:style>
  <w:style w:type="paragraph" w:customStyle="1" w:styleId="ListBullet1">
    <w:name w:val="List Bullet 1"/>
    <w:basedOn w:val="Normal"/>
    <w:rsid w:val="00A875D5"/>
    <w:pPr>
      <w:numPr>
        <w:numId w:val="5"/>
      </w:numPr>
      <w:spacing w:after="240" w:line="240" w:lineRule="auto"/>
      <w:jc w:val="both"/>
    </w:pPr>
    <w:rPr>
      <w:rFonts w:ascii="Times New Roman" w:eastAsia="Times New Roman" w:hAnsi="Times New Roman"/>
      <w:sz w:val="24"/>
      <w:szCs w:val="20"/>
      <w:lang w:eastAsia="en-US" w:bidi="ar-SA"/>
    </w:rPr>
  </w:style>
  <w:style w:type="paragraph" w:styleId="ListBullet2">
    <w:name w:val="List Bullet 2"/>
    <w:basedOn w:val="Normal"/>
    <w:rsid w:val="00A875D5"/>
    <w:pPr>
      <w:numPr>
        <w:numId w:val="6"/>
      </w:numPr>
      <w:spacing w:after="240" w:line="240" w:lineRule="auto"/>
      <w:jc w:val="both"/>
    </w:pPr>
    <w:rPr>
      <w:rFonts w:ascii="Times New Roman" w:eastAsia="Times New Roman" w:hAnsi="Times New Roman"/>
      <w:sz w:val="24"/>
      <w:szCs w:val="20"/>
      <w:lang w:eastAsia="en-US" w:bidi="ar-SA"/>
    </w:rPr>
  </w:style>
  <w:style w:type="paragraph" w:styleId="ListBullet3">
    <w:name w:val="List Bullet 3"/>
    <w:basedOn w:val="Normal"/>
    <w:rsid w:val="00A875D5"/>
    <w:pPr>
      <w:numPr>
        <w:numId w:val="7"/>
      </w:numPr>
      <w:spacing w:after="240" w:line="240" w:lineRule="auto"/>
      <w:jc w:val="both"/>
    </w:pPr>
    <w:rPr>
      <w:rFonts w:ascii="Times New Roman" w:eastAsia="Times New Roman" w:hAnsi="Times New Roman"/>
      <w:sz w:val="24"/>
      <w:szCs w:val="20"/>
      <w:lang w:eastAsia="en-US" w:bidi="ar-SA"/>
    </w:rPr>
  </w:style>
  <w:style w:type="paragraph" w:styleId="ListBullet4">
    <w:name w:val="List Bullet 4"/>
    <w:basedOn w:val="Normal"/>
    <w:rsid w:val="00A875D5"/>
    <w:pPr>
      <w:numPr>
        <w:numId w:val="8"/>
      </w:numPr>
      <w:spacing w:after="240" w:line="240" w:lineRule="auto"/>
      <w:jc w:val="both"/>
    </w:pPr>
    <w:rPr>
      <w:rFonts w:ascii="Times New Roman" w:eastAsia="Times New Roman" w:hAnsi="Times New Roman"/>
      <w:sz w:val="24"/>
      <w:szCs w:val="20"/>
      <w:lang w:eastAsia="en-US" w:bidi="ar-SA"/>
    </w:rPr>
  </w:style>
  <w:style w:type="paragraph" w:styleId="ListBullet5">
    <w:name w:val="List Bullet 5"/>
    <w:basedOn w:val="Normal"/>
    <w:rsid w:val="00A875D5"/>
    <w:pPr>
      <w:numPr>
        <w:numId w:val="9"/>
      </w:numPr>
      <w:spacing w:after="240" w:line="240" w:lineRule="auto"/>
      <w:jc w:val="both"/>
    </w:pPr>
    <w:rPr>
      <w:rFonts w:ascii="Times New Roman" w:eastAsia="Times New Roman" w:hAnsi="Times New Roman"/>
      <w:sz w:val="24"/>
      <w:szCs w:val="20"/>
      <w:lang w:eastAsia="en-US" w:bidi="ar-SA"/>
    </w:rPr>
  </w:style>
  <w:style w:type="paragraph" w:customStyle="1" w:styleId="ListBullet6">
    <w:name w:val="List Bullet 6"/>
    <w:basedOn w:val="Normal"/>
    <w:rsid w:val="00A875D5"/>
    <w:pPr>
      <w:numPr>
        <w:numId w:val="10"/>
      </w:numPr>
      <w:spacing w:after="240" w:line="240" w:lineRule="auto"/>
      <w:jc w:val="both"/>
    </w:pPr>
    <w:rPr>
      <w:rFonts w:ascii="Times New Roman" w:eastAsia="Times New Roman" w:hAnsi="Times New Roman"/>
      <w:sz w:val="24"/>
      <w:szCs w:val="20"/>
      <w:lang w:eastAsia="en-US" w:bidi="ar-SA"/>
    </w:rPr>
  </w:style>
  <w:style w:type="paragraph" w:customStyle="1" w:styleId="ListBullet7">
    <w:name w:val="List Bullet 7"/>
    <w:basedOn w:val="Normal"/>
    <w:rsid w:val="00A875D5"/>
    <w:pPr>
      <w:numPr>
        <w:numId w:val="11"/>
      </w:numPr>
      <w:spacing w:after="240" w:line="240" w:lineRule="auto"/>
      <w:jc w:val="both"/>
    </w:pPr>
    <w:rPr>
      <w:rFonts w:ascii="Times New Roman" w:eastAsia="Times New Roman" w:hAnsi="Times New Roman"/>
      <w:sz w:val="24"/>
      <w:szCs w:val="20"/>
      <w:lang w:eastAsia="en-US" w:bidi="ar-SA"/>
    </w:rPr>
  </w:style>
  <w:style w:type="paragraph" w:customStyle="1" w:styleId="ListBullet8">
    <w:name w:val="List Bullet 8"/>
    <w:basedOn w:val="Normal"/>
    <w:rsid w:val="00A875D5"/>
    <w:pPr>
      <w:numPr>
        <w:numId w:val="12"/>
      </w:numPr>
      <w:spacing w:after="240" w:line="240" w:lineRule="auto"/>
      <w:jc w:val="both"/>
    </w:pPr>
    <w:rPr>
      <w:rFonts w:ascii="Times New Roman" w:eastAsia="Times New Roman" w:hAnsi="Times New Roman"/>
      <w:sz w:val="24"/>
      <w:szCs w:val="20"/>
      <w:lang w:eastAsia="en-US" w:bidi="ar-SA"/>
    </w:rPr>
  </w:style>
  <w:style w:type="paragraph" w:customStyle="1" w:styleId="ListDash">
    <w:name w:val="List Dash"/>
    <w:basedOn w:val="Normal"/>
    <w:rsid w:val="00A875D5"/>
    <w:pPr>
      <w:numPr>
        <w:numId w:val="13"/>
      </w:numPr>
      <w:spacing w:after="240" w:line="240" w:lineRule="auto"/>
      <w:jc w:val="both"/>
    </w:pPr>
    <w:rPr>
      <w:rFonts w:ascii="Times New Roman" w:eastAsia="Times New Roman" w:hAnsi="Times New Roman"/>
      <w:sz w:val="24"/>
      <w:szCs w:val="20"/>
      <w:lang w:eastAsia="en-US" w:bidi="ar-SA"/>
    </w:rPr>
  </w:style>
  <w:style w:type="paragraph" w:customStyle="1" w:styleId="ListDash1">
    <w:name w:val="List Dash 1"/>
    <w:basedOn w:val="Normal"/>
    <w:rsid w:val="00A875D5"/>
    <w:pPr>
      <w:numPr>
        <w:numId w:val="14"/>
      </w:numPr>
      <w:spacing w:after="240" w:line="240" w:lineRule="auto"/>
      <w:jc w:val="both"/>
    </w:pPr>
    <w:rPr>
      <w:rFonts w:ascii="Times New Roman" w:eastAsia="Times New Roman" w:hAnsi="Times New Roman"/>
      <w:sz w:val="24"/>
      <w:szCs w:val="20"/>
      <w:lang w:eastAsia="en-US" w:bidi="ar-SA"/>
    </w:rPr>
  </w:style>
  <w:style w:type="paragraph" w:customStyle="1" w:styleId="ListDash2">
    <w:name w:val="List Dash 2"/>
    <w:basedOn w:val="Normal"/>
    <w:rsid w:val="00A875D5"/>
    <w:pPr>
      <w:numPr>
        <w:numId w:val="15"/>
      </w:numPr>
      <w:spacing w:after="240" w:line="240" w:lineRule="auto"/>
      <w:jc w:val="both"/>
    </w:pPr>
    <w:rPr>
      <w:rFonts w:ascii="Times New Roman" w:eastAsia="Times New Roman" w:hAnsi="Times New Roman"/>
      <w:sz w:val="24"/>
      <w:szCs w:val="20"/>
      <w:lang w:eastAsia="en-US" w:bidi="ar-SA"/>
    </w:rPr>
  </w:style>
  <w:style w:type="paragraph" w:customStyle="1" w:styleId="ListDash3">
    <w:name w:val="List Dash 3"/>
    <w:basedOn w:val="Normal"/>
    <w:rsid w:val="00A875D5"/>
    <w:pPr>
      <w:numPr>
        <w:numId w:val="16"/>
      </w:numPr>
      <w:spacing w:after="240" w:line="240" w:lineRule="auto"/>
      <w:jc w:val="both"/>
    </w:pPr>
    <w:rPr>
      <w:rFonts w:ascii="Times New Roman" w:eastAsia="Times New Roman" w:hAnsi="Times New Roman"/>
      <w:sz w:val="24"/>
      <w:szCs w:val="20"/>
      <w:lang w:eastAsia="en-US" w:bidi="ar-SA"/>
    </w:rPr>
  </w:style>
  <w:style w:type="paragraph" w:customStyle="1" w:styleId="ListDash4">
    <w:name w:val="List Dash 4"/>
    <w:basedOn w:val="Normal"/>
    <w:rsid w:val="00A875D5"/>
    <w:pPr>
      <w:numPr>
        <w:numId w:val="17"/>
      </w:numPr>
      <w:spacing w:after="240" w:line="240" w:lineRule="auto"/>
      <w:jc w:val="both"/>
    </w:pPr>
    <w:rPr>
      <w:rFonts w:ascii="Times New Roman" w:eastAsia="Times New Roman" w:hAnsi="Times New Roman"/>
      <w:sz w:val="24"/>
      <w:szCs w:val="20"/>
      <w:lang w:eastAsia="en-US" w:bidi="ar-SA"/>
    </w:rPr>
  </w:style>
  <w:style w:type="paragraph" w:customStyle="1" w:styleId="ListDash5">
    <w:name w:val="List Dash 5"/>
    <w:basedOn w:val="Normal"/>
    <w:rsid w:val="00A875D5"/>
    <w:pPr>
      <w:numPr>
        <w:numId w:val="18"/>
      </w:numPr>
      <w:spacing w:after="240" w:line="240" w:lineRule="auto"/>
      <w:jc w:val="both"/>
    </w:pPr>
    <w:rPr>
      <w:rFonts w:ascii="Times New Roman" w:eastAsia="Times New Roman" w:hAnsi="Times New Roman"/>
      <w:sz w:val="24"/>
      <w:szCs w:val="20"/>
      <w:lang w:eastAsia="en-US" w:bidi="ar-SA"/>
    </w:rPr>
  </w:style>
  <w:style w:type="paragraph" w:customStyle="1" w:styleId="ListDash6">
    <w:name w:val="List Dash 6"/>
    <w:basedOn w:val="Normal"/>
    <w:rsid w:val="00A875D5"/>
    <w:pPr>
      <w:numPr>
        <w:numId w:val="19"/>
      </w:numPr>
      <w:spacing w:after="240" w:line="240" w:lineRule="auto"/>
      <w:jc w:val="both"/>
    </w:pPr>
    <w:rPr>
      <w:rFonts w:ascii="Times New Roman" w:eastAsia="Times New Roman" w:hAnsi="Times New Roman"/>
      <w:sz w:val="24"/>
      <w:szCs w:val="20"/>
      <w:lang w:eastAsia="en-US" w:bidi="ar-SA"/>
    </w:rPr>
  </w:style>
  <w:style w:type="paragraph" w:customStyle="1" w:styleId="ListDash7">
    <w:name w:val="List Dash 7"/>
    <w:basedOn w:val="Normal"/>
    <w:rsid w:val="00A875D5"/>
    <w:pPr>
      <w:numPr>
        <w:numId w:val="20"/>
      </w:numPr>
      <w:spacing w:after="240" w:line="240" w:lineRule="auto"/>
      <w:jc w:val="both"/>
    </w:pPr>
    <w:rPr>
      <w:rFonts w:ascii="Times New Roman" w:eastAsia="Times New Roman" w:hAnsi="Times New Roman"/>
      <w:sz w:val="24"/>
      <w:szCs w:val="20"/>
      <w:lang w:eastAsia="en-US" w:bidi="ar-SA"/>
    </w:rPr>
  </w:style>
  <w:style w:type="paragraph" w:customStyle="1" w:styleId="ListDash8">
    <w:name w:val="List Dash 8"/>
    <w:basedOn w:val="Normal"/>
    <w:rsid w:val="00A875D5"/>
    <w:pPr>
      <w:numPr>
        <w:numId w:val="21"/>
      </w:numPr>
      <w:spacing w:after="240" w:line="240" w:lineRule="auto"/>
      <w:jc w:val="both"/>
    </w:pPr>
    <w:rPr>
      <w:rFonts w:ascii="Times New Roman" w:eastAsia="Times New Roman" w:hAnsi="Times New Roman"/>
      <w:sz w:val="24"/>
      <w:szCs w:val="20"/>
      <w:lang w:eastAsia="en-US" w:bidi="ar-SA"/>
    </w:rPr>
  </w:style>
  <w:style w:type="paragraph" w:styleId="ListNumber">
    <w:name w:val="List Number"/>
    <w:basedOn w:val="Normal"/>
    <w:rsid w:val="00A875D5"/>
    <w:pPr>
      <w:numPr>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
    <w:name w:val="List Number 1"/>
    <w:basedOn w:val="Normal"/>
    <w:rsid w:val="00A875D5"/>
    <w:pPr>
      <w:numPr>
        <w:numId w:val="23"/>
      </w:numPr>
      <w:spacing w:after="240" w:line="240" w:lineRule="auto"/>
      <w:jc w:val="both"/>
    </w:pPr>
    <w:rPr>
      <w:rFonts w:ascii="Times New Roman" w:eastAsia="Times New Roman" w:hAnsi="Times New Roman"/>
      <w:sz w:val="24"/>
      <w:szCs w:val="20"/>
      <w:lang w:eastAsia="en-US" w:bidi="ar-SA"/>
    </w:rPr>
  </w:style>
  <w:style w:type="paragraph" w:styleId="ListNumber2">
    <w:name w:val="List Number 2"/>
    <w:basedOn w:val="Normal"/>
    <w:rsid w:val="00A875D5"/>
    <w:pPr>
      <w:numPr>
        <w:numId w:val="24"/>
      </w:numPr>
      <w:spacing w:after="240" w:line="240" w:lineRule="auto"/>
      <w:jc w:val="both"/>
    </w:pPr>
    <w:rPr>
      <w:rFonts w:ascii="Times New Roman" w:eastAsia="Times New Roman" w:hAnsi="Times New Roman"/>
      <w:sz w:val="24"/>
      <w:szCs w:val="20"/>
      <w:lang w:eastAsia="en-US" w:bidi="ar-SA"/>
    </w:rPr>
  </w:style>
  <w:style w:type="paragraph" w:styleId="ListNumber3">
    <w:name w:val="List Number 3"/>
    <w:basedOn w:val="Normal"/>
    <w:rsid w:val="00A875D5"/>
    <w:pPr>
      <w:numPr>
        <w:numId w:val="25"/>
      </w:numPr>
      <w:spacing w:after="240" w:line="240" w:lineRule="auto"/>
      <w:jc w:val="both"/>
    </w:pPr>
    <w:rPr>
      <w:rFonts w:ascii="Times New Roman" w:eastAsia="Times New Roman" w:hAnsi="Times New Roman"/>
      <w:sz w:val="24"/>
      <w:szCs w:val="20"/>
      <w:lang w:eastAsia="en-US" w:bidi="ar-SA"/>
    </w:rPr>
  </w:style>
  <w:style w:type="paragraph" w:styleId="ListNumber4">
    <w:name w:val="List Number 4"/>
    <w:basedOn w:val="Normal"/>
    <w:rsid w:val="00A875D5"/>
    <w:pPr>
      <w:numPr>
        <w:numId w:val="26"/>
      </w:numPr>
      <w:spacing w:after="240" w:line="240" w:lineRule="auto"/>
      <w:jc w:val="both"/>
    </w:pPr>
    <w:rPr>
      <w:rFonts w:ascii="Times New Roman" w:eastAsia="Times New Roman" w:hAnsi="Times New Roman"/>
      <w:sz w:val="24"/>
      <w:szCs w:val="20"/>
      <w:lang w:eastAsia="en-US" w:bidi="ar-SA"/>
    </w:rPr>
  </w:style>
  <w:style w:type="paragraph" w:styleId="ListNumber5">
    <w:name w:val="List Number 5"/>
    <w:basedOn w:val="Normal"/>
    <w:rsid w:val="00A875D5"/>
    <w:pPr>
      <w:numPr>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
    <w:name w:val="List Number 6"/>
    <w:basedOn w:val="Normal"/>
    <w:rsid w:val="00A875D5"/>
    <w:pPr>
      <w:numPr>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
    <w:name w:val="List Number 7"/>
    <w:basedOn w:val="Normal"/>
    <w:rsid w:val="00A875D5"/>
    <w:pPr>
      <w:numPr>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
    <w:name w:val="List Number 8"/>
    <w:basedOn w:val="Normal"/>
    <w:rsid w:val="00A875D5"/>
    <w:pPr>
      <w:numPr>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2">
    <w:name w:val="List Number (Level 2)"/>
    <w:basedOn w:val="Normal"/>
    <w:rsid w:val="00A875D5"/>
    <w:pPr>
      <w:numPr>
        <w:ilvl w:val="1"/>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2">
    <w:name w:val="List Number 1 (Level 2)"/>
    <w:basedOn w:val="Normal"/>
    <w:rsid w:val="00A875D5"/>
    <w:pPr>
      <w:numPr>
        <w:ilvl w:val="1"/>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2">
    <w:name w:val="List Number 2 (Level 2)"/>
    <w:basedOn w:val="Normal"/>
    <w:rsid w:val="00A875D5"/>
    <w:pPr>
      <w:numPr>
        <w:ilvl w:val="1"/>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2">
    <w:name w:val="List Number 3 (Level 2)"/>
    <w:basedOn w:val="Normal"/>
    <w:rsid w:val="00A875D5"/>
    <w:pPr>
      <w:numPr>
        <w:ilvl w:val="1"/>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2">
    <w:name w:val="List Number 4 (Level 2)"/>
    <w:basedOn w:val="Normal"/>
    <w:rsid w:val="00A875D5"/>
    <w:pPr>
      <w:numPr>
        <w:ilvl w:val="1"/>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2">
    <w:name w:val="List Number 5 (Level 2)"/>
    <w:basedOn w:val="Normal"/>
    <w:rsid w:val="00A875D5"/>
    <w:pPr>
      <w:numPr>
        <w:ilvl w:val="1"/>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2">
    <w:name w:val="List Number 6 (Level 2)"/>
    <w:basedOn w:val="Normal"/>
    <w:rsid w:val="00A875D5"/>
    <w:pPr>
      <w:numPr>
        <w:ilvl w:val="1"/>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2">
    <w:name w:val="List Number 7 (Level 2)"/>
    <w:basedOn w:val="Normal"/>
    <w:rsid w:val="00A875D5"/>
    <w:pPr>
      <w:numPr>
        <w:ilvl w:val="1"/>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2">
    <w:name w:val="List Number 8 (Level 2)"/>
    <w:basedOn w:val="Normal"/>
    <w:rsid w:val="00A875D5"/>
    <w:pPr>
      <w:numPr>
        <w:ilvl w:val="1"/>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3">
    <w:name w:val="List Number (Level 3)"/>
    <w:basedOn w:val="Normal"/>
    <w:rsid w:val="00A875D5"/>
    <w:pPr>
      <w:numPr>
        <w:ilvl w:val="2"/>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3">
    <w:name w:val="List Number 1 (Level 3)"/>
    <w:basedOn w:val="Normal"/>
    <w:rsid w:val="00A875D5"/>
    <w:pPr>
      <w:numPr>
        <w:ilvl w:val="2"/>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3">
    <w:name w:val="List Number 2 (Level 3)"/>
    <w:basedOn w:val="Normal"/>
    <w:rsid w:val="00A875D5"/>
    <w:pPr>
      <w:numPr>
        <w:ilvl w:val="2"/>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3">
    <w:name w:val="List Number 3 (Level 3)"/>
    <w:basedOn w:val="Normal"/>
    <w:rsid w:val="00A875D5"/>
    <w:pPr>
      <w:numPr>
        <w:ilvl w:val="2"/>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3">
    <w:name w:val="List Number 4 (Level 3)"/>
    <w:basedOn w:val="Normal"/>
    <w:rsid w:val="00A875D5"/>
    <w:pPr>
      <w:numPr>
        <w:ilvl w:val="2"/>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3">
    <w:name w:val="List Number 5 (Level 3)"/>
    <w:basedOn w:val="Normal"/>
    <w:rsid w:val="00A875D5"/>
    <w:pPr>
      <w:numPr>
        <w:ilvl w:val="2"/>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3">
    <w:name w:val="List Number 6 (Level 3)"/>
    <w:basedOn w:val="Normal"/>
    <w:rsid w:val="00A875D5"/>
    <w:pPr>
      <w:numPr>
        <w:ilvl w:val="2"/>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3">
    <w:name w:val="List Number 7 (Level 3)"/>
    <w:basedOn w:val="Normal"/>
    <w:rsid w:val="00A875D5"/>
    <w:pPr>
      <w:numPr>
        <w:ilvl w:val="2"/>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3">
    <w:name w:val="List Number 8 (Level 3)"/>
    <w:basedOn w:val="Normal"/>
    <w:rsid w:val="00A875D5"/>
    <w:pPr>
      <w:numPr>
        <w:ilvl w:val="2"/>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4">
    <w:name w:val="List Number (Level 4)"/>
    <w:basedOn w:val="Normal"/>
    <w:rsid w:val="00A875D5"/>
    <w:pPr>
      <w:numPr>
        <w:ilvl w:val="3"/>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4">
    <w:name w:val="List Number 1 (Level 4)"/>
    <w:basedOn w:val="Normal"/>
    <w:rsid w:val="00A875D5"/>
    <w:pPr>
      <w:numPr>
        <w:ilvl w:val="3"/>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4">
    <w:name w:val="List Number 2 (Level 4)"/>
    <w:basedOn w:val="Normal"/>
    <w:rsid w:val="00A875D5"/>
    <w:pPr>
      <w:numPr>
        <w:ilvl w:val="3"/>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4">
    <w:name w:val="List Number 3 (Level 4)"/>
    <w:basedOn w:val="Normal"/>
    <w:rsid w:val="00A875D5"/>
    <w:pPr>
      <w:numPr>
        <w:ilvl w:val="3"/>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4">
    <w:name w:val="List Number 4 (Level 4)"/>
    <w:basedOn w:val="Normal"/>
    <w:rsid w:val="00A875D5"/>
    <w:pPr>
      <w:numPr>
        <w:ilvl w:val="3"/>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4">
    <w:name w:val="List Number 5 (Level 4)"/>
    <w:basedOn w:val="Normal"/>
    <w:rsid w:val="00A875D5"/>
    <w:pPr>
      <w:numPr>
        <w:ilvl w:val="3"/>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4">
    <w:name w:val="List Number 6 (Level 4)"/>
    <w:basedOn w:val="Normal"/>
    <w:rsid w:val="00A875D5"/>
    <w:pPr>
      <w:numPr>
        <w:ilvl w:val="3"/>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4">
    <w:name w:val="List Number 7 (Level 4)"/>
    <w:basedOn w:val="Normal"/>
    <w:rsid w:val="00A875D5"/>
    <w:pPr>
      <w:numPr>
        <w:ilvl w:val="3"/>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4">
    <w:name w:val="List Number 8 (Level 4)"/>
    <w:basedOn w:val="Normal"/>
    <w:rsid w:val="00A875D5"/>
    <w:pPr>
      <w:numPr>
        <w:ilvl w:val="3"/>
        <w:numId w:val="30"/>
      </w:numPr>
      <w:spacing w:after="240" w:line="240" w:lineRule="auto"/>
      <w:jc w:val="both"/>
    </w:pPr>
    <w:rPr>
      <w:rFonts w:ascii="Times New Roman" w:eastAsia="Times New Roman" w:hAnsi="Times New Roman"/>
      <w:sz w:val="24"/>
      <w:szCs w:val="20"/>
      <w:lang w:eastAsia="en-US" w:bidi="ar-SA"/>
    </w:rPr>
  </w:style>
  <w:style w:type="paragraph" w:styleId="TOC5">
    <w:name w:val="toc 5"/>
    <w:basedOn w:val="Normal"/>
    <w:next w:val="Normal"/>
    <w:semiHidden/>
    <w:rsid w:val="00A875D5"/>
    <w:pPr>
      <w:tabs>
        <w:tab w:val="right" w:leader="dot" w:pos="8641"/>
      </w:tabs>
      <w:spacing w:before="240" w:after="120" w:line="240" w:lineRule="auto"/>
      <w:ind w:right="720"/>
      <w:jc w:val="both"/>
    </w:pPr>
    <w:rPr>
      <w:rFonts w:ascii="Times New Roman" w:eastAsia="Times New Roman" w:hAnsi="Times New Roman"/>
      <w:caps/>
      <w:sz w:val="24"/>
      <w:szCs w:val="20"/>
      <w:lang w:eastAsia="en-US" w:bidi="ar-SA"/>
    </w:rPr>
  </w:style>
  <w:style w:type="table" w:styleId="LightShading">
    <w:name w:val="Light Shading"/>
    <w:basedOn w:val="TableNormal"/>
    <w:uiPriority w:val="60"/>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ulletpoint">
    <w:name w:val="Bullet point"/>
    <w:basedOn w:val="Normal"/>
    <w:qFormat/>
    <w:pPr>
      <w:numPr>
        <w:numId w:val="3"/>
      </w:numPr>
      <w:tabs>
        <w:tab w:val="clear" w:pos="851"/>
        <w:tab w:val="num" w:pos="360"/>
        <w:tab w:val="left" w:pos="794"/>
        <w:tab w:val="left" w:pos="1191"/>
      </w:tabs>
      <w:spacing w:after="120" w:line="240" w:lineRule="auto"/>
      <w:ind w:left="0" w:firstLine="794"/>
      <w:jc w:val="both"/>
    </w:pPr>
    <w:rPr>
      <w:rFonts w:ascii="Times New Roman" w:eastAsia="Times New Roman" w:hAnsi="Times New Roman"/>
      <w:noProof/>
    </w:rPr>
  </w:style>
  <w:style w:type="paragraph" w:styleId="NormalWeb">
    <w:name w:val="Normal (Web)"/>
    <w:basedOn w:val="Normal"/>
    <w:uiPriority w:val="99"/>
    <w:semiHidden/>
    <w:unhideWhenUsed/>
    <w:rPr>
      <w:rFonts w:ascii="Times New Roman" w:eastAsiaTheme="minorHAnsi" w:hAnsi="Times New Roman"/>
      <w:sz w:val="24"/>
      <w:szCs w:val="24"/>
    </w:rPr>
  </w:style>
  <w:style w:type="paragraph" w:styleId="NoSpacing">
    <w:name w:val="No Spacing"/>
    <w:uiPriority w:val="1"/>
    <w:qFormat/>
    <w:rPr>
      <w:sz w:val="22"/>
      <w:szCs w:val="22"/>
    </w:rPr>
  </w:style>
  <w:style w:type="paragraph" w:styleId="BodyText">
    <w:name w:val="Body Text"/>
    <w:basedOn w:val="Normal"/>
    <w:link w:val="BodyTextChar"/>
    <w:semiHidden/>
    <w:pPr>
      <w:shd w:val="clear" w:color="auto" w:fill="FFFFFF"/>
      <w:spacing w:line="224" w:lineRule="atLeast"/>
      <w:jc w:val="both"/>
    </w:pPr>
    <w:rPr>
      <w:rFonts w:ascii="Arial" w:hAnsi="Arial" w:cs="Arial"/>
      <w:b/>
      <w:bCs/>
      <w:sz w:val="24"/>
      <w:szCs w:val="24"/>
    </w:rPr>
  </w:style>
  <w:style w:type="character" w:customStyle="1" w:styleId="BodyTextChar">
    <w:name w:val="Body Text Char"/>
    <w:basedOn w:val="DefaultParagraphFont"/>
    <w:link w:val="BodyText"/>
    <w:semiHidden/>
    <w:rPr>
      <w:rFonts w:ascii="Arial" w:hAnsi="Arial" w:cs="Arial"/>
      <w:b/>
      <w:bCs/>
      <w:sz w:val="24"/>
      <w:szCs w:val="24"/>
      <w:shd w:val="clear" w:color="auto" w:fill="FFFFFF"/>
      <w:lang w:eastAsia="fr-FR"/>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uiPriority w:val="99"/>
    <w:semiHidden/>
    <w:unhideWhenUsed/>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Pr>
      <w:rFonts w:asciiTheme="minorHAnsi" w:eastAsiaTheme="minorHAnsi" w:hAnsiTheme="minorHAnsi" w:cstheme="minorBidi"/>
      <w:sz w:val="22"/>
      <w:szCs w:val="22"/>
      <w:lang w:eastAsia="fr-FR"/>
    </w:rPr>
  </w:style>
  <w:style w:type="character" w:customStyle="1" w:styleId="tgc">
    <w:name w:val="_tgc"/>
    <w:basedOn w:val="DefaultParagraphFont"/>
  </w:style>
  <w:style w:type="paragraph" w:styleId="TOC4">
    <w:name w:val="toc 4"/>
    <w:basedOn w:val="Normal"/>
    <w:next w:val="Normal"/>
    <w:semiHidden/>
    <w:pPr>
      <w:tabs>
        <w:tab w:val="right" w:leader="dot" w:pos="8641"/>
      </w:tabs>
      <w:spacing w:before="60" w:after="60" w:line="240" w:lineRule="auto"/>
      <w:ind w:left="1440" w:right="720" w:hanging="1440"/>
      <w:jc w:val="both"/>
    </w:pPr>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numPr>
        <w:ilvl w:val="1"/>
        <w:numId w:val="2"/>
      </w:numPr>
      <w:spacing w:after="240" w:line="240" w:lineRule="auto"/>
      <w:jc w:val="both"/>
      <w:outlineLvl w:val="1"/>
    </w:pPr>
    <w:rPr>
      <w:rFonts w:ascii="Times New Roman" w:eastAsia="Times New Roman" w:hAnsi="Times New Roman"/>
      <w:b/>
      <w:sz w:val="24"/>
      <w:szCs w:val="20"/>
    </w:rPr>
  </w:style>
  <w:style w:type="paragraph" w:styleId="Heading3">
    <w:name w:val="heading 3"/>
    <w:basedOn w:val="Normal"/>
    <w:next w:val="Normal"/>
    <w:link w:val="Heading3Char"/>
    <w:qFormat/>
    <w:pPr>
      <w:keepNext/>
      <w:numPr>
        <w:ilvl w:val="2"/>
        <w:numId w:val="2"/>
      </w:numPr>
      <w:spacing w:after="240" w:line="240" w:lineRule="auto"/>
      <w:jc w:val="both"/>
      <w:outlineLvl w:val="2"/>
    </w:pPr>
    <w:rPr>
      <w:rFonts w:ascii="Times New Roman" w:eastAsia="Times New Roman" w:hAnsi="Times New Roman"/>
      <w:i/>
      <w:sz w:val="24"/>
      <w:szCs w:val="20"/>
    </w:rPr>
  </w:style>
  <w:style w:type="paragraph" w:styleId="Heading4">
    <w:name w:val="heading 4"/>
    <w:basedOn w:val="Normal"/>
    <w:next w:val="Normal"/>
    <w:link w:val="Heading4Char"/>
    <w:qFormat/>
    <w:pPr>
      <w:keepNext/>
      <w:numPr>
        <w:ilvl w:val="3"/>
        <w:numId w:val="2"/>
      </w:numPr>
      <w:spacing w:after="240" w:line="240" w:lineRule="auto"/>
      <w:jc w:val="both"/>
      <w:outlineLvl w:val="3"/>
    </w:pPr>
    <w:rPr>
      <w:rFonts w:ascii="Times New Roman" w:eastAsia="Times New Roman" w:hAnsi="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Pr>
      <w:sz w:val="20"/>
      <w:szCs w:val="20"/>
    </w:rPr>
  </w:style>
  <w:style w:type="character" w:customStyle="1" w:styleId="FootnoteTextChar">
    <w:name w:val="Footnote Text Char"/>
    <w:link w:val="FootnoteText"/>
    <w:uiPriority w:val="99"/>
    <w:rPr>
      <w:lang w:eastAsia="fr-FR"/>
    </w:rPr>
  </w:style>
  <w:style w:type="character" w:styleId="FootnoteReference">
    <w:name w:val="footnote reference"/>
    <w:aliases w:val="Footnote Reference Number,Footnote Reference_LVL6,Footnote Reference_LVL61,Footnote Reference_LVL62,Footnote Reference_LVL63,Footnote Reference_LVL64,normal,Fußnotenzeichen3,Normal1,fr,SUPERS,EN Footnote Reference,number,ftref"/>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fr-FR"/>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fr-FR"/>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fr-FR"/>
    </w:rPr>
  </w:style>
  <w:style w:type="paragraph" w:customStyle="1" w:styleId="numberedparagraph">
    <w:name w:val="numbered paragraph"/>
    <w:basedOn w:val="Normal"/>
    <w:qFormat/>
    <w:pPr>
      <w:numPr>
        <w:numId w:val="1"/>
      </w:numPr>
      <w:spacing w:before="240" w:after="120"/>
      <w:jc w:val="both"/>
    </w:pPr>
    <w:rPr>
      <w:rFonts w:eastAsia="MS PGothic"/>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fr-FR"/>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fr-FR"/>
    </w:rPr>
  </w:style>
  <w:style w:type="table" w:styleId="TableGrid">
    <w:name w:val="Table Grid"/>
    <w:basedOn w:val="TableNormal"/>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tandard3520normal">
    <w:name w:val="a_standard__35__20_normal"/>
    <w:basedOn w:val="Normal"/>
    <w:pPr>
      <w:spacing w:after="120" w:line="240" w:lineRule="auto"/>
      <w:ind w:right="57"/>
      <w:jc w:val="both"/>
    </w:pPr>
    <w:rPr>
      <w:rFonts w:ascii="Times New Roman" w:eastAsia="Times New Roman" w:hAnsi="Times New Roman"/>
      <w:sz w:val="24"/>
      <w:szCs w:val="24"/>
    </w:rPr>
  </w:style>
  <w:style w:type="paragraph" w:styleId="Revision">
    <w:name w:val="Revision"/>
    <w:hidden/>
    <w:uiPriority w:val="99"/>
    <w:semiHidden/>
    <w:rPr>
      <w:sz w:val="22"/>
      <w:szCs w:val="22"/>
    </w:rPr>
  </w:style>
  <w:style w:type="table" w:customStyle="1" w:styleId="TableGrid2">
    <w:name w:val="Table Grid2"/>
    <w:basedOn w:val="TableNormal"/>
    <w:next w:val="TableGrid"/>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Pr>
      <w:rFonts w:ascii="Times New Roman" w:eastAsia="Times New Roman" w:hAnsi="Times New Roman"/>
      <w:b/>
      <w:sz w:val="24"/>
    </w:rPr>
  </w:style>
  <w:style w:type="character" w:customStyle="1" w:styleId="Heading3Char">
    <w:name w:val="Heading 3 Char"/>
    <w:link w:val="Heading3"/>
    <w:rPr>
      <w:rFonts w:ascii="Times New Roman" w:eastAsia="Times New Roman" w:hAnsi="Times New Roman"/>
      <w:i/>
      <w:sz w:val="24"/>
    </w:rPr>
  </w:style>
  <w:style w:type="character" w:customStyle="1" w:styleId="Heading4Char">
    <w:name w:val="Heading 4 Char"/>
    <w:link w:val="Heading4"/>
    <w:rPr>
      <w:rFonts w:ascii="Times New Roman" w:eastAsia="Times New Roman" w:hAnsi="Times New Roman"/>
      <w:sz w:val="24"/>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8"/>
    </w:rPr>
  </w:style>
  <w:style w:type="character" w:customStyle="1" w:styleId="FooterCoverPageChar">
    <w:name w:val="Footer Cover Page Char"/>
    <w:link w:val="FooterCoverPage"/>
    <w:rPr>
      <w:rFonts w:ascii="Times New Roman" w:hAnsi="Times New Roman"/>
      <w:sz w:val="24"/>
      <w:szCs w:val="28"/>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8"/>
    </w:rPr>
  </w:style>
  <w:style w:type="character" w:customStyle="1" w:styleId="HeaderCoverPageChar">
    <w:name w:val="Header Cover Page Char"/>
    <w:link w:val="HeaderCoverPage"/>
    <w:rPr>
      <w:rFonts w:ascii="Times New Roman" w:hAnsi="Times New Roman"/>
      <w:sz w:val="24"/>
      <w:szCs w:val="28"/>
    </w:rPr>
  </w:style>
  <w:style w:type="character" w:customStyle="1" w:styleId="Heading1Char">
    <w:name w:val="Heading 1 Char"/>
    <w:link w:val="Heading1"/>
    <w:uiPriority w:val="9"/>
    <w:rPr>
      <w:rFonts w:ascii="Cambria" w:eastAsia="Times New Roman" w:hAnsi="Cambria" w:cs="Times New Roman"/>
      <w:b/>
      <w:bCs/>
      <w:kern w:val="32"/>
      <w:sz w:val="32"/>
      <w:szCs w:val="32"/>
      <w:lang w:eastAsia="fr-FR"/>
    </w:rPr>
  </w:style>
  <w:style w:type="paragraph" w:styleId="TOCHeading">
    <w:name w:val="TOC Heading"/>
    <w:basedOn w:val="Normal"/>
    <w:next w:val="Normal"/>
    <w:qFormat/>
    <w:rsid w:val="00A875D5"/>
    <w:pPr>
      <w:keepNext/>
      <w:spacing w:before="240" w:after="240" w:line="240" w:lineRule="auto"/>
      <w:jc w:val="center"/>
    </w:pPr>
    <w:rPr>
      <w:rFonts w:ascii="Times New Roman" w:eastAsia="Times New Roman" w:hAnsi="Times New Roman"/>
      <w:b/>
      <w:sz w:val="24"/>
      <w:szCs w:val="20"/>
      <w:lang w:eastAsia="en-US" w:bidi="ar-SA"/>
    </w:rPr>
  </w:style>
  <w:style w:type="paragraph" w:styleId="TOC1">
    <w:name w:val="toc 1"/>
    <w:basedOn w:val="Normal"/>
    <w:next w:val="Normal"/>
    <w:pPr>
      <w:tabs>
        <w:tab w:val="right" w:leader="dot" w:pos="8640"/>
      </w:tabs>
      <w:spacing w:before="120" w:after="120" w:line="240" w:lineRule="auto"/>
      <w:ind w:left="1440" w:right="720" w:hanging="1440"/>
      <w:jc w:val="both"/>
    </w:pPr>
    <w:rPr>
      <w:rFonts w:ascii="Times New Roman" w:eastAsia="Times New Roman" w:hAnsi="Times New Roman"/>
      <w:caps/>
      <w:sz w:val="24"/>
      <w:szCs w:val="20"/>
    </w:rPr>
  </w:style>
  <w:style w:type="paragraph" w:styleId="TOC2">
    <w:name w:val="toc 2"/>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paragraph" w:styleId="TOC3">
    <w:name w:val="toc 3"/>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table" w:customStyle="1" w:styleId="TableGrid3">
    <w:name w:val="Table Grid3"/>
    <w:basedOn w:val="TableNormal"/>
    <w:next w:val="TableGri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
    <w:name w:val="Contact"/>
    <w:basedOn w:val="Normal"/>
    <w:next w:val="Normal"/>
    <w:rsid w:val="00A875D5"/>
    <w:pPr>
      <w:spacing w:after="480" w:line="240" w:lineRule="auto"/>
      <w:ind w:left="567" w:hanging="567"/>
    </w:pPr>
    <w:rPr>
      <w:rFonts w:ascii="Times New Roman" w:eastAsia="Times New Roman" w:hAnsi="Times New Roman"/>
      <w:sz w:val="24"/>
      <w:szCs w:val="20"/>
      <w:lang w:eastAsia="en-US" w:bidi="ar-SA"/>
    </w:rPr>
  </w:style>
  <w:style w:type="paragraph" w:styleId="ListBullet">
    <w:name w:val="List Bullet"/>
    <w:basedOn w:val="Normal"/>
    <w:rsid w:val="00A875D5"/>
    <w:pPr>
      <w:numPr>
        <w:numId w:val="4"/>
      </w:numPr>
      <w:spacing w:after="240" w:line="240" w:lineRule="auto"/>
      <w:jc w:val="both"/>
    </w:pPr>
    <w:rPr>
      <w:rFonts w:ascii="Times New Roman" w:eastAsia="Times New Roman" w:hAnsi="Times New Roman"/>
      <w:sz w:val="24"/>
      <w:szCs w:val="20"/>
      <w:lang w:eastAsia="en-US" w:bidi="ar-SA"/>
    </w:rPr>
  </w:style>
  <w:style w:type="paragraph" w:customStyle="1" w:styleId="ListBullet1">
    <w:name w:val="List Bullet 1"/>
    <w:basedOn w:val="Normal"/>
    <w:rsid w:val="00A875D5"/>
    <w:pPr>
      <w:numPr>
        <w:numId w:val="5"/>
      </w:numPr>
      <w:spacing w:after="240" w:line="240" w:lineRule="auto"/>
      <w:jc w:val="both"/>
    </w:pPr>
    <w:rPr>
      <w:rFonts w:ascii="Times New Roman" w:eastAsia="Times New Roman" w:hAnsi="Times New Roman"/>
      <w:sz w:val="24"/>
      <w:szCs w:val="20"/>
      <w:lang w:eastAsia="en-US" w:bidi="ar-SA"/>
    </w:rPr>
  </w:style>
  <w:style w:type="paragraph" w:styleId="ListBullet2">
    <w:name w:val="List Bullet 2"/>
    <w:basedOn w:val="Normal"/>
    <w:rsid w:val="00A875D5"/>
    <w:pPr>
      <w:numPr>
        <w:numId w:val="6"/>
      </w:numPr>
      <w:spacing w:after="240" w:line="240" w:lineRule="auto"/>
      <w:jc w:val="both"/>
    </w:pPr>
    <w:rPr>
      <w:rFonts w:ascii="Times New Roman" w:eastAsia="Times New Roman" w:hAnsi="Times New Roman"/>
      <w:sz w:val="24"/>
      <w:szCs w:val="20"/>
      <w:lang w:eastAsia="en-US" w:bidi="ar-SA"/>
    </w:rPr>
  </w:style>
  <w:style w:type="paragraph" w:styleId="ListBullet3">
    <w:name w:val="List Bullet 3"/>
    <w:basedOn w:val="Normal"/>
    <w:rsid w:val="00A875D5"/>
    <w:pPr>
      <w:numPr>
        <w:numId w:val="7"/>
      </w:numPr>
      <w:spacing w:after="240" w:line="240" w:lineRule="auto"/>
      <w:jc w:val="both"/>
    </w:pPr>
    <w:rPr>
      <w:rFonts w:ascii="Times New Roman" w:eastAsia="Times New Roman" w:hAnsi="Times New Roman"/>
      <w:sz w:val="24"/>
      <w:szCs w:val="20"/>
      <w:lang w:eastAsia="en-US" w:bidi="ar-SA"/>
    </w:rPr>
  </w:style>
  <w:style w:type="paragraph" w:styleId="ListBullet4">
    <w:name w:val="List Bullet 4"/>
    <w:basedOn w:val="Normal"/>
    <w:rsid w:val="00A875D5"/>
    <w:pPr>
      <w:numPr>
        <w:numId w:val="8"/>
      </w:numPr>
      <w:spacing w:after="240" w:line="240" w:lineRule="auto"/>
      <w:jc w:val="both"/>
    </w:pPr>
    <w:rPr>
      <w:rFonts w:ascii="Times New Roman" w:eastAsia="Times New Roman" w:hAnsi="Times New Roman"/>
      <w:sz w:val="24"/>
      <w:szCs w:val="20"/>
      <w:lang w:eastAsia="en-US" w:bidi="ar-SA"/>
    </w:rPr>
  </w:style>
  <w:style w:type="paragraph" w:styleId="ListBullet5">
    <w:name w:val="List Bullet 5"/>
    <w:basedOn w:val="Normal"/>
    <w:rsid w:val="00A875D5"/>
    <w:pPr>
      <w:numPr>
        <w:numId w:val="9"/>
      </w:numPr>
      <w:spacing w:after="240" w:line="240" w:lineRule="auto"/>
      <w:jc w:val="both"/>
    </w:pPr>
    <w:rPr>
      <w:rFonts w:ascii="Times New Roman" w:eastAsia="Times New Roman" w:hAnsi="Times New Roman"/>
      <w:sz w:val="24"/>
      <w:szCs w:val="20"/>
      <w:lang w:eastAsia="en-US" w:bidi="ar-SA"/>
    </w:rPr>
  </w:style>
  <w:style w:type="paragraph" w:customStyle="1" w:styleId="ListBullet6">
    <w:name w:val="List Bullet 6"/>
    <w:basedOn w:val="Normal"/>
    <w:rsid w:val="00A875D5"/>
    <w:pPr>
      <w:numPr>
        <w:numId w:val="10"/>
      </w:numPr>
      <w:spacing w:after="240" w:line="240" w:lineRule="auto"/>
      <w:jc w:val="both"/>
    </w:pPr>
    <w:rPr>
      <w:rFonts w:ascii="Times New Roman" w:eastAsia="Times New Roman" w:hAnsi="Times New Roman"/>
      <w:sz w:val="24"/>
      <w:szCs w:val="20"/>
      <w:lang w:eastAsia="en-US" w:bidi="ar-SA"/>
    </w:rPr>
  </w:style>
  <w:style w:type="paragraph" w:customStyle="1" w:styleId="ListBullet7">
    <w:name w:val="List Bullet 7"/>
    <w:basedOn w:val="Normal"/>
    <w:rsid w:val="00A875D5"/>
    <w:pPr>
      <w:numPr>
        <w:numId w:val="11"/>
      </w:numPr>
      <w:spacing w:after="240" w:line="240" w:lineRule="auto"/>
      <w:jc w:val="both"/>
    </w:pPr>
    <w:rPr>
      <w:rFonts w:ascii="Times New Roman" w:eastAsia="Times New Roman" w:hAnsi="Times New Roman"/>
      <w:sz w:val="24"/>
      <w:szCs w:val="20"/>
      <w:lang w:eastAsia="en-US" w:bidi="ar-SA"/>
    </w:rPr>
  </w:style>
  <w:style w:type="paragraph" w:customStyle="1" w:styleId="ListBullet8">
    <w:name w:val="List Bullet 8"/>
    <w:basedOn w:val="Normal"/>
    <w:rsid w:val="00A875D5"/>
    <w:pPr>
      <w:numPr>
        <w:numId w:val="12"/>
      </w:numPr>
      <w:spacing w:after="240" w:line="240" w:lineRule="auto"/>
      <w:jc w:val="both"/>
    </w:pPr>
    <w:rPr>
      <w:rFonts w:ascii="Times New Roman" w:eastAsia="Times New Roman" w:hAnsi="Times New Roman"/>
      <w:sz w:val="24"/>
      <w:szCs w:val="20"/>
      <w:lang w:eastAsia="en-US" w:bidi="ar-SA"/>
    </w:rPr>
  </w:style>
  <w:style w:type="paragraph" w:customStyle="1" w:styleId="ListDash">
    <w:name w:val="List Dash"/>
    <w:basedOn w:val="Normal"/>
    <w:rsid w:val="00A875D5"/>
    <w:pPr>
      <w:numPr>
        <w:numId w:val="13"/>
      </w:numPr>
      <w:spacing w:after="240" w:line="240" w:lineRule="auto"/>
      <w:jc w:val="both"/>
    </w:pPr>
    <w:rPr>
      <w:rFonts w:ascii="Times New Roman" w:eastAsia="Times New Roman" w:hAnsi="Times New Roman"/>
      <w:sz w:val="24"/>
      <w:szCs w:val="20"/>
      <w:lang w:eastAsia="en-US" w:bidi="ar-SA"/>
    </w:rPr>
  </w:style>
  <w:style w:type="paragraph" w:customStyle="1" w:styleId="ListDash1">
    <w:name w:val="List Dash 1"/>
    <w:basedOn w:val="Normal"/>
    <w:rsid w:val="00A875D5"/>
    <w:pPr>
      <w:numPr>
        <w:numId w:val="14"/>
      </w:numPr>
      <w:spacing w:after="240" w:line="240" w:lineRule="auto"/>
      <w:jc w:val="both"/>
    </w:pPr>
    <w:rPr>
      <w:rFonts w:ascii="Times New Roman" w:eastAsia="Times New Roman" w:hAnsi="Times New Roman"/>
      <w:sz w:val="24"/>
      <w:szCs w:val="20"/>
      <w:lang w:eastAsia="en-US" w:bidi="ar-SA"/>
    </w:rPr>
  </w:style>
  <w:style w:type="paragraph" w:customStyle="1" w:styleId="ListDash2">
    <w:name w:val="List Dash 2"/>
    <w:basedOn w:val="Normal"/>
    <w:rsid w:val="00A875D5"/>
    <w:pPr>
      <w:numPr>
        <w:numId w:val="15"/>
      </w:numPr>
      <w:spacing w:after="240" w:line="240" w:lineRule="auto"/>
      <w:jc w:val="both"/>
    </w:pPr>
    <w:rPr>
      <w:rFonts w:ascii="Times New Roman" w:eastAsia="Times New Roman" w:hAnsi="Times New Roman"/>
      <w:sz w:val="24"/>
      <w:szCs w:val="20"/>
      <w:lang w:eastAsia="en-US" w:bidi="ar-SA"/>
    </w:rPr>
  </w:style>
  <w:style w:type="paragraph" w:customStyle="1" w:styleId="ListDash3">
    <w:name w:val="List Dash 3"/>
    <w:basedOn w:val="Normal"/>
    <w:rsid w:val="00A875D5"/>
    <w:pPr>
      <w:numPr>
        <w:numId w:val="16"/>
      </w:numPr>
      <w:spacing w:after="240" w:line="240" w:lineRule="auto"/>
      <w:jc w:val="both"/>
    </w:pPr>
    <w:rPr>
      <w:rFonts w:ascii="Times New Roman" w:eastAsia="Times New Roman" w:hAnsi="Times New Roman"/>
      <w:sz w:val="24"/>
      <w:szCs w:val="20"/>
      <w:lang w:eastAsia="en-US" w:bidi="ar-SA"/>
    </w:rPr>
  </w:style>
  <w:style w:type="paragraph" w:customStyle="1" w:styleId="ListDash4">
    <w:name w:val="List Dash 4"/>
    <w:basedOn w:val="Normal"/>
    <w:rsid w:val="00A875D5"/>
    <w:pPr>
      <w:numPr>
        <w:numId w:val="17"/>
      </w:numPr>
      <w:spacing w:after="240" w:line="240" w:lineRule="auto"/>
      <w:jc w:val="both"/>
    </w:pPr>
    <w:rPr>
      <w:rFonts w:ascii="Times New Roman" w:eastAsia="Times New Roman" w:hAnsi="Times New Roman"/>
      <w:sz w:val="24"/>
      <w:szCs w:val="20"/>
      <w:lang w:eastAsia="en-US" w:bidi="ar-SA"/>
    </w:rPr>
  </w:style>
  <w:style w:type="paragraph" w:customStyle="1" w:styleId="ListDash5">
    <w:name w:val="List Dash 5"/>
    <w:basedOn w:val="Normal"/>
    <w:rsid w:val="00A875D5"/>
    <w:pPr>
      <w:numPr>
        <w:numId w:val="18"/>
      </w:numPr>
      <w:spacing w:after="240" w:line="240" w:lineRule="auto"/>
      <w:jc w:val="both"/>
    </w:pPr>
    <w:rPr>
      <w:rFonts w:ascii="Times New Roman" w:eastAsia="Times New Roman" w:hAnsi="Times New Roman"/>
      <w:sz w:val="24"/>
      <w:szCs w:val="20"/>
      <w:lang w:eastAsia="en-US" w:bidi="ar-SA"/>
    </w:rPr>
  </w:style>
  <w:style w:type="paragraph" w:customStyle="1" w:styleId="ListDash6">
    <w:name w:val="List Dash 6"/>
    <w:basedOn w:val="Normal"/>
    <w:rsid w:val="00A875D5"/>
    <w:pPr>
      <w:numPr>
        <w:numId w:val="19"/>
      </w:numPr>
      <w:spacing w:after="240" w:line="240" w:lineRule="auto"/>
      <w:jc w:val="both"/>
    </w:pPr>
    <w:rPr>
      <w:rFonts w:ascii="Times New Roman" w:eastAsia="Times New Roman" w:hAnsi="Times New Roman"/>
      <w:sz w:val="24"/>
      <w:szCs w:val="20"/>
      <w:lang w:eastAsia="en-US" w:bidi="ar-SA"/>
    </w:rPr>
  </w:style>
  <w:style w:type="paragraph" w:customStyle="1" w:styleId="ListDash7">
    <w:name w:val="List Dash 7"/>
    <w:basedOn w:val="Normal"/>
    <w:rsid w:val="00A875D5"/>
    <w:pPr>
      <w:numPr>
        <w:numId w:val="20"/>
      </w:numPr>
      <w:spacing w:after="240" w:line="240" w:lineRule="auto"/>
      <w:jc w:val="both"/>
    </w:pPr>
    <w:rPr>
      <w:rFonts w:ascii="Times New Roman" w:eastAsia="Times New Roman" w:hAnsi="Times New Roman"/>
      <w:sz w:val="24"/>
      <w:szCs w:val="20"/>
      <w:lang w:eastAsia="en-US" w:bidi="ar-SA"/>
    </w:rPr>
  </w:style>
  <w:style w:type="paragraph" w:customStyle="1" w:styleId="ListDash8">
    <w:name w:val="List Dash 8"/>
    <w:basedOn w:val="Normal"/>
    <w:rsid w:val="00A875D5"/>
    <w:pPr>
      <w:numPr>
        <w:numId w:val="21"/>
      </w:numPr>
      <w:spacing w:after="240" w:line="240" w:lineRule="auto"/>
      <w:jc w:val="both"/>
    </w:pPr>
    <w:rPr>
      <w:rFonts w:ascii="Times New Roman" w:eastAsia="Times New Roman" w:hAnsi="Times New Roman"/>
      <w:sz w:val="24"/>
      <w:szCs w:val="20"/>
      <w:lang w:eastAsia="en-US" w:bidi="ar-SA"/>
    </w:rPr>
  </w:style>
  <w:style w:type="paragraph" w:styleId="ListNumber">
    <w:name w:val="List Number"/>
    <w:basedOn w:val="Normal"/>
    <w:rsid w:val="00A875D5"/>
    <w:pPr>
      <w:numPr>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
    <w:name w:val="List Number 1"/>
    <w:basedOn w:val="Normal"/>
    <w:rsid w:val="00A875D5"/>
    <w:pPr>
      <w:numPr>
        <w:numId w:val="23"/>
      </w:numPr>
      <w:spacing w:after="240" w:line="240" w:lineRule="auto"/>
      <w:jc w:val="both"/>
    </w:pPr>
    <w:rPr>
      <w:rFonts w:ascii="Times New Roman" w:eastAsia="Times New Roman" w:hAnsi="Times New Roman"/>
      <w:sz w:val="24"/>
      <w:szCs w:val="20"/>
      <w:lang w:eastAsia="en-US" w:bidi="ar-SA"/>
    </w:rPr>
  </w:style>
  <w:style w:type="paragraph" w:styleId="ListNumber2">
    <w:name w:val="List Number 2"/>
    <w:basedOn w:val="Normal"/>
    <w:rsid w:val="00A875D5"/>
    <w:pPr>
      <w:numPr>
        <w:numId w:val="24"/>
      </w:numPr>
      <w:spacing w:after="240" w:line="240" w:lineRule="auto"/>
      <w:jc w:val="both"/>
    </w:pPr>
    <w:rPr>
      <w:rFonts w:ascii="Times New Roman" w:eastAsia="Times New Roman" w:hAnsi="Times New Roman"/>
      <w:sz w:val="24"/>
      <w:szCs w:val="20"/>
      <w:lang w:eastAsia="en-US" w:bidi="ar-SA"/>
    </w:rPr>
  </w:style>
  <w:style w:type="paragraph" w:styleId="ListNumber3">
    <w:name w:val="List Number 3"/>
    <w:basedOn w:val="Normal"/>
    <w:rsid w:val="00A875D5"/>
    <w:pPr>
      <w:numPr>
        <w:numId w:val="25"/>
      </w:numPr>
      <w:spacing w:after="240" w:line="240" w:lineRule="auto"/>
      <w:jc w:val="both"/>
    </w:pPr>
    <w:rPr>
      <w:rFonts w:ascii="Times New Roman" w:eastAsia="Times New Roman" w:hAnsi="Times New Roman"/>
      <w:sz w:val="24"/>
      <w:szCs w:val="20"/>
      <w:lang w:eastAsia="en-US" w:bidi="ar-SA"/>
    </w:rPr>
  </w:style>
  <w:style w:type="paragraph" w:styleId="ListNumber4">
    <w:name w:val="List Number 4"/>
    <w:basedOn w:val="Normal"/>
    <w:rsid w:val="00A875D5"/>
    <w:pPr>
      <w:numPr>
        <w:numId w:val="26"/>
      </w:numPr>
      <w:spacing w:after="240" w:line="240" w:lineRule="auto"/>
      <w:jc w:val="both"/>
    </w:pPr>
    <w:rPr>
      <w:rFonts w:ascii="Times New Roman" w:eastAsia="Times New Roman" w:hAnsi="Times New Roman"/>
      <w:sz w:val="24"/>
      <w:szCs w:val="20"/>
      <w:lang w:eastAsia="en-US" w:bidi="ar-SA"/>
    </w:rPr>
  </w:style>
  <w:style w:type="paragraph" w:styleId="ListNumber5">
    <w:name w:val="List Number 5"/>
    <w:basedOn w:val="Normal"/>
    <w:rsid w:val="00A875D5"/>
    <w:pPr>
      <w:numPr>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
    <w:name w:val="List Number 6"/>
    <w:basedOn w:val="Normal"/>
    <w:rsid w:val="00A875D5"/>
    <w:pPr>
      <w:numPr>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
    <w:name w:val="List Number 7"/>
    <w:basedOn w:val="Normal"/>
    <w:rsid w:val="00A875D5"/>
    <w:pPr>
      <w:numPr>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
    <w:name w:val="List Number 8"/>
    <w:basedOn w:val="Normal"/>
    <w:rsid w:val="00A875D5"/>
    <w:pPr>
      <w:numPr>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2">
    <w:name w:val="List Number (Level 2)"/>
    <w:basedOn w:val="Normal"/>
    <w:rsid w:val="00A875D5"/>
    <w:pPr>
      <w:numPr>
        <w:ilvl w:val="1"/>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2">
    <w:name w:val="List Number 1 (Level 2)"/>
    <w:basedOn w:val="Normal"/>
    <w:rsid w:val="00A875D5"/>
    <w:pPr>
      <w:numPr>
        <w:ilvl w:val="1"/>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2">
    <w:name w:val="List Number 2 (Level 2)"/>
    <w:basedOn w:val="Normal"/>
    <w:rsid w:val="00A875D5"/>
    <w:pPr>
      <w:numPr>
        <w:ilvl w:val="1"/>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2">
    <w:name w:val="List Number 3 (Level 2)"/>
    <w:basedOn w:val="Normal"/>
    <w:rsid w:val="00A875D5"/>
    <w:pPr>
      <w:numPr>
        <w:ilvl w:val="1"/>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2">
    <w:name w:val="List Number 4 (Level 2)"/>
    <w:basedOn w:val="Normal"/>
    <w:rsid w:val="00A875D5"/>
    <w:pPr>
      <w:numPr>
        <w:ilvl w:val="1"/>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2">
    <w:name w:val="List Number 5 (Level 2)"/>
    <w:basedOn w:val="Normal"/>
    <w:rsid w:val="00A875D5"/>
    <w:pPr>
      <w:numPr>
        <w:ilvl w:val="1"/>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2">
    <w:name w:val="List Number 6 (Level 2)"/>
    <w:basedOn w:val="Normal"/>
    <w:rsid w:val="00A875D5"/>
    <w:pPr>
      <w:numPr>
        <w:ilvl w:val="1"/>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2">
    <w:name w:val="List Number 7 (Level 2)"/>
    <w:basedOn w:val="Normal"/>
    <w:rsid w:val="00A875D5"/>
    <w:pPr>
      <w:numPr>
        <w:ilvl w:val="1"/>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2">
    <w:name w:val="List Number 8 (Level 2)"/>
    <w:basedOn w:val="Normal"/>
    <w:rsid w:val="00A875D5"/>
    <w:pPr>
      <w:numPr>
        <w:ilvl w:val="1"/>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3">
    <w:name w:val="List Number (Level 3)"/>
    <w:basedOn w:val="Normal"/>
    <w:rsid w:val="00A875D5"/>
    <w:pPr>
      <w:numPr>
        <w:ilvl w:val="2"/>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3">
    <w:name w:val="List Number 1 (Level 3)"/>
    <w:basedOn w:val="Normal"/>
    <w:rsid w:val="00A875D5"/>
    <w:pPr>
      <w:numPr>
        <w:ilvl w:val="2"/>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3">
    <w:name w:val="List Number 2 (Level 3)"/>
    <w:basedOn w:val="Normal"/>
    <w:rsid w:val="00A875D5"/>
    <w:pPr>
      <w:numPr>
        <w:ilvl w:val="2"/>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3">
    <w:name w:val="List Number 3 (Level 3)"/>
    <w:basedOn w:val="Normal"/>
    <w:rsid w:val="00A875D5"/>
    <w:pPr>
      <w:numPr>
        <w:ilvl w:val="2"/>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3">
    <w:name w:val="List Number 4 (Level 3)"/>
    <w:basedOn w:val="Normal"/>
    <w:rsid w:val="00A875D5"/>
    <w:pPr>
      <w:numPr>
        <w:ilvl w:val="2"/>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3">
    <w:name w:val="List Number 5 (Level 3)"/>
    <w:basedOn w:val="Normal"/>
    <w:rsid w:val="00A875D5"/>
    <w:pPr>
      <w:numPr>
        <w:ilvl w:val="2"/>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3">
    <w:name w:val="List Number 6 (Level 3)"/>
    <w:basedOn w:val="Normal"/>
    <w:rsid w:val="00A875D5"/>
    <w:pPr>
      <w:numPr>
        <w:ilvl w:val="2"/>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3">
    <w:name w:val="List Number 7 (Level 3)"/>
    <w:basedOn w:val="Normal"/>
    <w:rsid w:val="00A875D5"/>
    <w:pPr>
      <w:numPr>
        <w:ilvl w:val="2"/>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3">
    <w:name w:val="List Number 8 (Level 3)"/>
    <w:basedOn w:val="Normal"/>
    <w:rsid w:val="00A875D5"/>
    <w:pPr>
      <w:numPr>
        <w:ilvl w:val="2"/>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4">
    <w:name w:val="List Number (Level 4)"/>
    <w:basedOn w:val="Normal"/>
    <w:rsid w:val="00A875D5"/>
    <w:pPr>
      <w:numPr>
        <w:ilvl w:val="3"/>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4">
    <w:name w:val="List Number 1 (Level 4)"/>
    <w:basedOn w:val="Normal"/>
    <w:rsid w:val="00A875D5"/>
    <w:pPr>
      <w:numPr>
        <w:ilvl w:val="3"/>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4">
    <w:name w:val="List Number 2 (Level 4)"/>
    <w:basedOn w:val="Normal"/>
    <w:rsid w:val="00A875D5"/>
    <w:pPr>
      <w:numPr>
        <w:ilvl w:val="3"/>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4">
    <w:name w:val="List Number 3 (Level 4)"/>
    <w:basedOn w:val="Normal"/>
    <w:rsid w:val="00A875D5"/>
    <w:pPr>
      <w:numPr>
        <w:ilvl w:val="3"/>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4">
    <w:name w:val="List Number 4 (Level 4)"/>
    <w:basedOn w:val="Normal"/>
    <w:rsid w:val="00A875D5"/>
    <w:pPr>
      <w:numPr>
        <w:ilvl w:val="3"/>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4">
    <w:name w:val="List Number 5 (Level 4)"/>
    <w:basedOn w:val="Normal"/>
    <w:rsid w:val="00A875D5"/>
    <w:pPr>
      <w:numPr>
        <w:ilvl w:val="3"/>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4">
    <w:name w:val="List Number 6 (Level 4)"/>
    <w:basedOn w:val="Normal"/>
    <w:rsid w:val="00A875D5"/>
    <w:pPr>
      <w:numPr>
        <w:ilvl w:val="3"/>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4">
    <w:name w:val="List Number 7 (Level 4)"/>
    <w:basedOn w:val="Normal"/>
    <w:rsid w:val="00A875D5"/>
    <w:pPr>
      <w:numPr>
        <w:ilvl w:val="3"/>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4">
    <w:name w:val="List Number 8 (Level 4)"/>
    <w:basedOn w:val="Normal"/>
    <w:rsid w:val="00A875D5"/>
    <w:pPr>
      <w:numPr>
        <w:ilvl w:val="3"/>
        <w:numId w:val="30"/>
      </w:numPr>
      <w:spacing w:after="240" w:line="240" w:lineRule="auto"/>
      <w:jc w:val="both"/>
    </w:pPr>
    <w:rPr>
      <w:rFonts w:ascii="Times New Roman" w:eastAsia="Times New Roman" w:hAnsi="Times New Roman"/>
      <w:sz w:val="24"/>
      <w:szCs w:val="20"/>
      <w:lang w:eastAsia="en-US" w:bidi="ar-SA"/>
    </w:rPr>
  </w:style>
  <w:style w:type="paragraph" w:styleId="TOC5">
    <w:name w:val="toc 5"/>
    <w:basedOn w:val="Normal"/>
    <w:next w:val="Normal"/>
    <w:semiHidden/>
    <w:rsid w:val="00A875D5"/>
    <w:pPr>
      <w:tabs>
        <w:tab w:val="right" w:leader="dot" w:pos="8641"/>
      </w:tabs>
      <w:spacing w:before="240" w:after="120" w:line="240" w:lineRule="auto"/>
      <w:ind w:right="720"/>
      <w:jc w:val="both"/>
    </w:pPr>
    <w:rPr>
      <w:rFonts w:ascii="Times New Roman" w:eastAsia="Times New Roman" w:hAnsi="Times New Roman"/>
      <w:caps/>
      <w:sz w:val="24"/>
      <w:szCs w:val="20"/>
      <w:lang w:eastAsia="en-US" w:bidi="ar-SA"/>
    </w:rPr>
  </w:style>
  <w:style w:type="table" w:styleId="LightShading">
    <w:name w:val="Light Shading"/>
    <w:basedOn w:val="TableNormal"/>
    <w:uiPriority w:val="60"/>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ulletpoint">
    <w:name w:val="Bullet point"/>
    <w:basedOn w:val="Normal"/>
    <w:qFormat/>
    <w:pPr>
      <w:numPr>
        <w:numId w:val="3"/>
      </w:numPr>
      <w:tabs>
        <w:tab w:val="clear" w:pos="851"/>
        <w:tab w:val="num" w:pos="360"/>
        <w:tab w:val="left" w:pos="794"/>
        <w:tab w:val="left" w:pos="1191"/>
      </w:tabs>
      <w:spacing w:after="120" w:line="240" w:lineRule="auto"/>
      <w:ind w:left="0" w:firstLine="794"/>
      <w:jc w:val="both"/>
    </w:pPr>
    <w:rPr>
      <w:rFonts w:ascii="Times New Roman" w:eastAsia="Times New Roman" w:hAnsi="Times New Roman"/>
      <w:noProof/>
    </w:rPr>
  </w:style>
  <w:style w:type="paragraph" w:styleId="NormalWeb">
    <w:name w:val="Normal (Web)"/>
    <w:basedOn w:val="Normal"/>
    <w:uiPriority w:val="99"/>
    <w:semiHidden/>
    <w:unhideWhenUsed/>
    <w:rPr>
      <w:rFonts w:ascii="Times New Roman" w:eastAsiaTheme="minorHAnsi" w:hAnsi="Times New Roman"/>
      <w:sz w:val="24"/>
      <w:szCs w:val="24"/>
    </w:rPr>
  </w:style>
  <w:style w:type="paragraph" w:styleId="NoSpacing">
    <w:name w:val="No Spacing"/>
    <w:uiPriority w:val="1"/>
    <w:qFormat/>
    <w:rPr>
      <w:sz w:val="22"/>
      <w:szCs w:val="22"/>
    </w:rPr>
  </w:style>
  <w:style w:type="paragraph" w:styleId="BodyText">
    <w:name w:val="Body Text"/>
    <w:basedOn w:val="Normal"/>
    <w:link w:val="BodyTextChar"/>
    <w:semiHidden/>
    <w:pPr>
      <w:shd w:val="clear" w:color="auto" w:fill="FFFFFF"/>
      <w:spacing w:line="224" w:lineRule="atLeast"/>
      <w:jc w:val="both"/>
    </w:pPr>
    <w:rPr>
      <w:rFonts w:ascii="Arial" w:hAnsi="Arial" w:cs="Arial"/>
      <w:b/>
      <w:bCs/>
      <w:sz w:val="24"/>
      <w:szCs w:val="24"/>
    </w:rPr>
  </w:style>
  <w:style w:type="character" w:customStyle="1" w:styleId="BodyTextChar">
    <w:name w:val="Body Text Char"/>
    <w:basedOn w:val="DefaultParagraphFont"/>
    <w:link w:val="BodyText"/>
    <w:semiHidden/>
    <w:rPr>
      <w:rFonts w:ascii="Arial" w:hAnsi="Arial" w:cs="Arial"/>
      <w:b/>
      <w:bCs/>
      <w:sz w:val="24"/>
      <w:szCs w:val="24"/>
      <w:shd w:val="clear" w:color="auto" w:fill="FFFFFF"/>
      <w:lang w:eastAsia="fr-FR"/>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uiPriority w:val="99"/>
    <w:semiHidden/>
    <w:unhideWhenUsed/>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Pr>
      <w:rFonts w:asciiTheme="minorHAnsi" w:eastAsiaTheme="minorHAnsi" w:hAnsiTheme="minorHAnsi" w:cstheme="minorBidi"/>
      <w:sz w:val="22"/>
      <w:szCs w:val="22"/>
      <w:lang w:eastAsia="fr-FR"/>
    </w:rPr>
  </w:style>
  <w:style w:type="character" w:customStyle="1" w:styleId="tgc">
    <w:name w:val="_tgc"/>
    <w:basedOn w:val="DefaultParagraphFont"/>
  </w:style>
  <w:style w:type="paragraph" w:styleId="TOC4">
    <w:name w:val="toc 4"/>
    <w:basedOn w:val="Normal"/>
    <w:next w:val="Normal"/>
    <w:semiHidden/>
    <w:pPr>
      <w:tabs>
        <w:tab w:val="right" w:leader="dot" w:pos="8641"/>
      </w:tabs>
      <w:spacing w:before="60" w:after="60" w:line="240" w:lineRule="auto"/>
      <w:ind w:left="1440" w:right="720" w:hanging="1440"/>
      <w:jc w:val="both"/>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143">
      <w:bodyDiv w:val="1"/>
      <w:marLeft w:val="0"/>
      <w:marRight w:val="0"/>
      <w:marTop w:val="0"/>
      <w:marBottom w:val="0"/>
      <w:divBdr>
        <w:top w:val="none" w:sz="0" w:space="0" w:color="auto"/>
        <w:left w:val="none" w:sz="0" w:space="0" w:color="auto"/>
        <w:bottom w:val="none" w:sz="0" w:space="0" w:color="auto"/>
        <w:right w:val="none" w:sz="0" w:space="0" w:color="auto"/>
      </w:divBdr>
      <w:divsChild>
        <w:div w:id="296838268">
          <w:marLeft w:val="0"/>
          <w:marRight w:val="0"/>
          <w:marTop w:val="0"/>
          <w:marBottom w:val="0"/>
          <w:divBdr>
            <w:top w:val="none" w:sz="0" w:space="0" w:color="auto"/>
            <w:left w:val="none" w:sz="0" w:space="0" w:color="auto"/>
            <w:bottom w:val="none" w:sz="0" w:space="0" w:color="auto"/>
            <w:right w:val="none" w:sz="0" w:space="0" w:color="auto"/>
          </w:divBdr>
          <w:divsChild>
            <w:div w:id="170997771">
              <w:marLeft w:val="0"/>
              <w:marRight w:val="0"/>
              <w:marTop w:val="0"/>
              <w:marBottom w:val="0"/>
              <w:divBdr>
                <w:top w:val="none" w:sz="0" w:space="0" w:color="auto"/>
                <w:left w:val="none" w:sz="0" w:space="0" w:color="auto"/>
                <w:bottom w:val="none" w:sz="0" w:space="0" w:color="auto"/>
                <w:right w:val="none" w:sz="0" w:space="0" w:color="auto"/>
              </w:divBdr>
              <w:divsChild>
                <w:div w:id="1693795870">
                  <w:marLeft w:val="0"/>
                  <w:marRight w:val="0"/>
                  <w:marTop w:val="0"/>
                  <w:marBottom w:val="0"/>
                  <w:divBdr>
                    <w:top w:val="none" w:sz="0" w:space="0" w:color="auto"/>
                    <w:left w:val="none" w:sz="0" w:space="0" w:color="auto"/>
                    <w:bottom w:val="none" w:sz="0" w:space="0" w:color="auto"/>
                    <w:right w:val="none" w:sz="0" w:space="0" w:color="auto"/>
                  </w:divBdr>
                  <w:divsChild>
                    <w:div w:id="1757943188">
                      <w:marLeft w:val="0"/>
                      <w:marRight w:val="0"/>
                      <w:marTop w:val="0"/>
                      <w:marBottom w:val="0"/>
                      <w:divBdr>
                        <w:top w:val="none" w:sz="0" w:space="0" w:color="auto"/>
                        <w:left w:val="none" w:sz="0" w:space="0" w:color="auto"/>
                        <w:bottom w:val="none" w:sz="0" w:space="0" w:color="auto"/>
                        <w:right w:val="none" w:sz="0" w:space="0" w:color="auto"/>
                      </w:divBdr>
                      <w:divsChild>
                        <w:div w:id="1587423141">
                          <w:marLeft w:val="0"/>
                          <w:marRight w:val="0"/>
                          <w:marTop w:val="0"/>
                          <w:marBottom w:val="0"/>
                          <w:divBdr>
                            <w:top w:val="none" w:sz="0" w:space="0" w:color="auto"/>
                            <w:left w:val="none" w:sz="0" w:space="0" w:color="auto"/>
                            <w:bottom w:val="none" w:sz="0" w:space="0" w:color="auto"/>
                            <w:right w:val="none" w:sz="0" w:space="0" w:color="auto"/>
                          </w:divBdr>
                          <w:divsChild>
                            <w:div w:id="779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71336">
      <w:bodyDiv w:val="1"/>
      <w:marLeft w:val="0"/>
      <w:marRight w:val="0"/>
      <w:marTop w:val="0"/>
      <w:marBottom w:val="0"/>
      <w:divBdr>
        <w:top w:val="none" w:sz="0" w:space="0" w:color="auto"/>
        <w:left w:val="none" w:sz="0" w:space="0" w:color="auto"/>
        <w:bottom w:val="none" w:sz="0" w:space="0" w:color="auto"/>
        <w:right w:val="none" w:sz="0" w:space="0" w:color="auto"/>
      </w:divBdr>
      <w:divsChild>
        <w:div w:id="448931973">
          <w:marLeft w:val="0"/>
          <w:marRight w:val="0"/>
          <w:marTop w:val="0"/>
          <w:marBottom w:val="0"/>
          <w:divBdr>
            <w:top w:val="none" w:sz="0" w:space="0" w:color="auto"/>
            <w:left w:val="none" w:sz="0" w:space="0" w:color="auto"/>
            <w:bottom w:val="none" w:sz="0" w:space="0" w:color="auto"/>
            <w:right w:val="none" w:sz="0" w:space="0" w:color="auto"/>
          </w:divBdr>
          <w:divsChild>
            <w:div w:id="228855553">
              <w:marLeft w:val="0"/>
              <w:marRight w:val="0"/>
              <w:marTop w:val="0"/>
              <w:marBottom w:val="0"/>
              <w:divBdr>
                <w:top w:val="none" w:sz="0" w:space="0" w:color="auto"/>
                <w:left w:val="none" w:sz="0" w:space="0" w:color="auto"/>
                <w:bottom w:val="none" w:sz="0" w:space="0" w:color="auto"/>
                <w:right w:val="none" w:sz="0" w:space="0" w:color="auto"/>
              </w:divBdr>
              <w:divsChild>
                <w:div w:id="732461001">
                  <w:marLeft w:val="0"/>
                  <w:marRight w:val="0"/>
                  <w:marTop w:val="0"/>
                  <w:marBottom w:val="0"/>
                  <w:divBdr>
                    <w:top w:val="none" w:sz="0" w:space="0" w:color="auto"/>
                    <w:left w:val="none" w:sz="0" w:space="0" w:color="auto"/>
                    <w:bottom w:val="none" w:sz="0" w:space="0" w:color="auto"/>
                    <w:right w:val="none" w:sz="0" w:space="0" w:color="auto"/>
                  </w:divBdr>
                  <w:divsChild>
                    <w:div w:id="1862427799">
                      <w:marLeft w:val="0"/>
                      <w:marRight w:val="0"/>
                      <w:marTop w:val="0"/>
                      <w:marBottom w:val="0"/>
                      <w:divBdr>
                        <w:top w:val="none" w:sz="0" w:space="0" w:color="auto"/>
                        <w:left w:val="none" w:sz="0" w:space="0" w:color="auto"/>
                        <w:bottom w:val="none" w:sz="0" w:space="0" w:color="auto"/>
                        <w:right w:val="none" w:sz="0" w:space="0" w:color="auto"/>
                      </w:divBdr>
                      <w:divsChild>
                        <w:div w:id="33895731">
                          <w:marLeft w:val="0"/>
                          <w:marRight w:val="0"/>
                          <w:marTop w:val="0"/>
                          <w:marBottom w:val="0"/>
                          <w:divBdr>
                            <w:top w:val="none" w:sz="0" w:space="0" w:color="auto"/>
                            <w:left w:val="none" w:sz="0" w:space="0" w:color="auto"/>
                            <w:bottom w:val="none" w:sz="0" w:space="0" w:color="auto"/>
                            <w:right w:val="none" w:sz="0" w:space="0" w:color="auto"/>
                          </w:divBdr>
                          <w:divsChild>
                            <w:div w:id="1695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12975">
      <w:bodyDiv w:val="1"/>
      <w:marLeft w:val="0"/>
      <w:marRight w:val="0"/>
      <w:marTop w:val="0"/>
      <w:marBottom w:val="0"/>
      <w:divBdr>
        <w:top w:val="none" w:sz="0" w:space="0" w:color="auto"/>
        <w:left w:val="none" w:sz="0" w:space="0" w:color="auto"/>
        <w:bottom w:val="none" w:sz="0" w:space="0" w:color="auto"/>
        <w:right w:val="none" w:sz="0" w:space="0" w:color="auto"/>
      </w:divBdr>
      <w:divsChild>
        <w:div w:id="1704868788">
          <w:marLeft w:val="0"/>
          <w:marRight w:val="0"/>
          <w:marTop w:val="0"/>
          <w:marBottom w:val="0"/>
          <w:divBdr>
            <w:top w:val="none" w:sz="0" w:space="0" w:color="auto"/>
            <w:left w:val="none" w:sz="0" w:space="0" w:color="auto"/>
            <w:bottom w:val="none" w:sz="0" w:space="0" w:color="auto"/>
            <w:right w:val="none" w:sz="0" w:space="0" w:color="auto"/>
          </w:divBdr>
          <w:divsChild>
            <w:div w:id="2028552890">
              <w:marLeft w:val="0"/>
              <w:marRight w:val="0"/>
              <w:marTop w:val="0"/>
              <w:marBottom w:val="0"/>
              <w:divBdr>
                <w:top w:val="none" w:sz="0" w:space="0" w:color="auto"/>
                <w:left w:val="none" w:sz="0" w:space="0" w:color="auto"/>
                <w:bottom w:val="none" w:sz="0" w:space="0" w:color="auto"/>
                <w:right w:val="none" w:sz="0" w:space="0" w:color="auto"/>
              </w:divBdr>
              <w:divsChild>
                <w:div w:id="1037126958">
                  <w:marLeft w:val="0"/>
                  <w:marRight w:val="0"/>
                  <w:marTop w:val="0"/>
                  <w:marBottom w:val="0"/>
                  <w:divBdr>
                    <w:top w:val="none" w:sz="0" w:space="0" w:color="auto"/>
                    <w:left w:val="none" w:sz="0" w:space="0" w:color="auto"/>
                    <w:bottom w:val="none" w:sz="0" w:space="0" w:color="auto"/>
                    <w:right w:val="none" w:sz="0" w:space="0" w:color="auto"/>
                  </w:divBdr>
                  <w:divsChild>
                    <w:div w:id="1701004728">
                      <w:marLeft w:val="0"/>
                      <w:marRight w:val="0"/>
                      <w:marTop w:val="0"/>
                      <w:marBottom w:val="0"/>
                      <w:divBdr>
                        <w:top w:val="none" w:sz="0" w:space="0" w:color="auto"/>
                        <w:left w:val="none" w:sz="0" w:space="0" w:color="auto"/>
                        <w:bottom w:val="none" w:sz="0" w:space="0" w:color="auto"/>
                        <w:right w:val="none" w:sz="0" w:space="0" w:color="auto"/>
                      </w:divBdr>
                      <w:divsChild>
                        <w:div w:id="1689867246">
                          <w:marLeft w:val="0"/>
                          <w:marRight w:val="0"/>
                          <w:marTop w:val="0"/>
                          <w:marBottom w:val="0"/>
                          <w:divBdr>
                            <w:top w:val="none" w:sz="0" w:space="0" w:color="auto"/>
                            <w:left w:val="none" w:sz="0" w:space="0" w:color="auto"/>
                            <w:bottom w:val="none" w:sz="0" w:space="0" w:color="auto"/>
                            <w:right w:val="none" w:sz="0" w:space="0" w:color="auto"/>
                          </w:divBdr>
                          <w:divsChild>
                            <w:div w:id="30581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274421">
      <w:bodyDiv w:val="1"/>
      <w:marLeft w:val="0"/>
      <w:marRight w:val="0"/>
      <w:marTop w:val="0"/>
      <w:marBottom w:val="0"/>
      <w:divBdr>
        <w:top w:val="none" w:sz="0" w:space="0" w:color="auto"/>
        <w:left w:val="none" w:sz="0" w:space="0" w:color="auto"/>
        <w:bottom w:val="none" w:sz="0" w:space="0" w:color="auto"/>
        <w:right w:val="none" w:sz="0" w:space="0" w:color="auto"/>
      </w:divBdr>
    </w:div>
    <w:div w:id="637806269">
      <w:bodyDiv w:val="1"/>
      <w:marLeft w:val="0"/>
      <w:marRight w:val="0"/>
      <w:marTop w:val="0"/>
      <w:marBottom w:val="0"/>
      <w:divBdr>
        <w:top w:val="none" w:sz="0" w:space="0" w:color="auto"/>
        <w:left w:val="none" w:sz="0" w:space="0" w:color="auto"/>
        <w:bottom w:val="none" w:sz="0" w:space="0" w:color="auto"/>
        <w:right w:val="none" w:sz="0" w:space="0" w:color="auto"/>
      </w:divBdr>
    </w:div>
    <w:div w:id="1243370168">
      <w:bodyDiv w:val="1"/>
      <w:marLeft w:val="0"/>
      <w:marRight w:val="0"/>
      <w:marTop w:val="0"/>
      <w:marBottom w:val="0"/>
      <w:divBdr>
        <w:top w:val="none" w:sz="0" w:space="0" w:color="auto"/>
        <w:left w:val="none" w:sz="0" w:space="0" w:color="auto"/>
        <w:bottom w:val="none" w:sz="0" w:space="0" w:color="auto"/>
        <w:right w:val="none" w:sz="0" w:space="0" w:color="auto"/>
      </w:divBdr>
      <w:divsChild>
        <w:div w:id="434399965">
          <w:marLeft w:val="0"/>
          <w:marRight w:val="0"/>
          <w:marTop w:val="0"/>
          <w:marBottom w:val="0"/>
          <w:divBdr>
            <w:top w:val="none" w:sz="0" w:space="0" w:color="auto"/>
            <w:left w:val="none" w:sz="0" w:space="0" w:color="auto"/>
            <w:bottom w:val="none" w:sz="0" w:space="0" w:color="auto"/>
            <w:right w:val="none" w:sz="0" w:space="0" w:color="auto"/>
          </w:divBdr>
          <w:divsChild>
            <w:div w:id="1755130360">
              <w:marLeft w:val="0"/>
              <w:marRight w:val="0"/>
              <w:marTop w:val="0"/>
              <w:marBottom w:val="0"/>
              <w:divBdr>
                <w:top w:val="none" w:sz="0" w:space="0" w:color="auto"/>
                <w:left w:val="none" w:sz="0" w:space="0" w:color="auto"/>
                <w:bottom w:val="none" w:sz="0" w:space="0" w:color="auto"/>
                <w:right w:val="none" w:sz="0" w:space="0" w:color="auto"/>
              </w:divBdr>
              <w:divsChild>
                <w:div w:id="971599942">
                  <w:marLeft w:val="0"/>
                  <w:marRight w:val="0"/>
                  <w:marTop w:val="0"/>
                  <w:marBottom w:val="0"/>
                  <w:divBdr>
                    <w:top w:val="none" w:sz="0" w:space="0" w:color="auto"/>
                    <w:left w:val="none" w:sz="0" w:space="0" w:color="auto"/>
                    <w:bottom w:val="none" w:sz="0" w:space="0" w:color="auto"/>
                    <w:right w:val="none" w:sz="0" w:space="0" w:color="auto"/>
                  </w:divBdr>
                  <w:divsChild>
                    <w:div w:id="520507439">
                      <w:marLeft w:val="0"/>
                      <w:marRight w:val="0"/>
                      <w:marTop w:val="0"/>
                      <w:marBottom w:val="0"/>
                      <w:divBdr>
                        <w:top w:val="none" w:sz="0" w:space="0" w:color="auto"/>
                        <w:left w:val="none" w:sz="0" w:space="0" w:color="auto"/>
                        <w:bottom w:val="none" w:sz="0" w:space="0" w:color="auto"/>
                        <w:right w:val="none" w:sz="0" w:space="0" w:color="auto"/>
                      </w:divBdr>
                      <w:divsChild>
                        <w:div w:id="907768190">
                          <w:marLeft w:val="0"/>
                          <w:marRight w:val="0"/>
                          <w:marTop w:val="0"/>
                          <w:marBottom w:val="0"/>
                          <w:divBdr>
                            <w:top w:val="none" w:sz="0" w:space="0" w:color="auto"/>
                            <w:left w:val="none" w:sz="0" w:space="0" w:color="auto"/>
                            <w:bottom w:val="none" w:sz="0" w:space="0" w:color="auto"/>
                            <w:right w:val="none" w:sz="0" w:space="0" w:color="auto"/>
                          </w:divBdr>
                          <w:divsChild>
                            <w:div w:id="13162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275575">
      <w:bodyDiv w:val="1"/>
      <w:marLeft w:val="0"/>
      <w:marRight w:val="0"/>
      <w:marTop w:val="0"/>
      <w:marBottom w:val="0"/>
      <w:divBdr>
        <w:top w:val="none" w:sz="0" w:space="0" w:color="auto"/>
        <w:left w:val="none" w:sz="0" w:space="0" w:color="auto"/>
        <w:bottom w:val="none" w:sz="0" w:space="0" w:color="auto"/>
        <w:right w:val="none" w:sz="0" w:space="0" w:color="auto"/>
      </w:divBdr>
      <w:divsChild>
        <w:div w:id="2048218030">
          <w:marLeft w:val="0"/>
          <w:marRight w:val="0"/>
          <w:marTop w:val="0"/>
          <w:marBottom w:val="0"/>
          <w:divBdr>
            <w:top w:val="none" w:sz="0" w:space="0" w:color="auto"/>
            <w:left w:val="none" w:sz="0" w:space="0" w:color="auto"/>
            <w:bottom w:val="none" w:sz="0" w:space="0" w:color="auto"/>
            <w:right w:val="none" w:sz="0" w:space="0" w:color="auto"/>
          </w:divBdr>
          <w:divsChild>
            <w:div w:id="1138181895">
              <w:marLeft w:val="0"/>
              <w:marRight w:val="0"/>
              <w:marTop w:val="0"/>
              <w:marBottom w:val="0"/>
              <w:divBdr>
                <w:top w:val="none" w:sz="0" w:space="0" w:color="auto"/>
                <w:left w:val="none" w:sz="0" w:space="0" w:color="auto"/>
                <w:bottom w:val="none" w:sz="0" w:space="0" w:color="auto"/>
                <w:right w:val="none" w:sz="0" w:space="0" w:color="auto"/>
              </w:divBdr>
              <w:divsChild>
                <w:div w:id="770586950">
                  <w:marLeft w:val="0"/>
                  <w:marRight w:val="0"/>
                  <w:marTop w:val="0"/>
                  <w:marBottom w:val="0"/>
                  <w:divBdr>
                    <w:top w:val="none" w:sz="0" w:space="0" w:color="auto"/>
                    <w:left w:val="none" w:sz="0" w:space="0" w:color="auto"/>
                    <w:bottom w:val="none" w:sz="0" w:space="0" w:color="auto"/>
                    <w:right w:val="none" w:sz="0" w:space="0" w:color="auto"/>
                  </w:divBdr>
                  <w:divsChild>
                    <w:div w:id="1899591643">
                      <w:marLeft w:val="0"/>
                      <w:marRight w:val="0"/>
                      <w:marTop w:val="0"/>
                      <w:marBottom w:val="0"/>
                      <w:divBdr>
                        <w:top w:val="none" w:sz="0" w:space="0" w:color="auto"/>
                        <w:left w:val="none" w:sz="0" w:space="0" w:color="auto"/>
                        <w:bottom w:val="none" w:sz="0" w:space="0" w:color="auto"/>
                        <w:right w:val="none" w:sz="0" w:space="0" w:color="auto"/>
                      </w:divBdr>
                      <w:divsChild>
                        <w:div w:id="764957164">
                          <w:marLeft w:val="0"/>
                          <w:marRight w:val="0"/>
                          <w:marTop w:val="0"/>
                          <w:marBottom w:val="0"/>
                          <w:divBdr>
                            <w:top w:val="none" w:sz="0" w:space="0" w:color="auto"/>
                            <w:left w:val="none" w:sz="0" w:space="0" w:color="auto"/>
                            <w:bottom w:val="none" w:sz="0" w:space="0" w:color="auto"/>
                            <w:right w:val="none" w:sz="0" w:space="0" w:color="auto"/>
                          </w:divBdr>
                          <w:divsChild>
                            <w:div w:id="19199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712">
      <w:bodyDiv w:val="1"/>
      <w:marLeft w:val="0"/>
      <w:marRight w:val="0"/>
      <w:marTop w:val="0"/>
      <w:marBottom w:val="0"/>
      <w:divBdr>
        <w:top w:val="none" w:sz="0" w:space="0" w:color="auto"/>
        <w:left w:val="none" w:sz="0" w:space="0" w:color="auto"/>
        <w:bottom w:val="none" w:sz="0" w:space="0" w:color="auto"/>
        <w:right w:val="none" w:sz="0" w:space="0" w:color="auto"/>
      </w:divBdr>
    </w:div>
    <w:div w:id="1354917855">
      <w:bodyDiv w:val="1"/>
      <w:marLeft w:val="0"/>
      <w:marRight w:val="0"/>
      <w:marTop w:val="0"/>
      <w:marBottom w:val="0"/>
      <w:divBdr>
        <w:top w:val="none" w:sz="0" w:space="0" w:color="auto"/>
        <w:left w:val="none" w:sz="0" w:space="0" w:color="auto"/>
        <w:bottom w:val="none" w:sz="0" w:space="0" w:color="auto"/>
        <w:right w:val="none" w:sz="0" w:space="0" w:color="auto"/>
      </w:divBdr>
    </w:div>
    <w:div w:id="1765225852">
      <w:bodyDiv w:val="1"/>
      <w:marLeft w:val="0"/>
      <w:marRight w:val="0"/>
      <w:marTop w:val="0"/>
      <w:marBottom w:val="0"/>
      <w:divBdr>
        <w:top w:val="none" w:sz="0" w:space="0" w:color="auto"/>
        <w:left w:val="none" w:sz="0" w:space="0" w:color="auto"/>
        <w:bottom w:val="none" w:sz="0" w:space="0" w:color="auto"/>
        <w:right w:val="none" w:sz="0" w:space="0" w:color="auto"/>
      </w:divBdr>
    </w:div>
    <w:div w:id="1794710118">
      <w:bodyDiv w:val="1"/>
      <w:marLeft w:val="0"/>
      <w:marRight w:val="0"/>
      <w:marTop w:val="0"/>
      <w:marBottom w:val="0"/>
      <w:divBdr>
        <w:top w:val="none" w:sz="0" w:space="0" w:color="auto"/>
        <w:left w:val="none" w:sz="0" w:space="0" w:color="auto"/>
        <w:bottom w:val="none" w:sz="0" w:space="0" w:color="auto"/>
        <w:right w:val="none" w:sz="0" w:space="0" w:color="auto"/>
      </w:divBdr>
      <w:divsChild>
        <w:div w:id="2117092947">
          <w:marLeft w:val="0"/>
          <w:marRight w:val="0"/>
          <w:marTop w:val="0"/>
          <w:marBottom w:val="0"/>
          <w:divBdr>
            <w:top w:val="none" w:sz="0" w:space="0" w:color="auto"/>
            <w:left w:val="none" w:sz="0" w:space="0" w:color="auto"/>
            <w:bottom w:val="none" w:sz="0" w:space="0" w:color="auto"/>
            <w:right w:val="none" w:sz="0" w:space="0" w:color="auto"/>
          </w:divBdr>
          <w:divsChild>
            <w:div w:id="1926760165">
              <w:marLeft w:val="0"/>
              <w:marRight w:val="0"/>
              <w:marTop w:val="0"/>
              <w:marBottom w:val="0"/>
              <w:divBdr>
                <w:top w:val="none" w:sz="0" w:space="0" w:color="auto"/>
                <w:left w:val="none" w:sz="0" w:space="0" w:color="auto"/>
                <w:bottom w:val="none" w:sz="0" w:space="0" w:color="auto"/>
                <w:right w:val="none" w:sz="0" w:space="0" w:color="auto"/>
              </w:divBdr>
              <w:divsChild>
                <w:div w:id="152764989">
                  <w:marLeft w:val="0"/>
                  <w:marRight w:val="0"/>
                  <w:marTop w:val="0"/>
                  <w:marBottom w:val="0"/>
                  <w:divBdr>
                    <w:top w:val="none" w:sz="0" w:space="0" w:color="auto"/>
                    <w:left w:val="none" w:sz="0" w:space="0" w:color="auto"/>
                    <w:bottom w:val="none" w:sz="0" w:space="0" w:color="auto"/>
                    <w:right w:val="none" w:sz="0" w:space="0" w:color="auto"/>
                  </w:divBdr>
                  <w:divsChild>
                    <w:div w:id="911037379">
                      <w:marLeft w:val="0"/>
                      <w:marRight w:val="0"/>
                      <w:marTop w:val="0"/>
                      <w:marBottom w:val="0"/>
                      <w:divBdr>
                        <w:top w:val="none" w:sz="0" w:space="0" w:color="auto"/>
                        <w:left w:val="none" w:sz="0" w:space="0" w:color="auto"/>
                        <w:bottom w:val="none" w:sz="0" w:space="0" w:color="auto"/>
                        <w:right w:val="none" w:sz="0" w:space="0" w:color="auto"/>
                      </w:divBdr>
                      <w:divsChild>
                        <w:div w:id="705299748">
                          <w:marLeft w:val="0"/>
                          <w:marRight w:val="0"/>
                          <w:marTop w:val="0"/>
                          <w:marBottom w:val="0"/>
                          <w:divBdr>
                            <w:top w:val="none" w:sz="0" w:space="0" w:color="auto"/>
                            <w:left w:val="none" w:sz="0" w:space="0" w:color="auto"/>
                            <w:bottom w:val="none" w:sz="0" w:space="0" w:color="auto"/>
                            <w:right w:val="none" w:sz="0" w:space="0" w:color="auto"/>
                          </w:divBdr>
                          <w:divsChild>
                            <w:div w:id="10871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84077">
      <w:bodyDiv w:val="1"/>
      <w:marLeft w:val="0"/>
      <w:marRight w:val="0"/>
      <w:marTop w:val="0"/>
      <w:marBottom w:val="0"/>
      <w:divBdr>
        <w:top w:val="none" w:sz="0" w:space="0" w:color="auto"/>
        <w:left w:val="none" w:sz="0" w:space="0" w:color="auto"/>
        <w:bottom w:val="none" w:sz="0" w:space="0" w:color="auto"/>
        <w:right w:val="none" w:sz="0" w:space="0" w:color="auto"/>
      </w:divBdr>
    </w:div>
    <w:div w:id="2022463544">
      <w:bodyDiv w:val="1"/>
      <w:marLeft w:val="0"/>
      <w:marRight w:val="0"/>
      <w:marTop w:val="0"/>
      <w:marBottom w:val="0"/>
      <w:divBdr>
        <w:top w:val="none" w:sz="0" w:space="0" w:color="auto"/>
        <w:left w:val="none" w:sz="0" w:space="0" w:color="auto"/>
        <w:bottom w:val="none" w:sz="0" w:space="0" w:color="auto"/>
        <w:right w:val="none" w:sz="0" w:space="0" w:color="auto"/>
      </w:divBdr>
    </w:div>
    <w:div w:id="2044593092">
      <w:bodyDiv w:val="1"/>
      <w:marLeft w:val="0"/>
      <w:marRight w:val="0"/>
      <w:marTop w:val="0"/>
      <w:marBottom w:val="0"/>
      <w:divBdr>
        <w:top w:val="none" w:sz="0" w:space="0" w:color="auto"/>
        <w:left w:val="none" w:sz="0" w:space="0" w:color="auto"/>
        <w:bottom w:val="none" w:sz="0" w:space="0" w:color="auto"/>
        <w:right w:val="none" w:sz="0" w:space="0" w:color="auto"/>
      </w:divBdr>
    </w:div>
    <w:div w:id="2051880244">
      <w:bodyDiv w:val="1"/>
      <w:marLeft w:val="0"/>
      <w:marRight w:val="0"/>
      <w:marTop w:val="0"/>
      <w:marBottom w:val="0"/>
      <w:divBdr>
        <w:top w:val="none" w:sz="0" w:space="0" w:color="auto"/>
        <w:left w:val="none" w:sz="0" w:space="0" w:color="auto"/>
        <w:bottom w:val="none" w:sz="0" w:space="0" w:color="auto"/>
        <w:right w:val="none" w:sz="0" w:space="0" w:color="auto"/>
      </w:divBdr>
      <w:divsChild>
        <w:div w:id="9332086">
          <w:marLeft w:val="0"/>
          <w:marRight w:val="0"/>
          <w:marTop w:val="0"/>
          <w:marBottom w:val="0"/>
          <w:divBdr>
            <w:top w:val="none" w:sz="0" w:space="0" w:color="auto"/>
            <w:left w:val="none" w:sz="0" w:space="0" w:color="auto"/>
            <w:bottom w:val="none" w:sz="0" w:space="0" w:color="auto"/>
            <w:right w:val="none" w:sz="0" w:space="0" w:color="auto"/>
          </w:divBdr>
          <w:divsChild>
            <w:div w:id="598948251">
              <w:marLeft w:val="0"/>
              <w:marRight w:val="0"/>
              <w:marTop w:val="0"/>
              <w:marBottom w:val="0"/>
              <w:divBdr>
                <w:top w:val="none" w:sz="0" w:space="0" w:color="auto"/>
                <w:left w:val="none" w:sz="0" w:space="0" w:color="auto"/>
                <w:bottom w:val="none" w:sz="0" w:space="0" w:color="auto"/>
                <w:right w:val="none" w:sz="0" w:space="0" w:color="auto"/>
              </w:divBdr>
              <w:divsChild>
                <w:div w:id="2054112839">
                  <w:marLeft w:val="0"/>
                  <w:marRight w:val="0"/>
                  <w:marTop w:val="0"/>
                  <w:marBottom w:val="0"/>
                  <w:divBdr>
                    <w:top w:val="none" w:sz="0" w:space="0" w:color="auto"/>
                    <w:left w:val="none" w:sz="0" w:space="0" w:color="auto"/>
                    <w:bottom w:val="none" w:sz="0" w:space="0" w:color="auto"/>
                    <w:right w:val="none" w:sz="0" w:space="0" w:color="auto"/>
                  </w:divBdr>
                  <w:divsChild>
                    <w:div w:id="554001541">
                      <w:marLeft w:val="0"/>
                      <w:marRight w:val="0"/>
                      <w:marTop w:val="0"/>
                      <w:marBottom w:val="0"/>
                      <w:divBdr>
                        <w:top w:val="none" w:sz="0" w:space="0" w:color="auto"/>
                        <w:left w:val="none" w:sz="0" w:space="0" w:color="auto"/>
                        <w:bottom w:val="none" w:sz="0" w:space="0" w:color="auto"/>
                        <w:right w:val="none" w:sz="0" w:space="0" w:color="auto"/>
                      </w:divBdr>
                      <w:divsChild>
                        <w:div w:id="702091756">
                          <w:marLeft w:val="0"/>
                          <w:marRight w:val="0"/>
                          <w:marTop w:val="0"/>
                          <w:marBottom w:val="0"/>
                          <w:divBdr>
                            <w:top w:val="none" w:sz="0" w:space="0" w:color="auto"/>
                            <w:left w:val="none" w:sz="0" w:space="0" w:color="auto"/>
                            <w:bottom w:val="none" w:sz="0" w:space="0" w:color="auto"/>
                            <w:right w:val="none" w:sz="0" w:space="0" w:color="auto"/>
                          </w:divBdr>
                          <w:divsChild>
                            <w:div w:id="11318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7D7C-A79D-4178-AFE3-51D81832D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COT.DOTM</Template>
  <TotalTime>29</TotalTime>
  <Pages>4</Pages>
  <Words>1243</Words>
  <Characters>6930</Characters>
  <Application>Microsoft Office Word</Application>
  <DocSecurity>0</DocSecurity>
  <Lines>101</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8158</CharactersWithSpaces>
  <SharedDoc>false</SharedDoc>
  <HLinks>
    <vt:vector size="330" baseType="variant">
      <vt:variant>
        <vt:i4>7602294</vt:i4>
      </vt:variant>
      <vt:variant>
        <vt:i4>318</vt:i4>
      </vt:variant>
      <vt:variant>
        <vt:i4>0</vt:i4>
      </vt:variant>
      <vt:variant>
        <vt:i4>5</vt:i4>
      </vt:variant>
      <vt:variant>
        <vt:lpwstr>http://www.dutchsecuritisation.nl/documentation</vt:lpwstr>
      </vt:variant>
      <vt:variant>
        <vt:lpwstr/>
      </vt:variant>
      <vt:variant>
        <vt:i4>1507396</vt:i4>
      </vt:variant>
      <vt:variant>
        <vt:i4>315</vt:i4>
      </vt:variant>
      <vt:variant>
        <vt:i4>0</vt:i4>
      </vt:variant>
      <vt:variant>
        <vt:i4>5</vt:i4>
      </vt:variant>
      <vt:variant>
        <vt:lpwstr>http://www.dutchsecuritisation.nl/investor-reporting</vt:lpwstr>
      </vt:variant>
      <vt:variant>
        <vt:lpwstr/>
      </vt:variant>
      <vt:variant>
        <vt:i4>1900597</vt:i4>
      </vt:variant>
      <vt:variant>
        <vt:i4>302</vt:i4>
      </vt:variant>
      <vt:variant>
        <vt:i4>0</vt:i4>
      </vt:variant>
      <vt:variant>
        <vt:i4>5</vt:i4>
      </vt:variant>
      <vt:variant>
        <vt:lpwstr/>
      </vt:variant>
      <vt:variant>
        <vt:lpwstr>_Toc421891915</vt:lpwstr>
      </vt:variant>
      <vt:variant>
        <vt:i4>1900597</vt:i4>
      </vt:variant>
      <vt:variant>
        <vt:i4>296</vt:i4>
      </vt:variant>
      <vt:variant>
        <vt:i4>0</vt:i4>
      </vt:variant>
      <vt:variant>
        <vt:i4>5</vt:i4>
      </vt:variant>
      <vt:variant>
        <vt:lpwstr/>
      </vt:variant>
      <vt:variant>
        <vt:lpwstr>_Toc421891914</vt:lpwstr>
      </vt:variant>
      <vt:variant>
        <vt:i4>1900597</vt:i4>
      </vt:variant>
      <vt:variant>
        <vt:i4>290</vt:i4>
      </vt:variant>
      <vt:variant>
        <vt:i4>0</vt:i4>
      </vt:variant>
      <vt:variant>
        <vt:i4>5</vt:i4>
      </vt:variant>
      <vt:variant>
        <vt:lpwstr/>
      </vt:variant>
      <vt:variant>
        <vt:lpwstr>_Toc421891913</vt:lpwstr>
      </vt:variant>
      <vt:variant>
        <vt:i4>1900597</vt:i4>
      </vt:variant>
      <vt:variant>
        <vt:i4>284</vt:i4>
      </vt:variant>
      <vt:variant>
        <vt:i4>0</vt:i4>
      </vt:variant>
      <vt:variant>
        <vt:i4>5</vt:i4>
      </vt:variant>
      <vt:variant>
        <vt:lpwstr/>
      </vt:variant>
      <vt:variant>
        <vt:lpwstr>_Toc421891912</vt:lpwstr>
      </vt:variant>
      <vt:variant>
        <vt:i4>1900597</vt:i4>
      </vt:variant>
      <vt:variant>
        <vt:i4>278</vt:i4>
      </vt:variant>
      <vt:variant>
        <vt:i4>0</vt:i4>
      </vt:variant>
      <vt:variant>
        <vt:i4>5</vt:i4>
      </vt:variant>
      <vt:variant>
        <vt:lpwstr/>
      </vt:variant>
      <vt:variant>
        <vt:lpwstr>_Toc421891911</vt:lpwstr>
      </vt:variant>
      <vt:variant>
        <vt:i4>1900597</vt:i4>
      </vt:variant>
      <vt:variant>
        <vt:i4>272</vt:i4>
      </vt:variant>
      <vt:variant>
        <vt:i4>0</vt:i4>
      </vt:variant>
      <vt:variant>
        <vt:i4>5</vt:i4>
      </vt:variant>
      <vt:variant>
        <vt:lpwstr/>
      </vt:variant>
      <vt:variant>
        <vt:lpwstr>_Toc421891910</vt:lpwstr>
      </vt:variant>
      <vt:variant>
        <vt:i4>1835061</vt:i4>
      </vt:variant>
      <vt:variant>
        <vt:i4>266</vt:i4>
      </vt:variant>
      <vt:variant>
        <vt:i4>0</vt:i4>
      </vt:variant>
      <vt:variant>
        <vt:i4>5</vt:i4>
      </vt:variant>
      <vt:variant>
        <vt:lpwstr/>
      </vt:variant>
      <vt:variant>
        <vt:lpwstr>_Toc421891909</vt:lpwstr>
      </vt:variant>
      <vt:variant>
        <vt:i4>1835061</vt:i4>
      </vt:variant>
      <vt:variant>
        <vt:i4>260</vt:i4>
      </vt:variant>
      <vt:variant>
        <vt:i4>0</vt:i4>
      </vt:variant>
      <vt:variant>
        <vt:i4>5</vt:i4>
      </vt:variant>
      <vt:variant>
        <vt:lpwstr/>
      </vt:variant>
      <vt:variant>
        <vt:lpwstr>_Toc421891908</vt:lpwstr>
      </vt:variant>
      <vt:variant>
        <vt:i4>1835061</vt:i4>
      </vt:variant>
      <vt:variant>
        <vt:i4>254</vt:i4>
      </vt:variant>
      <vt:variant>
        <vt:i4>0</vt:i4>
      </vt:variant>
      <vt:variant>
        <vt:i4>5</vt:i4>
      </vt:variant>
      <vt:variant>
        <vt:lpwstr/>
      </vt:variant>
      <vt:variant>
        <vt:lpwstr>_Toc421891907</vt:lpwstr>
      </vt:variant>
      <vt:variant>
        <vt:i4>1835061</vt:i4>
      </vt:variant>
      <vt:variant>
        <vt:i4>248</vt:i4>
      </vt:variant>
      <vt:variant>
        <vt:i4>0</vt:i4>
      </vt:variant>
      <vt:variant>
        <vt:i4>5</vt:i4>
      </vt:variant>
      <vt:variant>
        <vt:lpwstr/>
      </vt:variant>
      <vt:variant>
        <vt:lpwstr>_Toc421891906</vt:lpwstr>
      </vt:variant>
      <vt:variant>
        <vt:i4>1835061</vt:i4>
      </vt:variant>
      <vt:variant>
        <vt:i4>242</vt:i4>
      </vt:variant>
      <vt:variant>
        <vt:i4>0</vt:i4>
      </vt:variant>
      <vt:variant>
        <vt:i4>5</vt:i4>
      </vt:variant>
      <vt:variant>
        <vt:lpwstr/>
      </vt:variant>
      <vt:variant>
        <vt:lpwstr>_Toc421891905</vt:lpwstr>
      </vt:variant>
      <vt:variant>
        <vt:i4>1835061</vt:i4>
      </vt:variant>
      <vt:variant>
        <vt:i4>236</vt:i4>
      </vt:variant>
      <vt:variant>
        <vt:i4>0</vt:i4>
      </vt:variant>
      <vt:variant>
        <vt:i4>5</vt:i4>
      </vt:variant>
      <vt:variant>
        <vt:lpwstr/>
      </vt:variant>
      <vt:variant>
        <vt:lpwstr>_Toc421891904</vt:lpwstr>
      </vt:variant>
      <vt:variant>
        <vt:i4>1835061</vt:i4>
      </vt:variant>
      <vt:variant>
        <vt:i4>230</vt:i4>
      </vt:variant>
      <vt:variant>
        <vt:i4>0</vt:i4>
      </vt:variant>
      <vt:variant>
        <vt:i4>5</vt:i4>
      </vt:variant>
      <vt:variant>
        <vt:lpwstr/>
      </vt:variant>
      <vt:variant>
        <vt:lpwstr>_Toc421891903</vt:lpwstr>
      </vt:variant>
      <vt:variant>
        <vt:i4>1835061</vt:i4>
      </vt:variant>
      <vt:variant>
        <vt:i4>224</vt:i4>
      </vt:variant>
      <vt:variant>
        <vt:i4>0</vt:i4>
      </vt:variant>
      <vt:variant>
        <vt:i4>5</vt:i4>
      </vt:variant>
      <vt:variant>
        <vt:lpwstr/>
      </vt:variant>
      <vt:variant>
        <vt:lpwstr>_Toc421891902</vt:lpwstr>
      </vt:variant>
      <vt:variant>
        <vt:i4>1835061</vt:i4>
      </vt:variant>
      <vt:variant>
        <vt:i4>218</vt:i4>
      </vt:variant>
      <vt:variant>
        <vt:i4>0</vt:i4>
      </vt:variant>
      <vt:variant>
        <vt:i4>5</vt:i4>
      </vt:variant>
      <vt:variant>
        <vt:lpwstr/>
      </vt:variant>
      <vt:variant>
        <vt:lpwstr>_Toc421891901</vt:lpwstr>
      </vt:variant>
      <vt:variant>
        <vt:i4>1835061</vt:i4>
      </vt:variant>
      <vt:variant>
        <vt:i4>212</vt:i4>
      </vt:variant>
      <vt:variant>
        <vt:i4>0</vt:i4>
      </vt:variant>
      <vt:variant>
        <vt:i4>5</vt:i4>
      </vt:variant>
      <vt:variant>
        <vt:lpwstr/>
      </vt:variant>
      <vt:variant>
        <vt:lpwstr>_Toc421891900</vt:lpwstr>
      </vt:variant>
      <vt:variant>
        <vt:i4>1376308</vt:i4>
      </vt:variant>
      <vt:variant>
        <vt:i4>206</vt:i4>
      </vt:variant>
      <vt:variant>
        <vt:i4>0</vt:i4>
      </vt:variant>
      <vt:variant>
        <vt:i4>5</vt:i4>
      </vt:variant>
      <vt:variant>
        <vt:lpwstr/>
      </vt:variant>
      <vt:variant>
        <vt:lpwstr>_Toc421891899</vt:lpwstr>
      </vt:variant>
      <vt:variant>
        <vt:i4>1376308</vt:i4>
      </vt:variant>
      <vt:variant>
        <vt:i4>200</vt:i4>
      </vt:variant>
      <vt:variant>
        <vt:i4>0</vt:i4>
      </vt:variant>
      <vt:variant>
        <vt:i4>5</vt:i4>
      </vt:variant>
      <vt:variant>
        <vt:lpwstr/>
      </vt:variant>
      <vt:variant>
        <vt:lpwstr>_Toc421891898</vt:lpwstr>
      </vt:variant>
      <vt:variant>
        <vt:i4>1376308</vt:i4>
      </vt:variant>
      <vt:variant>
        <vt:i4>194</vt:i4>
      </vt:variant>
      <vt:variant>
        <vt:i4>0</vt:i4>
      </vt:variant>
      <vt:variant>
        <vt:i4>5</vt:i4>
      </vt:variant>
      <vt:variant>
        <vt:lpwstr/>
      </vt:variant>
      <vt:variant>
        <vt:lpwstr>_Toc421891897</vt:lpwstr>
      </vt:variant>
      <vt:variant>
        <vt:i4>1376308</vt:i4>
      </vt:variant>
      <vt:variant>
        <vt:i4>188</vt:i4>
      </vt:variant>
      <vt:variant>
        <vt:i4>0</vt:i4>
      </vt:variant>
      <vt:variant>
        <vt:i4>5</vt:i4>
      </vt:variant>
      <vt:variant>
        <vt:lpwstr/>
      </vt:variant>
      <vt:variant>
        <vt:lpwstr>_Toc421891896</vt:lpwstr>
      </vt:variant>
      <vt:variant>
        <vt:i4>1376308</vt:i4>
      </vt:variant>
      <vt:variant>
        <vt:i4>182</vt:i4>
      </vt:variant>
      <vt:variant>
        <vt:i4>0</vt:i4>
      </vt:variant>
      <vt:variant>
        <vt:i4>5</vt:i4>
      </vt:variant>
      <vt:variant>
        <vt:lpwstr/>
      </vt:variant>
      <vt:variant>
        <vt:lpwstr>_Toc421891895</vt:lpwstr>
      </vt:variant>
      <vt:variant>
        <vt:i4>1376308</vt:i4>
      </vt:variant>
      <vt:variant>
        <vt:i4>176</vt:i4>
      </vt:variant>
      <vt:variant>
        <vt:i4>0</vt:i4>
      </vt:variant>
      <vt:variant>
        <vt:i4>5</vt:i4>
      </vt:variant>
      <vt:variant>
        <vt:lpwstr/>
      </vt:variant>
      <vt:variant>
        <vt:lpwstr>_Toc421891894</vt:lpwstr>
      </vt:variant>
      <vt:variant>
        <vt:i4>1376308</vt:i4>
      </vt:variant>
      <vt:variant>
        <vt:i4>170</vt:i4>
      </vt:variant>
      <vt:variant>
        <vt:i4>0</vt:i4>
      </vt:variant>
      <vt:variant>
        <vt:i4>5</vt:i4>
      </vt:variant>
      <vt:variant>
        <vt:lpwstr/>
      </vt:variant>
      <vt:variant>
        <vt:lpwstr>_Toc421891893</vt:lpwstr>
      </vt:variant>
      <vt:variant>
        <vt:i4>1376308</vt:i4>
      </vt:variant>
      <vt:variant>
        <vt:i4>164</vt:i4>
      </vt:variant>
      <vt:variant>
        <vt:i4>0</vt:i4>
      </vt:variant>
      <vt:variant>
        <vt:i4>5</vt:i4>
      </vt:variant>
      <vt:variant>
        <vt:lpwstr/>
      </vt:variant>
      <vt:variant>
        <vt:lpwstr>_Toc421891892</vt:lpwstr>
      </vt:variant>
      <vt:variant>
        <vt:i4>1376308</vt:i4>
      </vt:variant>
      <vt:variant>
        <vt:i4>158</vt:i4>
      </vt:variant>
      <vt:variant>
        <vt:i4>0</vt:i4>
      </vt:variant>
      <vt:variant>
        <vt:i4>5</vt:i4>
      </vt:variant>
      <vt:variant>
        <vt:lpwstr/>
      </vt:variant>
      <vt:variant>
        <vt:lpwstr>_Toc421891891</vt:lpwstr>
      </vt:variant>
      <vt:variant>
        <vt:i4>1376308</vt:i4>
      </vt:variant>
      <vt:variant>
        <vt:i4>152</vt:i4>
      </vt:variant>
      <vt:variant>
        <vt:i4>0</vt:i4>
      </vt:variant>
      <vt:variant>
        <vt:i4>5</vt:i4>
      </vt:variant>
      <vt:variant>
        <vt:lpwstr/>
      </vt:variant>
      <vt:variant>
        <vt:lpwstr>_Toc421891890</vt:lpwstr>
      </vt:variant>
      <vt:variant>
        <vt:i4>1310772</vt:i4>
      </vt:variant>
      <vt:variant>
        <vt:i4>146</vt:i4>
      </vt:variant>
      <vt:variant>
        <vt:i4>0</vt:i4>
      </vt:variant>
      <vt:variant>
        <vt:i4>5</vt:i4>
      </vt:variant>
      <vt:variant>
        <vt:lpwstr/>
      </vt:variant>
      <vt:variant>
        <vt:lpwstr>_Toc421891889</vt:lpwstr>
      </vt:variant>
      <vt:variant>
        <vt:i4>1310772</vt:i4>
      </vt:variant>
      <vt:variant>
        <vt:i4>140</vt:i4>
      </vt:variant>
      <vt:variant>
        <vt:i4>0</vt:i4>
      </vt:variant>
      <vt:variant>
        <vt:i4>5</vt:i4>
      </vt:variant>
      <vt:variant>
        <vt:lpwstr/>
      </vt:variant>
      <vt:variant>
        <vt:lpwstr>_Toc421891888</vt:lpwstr>
      </vt:variant>
      <vt:variant>
        <vt:i4>1310772</vt:i4>
      </vt:variant>
      <vt:variant>
        <vt:i4>134</vt:i4>
      </vt:variant>
      <vt:variant>
        <vt:i4>0</vt:i4>
      </vt:variant>
      <vt:variant>
        <vt:i4>5</vt:i4>
      </vt:variant>
      <vt:variant>
        <vt:lpwstr/>
      </vt:variant>
      <vt:variant>
        <vt:lpwstr>_Toc421891887</vt:lpwstr>
      </vt:variant>
      <vt:variant>
        <vt:i4>1310772</vt:i4>
      </vt:variant>
      <vt:variant>
        <vt:i4>128</vt:i4>
      </vt:variant>
      <vt:variant>
        <vt:i4>0</vt:i4>
      </vt:variant>
      <vt:variant>
        <vt:i4>5</vt:i4>
      </vt:variant>
      <vt:variant>
        <vt:lpwstr/>
      </vt:variant>
      <vt:variant>
        <vt:lpwstr>_Toc421891886</vt:lpwstr>
      </vt:variant>
      <vt:variant>
        <vt:i4>1310772</vt:i4>
      </vt:variant>
      <vt:variant>
        <vt:i4>122</vt:i4>
      </vt:variant>
      <vt:variant>
        <vt:i4>0</vt:i4>
      </vt:variant>
      <vt:variant>
        <vt:i4>5</vt:i4>
      </vt:variant>
      <vt:variant>
        <vt:lpwstr/>
      </vt:variant>
      <vt:variant>
        <vt:lpwstr>_Toc421891885</vt:lpwstr>
      </vt:variant>
      <vt:variant>
        <vt:i4>1310772</vt:i4>
      </vt:variant>
      <vt:variant>
        <vt:i4>116</vt:i4>
      </vt:variant>
      <vt:variant>
        <vt:i4>0</vt:i4>
      </vt:variant>
      <vt:variant>
        <vt:i4>5</vt:i4>
      </vt:variant>
      <vt:variant>
        <vt:lpwstr/>
      </vt:variant>
      <vt:variant>
        <vt:lpwstr>_Toc421891884</vt:lpwstr>
      </vt:variant>
      <vt:variant>
        <vt:i4>1310772</vt:i4>
      </vt:variant>
      <vt:variant>
        <vt:i4>110</vt:i4>
      </vt:variant>
      <vt:variant>
        <vt:i4>0</vt:i4>
      </vt:variant>
      <vt:variant>
        <vt:i4>5</vt:i4>
      </vt:variant>
      <vt:variant>
        <vt:lpwstr/>
      </vt:variant>
      <vt:variant>
        <vt:lpwstr>_Toc421891883</vt:lpwstr>
      </vt:variant>
      <vt:variant>
        <vt:i4>1310772</vt:i4>
      </vt:variant>
      <vt:variant>
        <vt:i4>104</vt:i4>
      </vt:variant>
      <vt:variant>
        <vt:i4>0</vt:i4>
      </vt:variant>
      <vt:variant>
        <vt:i4>5</vt:i4>
      </vt:variant>
      <vt:variant>
        <vt:lpwstr/>
      </vt:variant>
      <vt:variant>
        <vt:lpwstr>_Toc421891882</vt:lpwstr>
      </vt:variant>
      <vt:variant>
        <vt:i4>1310772</vt:i4>
      </vt:variant>
      <vt:variant>
        <vt:i4>98</vt:i4>
      </vt:variant>
      <vt:variant>
        <vt:i4>0</vt:i4>
      </vt:variant>
      <vt:variant>
        <vt:i4>5</vt:i4>
      </vt:variant>
      <vt:variant>
        <vt:lpwstr/>
      </vt:variant>
      <vt:variant>
        <vt:lpwstr>_Toc421891881</vt:lpwstr>
      </vt:variant>
      <vt:variant>
        <vt:i4>1310772</vt:i4>
      </vt:variant>
      <vt:variant>
        <vt:i4>92</vt:i4>
      </vt:variant>
      <vt:variant>
        <vt:i4>0</vt:i4>
      </vt:variant>
      <vt:variant>
        <vt:i4>5</vt:i4>
      </vt:variant>
      <vt:variant>
        <vt:lpwstr/>
      </vt:variant>
      <vt:variant>
        <vt:lpwstr>_Toc421891880</vt:lpwstr>
      </vt:variant>
      <vt:variant>
        <vt:i4>1769524</vt:i4>
      </vt:variant>
      <vt:variant>
        <vt:i4>86</vt:i4>
      </vt:variant>
      <vt:variant>
        <vt:i4>0</vt:i4>
      </vt:variant>
      <vt:variant>
        <vt:i4>5</vt:i4>
      </vt:variant>
      <vt:variant>
        <vt:lpwstr/>
      </vt:variant>
      <vt:variant>
        <vt:lpwstr>_Toc421891879</vt:lpwstr>
      </vt:variant>
      <vt:variant>
        <vt:i4>1769524</vt:i4>
      </vt:variant>
      <vt:variant>
        <vt:i4>80</vt:i4>
      </vt:variant>
      <vt:variant>
        <vt:i4>0</vt:i4>
      </vt:variant>
      <vt:variant>
        <vt:i4>5</vt:i4>
      </vt:variant>
      <vt:variant>
        <vt:lpwstr/>
      </vt:variant>
      <vt:variant>
        <vt:lpwstr>_Toc421891878</vt:lpwstr>
      </vt:variant>
      <vt:variant>
        <vt:i4>1769524</vt:i4>
      </vt:variant>
      <vt:variant>
        <vt:i4>74</vt:i4>
      </vt:variant>
      <vt:variant>
        <vt:i4>0</vt:i4>
      </vt:variant>
      <vt:variant>
        <vt:i4>5</vt:i4>
      </vt:variant>
      <vt:variant>
        <vt:lpwstr/>
      </vt:variant>
      <vt:variant>
        <vt:lpwstr>_Toc421891877</vt:lpwstr>
      </vt:variant>
      <vt:variant>
        <vt:i4>1769524</vt:i4>
      </vt:variant>
      <vt:variant>
        <vt:i4>68</vt:i4>
      </vt:variant>
      <vt:variant>
        <vt:i4>0</vt:i4>
      </vt:variant>
      <vt:variant>
        <vt:i4>5</vt:i4>
      </vt:variant>
      <vt:variant>
        <vt:lpwstr/>
      </vt:variant>
      <vt:variant>
        <vt:lpwstr>_Toc421891876</vt:lpwstr>
      </vt:variant>
      <vt:variant>
        <vt:i4>1769524</vt:i4>
      </vt:variant>
      <vt:variant>
        <vt:i4>62</vt:i4>
      </vt:variant>
      <vt:variant>
        <vt:i4>0</vt:i4>
      </vt:variant>
      <vt:variant>
        <vt:i4>5</vt:i4>
      </vt:variant>
      <vt:variant>
        <vt:lpwstr/>
      </vt:variant>
      <vt:variant>
        <vt:lpwstr>_Toc421891875</vt:lpwstr>
      </vt:variant>
      <vt:variant>
        <vt:i4>1769524</vt:i4>
      </vt:variant>
      <vt:variant>
        <vt:i4>56</vt:i4>
      </vt:variant>
      <vt:variant>
        <vt:i4>0</vt:i4>
      </vt:variant>
      <vt:variant>
        <vt:i4>5</vt:i4>
      </vt:variant>
      <vt:variant>
        <vt:lpwstr/>
      </vt:variant>
      <vt:variant>
        <vt:lpwstr>_Toc421891874</vt:lpwstr>
      </vt:variant>
      <vt:variant>
        <vt:i4>1769524</vt:i4>
      </vt:variant>
      <vt:variant>
        <vt:i4>50</vt:i4>
      </vt:variant>
      <vt:variant>
        <vt:i4>0</vt:i4>
      </vt:variant>
      <vt:variant>
        <vt:i4>5</vt:i4>
      </vt:variant>
      <vt:variant>
        <vt:lpwstr/>
      </vt:variant>
      <vt:variant>
        <vt:lpwstr>_Toc421891873</vt:lpwstr>
      </vt:variant>
      <vt:variant>
        <vt:i4>1769524</vt:i4>
      </vt:variant>
      <vt:variant>
        <vt:i4>44</vt:i4>
      </vt:variant>
      <vt:variant>
        <vt:i4>0</vt:i4>
      </vt:variant>
      <vt:variant>
        <vt:i4>5</vt:i4>
      </vt:variant>
      <vt:variant>
        <vt:lpwstr/>
      </vt:variant>
      <vt:variant>
        <vt:lpwstr>_Toc421891872</vt:lpwstr>
      </vt:variant>
      <vt:variant>
        <vt:i4>1769524</vt:i4>
      </vt:variant>
      <vt:variant>
        <vt:i4>38</vt:i4>
      </vt:variant>
      <vt:variant>
        <vt:i4>0</vt:i4>
      </vt:variant>
      <vt:variant>
        <vt:i4>5</vt:i4>
      </vt:variant>
      <vt:variant>
        <vt:lpwstr/>
      </vt:variant>
      <vt:variant>
        <vt:lpwstr>_Toc421891871</vt:lpwstr>
      </vt:variant>
      <vt:variant>
        <vt:i4>1769524</vt:i4>
      </vt:variant>
      <vt:variant>
        <vt:i4>32</vt:i4>
      </vt:variant>
      <vt:variant>
        <vt:i4>0</vt:i4>
      </vt:variant>
      <vt:variant>
        <vt:i4>5</vt:i4>
      </vt:variant>
      <vt:variant>
        <vt:lpwstr/>
      </vt:variant>
      <vt:variant>
        <vt:lpwstr>_Toc421891870</vt:lpwstr>
      </vt:variant>
      <vt:variant>
        <vt:i4>1703988</vt:i4>
      </vt:variant>
      <vt:variant>
        <vt:i4>26</vt:i4>
      </vt:variant>
      <vt:variant>
        <vt:i4>0</vt:i4>
      </vt:variant>
      <vt:variant>
        <vt:i4>5</vt:i4>
      </vt:variant>
      <vt:variant>
        <vt:lpwstr/>
      </vt:variant>
      <vt:variant>
        <vt:lpwstr>_Toc421891869</vt:lpwstr>
      </vt:variant>
      <vt:variant>
        <vt:i4>1703988</vt:i4>
      </vt:variant>
      <vt:variant>
        <vt:i4>20</vt:i4>
      </vt:variant>
      <vt:variant>
        <vt:i4>0</vt:i4>
      </vt:variant>
      <vt:variant>
        <vt:i4>5</vt:i4>
      </vt:variant>
      <vt:variant>
        <vt:lpwstr/>
      </vt:variant>
      <vt:variant>
        <vt:lpwstr>_Toc421891868</vt:lpwstr>
      </vt:variant>
      <vt:variant>
        <vt:i4>1703988</vt:i4>
      </vt:variant>
      <vt:variant>
        <vt:i4>14</vt:i4>
      </vt:variant>
      <vt:variant>
        <vt:i4>0</vt:i4>
      </vt:variant>
      <vt:variant>
        <vt:i4>5</vt:i4>
      </vt:variant>
      <vt:variant>
        <vt:lpwstr/>
      </vt:variant>
      <vt:variant>
        <vt:lpwstr>_Toc421891867</vt:lpwstr>
      </vt:variant>
      <vt:variant>
        <vt:i4>1703988</vt:i4>
      </vt:variant>
      <vt:variant>
        <vt:i4>8</vt:i4>
      </vt:variant>
      <vt:variant>
        <vt:i4>0</vt:i4>
      </vt:variant>
      <vt:variant>
        <vt:i4>5</vt:i4>
      </vt:variant>
      <vt:variant>
        <vt:lpwstr/>
      </vt:variant>
      <vt:variant>
        <vt:lpwstr>_Toc421891866</vt:lpwstr>
      </vt:variant>
      <vt:variant>
        <vt:i4>1703988</vt:i4>
      </vt:variant>
      <vt:variant>
        <vt:i4>2</vt:i4>
      </vt:variant>
      <vt:variant>
        <vt:i4>0</vt:i4>
      </vt:variant>
      <vt:variant>
        <vt:i4>5</vt:i4>
      </vt:variant>
      <vt:variant>
        <vt:lpwstr/>
      </vt:variant>
      <vt:variant>
        <vt:lpwstr>_Toc421891865</vt:lpwstr>
      </vt:variant>
      <vt:variant>
        <vt:i4>3866627</vt:i4>
      </vt:variant>
      <vt:variant>
        <vt:i4>3</vt:i4>
      </vt:variant>
      <vt:variant>
        <vt:i4>0</vt:i4>
      </vt:variant>
      <vt:variant>
        <vt:i4>5</vt:i4>
      </vt:variant>
      <vt:variant>
        <vt:lpwstr>http://ec.europa.eu/finance/insurance/docs/solvency/solvency2/delegated/141010-impact-assessment_en.pdf</vt:lpwstr>
      </vt:variant>
      <vt:variant>
        <vt:lpwstr/>
      </vt:variant>
      <vt:variant>
        <vt:i4>1703952</vt:i4>
      </vt:variant>
      <vt:variant>
        <vt:i4>0</vt:i4>
      </vt:variant>
      <vt:variant>
        <vt:i4>0</vt:i4>
      </vt:variant>
      <vt:variant>
        <vt:i4>5</vt:i4>
      </vt:variant>
      <vt:variant>
        <vt:lpwstr>http://www.bis.org/bcbs/publ/d304.pdf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24</cp:revision>
  <cp:lastPrinted>2015-06-16T13:11:00Z</cp:lastPrinted>
  <dcterms:created xsi:type="dcterms:W3CDTF">2015-09-21T12:18:00Z</dcterms:created>
  <dcterms:modified xsi:type="dcterms:W3CDTF">2015-09-30T08:47:00Z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fmtid="{D5CDD505-2E9C-101B-9397-08002B2CF9AE}" pid="6" name="ELDocType">
    <vt:lpwstr>COT.DOT</vt:lpwstr>
  </property>
  <property fmtid="{D5CDD505-2E9C-101B-9397-08002B2CF9AE}" pid="7" name="Created using">
    <vt:lpwstr>3.0</vt:lpwstr>
  </property>
  <property fmtid="{D5CDD505-2E9C-101B-9397-08002B2CF9AE}" pid="8" name="Last edited using">
    <vt:lpwstr>EL 4.6 Build 40001</vt:lpwstr>
  </property>
  <property fmtid="{D5CDD505-2E9C-101B-9397-08002B2CF9AE}" pid="9" name="Formatting">
    <vt:lpwstr>4.1</vt:lpwstr>
  </property>
  <property name="OP_sanitized" fmtid="{D5CDD505-2E9C-101B-9397-08002B2CF9AE}" pid="10">
    <vt:lpwstr>True</vt:lpwstr>
  </property>
</Properties>
</file>