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E548871" w14:textId="3B150D63" w:rsidR="0029533F" w:rsidRPr="00DF20BC" w:rsidRDefault="003C3F87" w:rsidP="003C3F87">
      <w:pPr>
        <w:pStyle w:val="Pagedecouverture"/>
        <w:rPr>
          <w:noProof/>
        </w:rPr>
      </w:pPr>
      <w:r>
        <w:rPr>
          <w:noProof/>
        </w:rPr>
        <w:pict w14:anchorId="0C28C24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alt="D4BF23CC-533E-493D-9203-3D979E365DFF" style="width:455.25pt;height:393.75pt">
            <v:imagedata r:id="rId10" o:title=""/>
          </v:shape>
        </w:pict>
      </w:r>
    </w:p>
    <w:p w14:paraId="1C0330BE" w14:textId="77777777" w:rsidR="00C30257" w:rsidRPr="00DF20BC" w:rsidRDefault="00C30257">
      <w:pPr>
        <w:rPr>
          <w:noProof/>
        </w:rPr>
        <w:sectPr w:rsidR="00C30257" w:rsidRPr="00DF20BC" w:rsidSect="003C3F87">
          <w:headerReference w:type="even" r:id="rId11"/>
          <w:headerReference w:type="default" r:id="rId12"/>
          <w:footerReference w:type="even" r:id="rId13"/>
          <w:footerReference w:type="default" r:id="rId14"/>
          <w:headerReference w:type="first" r:id="rId15"/>
          <w:footerReference w:type="first" r:id="rId16"/>
          <w:pgSz w:w="11907" w:h="16839"/>
          <w:pgMar w:top="1134" w:right="1417" w:bottom="1134" w:left="1417" w:header="709" w:footer="709" w:gutter="0"/>
          <w:pgNumType w:start="0"/>
          <w:cols w:space="720"/>
          <w:docGrid w:linePitch="360"/>
        </w:sectPr>
      </w:pPr>
    </w:p>
    <w:p w14:paraId="0F6B32DE" w14:textId="37239A8E" w:rsidR="000C269C" w:rsidRPr="00DF20BC" w:rsidRDefault="00DF20BC" w:rsidP="00DF20BC">
      <w:pPr>
        <w:pStyle w:val="Rfrenceinterinstitutionnelle"/>
        <w:rPr>
          <w:noProof/>
        </w:rPr>
      </w:pPr>
      <w:bookmarkStart w:id="0" w:name="_GoBack"/>
      <w:bookmarkEnd w:id="0"/>
      <w:r>
        <w:rPr>
          <w:noProof/>
        </w:rPr>
        <w:lastRenderedPageBreak/>
        <w:t>2023/0112 (COD)</w:t>
      </w:r>
    </w:p>
    <w:p w14:paraId="4171ACC2" w14:textId="085E0E68" w:rsidR="00C30257" w:rsidRPr="00DF20BC" w:rsidRDefault="00DF20BC" w:rsidP="00DF20BC">
      <w:pPr>
        <w:pStyle w:val="Typedudocument"/>
        <w:rPr>
          <w:noProof/>
        </w:rPr>
      </w:pPr>
      <w:r w:rsidRPr="00DF20BC">
        <w:rPr>
          <w:noProof/>
        </w:rPr>
        <w:t>KOMISSION TIEDONANTO</w:t>
      </w:r>
      <w:r w:rsidRPr="00DF20BC">
        <w:rPr>
          <w:noProof/>
        </w:rPr>
        <w:br/>
        <w:t>EUROOPAN PARLAMENTILLE</w:t>
      </w:r>
      <w:r w:rsidRPr="00DF20BC">
        <w:rPr>
          <w:noProof/>
        </w:rPr>
        <w:br/>
      </w:r>
      <w:r w:rsidRPr="00DF20BC">
        <w:rPr>
          <w:noProof/>
        </w:rPr>
        <w:br/>
        <w:t>Euroopan unionin toiminnasta tehdyn sopimuksen 294 artiklan 6 kohdan mukaisesti</w:t>
      </w:r>
    </w:p>
    <w:p w14:paraId="40FD701C" w14:textId="59189AFA" w:rsidR="00C30257" w:rsidRPr="00DF20BC" w:rsidRDefault="00DF20BC" w:rsidP="00DF20BC">
      <w:pPr>
        <w:pStyle w:val="Titreobjet"/>
        <w:rPr>
          <w:noProof/>
        </w:rPr>
      </w:pPr>
      <w:r w:rsidRPr="00DF20BC">
        <w:rPr>
          <w:noProof/>
        </w:rPr>
        <w:t>direktiivin 2014/59/EU muuttamisesta varhaisen tilanteeseen puuttumisen toimenpiteiden, kriisinratkaisuedellytysten ja kriisinratkaisutoimien rahoituksen osalta sekä direktiivin 2014/24/EU muuttamisesta kriisinratkaisun arvostuspalvelujen osalta annetun Euroopan parlamentin ja neuvoston direktiivin hyväksymiseen</w:t>
      </w:r>
    </w:p>
    <w:p w14:paraId="55C2AFA6" w14:textId="7C1313BD" w:rsidR="00C30257" w:rsidRPr="00DF20BC" w:rsidRDefault="00DF20BC" w:rsidP="00DF20BC">
      <w:pPr>
        <w:pStyle w:val="IntrtEEE"/>
        <w:rPr>
          <w:noProof/>
        </w:rPr>
      </w:pPr>
      <w:r w:rsidRPr="00DF20BC">
        <w:rPr>
          <w:noProof/>
        </w:rPr>
        <w:t>(ETA:n kannalta merkityksellinen teksti)</w:t>
      </w:r>
    </w:p>
    <w:p w14:paraId="28D9461A" w14:textId="77777777" w:rsidR="00C30257" w:rsidRPr="00DF20BC" w:rsidRDefault="00C30257" w:rsidP="001704B9">
      <w:pPr>
        <w:pStyle w:val="ManualHeading1"/>
        <w:rPr>
          <w:noProof/>
          <w:sz w:val="22"/>
        </w:rPr>
      </w:pPr>
      <w:r w:rsidRPr="00DF20BC">
        <w:rPr>
          <w:noProof/>
        </w:rPr>
        <w:t>1.</w:t>
      </w:r>
      <w:r w:rsidRPr="00DF20BC">
        <w:rPr>
          <w:noProof/>
        </w:rPr>
        <w:tab/>
        <w:t>Tausta</w:t>
      </w:r>
    </w:p>
    <w:tbl>
      <w:tblPr>
        <w:tblW w:w="0" w:type="auto"/>
        <w:tblLayout w:type="fixed"/>
        <w:tblLook w:val="0000" w:firstRow="0" w:lastRow="0" w:firstColumn="0" w:lastColumn="0" w:noHBand="0" w:noVBand="0"/>
      </w:tblPr>
      <w:tblGrid>
        <w:gridCol w:w="6804"/>
        <w:gridCol w:w="2483"/>
      </w:tblGrid>
      <w:tr w:rsidR="00C30257" w:rsidRPr="00DF20BC" w14:paraId="022A3244" w14:textId="77777777" w:rsidTr="00FC48CE">
        <w:tc>
          <w:tcPr>
            <w:tcW w:w="6804" w:type="dxa"/>
          </w:tcPr>
          <w:p w14:paraId="32632245" w14:textId="77777777" w:rsidR="00C30257" w:rsidRPr="00DF20BC" w:rsidRDefault="00C30257" w:rsidP="00FC48CE">
            <w:pPr>
              <w:jc w:val="left"/>
              <w:rPr>
                <w:noProof/>
              </w:rPr>
            </w:pPr>
            <w:r w:rsidRPr="00DF20BC">
              <w:rPr>
                <w:noProof/>
              </w:rPr>
              <w:t>Päivä, jona ehdotus on toimitettu Euroopan parlamentille ja neuvostolle</w:t>
            </w:r>
            <w:r w:rsidRPr="00DF20BC">
              <w:rPr>
                <w:noProof/>
              </w:rPr>
              <w:br/>
              <w:t>(asiakirja COM(2023) 227 final – 2023/0112 COD):</w:t>
            </w:r>
          </w:p>
        </w:tc>
        <w:tc>
          <w:tcPr>
            <w:tcW w:w="2483" w:type="dxa"/>
          </w:tcPr>
          <w:p w14:paraId="20268E34" w14:textId="77777777" w:rsidR="00C30257" w:rsidRPr="00DF20BC" w:rsidRDefault="009F5CDB" w:rsidP="00FC48CE">
            <w:pPr>
              <w:jc w:val="left"/>
              <w:rPr>
                <w:noProof/>
              </w:rPr>
            </w:pPr>
            <w:r w:rsidRPr="00DF20BC">
              <w:rPr>
                <w:noProof/>
              </w:rPr>
              <w:t>19.4.2023.</w:t>
            </w:r>
          </w:p>
        </w:tc>
      </w:tr>
      <w:tr w:rsidR="00C30257" w:rsidRPr="00DF20BC" w14:paraId="16542959" w14:textId="77777777" w:rsidTr="00FC48CE">
        <w:tc>
          <w:tcPr>
            <w:tcW w:w="6804" w:type="dxa"/>
          </w:tcPr>
          <w:p w14:paraId="27D71839" w14:textId="77777777" w:rsidR="00C30257" w:rsidRPr="00DF20BC" w:rsidRDefault="00C30257" w:rsidP="00FC48CE">
            <w:pPr>
              <w:rPr>
                <w:noProof/>
              </w:rPr>
            </w:pPr>
            <w:r w:rsidRPr="00DF20BC">
              <w:rPr>
                <w:noProof/>
              </w:rPr>
              <w:t>Päivä, jona Euroopan talous- ja sosiaalikomitea on antanut lausuntonsa:</w:t>
            </w:r>
          </w:p>
        </w:tc>
        <w:tc>
          <w:tcPr>
            <w:tcW w:w="2483" w:type="dxa"/>
          </w:tcPr>
          <w:p w14:paraId="01C8FB0F" w14:textId="77777777" w:rsidR="00C30257" w:rsidRPr="00DF20BC" w:rsidRDefault="007C2F1C" w:rsidP="00FC48CE">
            <w:pPr>
              <w:jc w:val="left"/>
              <w:rPr>
                <w:noProof/>
              </w:rPr>
            </w:pPr>
            <w:r w:rsidRPr="00DF20BC">
              <w:rPr>
                <w:noProof/>
              </w:rPr>
              <w:t>13.7.2023.</w:t>
            </w:r>
          </w:p>
        </w:tc>
      </w:tr>
      <w:tr w:rsidR="00C30257" w:rsidRPr="00DF20BC" w14:paraId="5C9F8999" w14:textId="77777777" w:rsidTr="00FC48CE">
        <w:tc>
          <w:tcPr>
            <w:tcW w:w="6804" w:type="dxa"/>
          </w:tcPr>
          <w:p w14:paraId="35C2E5F8" w14:textId="77777777" w:rsidR="00C30257" w:rsidRPr="00DF20BC" w:rsidRDefault="00C30257" w:rsidP="00FC48CE">
            <w:pPr>
              <w:rPr>
                <w:noProof/>
              </w:rPr>
            </w:pPr>
            <w:r w:rsidRPr="00DF20BC">
              <w:rPr>
                <w:noProof/>
              </w:rPr>
              <w:t>Päivä, jona Euroopan parlamentti on vahvistanut ensimmäisen käsittelyn kantansa:</w:t>
            </w:r>
          </w:p>
        </w:tc>
        <w:tc>
          <w:tcPr>
            <w:tcW w:w="2483" w:type="dxa"/>
          </w:tcPr>
          <w:p w14:paraId="10FD3323" w14:textId="77777777" w:rsidR="00C30257" w:rsidRPr="00DF20BC" w:rsidRDefault="007C2F1C" w:rsidP="00FC48CE">
            <w:pPr>
              <w:jc w:val="left"/>
              <w:rPr>
                <w:noProof/>
              </w:rPr>
            </w:pPr>
            <w:r w:rsidRPr="00DF20BC">
              <w:rPr>
                <w:noProof/>
              </w:rPr>
              <w:t>24.4.2024.</w:t>
            </w:r>
          </w:p>
        </w:tc>
      </w:tr>
      <w:tr w:rsidR="00C30257" w:rsidRPr="00DF20BC" w14:paraId="3DA47DF7" w14:textId="77777777" w:rsidTr="00FC48CE">
        <w:tc>
          <w:tcPr>
            <w:tcW w:w="6804" w:type="dxa"/>
          </w:tcPr>
          <w:p w14:paraId="6F6EA226" w14:textId="77777777" w:rsidR="00C30257" w:rsidRPr="00DF20BC" w:rsidRDefault="00C30257" w:rsidP="00FC48CE">
            <w:pPr>
              <w:rPr>
                <w:noProof/>
              </w:rPr>
            </w:pPr>
            <w:r w:rsidRPr="00DF20BC">
              <w:rPr>
                <w:noProof/>
              </w:rPr>
              <w:t>Päivä, jona muutettu ehdotus on toimitettu:</w:t>
            </w:r>
          </w:p>
        </w:tc>
        <w:tc>
          <w:tcPr>
            <w:tcW w:w="2483" w:type="dxa"/>
          </w:tcPr>
          <w:p w14:paraId="024F7768" w14:textId="77777777" w:rsidR="00C30257" w:rsidRPr="00DF20BC" w:rsidRDefault="007C2F1C" w:rsidP="00FC48CE">
            <w:pPr>
              <w:jc w:val="left"/>
              <w:rPr>
                <w:noProof/>
              </w:rPr>
            </w:pPr>
            <w:r w:rsidRPr="00DF20BC">
              <w:rPr>
                <w:noProof/>
              </w:rPr>
              <w:t>–</w:t>
            </w:r>
          </w:p>
        </w:tc>
      </w:tr>
      <w:tr w:rsidR="00C30257" w:rsidRPr="00DF20BC" w14:paraId="1A858828" w14:textId="77777777" w:rsidTr="00FC48CE">
        <w:tc>
          <w:tcPr>
            <w:tcW w:w="6804" w:type="dxa"/>
          </w:tcPr>
          <w:p w14:paraId="6A813483" w14:textId="77777777" w:rsidR="00C30257" w:rsidRPr="00DF20BC" w:rsidRDefault="00C30257" w:rsidP="00FC48CE">
            <w:pPr>
              <w:rPr>
                <w:noProof/>
              </w:rPr>
            </w:pPr>
            <w:r w:rsidRPr="00DF20BC">
              <w:rPr>
                <w:noProof/>
              </w:rPr>
              <w:t>Päivä, jona neuvoston kanta on vahvistettu:</w:t>
            </w:r>
          </w:p>
        </w:tc>
        <w:tc>
          <w:tcPr>
            <w:tcW w:w="2483" w:type="dxa"/>
          </w:tcPr>
          <w:p w14:paraId="79C876E1" w14:textId="4A1CEE88" w:rsidR="00C30257" w:rsidRPr="00DF20BC" w:rsidRDefault="00C76827" w:rsidP="00FC48CE">
            <w:pPr>
              <w:jc w:val="left"/>
              <w:rPr>
                <w:noProof/>
              </w:rPr>
            </w:pPr>
            <w:r w:rsidRPr="00DF20BC">
              <w:rPr>
                <w:noProof/>
              </w:rPr>
              <w:t>5.3.2026.</w:t>
            </w:r>
          </w:p>
        </w:tc>
      </w:tr>
    </w:tbl>
    <w:p w14:paraId="0FC52819" w14:textId="77777777" w:rsidR="00C30257" w:rsidRPr="00DF20BC" w:rsidRDefault="00C30257" w:rsidP="001704B9">
      <w:pPr>
        <w:pStyle w:val="ManualHeading1"/>
        <w:rPr>
          <w:noProof/>
        </w:rPr>
      </w:pPr>
      <w:r w:rsidRPr="00DF20BC">
        <w:rPr>
          <w:noProof/>
        </w:rPr>
        <w:t>2.</w:t>
      </w:r>
      <w:r w:rsidRPr="00DF20BC">
        <w:rPr>
          <w:noProof/>
        </w:rPr>
        <w:tab/>
        <w:t>Komission ehdotuksen tavoite</w:t>
      </w:r>
    </w:p>
    <w:p w14:paraId="199FF816" w14:textId="77777777" w:rsidR="00E61FA7" w:rsidRPr="00DF20BC" w:rsidRDefault="00E61FA7" w:rsidP="001704B9">
      <w:pPr>
        <w:rPr>
          <w:rFonts w:eastAsia="Times New Roman"/>
          <w:noProof/>
          <w:szCs w:val="20"/>
        </w:rPr>
      </w:pPr>
      <w:r w:rsidRPr="00DF20BC">
        <w:rPr>
          <w:noProof/>
        </w:rPr>
        <w:t xml:space="preserve">Komissio ehdotti kriisinhallinta- ja talletussuojakehyksen uudistamiseksi neljän muutossäädöksen pakettia. Lainsäätäjät hyväksyivät direktiiviin 2014/59/EU omia varoja ja hyväksyttäviä velkoja koskevan vähimmäisvaatimuksen tiettyjen näkökohtien osalta ehdotetut muutokset (COM/2023/229 final) erikseen direktiivinä (EU) 2024/1174. Kolmessa muussa säädöksessä ehdotettiin muutoksia direktiiviin 2014/59/EU, asetukseen (EU) 806/2014 ja direktiiviin 2014/49/EU. </w:t>
      </w:r>
    </w:p>
    <w:p w14:paraId="28FD35E4" w14:textId="77777777" w:rsidR="00C30257" w:rsidRPr="00DF20BC" w:rsidRDefault="00E61FA7" w:rsidP="00037473">
      <w:pPr>
        <w:rPr>
          <w:noProof/>
        </w:rPr>
      </w:pPr>
      <w:r w:rsidRPr="00DF20BC">
        <w:rPr>
          <w:noProof/>
        </w:rPr>
        <w:t>Kriisinhallinta- ja talletussuojakehystä koskevan ehdotuksen yleisinä tavoitteina on ollut parantaa rahoitusvakautta ja veronmaksajien rahojen suojaa, suojata reaalitaloutta pankkien kaatumisten vaikutuksilta ja vahvistaa edelleen tallettajien suojaa. Ehdotuksella nämä tavoitteet pyritään saavuttamaan parantamalla kriisinhallintavälineitä, joilla hallitaan pienten ja keskisuurten pankkien kaatumista. Tärkein keino tämän tavoitteen saavuttamiseksi on antaa kriisinratkaisuviranomaisille mahdollisuus rahoittaa siirtostrategian täytäntöönpanoa talletussuojajärjestelmien varoilla tapauksissa, joissa pankin sisäinen tappionkattamiskyky ei riitä kriisinratkaisurahaston käyttöön.</w:t>
      </w:r>
    </w:p>
    <w:p w14:paraId="150933C3" w14:textId="77777777" w:rsidR="00C30257" w:rsidRPr="00DF20BC" w:rsidRDefault="00C30257" w:rsidP="001704B9">
      <w:pPr>
        <w:pStyle w:val="ManualHeading1"/>
        <w:rPr>
          <w:noProof/>
        </w:rPr>
      </w:pPr>
      <w:r w:rsidRPr="00DF20BC">
        <w:rPr>
          <w:noProof/>
        </w:rPr>
        <w:t>3.</w:t>
      </w:r>
      <w:r w:rsidRPr="00DF20BC">
        <w:rPr>
          <w:noProof/>
        </w:rPr>
        <w:tab/>
        <w:t>Huomautukset neuvoston kannasta</w:t>
      </w:r>
    </w:p>
    <w:p w14:paraId="1D1381B4" w14:textId="77777777" w:rsidR="00C30257" w:rsidRPr="00DF20BC" w:rsidRDefault="00037473" w:rsidP="001704B9">
      <w:pPr>
        <w:widowControl w:val="0"/>
        <w:rPr>
          <w:noProof/>
        </w:rPr>
      </w:pPr>
      <w:bookmarkStart w:id="1" w:name="_Hlk221530109"/>
      <w:r w:rsidRPr="00DF20BC">
        <w:rPr>
          <w:noProof/>
        </w:rPr>
        <w:t xml:space="preserve">Ensimmäisessä käsittelyssä vahvistettu neuvoston kanta direktiivin 2014/59/EU ehdotettuihin </w:t>
      </w:r>
      <w:r w:rsidRPr="00DF20BC">
        <w:rPr>
          <w:noProof/>
        </w:rPr>
        <w:lastRenderedPageBreak/>
        <w:t>muutoksiin vastaa täysin Euroopan parlamentin ja neuvoston välillä 25. kesäkuuta 2025 saavutettua poliittista yhteisymmärrystä. Komissio kannattaa tätä yhteisymmärrystä. Kyseinen yhteisymmärrys sisältää direktiivin 2014/59/EU osalta seuraavat keskeiset kohdat</w:t>
      </w:r>
      <w:bookmarkEnd w:id="1"/>
      <w:r w:rsidRPr="00DF20BC">
        <w:rPr>
          <w:noProof/>
        </w:rPr>
        <w:t>:</w:t>
      </w:r>
    </w:p>
    <w:p w14:paraId="1063A345" w14:textId="77777777" w:rsidR="00A565F1" w:rsidRPr="00DF20BC" w:rsidRDefault="00A565F1" w:rsidP="00C20AEC">
      <w:pPr>
        <w:pStyle w:val="Bullet0"/>
        <w:numPr>
          <w:ilvl w:val="0"/>
          <w:numId w:val="9"/>
        </w:numPr>
        <w:rPr>
          <w:noProof/>
        </w:rPr>
      </w:pPr>
      <w:r w:rsidRPr="00DF20BC">
        <w:rPr>
          <w:noProof/>
        </w:rPr>
        <w:t xml:space="preserve">Yleisen edun arviointia muutetaan edellyttämällä, että kriisinratkaisuviranomaiset asettavat pankin kriisinratkaisuun, jos jokin kriisinratkaisutavoitteista on vaarassa ja jos kriisinratkaisutavoitteita ei saavutettaisi suorittamalla pankin likvidaatio tavanomaisella maksukyvyttömyysmenettelyllä. </w:t>
      </w:r>
    </w:p>
    <w:p w14:paraId="597B4F7A" w14:textId="77777777" w:rsidR="00A565F1" w:rsidRPr="00DF20BC" w:rsidRDefault="00A565F1" w:rsidP="006613E7">
      <w:pPr>
        <w:pStyle w:val="Bullet0"/>
        <w:rPr>
          <w:noProof/>
        </w:rPr>
      </w:pPr>
      <w:r w:rsidRPr="00DF20BC">
        <w:rPr>
          <w:noProof/>
        </w:rPr>
        <w:t xml:space="preserve">Talletussuojajärjestelmien käyttöön kriisinratkaisussa liittyvää pienimmän kustannuksen testiä yksinkertaistetaan rajoittamalla talletussuojajärjestelmien toimet suojattujen talletusten bruttomäärään. Nykyinen suojattujen talletusten erityinen etuoikeusasema säilytetään yksinkertaisemmassa kolmitasoisessa velkojien hierarkiassa. </w:t>
      </w:r>
    </w:p>
    <w:p w14:paraId="6AA4EB1C" w14:textId="77777777" w:rsidR="00A565F1" w:rsidRPr="00DF20BC" w:rsidRDefault="00D30031" w:rsidP="006613E7">
      <w:pPr>
        <w:pStyle w:val="Bullet0"/>
        <w:rPr>
          <w:noProof/>
        </w:rPr>
      </w:pPr>
      <w:r w:rsidRPr="00DF20BC">
        <w:rPr>
          <w:noProof/>
        </w:rPr>
        <w:t xml:space="preserve">Talletussuojajärjestelmien käyttöä kriisinratkaisun rahoituksessa koskeviin sääntöihin sovelletaan selkeää järjestystä, suojatoimia ja taakanjakoa koskevia vaatimuksia, joilla varmistetaan, että pankkien sisäinen tappionkattamiskyky pysyy ensisijaisena puolustuslinjana ja että veronmaksajien rahoja suojellaan hyvin. </w:t>
      </w:r>
    </w:p>
    <w:p w14:paraId="53DC91AC" w14:textId="77777777" w:rsidR="00C30257" w:rsidRPr="00DF20BC" w:rsidRDefault="00C30257" w:rsidP="001704B9">
      <w:pPr>
        <w:pStyle w:val="ManualHeading1"/>
        <w:rPr>
          <w:noProof/>
        </w:rPr>
      </w:pPr>
      <w:r w:rsidRPr="00DF20BC">
        <w:rPr>
          <w:noProof/>
        </w:rPr>
        <w:t>4.</w:t>
      </w:r>
      <w:r w:rsidRPr="00DF20BC">
        <w:rPr>
          <w:noProof/>
        </w:rPr>
        <w:tab/>
        <w:t>Päätelmä</w:t>
      </w:r>
    </w:p>
    <w:p w14:paraId="5EEF8122" w14:textId="77777777" w:rsidR="0069358C" w:rsidRDefault="00A92C7D" w:rsidP="001704B9">
      <w:pPr>
        <w:rPr>
          <w:noProof/>
        </w:rPr>
      </w:pPr>
      <w:r w:rsidRPr="00DF20BC">
        <w:rPr>
          <w:noProof/>
        </w:rPr>
        <w:t>Komissio kannattaa toimielinten välisten neuvottelujen tuloksia ja voi näin ollen hyväksyä neuvoston ensimmäisen käsittelyn kannan.</w:t>
      </w:r>
    </w:p>
    <w:p w14:paraId="4FCD6107" w14:textId="0F80E575" w:rsidR="00C30257" w:rsidRPr="00DF20BC" w:rsidRDefault="00C30257" w:rsidP="001704B9">
      <w:pPr>
        <w:rPr>
          <w:noProof/>
        </w:rPr>
      </w:pPr>
    </w:p>
    <w:sectPr w:rsidR="00C30257" w:rsidRPr="00DF20BC" w:rsidSect="003C3F87">
      <w:headerReference w:type="even" r:id="rId17"/>
      <w:footerReference w:type="even" r:id="rId18"/>
      <w:footerReference w:type="default" r:id="rId19"/>
      <w:headerReference w:type="first" r:id="rId20"/>
      <w:footerReference w:type="first" r:id="rId21"/>
      <w:pgSz w:w="11907" w:h="16839"/>
      <w:pgMar w:top="1134" w:right="1417" w:bottom="1134" w:left="1417"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90E8BD0" w14:textId="77777777" w:rsidR="00481A2E" w:rsidRDefault="00481A2E" w:rsidP="00C30257">
      <w:pPr>
        <w:spacing w:before="0" w:after="0"/>
      </w:pPr>
      <w:r>
        <w:separator/>
      </w:r>
    </w:p>
  </w:endnote>
  <w:endnote w:type="continuationSeparator" w:id="0">
    <w:p w14:paraId="52B3E023" w14:textId="77777777" w:rsidR="00481A2E" w:rsidRDefault="00481A2E" w:rsidP="00C30257">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203DAF" w14:textId="6951769C" w:rsidR="003C3F87" w:rsidRPr="003C3F87" w:rsidRDefault="003C3F87" w:rsidP="003C3F87">
    <w:pPr>
      <w:pStyle w:val="Footer"/>
      <w:rPr>
        <w:rFonts w:ascii="Arial" w:hAnsi="Arial" w:cs="Arial"/>
        <w:b/>
        <w:sz w:val="48"/>
      </w:rPr>
    </w:pPr>
    <w:r w:rsidRPr="003C3F87">
      <w:rPr>
        <w:rFonts w:ascii="Arial" w:hAnsi="Arial" w:cs="Arial"/>
        <w:b/>
        <w:sz w:val="48"/>
      </w:rPr>
      <w:t>FI</w:t>
    </w:r>
    <w:r w:rsidRPr="003C3F87">
      <w:rPr>
        <w:rFonts w:ascii="Arial" w:hAnsi="Arial" w:cs="Arial"/>
        <w:b/>
        <w:sz w:val="48"/>
      </w:rPr>
      <w:tab/>
    </w:r>
    <w:r w:rsidRPr="003C3F87">
      <w:rPr>
        <w:rFonts w:ascii="Arial" w:hAnsi="Arial" w:cs="Arial"/>
        <w:b/>
        <w:sz w:val="48"/>
      </w:rPr>
      <w:tab/>
    </w:r>
    <w:r w:rsidRPr="003C3F87">
      <w:tab/>
    </w:r>
    <w:r w:rsidRPr="003C3F87">
      <w:rPr>
        <w:rFonts w:ascii="Arial" w:hAnsi="Arial" w:cs="Arial"/>
        <w:b/>
        <w:sz w:val="48"/>
      </w:rPr>
      <w:t>FI</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DD9934" w14:textId="6ABF347F" w:rsidR="003C3F87" w:rsidRPr="003C3F87" w:rsidRDefault="003C3F87" w:rsidP="003C3F87">
    <w:pPr>
      <w:pStyle w:val="Footer"/>
      <w:rPr>
        <w:rFonts w:ascii="Arial" w:hAnsi="Arial" w:cs="Arial"/>
        <w:b/>
        <w:sz w:val="48"/>
      </w:rPr>
    </w:pPr>
    <w:r w:rsidRPr="003C3F87">
      <w:rPr>
        <w:rFonts w:ascii="Arial" w:hAnsi="Arial" w:cs="Arial"/>
        <w:b/>
        <w:sz w:val="48"/>
      </w:rPr>
      <w:t>FI</w:t>
    </w:r>
    <w:r w:rsidRPr="003C3F87">
      <w:rPr>
        <w:rFonts w:ascii="Arial" w:hAnsi="Arial" w:cs="Arial"/>
        <w:b/>
        <w:sz w:val="48"/>
      </w:rPr>
      <w:tab/>
    </w:r>
    <w:r w:rsidRPr="003C3F87">
      <w:rPr>
        <w:rFonts w:ascii="Arial" w:hAnsi="Arial" w:cs="Arial"/>
        <w:b/>
        <w:sz w:val="48"/>
      </w:rPr>
      <w:tab/>
    </w:r>
    <w:r w:rsidRPr="003C3F87">
      <w:tab/>
    </w:r>
    <w:r w:rsidRPr="003C3F87">
      <w:rPr>
        <w:rFonts w:ascii="Arial" w:hAnsi="Arial" w:cs="Arial"/>
        <w:b/>
        <w:sz w:val="48"/>
      </w:rPr>
      <w:t>FI</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1CD074" w14:textId="77777777" w:rsidR="003C3F87" w:rsidRPr="003C3F87" w:rsidRDefault="003C3F87" w:rsidP="003C3F8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595265" w14:textId="77777777" w:rsidR="003C3F87" w:rsidRDefault="003C3F8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D14AE7" w14:textId="08784DB7" w:rsidR="003C3F87" w:rsidRPr="003C3F87" w:rsidRDefault="003C3F87" w:rsidP="003C3F87">
    <w:pPr>
      <w:pStyle w:val="Footer"/>
      <w:rPr>
        <w:rFonts w:ascii="Arial" w:hAnsi="Arial" w:cs="Arial"/>
        <w:b/>
        <w:sz w:val="48"/>
      </w:rPr>
    </w:pPr>
    <w:r w:rsidRPr="003C3F87">
      <w:rPr>
        <w:rFonts w:ascii="Arial" w:hAnsi="Arial" w:cs="Arial"/>
        <w:b/>
        <w:sz w:val="48"/>
      </w:rPr>
      <w:t>FI</w:t>
    </w:r>
    <w:r w:rsidRPr="003C3F87">
      <w:rPr>
        <w:rFonts w:ascii="Arial" w:hAnsi="Arial" w:cs="Arial"/>
        <w:b/>
        <w:sz w:val="48"/>
      </w:rPr>
      <w:tab/>
    </w:r>
    <w:r>
      <w:fldChar w:fldCharType="begin"/>
    </w:r>
    <w:r>
      <w:instrText xml:space="preserve"> PAGE  \* MERGEFORMAT </w:instrText>
    </w:r>
    <w:r>
      <w:fldChar w:fldCharType="separate"/>
    </w:r>
    <w:r w:rsidR="0069358C">
      <w:rPr>
        <w:noProof/>
      </w:rPr>
      <w:t>2</w:t>
    </w:r>
    <w:r>
      <w:fldChar w:fldCharType="end"/>
    </w:r>
    <w:r>
      <w:tab/>
    </w:r>
    <w:r w:rsidRPr="003C3F87">
      <w:tab/>
    </w:r>
    <w:r w:rsidRPr="003C3F87">
      <w:rPr>
        <w:rFonts w:ascii="Arial" w:hAnsi="Arial" w:cs="Arial"/>
        <w:b/>
        <w:sz w:val="48"/>
      </w:rPr>
      <w:t>FI</w:t>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8B86FC" w14:textId="77777777" w:rsidR="003C3F87" w:rsidRDefault="003C3F87" w:rsidP="003C3F8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F829F14" w14:textId="77777777" w:rsidR="00481A2E" w:rsidRDefault="00481A2E" w:rsidP="00C30257">
      <w:pPr>
        <w:spacing w:before="0" w:after="0"/>
      </w:pPr>
      <w:r>
        <w:separator/>
      </w:r>
    </w:p>
  </w:footnote>
  <w:footnote w:type="continuationSeparator" w:id="0">
    <w:p w14:paraId="1514EAD9" w14:textId="77777777" w:rsidR="00481A2E" w:rsidRDefault="00481A2E" w:rsidP="00C30257">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AD9480" w14:textId="77777777" w:rsidR="003C3F87" w:rsidRPr="003C3F87" w:rsidRDefault="003C3F87" w:rsidP="003C3F8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82EDE9" w14:textId="77777777" w:rsidR="003C3F87" w:rsidRPr="003C3F87" w:rsidRDefault="003C3F87" w:rsidP="003C3F8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A620AB" w14:textId="77777777" w:rsidR="003C3F87" w:rsidRPr="003C3F87" w:rsidRDefault="003C3F87" w:rsidP="003C3F8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7A6428" w14:textId="77777777" w:rsidR="003C3F87" w:rsidRDefault="003C3F8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0B9483" w14:textId="77777777" w:rsidR="003C3F87" w:rsidRDefault="003C3F8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D"/>
    <w:multiLevelType w:val="singleLevel"/>
    <w:tmpl w:val="0D3ADD48"/>
    <w:lvl w:ilvl="0">
      <w:start w:val="1"/>
      <w:numFmt w:val="decimal"/>
      <w:pStyle w:val="ListNumber4"/>
      <w:lvlText w:val="%1."/>
      <w:lvlJc w:val="left"/>
      <w:pPr>
        <w:tabs>
          <w:tab w:val="num" w:pos="1209"/>
        </w:tabs>
        <w:ind w:left="1209" w:hanging="360"/>
      </w:pPr>
    </w:lvl>
  </w:abstractNum>
  <w:abstractNum w:abstractNumId="1" w15:restartNumberingAfterBreak="0">
    <w:nsid w:val="FFFFFF7E"/>
    <w:multiLevelType w:val="singleLevel"/>
    <w:tmpl w:val="CEA08232"/>
    <w:lvl w:ilvl="0">
      <w:start w:val="1"/>
      <w:numFmt w:val="decimal"/>
      <w:pStyle w:val="ListNumber3"/>
      <w:lvlText w:val="%1."/>
      <w:lvlJc w:val="left"/>
      <w:pPr>
        <w:tabs>
          <w:tab w:val="num" w:pos="926"/>
        </w:tabs>
        <w:ind w:left="926" w:hanging="360"/>
      </w:pPr>
    </w:lvl>
  </w:abstractNum>
  <w:abstractNum w:abstractNumId="2" w15:restartNumberingAfterBreak="0">
    <w:nsid w:val="FFFFFF7F"/>
    <w:multiLevelType w:val="singleLevel"/>
    <w:tmpl w:val="4F527C5E"/>
    <w:lvl w:ilvl="0">
      <w:start w:val="1"/>
      <w:numFmt w:val="decimal"/>
      <w:pStyle w:val="ListNumber2"/>
      <w:lvlText w:val="%1."/>
      <w:lvlJc w:val="left"/>
      <w:pPr>
        <w:tabs>
          <w:tab w:val="num" w:pos="643"/>
        </w:tabs>
        <w:ind w:left="643" w:hanging="360"/>
      </w:pPr>
    </w:lvl>
  </w:abstractNum>
  <w:abstractNum w:abstractNumId="3" w15:restartNumberingAfterBreak="0">
    <w:nsid w:val="FFFFFF81"/>
    <w:multiLevelType w:val="singleLevel"/>
    <w:tmpl w:val="120A51A2"/>
    <w:lvl w:ilvl="0">
      <w:start w:val="1"/>
      <w:numFmt w:val="bullet"/>
      <w:pStyle w:val="ListBullet4"/>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1B96A012"/>
    <w:lvl w:ilvl="0">
      <w:start w:val="1"/>
      <w:numFmt w:val="bullet"/>
      <w:pStyle w:val="ListBullet3"/>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9912C6E4"/>
    <w:lvl w:ilvl="0">
      <w:start w:val="1"/>
      <w:numFmt w:val="bullet"/>
      <w:pStyle w:val="ListBullet2"/>
      <w:lvlText w:val=""/>
      <w:lvlJc w:val="left"/>
      <w:pPr>
        <w:tabs>
          <w:tab w:val="num" w:pos="643"/>
        </w:tabs>
        <w:ind w:left="643" w:hanging="360"/>
      </w:pPr>
      <w:rPr>
        <w:rFonts w:ascii="Symbol" w:hAnsi="Symbol" w:hint="default"/>
      </w:rPr>
    </w:lvl>
  </w:abstractNum>
  <w:abstractNum w:abstractNumId="6" w15:restartNumberingAfterBreak="0">
    <w:nsid w:val="FFFFFF88"/>
    <w:multiLevelType w:val="singleLevel"/>
    <w:tmpl w:val="BE7E858C"/>
    <w:lvl w:ilvl="0">
      <w:start w:val="1"/>
      <w:numFmt w:val="decimal"/>
      <w:pStyle w:val="ListNumber"/>
      <w:lvlText w:val="%1."/>
      <w:lvlJc w:val="left"/>
      <w:pPr>
        <w:tabs>
          <w:tab w:val="num" w:pos="360"/>
        </w:tabs>
        <w:ind w:left="360" w:hanging="360"/>
      </w:pPr>
    </w:lvl>
  </w:abstractNum>
  <w:abstractNum w:abstractNumId="7" w15:restartNumberingAfterBreak="0">
    <w:nsid w:val="FFFFFF89"/>
    <w:multiLevelType w:val="singleLevel"/>
    <w:tmpl w:val="DE004D32"/>
    <w:lvl w:ilvl="0">
      <w:start w:val="1"/>
      <w:numFmt w:val="bullet"/>
      <w:pStyle w:val="ListBullet"/>
      <w:lvlText w:val=""/>
      <w:lvlJc w:val="left"/>
      <w:pPr>
        <w:tabs>
          <w:tab w:val="num" w:pos="360"/>
        </w:tabs>
        <w:ind w:left="360" w:hanging="360"/>
      </w:pPr>
      <w:rPr>
        <w:rFonts w:ascii="Symbol" w:hAnsi="Symbol" w:hint="default"/>
      </w:rPr>
    </w:lvl>
  </w:abstractNum>
  <w:abstractNum w:abstractNumId="8" w15:restartNumberingAfterBreak="0">
    <w:nsid w:val="1B3C78B8"/>
    <w:multiLevelType w:val="multilevel"/>
    <w:tmpl w:val="2ED4F4D0"/>
    <w:name w:val="Point"/>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9"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decimal"/>
      <w:pStyle w:val="NumPar5"/>
      <w:lvlText w:val="%1.%2.%3.%4.%5."/>
      <w:lvlJc w:val="left"/>
      <w:pPr>
        <w:tabs>
          <w:tab w:val="num" w:pos="1417"/>
        </w:tabs>
        <w:ind w:left="1417" w:hanging="1417"/>
      </w:pPr>
    </w:lvl>
    <w:lvl w:ilvl="5">
      <w:start w:val="1"/>
      <w:numFmt w:val="decimal"/>
      <w:pStyle w:val="NumPar6"/>
      <w:lvlText w:val="%1.%2.%3.%4.%5.%6."/>
      <w:lvlJc w:val="left"/>
      <w:pPr>
        <w:tabs>
          <w:tab w:val="num" w:pos="1417"/>
        </w:tabs>
        <w:ind w:left="1417" w:hanging="1417"/>
      </w:pPr>
    </w:lvl>
    <w:lvl w:ilvl="6">
      <w:start w:val="1"/>
      <w:numFmt w:val="decimal"/>
      <w:pStyle w:val="NumPar7"/>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CB72C6E"/>
    <w:multiLevelType w:val="singleLevel"/>
    <w:tmpl w:val="10ACD464"/>
    <w:name w:val="Bullet 3"/>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11" w15:restartNumberingAfterBreak="0">
    <w:nsid w:val="2CE9221F"/>
    <w:multiLevelType w:val="singleLevel"/>
    <w:tmpl w:val="9B4AFB48"/>
    <w:name w:val="Tiret 3"/>
    <w:lvl w:ilvl="0">
      <w:start w:val="1"/>
      <w:numFmt w:val="bullet"/>
      <w:lvlRestart w:val="0"/>
      <w:pStyle w:val="Tiret3"/>
      <w:lvlText w:val="–"/>
      <w:lvlJc w:val="left"/>
      <w:pPr>
        <w:tabs>
          <w:tab w:val="num" w:pos="2551"/>
        </w:tabs>
        <w:ind w:left="2551" w:hanging="567"/>
      </w:pPr>
    </w:lvl>
  </w:abstractNum>
  <w:abstractNum w:abstractNumId="12"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13" w15:restartNumberingAfterBreak="0">
    <w:nsid w:val="42FC0772"/>
    <w:multiLevelType w:val="singleLevel"/>
    <w:tmpl w:val="4128FCF8"/>
    <w:name w:val="Tiret 4"/>
    <w:lvl w:ilvl="0">
      <w:start w:val="1"/>
      <w:numFmt w:val="bullet"/>
      <w:lvlRestart w:val="0"/>
      <w:pStyle w:val="Tiret4"/>
      <w:lvlText w:val="–"/>
      <w:lvlJc w:val="left"/>
      <w:pPr>
        <w:tabs>
          <w:tab w:val="num" w:pos="3118"/>
        </w:tabs>
        <w:ind w:left="3118" w:hanging="567"/>
      </w:pPr>
    </w:lvl>
  </w:abstractNum>
  <w:abstractNum w:abstractNumId="14" w15:restartNumberingAfterBreak="0">
    <w:nsid w:val="42FC077D"/>
    <w:multiLevelType w:val="singleLevel"/>
    <w:tmpl w:val="4128FD03"/>
    <w:name w:val="Tiret 5"/>
    <w:lvl w:ilvl="0">
      <w:start w:val="1"/>
      <w:numFmt w:val="bullet"/>
      <w:lvlRestart w:val="0"/>
      <w:pStyle w:val="Tiret5"/>
      <w:lvlText w:val="–"/>
      <w:lvlJc w:val="left"/>
      <w:pPr>
        <w:tabs>
          <w:tab w:val="num" w:pos="3685"/>
        </w:tabs>
        <w:ind w:left="3685" w:hanging="567"/>
      </w:pPr>
    </w:lvl>
  </w:abstractNum>
  <w:abstractNum w:abstractNumId="15" w15:restartNumberingAfterBreak="0">
    <w:nsid w:val="4552127F"/>
    <w:multiLevelType w:val="singleLevel"/>
    <w:tmpl w:val="057A5296"/>
    <w:name w:val="Bullet 0"/>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16" w15:restartNumberingAfterBreak="0">
    <w:nsid w:val="556E1D63"/>
    <w:multiLevelType w:val="singleLevel"/>
    <w:tmpl w:val="493AAFF0"/>
    <w:name w:val="Bullet 4"/>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17" w15:restartNumberingAfterBreak="0">
    <w:nsid w:val="5B395AAA"/>
    <w:multiLevelType w:val="singleLevel"/>
    <w:tmpl w:val="96D02E8A"/>
    <w:name w:val="Bullet 1"/>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18" w15:restartNumberingAfterBreak="0">
    <w:nsid w:val="5C056EE5"/>
    <w:multiLevelType w:val="singleLevel"/>
    <w:tmpl w:val="3378D27C"/>
    <w:name w:val="Bullet 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19"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20" w15:restartNumberingAfterBreak="0">
    <w:nsid w:val="64A12FA4"/>
    <w:multiLevelType w:val="multilevel"/>
    <w:tmpl w:val="428ECF3E"/>
    <w:name w:val="Heading"/>
    <w:lvl w:ilvl="0">
      <w:start w:val="1"/>
      <w:numFmt w:val="decimal"/>
      <w:lvlRestart w:val="0"/>
      <w:pStyle w:val="Heading1"/>
      <w:lvlText w:val="%1."/>
      <w:lvlJc w:val="left"/>
      <w:pPr>
        <w:tabs>
          <w:tab w:val="num" w:pos="850"/>
        </w:tabs>
        <w:ind w:left="850" w:hanging="850"/>
      </w:pPr>
    </w:lvl>
    <w:lvl w:ilvl="1">
      <w:start w:val="1"/>
      <w:numFmt w:val="decimal"/>
      <w:pStyle w:val="Heading2"/>
      <w:lvlText w:val="%1.%2."/>
      <w:lvlJc w:val="left"/>
      <w:pPr>
        <w:tabs>
          <w:tab w:val="num" w:pos="850"/>
        </w:tabs>
        <w:ind w:left="850" w:hanging="850"/>
      </w:pPr>
    </w:lvl>
    <w:lvl w:ilvl="2">
      <w:start w:val="1"/>
      <w:numFmt w:val="decimal"/>
      <w:pStyle w:val="Heading3"/>
      <w:lvlText w:val="%1.%2.%3."/>
      <w:lvlJc w:val="left"/>
      <w:pPr>
        <w:tabs>
          <w:tab w:val="num" w:pos="850"/>
        </w:tabs>
        <w:ind w:left="850" w:hanging="850"/>
      </w:pPr>
    </w:lvl>
    <w:lvl w:ilvl="3">
      <w:start w:val="1"/>
      <w:numFmt w:val="decimal"/>
      <w:pStyle w:val="Heading4"/>
      <w:lvlText w:val="%1.%2.%3.%4."/>
      <w:lvlJc w:val="left"/>
      <w:pPr>
        <w:tabs>
          <w:tab w:val="num" w:pos="850"/>
        </w:tabs>
        <w:ind w:left="850" w:hanging="850"/>
      </w:pPr>
    </w:lvl>
    <w:lvl w:ilvl="4">
      <w:start w:val="1"/>
      <w:numFmt w:val="decimal"/>
      <w:pStyle w:val="Heading5"/>
      <w:lvlText w:val="%1.%2.%3.%4.%5."/>
      <w:lvlJc w:val="left"/>
      <w:pPr>
        <w:tabs>
          <w:tab w:val="num" w:pos="1417"/>
        </w:tabs>
        <w:ind w:left="1417" w:hanging="1417"/>
      </w:pPr>
    </w:lvl>
    <w:lvl w:ilvl="5">
      <w:start w:val="1"/>
      <w:numFmt w:val="decimal"/>
      <w:pStyle w:val="Heading6"/>
      <w:lvlText w:val="%1.%2.%3.%4.%5.%6."/>
      <w:lvlJc w:val="left"/>
      <w:pPr>
        <w:tabs>
          <w:tab w:val="num" w:pos="1417"/>
        </w:tabs>
        <w:ind w:left="1417" w:hanging="1417"/>
      </w:pPr>
    </w:lvl>
    <w:lvl w:ilvl="6">
      <w:start w:val="1"/>
      <w:numFmt w:val="decimal"/>
      <w:pStyle w:val="Heading7"/>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22" w15:restartNumberingAfterBreak="0">
    <w:nsid w:val="7CBE4812"/>
    <w:multiLevelType w:val="singleLevel"/>
    <w:tmpl w:val="23C821E4"/>
    <w:name w:val="Considérant"/>
    <w:lvl w:ilvl="0">
      <w:start w:val="1"/>
      <w:numFmt w:val="decimal"/>
      <w:lvlRestart w:val="0"/>
      <w:pStyle w:val="Considrant"/>
      <w:lvlText w:val="(%1)"/>
      <w:lvlJc w:val="left"/>
      <w:pPr>
        <w:tabs>
          <w:tab w:val="num" w:pos="709"/>
        </w:tabs>
        <w:ind w:left="709" w:hanging="709"/>
      </w:pPr>
    </w:lvl>
  </w:abstractNum>
  <w:num w:numId="1">
    <w:abstractNumId w:val="7"/>
  </w:num>
  <w:num w:numId="2">
    <w:abstractNumId w:val="5"/>
  </w:num>
  <w:num w:numId="3">
    <w:abstractNumId w:val="4"/>
  </w:num>
  <w:num w:numId="4">
    <w:abstractNumId w:val="3"/>
  </w:num>
  <w:num w:numId="5">
    <w:abstractNumId w:val="6"/>
  </w:num>
  <w:num w:numId="6">
    <w:abstractNumId w:val="2"/>
  </w:num>
  <w:num w:numId="7">
    <w:abstractNumId w:val="1"/>
  </w:num>
  <w:num w:numId="8">
    <w:abstractNumId w:val="0"/>
  </w:num>
  <w:num w:numId="9">
    <w:abstractNumId w:val="15"/>
    <w:lvlOverride w:ilvl="0">
      <w:startOverride w:val="1"/>
    </w:lvlOverride>
  </w:num>
  <w:num w:numId="10">
    <w:abstractNumId w:val="19"/>
  </w:num>
  <w:num w:numId="11">
    <w:abstractNumId w:val="12"/>
  </w:num>
  <w:num w:numId="12">
    <w:abstractNumId w:val="21"/>
  </w:num>
  <w:num w:numId="13">
    <w:abstractNumId w:val="11"/>
  </w:num>
  <w:num w:numId="14">
    <w:abstractNumId w:val="13"/>
  </w:num>
  <w:num w:numId="15">
    <w:abstractNumId w:val="14"/>
  </w:num>
  <w:num w:numId="16">
    <w:abstractNumId w:val="9"/>
  </w:num>
  <w:num w:numId="17">
    <w:abstractNumId w:val="20"/>
  </w:num>
  <w:num w:numId="18">
    <w:abstractNumId w:val="8"/>
  </w:num>
  <w:num w:numId="19">
    <w:abstractNumId w:val="15"/>
  </w:num>
  <w:num w:numId="20">
    <w:abstractNumId w:val="17"/>
  </w:num>
  <w:num w:numId="21">
    <w:abstractNumId w:val="18"/>
  </w:num>
  <w:num w:numId="22">
    <w:abstractNumId w:val="10"/>
  </w:num>
  <w:num w:numId="23">
    <w:abstractNumId w:val="16"/>
  </w:num>
  <w:num w:numId="24">
    <w:abstractNumId w:val="22"/>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hideSpellingErrors/>
  <w:hideGrammaticalErrors/>
  <w:attachedTemplate r:id="rId1"/>
  <w:revisionView w:markup="0"/>
  <w:defaultTabStop w:val="720"/>
  <w:hyphenationZone w:val="425"/>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R_RefLast" w:val="0"/>
    <w:docVar w:name="DQCDateTime" w:val="2026-03-02 11.30.47"/>
    <w:docVar w:name="DQCResult_Distribution" w:val="0;0"/>
    <w:docVar w:name="DQCResult_DocumentContent" w:val="0;0"/>
    <w:docVar w:name="DQCResult_DocumentSize" w:val="0;0"/>
    <w:docVar w:name="DQCResult_InvalidFootnotes" w:val="0;0"/>
    <w:docVar w:name="DQCResult_ModifiedMarkers" w:val="0;0"/>
    <w:docVar w:name="DQCResult_ModifiedNumbering" w:val="0;0"/>
    <w:docVar w:name="DQCResult_Objects" w:val="0;0"/>
    <w:docVar w:name="DQCResult_StructureCheck" w:val="0;0"/>
    <w:docVar w:name="DQCStatus" w:val="Yellow"/>
    <w:docVar w:name="DQCVersion" w:val="3"/>
    <w:docVar w:name="DQCWithWarnings" w:val="0"/>
    <w:docVar w:name="LW_CORRIGENDUM" w:val="&lt;UNUSED&gt;"/>
    <w:docVar w:name="LW_COVERPAGE_EXISTS" w:val="True"/>
    <w:docVar w:name="LW_COVERPAGE_GUID" w:val="D4BF23CC-533E-493D-9203-3D979E365DFF"/>
    <w:docVar w:name="LW_COVERPAGE_TYPE" w:val="1"/>
    <w:docVar w:name="LW_CreatedUtc" w:val="2026-01-27T15:46:50.8574932Z"/>
    <w:docVar w:name="LW_CROSSREFERENCE" w:val="&lt;UNUSED&gt;"/>
    <w:docVar w:name="LW_DocType" w:val="COM"/>
    <w:docVar w:name="LW_EMISSION" w:val="6.3.2026"/>
    <w:docVar w:name="LW_EMISSION_ISODATE" w:val="2026-03-06"/>
    <w:docVar w:name="LW_EMISSION_LOCATION" w:val="BRX"/>
    <w:docVar w:name="LW_EMISSION_PREFIX" w:val="Bryssel "/>
    <w:docVar w:name="LW_EMISSION_SUFFIX" w:val=" "/>
    <w:docVar w:name="LW_ID_DOCMODEL" w:val="SJ-028"/>
    <w:docVar w:name="LW_ID_DOCSTRUCTURE" w:val="COM/PL/CODEC"/>
    <w:docVar w:name="LW_ID_DOCTYPE" w:val="SJ-028"/>
    <w:docVar w:name="LW_INTERETEEE.CP" w:val="(ETA:n kannalta merkityksellinen teksti)"/>
    <w:docVar w:name="LW_LANGUE" w:val="FI"/>
    <w:docVar w:name="LW_LEVEL_OF_SENSITIVITY" w:val="Standard treatment"/>
    <w:docVar w:name="LW_NOM.INST" w:val="EUROOPAN KOMISSIO"/>
    <w:docVar w:name="LW_NOM.INST_JOINTDOC" w:val="&lt;EMPTY&gt;"/>
    <w:docVar w:name="LW_PART_NBR" w:val="1"/>
    <w:docVar w:name="LW_PART_NBR_TOTAL" w:val="1"/>
    <w:docVar w:name="LW_REF.II.NEW.CP" w:val="COD"/>
    <w:docVar w:name="LW_REF.II.NEW.CP_NUMBER" w:val="0112"/>
    <w:docVar w:name="LW_REF.II.NEW.CP_YEAR" w:val="2023"/>
    <w:docVar w:name="LW_REF.INST.NEW" w:val="COM"/>
    <w:docVar w:name="LW_REF.INST.NEW_ADOPTED" w:val="final"/>
    <w:docVar w:name="LW_REF.INST.NEW_TEXT" w:val="(2026) 123"/>
    <w:docVar w:name="LW_REF.INTERNE" w:val="&lt;UNUSED&gt;"/>
    <w:docVar w:name="LW_SENSITIVITY" w:val="&lt;?xml version=&quot;1.0&quot; encoding=&quot;utf-8&quot;?&gt;_x000d__x000a_&lt;SensitivityLevel xmlns:xsd=&quot;http://www.w3.org/2001/XMLSchema&quot; xmlns:xsi=&quot;http://www.w3.org/2001/XMLSchema-instance&quot; id=&quot;standard&quot;&gt;_x000d__x000a_  &lt;nicename EN=&quot;Standard treatment&quot; FR=&quot;Traitement standard&quot; /&gt;_x000d__x000a_  &lt;documentProperty&gt;Standard treatment&lt;/documentProperty&gt;_x000d__x000a_  &lt;markingConfig isAvailable=&quot;false&quot; isMandatory=&quot;false&quot; sensitiveMarkingMandatory=&quot;false&quot; specialMarkingMandatory=&quot;true&quot; isOptionDisplayInHeaderAvailable=&quot;true&quot; sensitiveMarkingListSee=&quot;SensitiveMarkings&quot; specialMarkingListSee=&quot;SpecialMarkings&quot; sensitiveFootnoteTextSee=&quot;sensitiveFootnote&quot; specialFootnoteTextSee=&quot;specialFootnote&quot; /&gt;_x000d__x000a_  &lt;chosenMainMarking xsi:nil=&quot;true&quot; /&gt;_x000d__x000a_  &lt;dateMarking xsi:nil=&quot;true&quot; /&gt;_x000d__x000a_  &lt;releasableToConfig isAvailable=&quot;false&quot; institutionListSee=&quot;DefaultInstitutions&quot; /&gt;_x000d__x000a_  &lt;chosenReleasableTo xsi:nil=&quot;true&quot; /&gt;_x000d__x000a_  &lt;detached xsi:nil=&quot;true&quot; /&gt;_x000d__x000a_  &lt;declassify xsi:nil=&quot;true&quot; /&gt;_x000d__x000a_  &lt;headerTexts xsi:nil=&quot;true&quot; /&gt;_x000d__x000a_  &lt;footerTexts xsi:nil=&quot;true&quot; /&gt;_x000d__x000a_  &lt;isRestricted&gt;false&lt;/isRestricted&gt;_x000d__x000a_&lt;/SensitivityLevel&gt;"/>
    <w:docVar w:name="LW_SUPERTITRE" w:val="&lt;UNUSED&gt;"/>
    <w:docVar w:name="LW_TITRE.OBJ.CP" w:val="direktiivin 2014/59/EU muuttamisesta varhaisen tilanteeseen puuttumisen toimenpiteiden, kriisinratkaisuedellytysten ja kriisinratkaisutoimien rahoituksen osalta sekä direktiivin 2014/24/EU muuttamisesta kriisinratkaisun arvostuspalvelujen osalta annetun Euroopan parlamentin ja neuvoston direktiivin hyväksymiseen"/>
    <w:docVar w:name="LW_TYPE.DOC.CP" w:val="KOMISSION TIEDONANTO_x000b_EUROOPAN PARLAMENTILLE_x000b__x000b_Euroopan unionin toiminnasta tehdyn sopimuksen 294 artiklan 6 kohdan mukaisesti"/>
    <w:docVar w:name="LwApiVersions" w:val="LW4CoDe 1.24.5.0; LW 9.2, Build 20251112"/>
  </w:docVars>
  <w:rsids>
    <w:rsidRoot w:val="00C30257"/>
    <w:rsid w:val="00037473"/>
    <w:rsid w:val="000471A2"/>
    <w:rsid w:val="00083933"/>
    <w:rsid w:val="000C269C"/>
    <w:rsid w:val="001065F5"/>
    <w:rsid w:val="001238EF"/>
    <w:rsid w:val="00160255"/>
    <w:rsid w:val="00197613"/>
    <w:rsid w:val="001A03CA"/>
    <w:rsid w:val="001B509E"/>
    <w:rsid w:val="00233D33"/>
    <w:rsid w:val="00233DC7"/>
    <w:rsid w:val="00247779"/>
    <w:rsid w:val="00285BEE"/>
    <w:rsid w:val="0029533F"/>
    <w:rsid w:val="002B30AF"/>
    <w:rsid w:val="0033344A"/>
    <w:rsid w:val="003355DE"/>
    <w:rsid w:val="00336560"/>
    <w:rsid w:val="003C3F87"/>
    <w:rsid w:val="0042648E"/>
    <w:rsid w:val="00444A15"/>
    <w:rsid w:val="00481A2E"/>
    <w:rsid w:val="00486956"/>
    <w:rsid w:val="004936D2"/>
    <w:rsid w:val="0049682A"/>
    <w:rsid w:val="004B4A68"/>
    <w:rsid w:val="0051142B"/>
    <w:rsid w:val="005B1EB6"/>
    <w:rsid w:val="005D1F90"/>
    <w:rsid w:val="00620A5D"/>
    <w:rsid w:val="0065363A"/>
    <w:rsid w:val="006613E7"/>
    <w:rsid w:val="006768BC"/>
    <w:rsid w:val="0069358C"/>
    <w:rsid w:val="006F215C"/>
    <w:rsid w:val="00703E6F"/>
    <w:rsid w:val="00707A6F"/>
    <w:rsid w:val="00707E61"/>
    <w:rsid w:val="0076226C"/>
    <w:rsid w:val="00763082"/>
    <w:rsid w:val="00773331"/>
    <w:rsid w:val="007932EF"/>
    <w:rsid w:val="007963CB"/>
    <w:rsid w:val="007B5BDF"/>
    <w:rsid w:val="007C2F1C"/>
    <w:rsid w:val="007D00D6"/>
    <w:rsid w:val="007E05B0"/>
    <w:rsid w:val="007F38A4"/>
    <w:rsid w:val="008333E1"/>
    <w:rsid w:val="008616B7"/>
    <w:rsid w:val="00863862"/>
    <w:rsid w:val="00874514"/>
    <w:rsid w:val="00874D22"/>
    <w:rsid w:val="00896320"/>
    <w:rsid w:val="008A2914"/>
    <w:rsid w:val="008E1701"/>
    <w:rsid w:val="008E4D8E"/>
    <w:rsid w:val="009F5CDB"/>
    <w:rsid w:val="00A52330"/>
    <w:rsid w:val="00A565F1"/>
    <w:rsid w:val="00A92C7D"/>
    <w:rsid w:val="00AA3A36"/>
    <w:rsid w:val="00BB21A0"/>
    <w:rsid w:val="00C12301"/>
    <w:rsid w:val="00C20AEC"/>
    <w:rsid w:val="00C30257"/>
    <w:rsid w:val="00C450A2"/>
    <w:rsid w:val="00C72D0E"/>
    <w:rsid w:val="00C76827"/>
    <w:rsid w:val="00CC7A96"/>
    <w:rsid w:val="00D20381"/>
    <w:rsid w:val="00D244D9"/>
    <w:rsid w:val="00D30031"/>
    <w:rsid w:val="00D43D0D"/>
    <w:rsid w:val="00D45AAC"/>
    <w:rsid w:val="00D826FB"/>
    <w:rsid w:val="00DF20BC"/>
    <w:rsid w:val="00E01C38"/>
    <w:rsid w:val="00E40494"/>
    <w:rsid w:val="00E61FA7"/>
    <w:rsid w:val="00E664ED"/>
    <w:rsid w:val="00EB5927"/>
    <w:rsid w:val="00F12307"/>
    <w:rsid w:val="00F41DB1"/>
    <w:rsid w:val="00F60ACF"/>
    <w:rsid w:val="00F961D6"/>
    <w:rsid w:val="00FC38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2B8A529A"/>
  <w15:docId w15:val="{F273538B-68EC-4972-8370-171A772E47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20" w:after="120" w:line="240" w:lineRule="auto"/>
      <w:jc w:val="both"/>
    </w:pPr>
    <w:rPr>
      <w:rFonts w:ascii="Times New Roman" w:hAnsi="Times New Roman" w:cs="Times New Roman"/>
      <w:sz w:val="24"/>
      <w:lang w:val="fi-FI"/>
    </w:rPr>
  </w:style>
  <w:style w:type="paragraph" w:styleId="Heading1">
    <w:name w:val="heading 1"/>
    <w:basedOn w:val="Normal"/>
    <w:next w:val="Text1"/>
    <w:link w:val="Heading1Char"/>
    <w:uiPriority w:val="9"/>
    <w:qFormat/>
    <w:pPr>
      <w:keepNext/>
      <w:numPr>
        <w:numId w:val="17"/>
      </w:numPr>
      <w:spacing w:before="360"/>
      <w:outlineLvl w:val="0"/>
    </w:pPr>
    <w:rPr>
      <w:rFonts w:eastAsiaTheme="majorEastAsia"/>
      <w:b/>
      <w:bCs/>
      <w:smallCaps/>
      <w:szCs w:val="28"/>
    </w:rPr>
  </w:style>
  <w:style w:type="paragraph" w:styleId="Heading2">
    <w:name w:val="heading 2"/>
    <w:basedOn w:val="Normal"/>
    <w:next w:val="Text1"/>
    <w:link w:val="Heading2Char"/>
    <w:uiPriority w:val="9"/>
    <w:semiHidden/>
    <w:unhideWhenUsed/>
    <w:qFormat/>
    <w:pPr>
      <w:keepNext/>
      <w:numPr>
        <w:ilvl w:val="1"/>
        <w:numId w:val="17"/>
      </w:numPr>
      <w:outlineLvl w:val="1"/>
    </w:pPr>
    <w:rPr>
      <w:rFonts w:eastAsiaTheme="majorEastAsia"/>
      <w:b/>
      <w:bCs/>
      <w:szCs w:val="26"/>
    </w:rPr>
  </w:style>
  <w:style w:type="paragraph" w:styleId="Heading3">
    <w:name w:val="heading 3"/>
    <w:basedOn w:val="Normal"/>
    <w:next w:val="Text1"/>
    <w:link w:val="Heading3Char"/>
    <w:uiPriority w:val="9"/>
    <w:semiHidden/>
    <w:unhideWhenUsed/>
    <w:qFormat/>
    <w:pPr>
      <w:keepNext/>
      <w:numPr>
        <w:ilvl w:val="2"/>
        <w:numId w:val="17"/>
      </w:numPr>
      <w:outlineLvl w:val="2"/>
    </w:pPr>
    <w:rPr>
      <w:rFonts w:eastAsiaTheme="majorEastAsia"/>
      <w:bCs/>
      <w:i/>
    </w:rPr>
  </w:style>
  <w:style w:type="paragraph" w:styleId="Heading4">
    <w:name w:val="heading 4"/>
    <w:basedOn w:val="Normal"/>
    <w:next w:val="Text1"/>
    <w:link w:val="Heading4Char"/>
    <w:uiPriority w:val="9"/>
    <w:semiHidden/>
    <w:unhideWhenUsed/>
    <w:qFormat/>
    <w:pPr>
      <w:keepNext/>
      <w:numPr>
        <w:ilvl w:val="3"/>
        <w:numId w:val="17"/>
      </w:numPr>
      <w:outlineLvl w:val="3"/>
    </w:pPr>
    <w:rPr>
      <w:rFonts w:eastAsiaTheme="majorEastAsia"/>
      <w:bCs/>
      <w:iCs/>
    </w:rPr>
  </w:style>
  <w:style w:type="paragraph" w:styleId="Heading5">
    <w:name w:val="heading 5"/>
    <w:basedOn w:val="Normal"/>
    <w:next w:val="Text2"/>
    <w:link w:val="Heading5Char"/>
    <w:uiPriority w:val="9"/>
    <w:semiHidden/>
    <w:unhideWhenUsed/>
    <w:qFormat/>
    <w:pPr>
      <w:keepNext/>
      <w:numPr>
        <w:ilvl w:val="4"/>
        <w:numId w:val="17"/>
      </w:numPr>
      <w:outlineLvl w:val="4"/>
    </w:pPr>
    <w:rPr>
      <w:rFonts w:eastAsiaTheme="majorEastAsia"/>
    </w:rPr>
  </w:style>
  <w:style w:type="paragraph" w:styleId="Heading6">
    <w:name w:val="heading 6"/>
    <w:basedOn w:val="Normal"/>
    <w:next w:val="Text2"/>
    <w:link w:val="Heading6Char"/>
    <w:uiPriority w:val="9"/>
    <w:semiHidden/>
    <w:unhideWhenUsed/>
    <w:qFormat/>
    <w:pPr>
      <w:keepNext/>
      <w:numPr>
        <w:ilvl w:val="5"/>
        <w:numId w:val="17"/>
      </w:numPr>
      <w:outlineLvl w:val="5"/>
    </w:pPr>
    <w:rPr>
      <w:rFonts w:eastAsiaTheme="majorEastAsia"/>
      <w:iCs/>
    </w:rPr>
  </w:style>
  <w:style w:type="paragraph" w:styleId="Heading7">
    <w:name w:val="heading 7"/>
    <w:basedOn w:val="Normal"/>
    <w:next w:val="Text2"/>
    <w:link w:val="Heading7Char"/>
    <w:uiPriority w:val="9"/>
    <w:semiHidden/>
    <w:unhideWhenUsed/>
    <w:qFormat/>
    <w:pPr>
      <w:keepNext/>
      <w:numPr>
        <w:ilvl w:val="6"/>
        <w:numId w:val="17"/>
      </w:numPr>
      <w:outlineLvl w:val="6"/>
    </w:pPr>
    <w:rPr>
      <w:rFonts w:eastAsiaTheme="majorEastAsia"/>
      <w:i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uiPriority w:val="99"/>
    <w:semiHidden/>
    <w:unhideWhenUsed/>
    <w:rsid w:val="009F5CDB"/>
    <w:pPr>
      <w:numPr>
        <w:numId w:val="1"/>
      </w:numPr>
      <w:contextualSpacing/>
    </w:pPr>
  </w:style>
  <w:style w:type="paragraph" w:styleId="ListBullet2">
    <w:name w:val="List Bullet 2"/>
    <w:basedOn w:val="Normal"/>
    <w:uiPriority w:val="99"/>
    <w:semiHidden/>
    <w:unhideWhenUsed/>
    <w:rsid w:val="009F5CDB"/>
    <w:pPr>
      <w:numPr>
        <w:numId w:val="2"/>
      </w:numPr>
      <w:contextualSpacing/>
    </w:pPr>
  </w:style>
  <w:style w:type="paragraph" w:styleId="ListBullet3">
    <w:name w:val="List Bullet 3"/>
    <w:basedOn w:val="Normal"/>
    <w:uiPriority w:val="99"/>
    <w:semiHidden/>
    <w:unhideWhenUsed/>
    <w:rsid w:val="009F5CDB"/>
    <w:pPr>
      <w:numPr>
        <w:numId w:val="3"/>
      </w:numPr>
      <w:contextualSpacing/>
    </w:pPr>
  </w:style>
  <w:style w:type="paragraph" w:styleId="ListBullet4">
    <w:name w:val="List Bullet 4"/>
    <w:basedOn w:val="Normal"/>
    <w:uiPriority w:val="99"/>
    <w:semiHidden/>
    <w:unhideWhenUsed/>
    <w:rsid w:val="009F5CDB"/>
    <w:pPr>
      <w:numPr>
        <w:numId w:val="4"/>
      </w:numPr>
      <w:contextualSpacing/>
    </w:pPr>
  </w:style>
  <w:style w:type="paragraph" w:styleId="ListParagraph">
    <w:name w:val="List Paragraph"/>
    <w:basedOn w:val="Normal"/>
    <w:uiPriority w:val="34"/>
    <w:qFormat/>
    <w:rsid w:val="00A565F1"/>
    <w:pPr>
      <w:ind w:left="720"/>
      <w:contextualSpacing/>
    </w:pPr>
  </w:style>
  <w:style w:type="paragraph" w:styleId="Caption">
    <w:name w:val="caption"/>
    <w:basedOn w:val="Normal"/>
    <w:next w:val="Normal"/>
    <w:uiPriority w:val="35"/>
    <w:semiHidden/>
    <w:unhideWhenUsed/>
    <w:qFormat/>
    <w:rsid w:val="00486956"/>
    <w:pPr>
      <w:spacing w:before="0" w:after="200"/>
    </w:pPr>
    <w:rPr>
      <w:i/>
      <w:iCs/>
      <w:color w:val="1F497D" w:themeColor="text2"/>
      <w:sz w:val="18"/>
      <w:szCs w:val="18"/>
    </w:rPr>
  </w:style>
  <w:style w:type="paragraph" w:styleId="TableofFigures">
    <w:name w:val="table of figures"/>
    <w:basedOn w:val="Normal"/>
    <w:next w:val="Normal"/>
    <w:uiPriority w:val="99"/>
    <w:semiHidden/>
    <w:unhideWhenUsed/>
    <w:rsid w:val="00486956"/>
    <w:pPr>
      <w:spacing w:after="0"/>
    </w:pPr>
  </w:style>
  <w:style w:type="paragraph" w:styleId="ListNumber">
    <w:name w:val="List Number"/>
    <w:basedOn w:val="Normal"/>
    <w:uiPriority w:val="99"/>
    <w:semiHidden/>
    <w:unhideWhenUsed/>
    <w:rsid w:val="00486956"/>
    <w:pPr>
      <w:numPr>
        <w:numId w:val="5"/>
      </w:numPr>
      <w:contextualSpacing/>
    </w:pPr>
  </w:style>
  <w:style w:type="paragraph" w:styleId="ListNumber2">
    <w:name w:val="List Number 2"/>
    <w:basedOn w:val="Normal"/>
    <w:uiPriority w:val="99"/>
    <w:semiHidden/>
    <w:unhideWhenUsed/>
    <w:rsid w:val="00486956"/>
    <w:pPr>
      <w:numPr>
        <w:numId w:val="6"/>
      </w:numPr>
      <w:contextualSpacing/>
    </w:pPr>
  </w:style>
  <w:style w:type="paragraph" w:styleId="ListNumber3">
    <w:name w:val="List Number 3"/>
    <w:basedOn w:val="Normal"/>
    <w:uiPriority w:val="99"/>
    <w:semiHidden/>
    <w:unhideWhenUsed/>
    <w:rsid w:val="00486956"/>
    <w:pPr>
      <w:numPr>
        <w:numId w:val="7"/>
      </w:numPr>
      <w:contextualSpacing/>
    </w:pPr>
  </w:style>
  <w:style w:type="paragraph" w:styleId="ListNumber4">
    <w:name w:val="List Number 4"/>
    <w:basedOn w:val="Normal"/>
    <w:uiPriority w:val="99"/>
    <w:semiHidden/>
    <w:unhideWhenUsed/>
    <w:rsid w:val="00486956"/>
    <w:pPr>
      <w:numPr>
        <w:numId w:val="8"/>
      </w:numPr>
      <w:contextualSpacing/>
    </w:pPr>
  </w:style>
  <w:style w:type="character" w:styleId="Hyperlink">
    <w:name w:val="Hyperlink"/>
    <w:basedOn w:val="DefaultParagraphFont"/>
    <w:uiPriority w:val="99"/>
    <w:unhideWhenUsed/>
    <w:rsid w:val="00AA3A36"/>
    <w:rPr>
      <w:color w:val="0000FF" w:themeColor="hyperlink"/>
      <w:u w:val="single"/>
    </w:rPr>
  </w:style>
  <w:style w:type="character" w:styleId="CommentReference">
    <w:name w:val="annotation reference"/>
    <w:basedOn w:val="DefaultParagraphFont"/>
    <w:uiPriority w:val="99"/>
    <w:semiHidden/>
    <w:unhideWhenUsed/>
    <w:rsid w:val="00AA3A36"/>
    <w:rPr>
      <w:sz w:val="16"/>
      <w:szCs w:val="16"/>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hAnsi="Times New Roman" w:cs="Times New Roman"/>
      <w:sz w:val="20"/>
      <w:szCs w:val="20"/>
      <w:lang w:val="fi-FI"/>
    </w:rPr>
  </w:style>
  <w:style w:type="paragraph" w:styleId="CommentSubject">
    <w:name w:val="annotation subject"/>
    <w:basedOn w:val="CommentText"/>
    <w:next w:val="CommentText"/>
    <w:link w:val="CommentSubjectChar"/>
    <w:uiPriority w:val="99"/>
    <w:semiHidden/>
    <w:unhideWhenUsed/>
    <w:rsid w:val="007F38A4"/>
    <w:rPr>
      <w:b/>
      <w:bCs/>
    </w:rPr>
  </w:style>
  <w:style w:type="character" w:customStyle="1" w:styleId="CommentSubjectChar">
    <w:name w:val="Comment Subject Char"/>
    <w:basedOn w:val="CommentTextChar"/>
    <w:link w:val="CommentSubject"/>
    <w:uiPriority w:val="99"/>
    <w:semiHidden/>
    <w:rsid w:val="007F38A4"/>
    <w:rPr>
      <w:rFonts w:ascii="Times New Roman" w:hAnsi="Times New Roman" w:cs="Times New Roman"/>
      <w:b/>
      <w:bCs/>
      <w:sz w:val="20"/>
      <w:szCs w:val="20"/>
      <w:lang w:val="fi-FI"/>
    </w:rPr>
  </w:style>
  <w:style w:type="character" w:customStyle="1" w:styleId="UnresolvedMention">
    <w:name w:val="Unresolved Mention"/>
    <w:basedOn w:val="DefaultParagraphFont"/>
    <w:uiPriority w:val="99"/>
    <w:semiHidden/>
    <w:unhideWhenUsed/>
    <w:rsid w:val="007F38A4"/>
    <w:rPr>
      <w:color w:val="605E5C"/>
      <w:shd w:val="clear" w:color="auto" w:fill="E1DFDD"/>
    </w:rPr>
  </w:style>
  <w:style w:type="character" w:customStyle="1" w:styleId="HeaderChar">
    <w:name w:val="Header Char"/>
    <w:basedOn w:val="DefaultParagraphFont"/>
    <w:link w:val="Header"/>
    <w:uiPriority w:val="99"/>
    <w:rsid w:val="003C3F87"/>
    <w:rPr>
      <w:rFonts w:ascii="Times New Roman" w:hAnsi="Times New Roman" w:cs="Times New Roman"/>
      <w:sz w:val="24"/>
      <w:lang w:val="fi-FI"/>
    </w:rPr>
  </w:style>
  <w:style w:type="character" w:customStyle="1" w:styleId="FooterChar">
    <w:name w:val="Footer Char"/>
    <w:basedOn w:val="DefaultParagraphFont"/>
    <w:link w:val="Footer"/>
    <w:uiPriority w:val="99"/>
    <w:rsid w:val="003C3F87"/>
    <w:rPr>
      <w:rFonts w:ascii="Times New Roman" w:hAnsi="Times New Roman" w:cs="Times New Roman"/>
      <w:sz w:val="24"/>
      <w:lang w:val="fi-FI"/>
    </w:rPr>
  </w:style>
  <w:style w:type="paragraph" w:styleId="FootnoteText">
    <w:name w:val="footnote text"/>
    <w:basedOn w:val="Normal"/>
    <w:link w:val="FootnoteTextChar"/>
    <w:uiPriority w:val="99"/>
    <w:semiHidden/>
    <w:unhideWhenUsed/>
    <w:pPr>
      <w:spacing w:before="0" w:after="0"/>
      <w:ind w:left="720" w:hanging="720"/>
    </w:pPr>
    <w:rPr>
      <w:sz w:val="20"/>
      <w:szCs w:val="20"/>
    </w:rPr>
  </w:style>
  <w:style w:type="character" w:customStyle="1" w:styleId="FootnoteTextChar">
    <w:name w:val="Footnote Text Char"/>
    <w:basedOn w:val="DefaultParagraphFont"/>
    <w:link w:val="FootnoteText"/>
    <w:uiPriority w:val="99"/>
    <w:semiHidden/>
    <w:rPr>
      <w:rFonts w:ascii="Times New Roman" w:hAnsi="Times New Roman" w:cs="Times New Roman"/>
      <w:sz w:val="20"/>
      <w:szCs w:val="20"/>
      <w:shd w:val="clear" w:color="auto" w:fill="auto"/>
      <w:lang w:val="en-GB"/>
    </w:rPr>
  </w:style>
  <w:style w:type="character" w:customStyle="1" w:styleId="Heading1Char">
    <w:name w:val="Heading 1 Char"/>
    <w:basedOn w:val="DefaultParagraphFont"/>
    <w:link w:val="Heading1"/>
    <w:uiPriority w:val="9"/>
    <w:rPr>
      <w:rFonts w:ascii="Times New Roman" w:eastAsiaTheme="majorEastAsia" w:hAnsi="Times New Roman" w:cs="Times New Roman"/>
      <w:b/>
      <w:bCs/>
      <w:smallCaps/>
      <w:sz w:val="24"/>
      <w:szCs w:val="28"/>
      <w:lang w:val="fi-FI"/>
    </w:rPr>
  </w:style>
  <w:style w:type="character" w:customStyle="1" w:styleId="Heading2Char">
    <w:name w:val="Heading 2 Char"/>
    <w:basedOn w:val="DefaultParagraphFont"/>
    <w:link w:val="Heading2"/>
    <w:uiPriority w:val="9"/>
    <w:semiHidden/>
    <w:rPr>
      <w:rFonts w:ascii="Times New Roman" w:eastAsiaTheme="majorEastAsia" w:hAnsi="Times New Roman" w:cs="Times New Roman"/>
      <w:b/>
      <w:bCs/>
      <w:sz w:val="24"/>
      <w:szCs w:val="26"/>
      <w:lang w:val="fi-FI"/>
    </w:rPr>
  </w:style>
  <w:style w:type="character" w:customStyle="1" w:styleId="Heading3Char">
    <w:name w:val="Heading 3 Char"/>
    <w:basedOn w:val="DefaultParagraphFont"/>
    <w:link w:val="Heading3"/>
    <w:uiPriority w:val="9"/>
    <w:semiHidden/>
    <w:rPr>
      <w:rFonts w:ascii="Times New Roman" w:eastAsiaTheme="majorEastAsia" w:hAnsi="Times New Roman" w:cs="Times New Roman"/>
      <w:bCs/>
      <w:i/>
      <w:sz w:val="24"/>
      <w:lang w:val="fi-FI"/>
    </w:rPr>
  </w:style>
  <w:style w:type="character" w:customStyle="1" w:styleId="Heading4Char">
    <w:name w:val="Heading 4 Char"/>
    <w:basedOn w:val="DefaultParagraphFont"/>
    <w:link w:val="Heading4"/>
    <w:uiPriority w:val="9"/>
    <w:semiHidden/>
    <w:rPr>
      <w:rFonts w:ascii="Times New Roman" w:eastAsiaTheme="majorEastAsia" w:hAnsi="Times New Roman" w:cs="Times New Roman"/>
      <w:bCs/>
      <w:iCs/>
      <w:sz w:val="24"/>
      <w:lang w:val="fi-FI"/>
    </w:rPr>
  </w:style>
  <w:style w:type="character" w:customStyle="1" w:styleId="Heading5Char">
    <w:name w:val="Heading 5 Char"/>
    <w:basedOn w:val="DefaultParagraphFont"/>
    <w:link w:val="Heading5"/>
    <w:uiPriority w:val="9"/>
    <w:semiHidden/>
    <w:rPr>
      <w:rFonts w:ascii="Times New Roman" w:eastAsiaTheme="majorEastAsia" w:hAnsi="Times New Roman" w:cs="Times New Roman"/>
      <w:sz w:val="24"/>
      <w:lang w:val="fi-FI"/>
    </w:rPr>
  </w:style>
  <w:style w:type="character" w:customStyle="1" w:styleId="Heading6Char">
    <w:name w:val="Heading 6 Char"/>
    <w:basedOn w:val="DefaultParagraphFont"/>
    <w:link w:val="Heading6"/>
    <w:uiPriority w:val="9"/>
    <w:semiHidden/>
    <w:rPr>
      <w:rFonts w:ascii="Times New Roman" w:eastAsiaTheme="majorEastAsia" w:hAnsi="Times New Roman" w:cs="Times New Roman"/>
      <w:iCs/>
      <w:sz w:val="24"/>
      <w:lang w:val="fi-FI"/>
    </w:rPr>
  </w:style>
  <w:style w:type="character" w:customStyle="1" w:styleId="Heading7Char">
    <w:name w:val="Heading 7 Char"/>
    <w:basedOn w:val="DefaultParagraphFont"/>
    <w:link w:val="Heading7"/>
    <w:uiPriority w:val="9"/>
    <w:semiHidden/>
    <w:rPr>
      <w:rFonts w:ascii="Times New Roman" w:eastAsiaTheme="majorEastAsia" w:hAnsi="Times New Roman" w:cs="Times New Roman"/>
      <w:iCs/>
      <w:sz w:val="24"/>
      <w:lang w:val="fi-FI"/>
    </w:rPr>
  </w:style>
  <w:style w:type="paragraph" w:styleId="TOCHeading">
    <w:name w:val="TOC Heading"/>
    <w:basedOn w:val="Normal"/>
    <w:next w:val="Normal"/>
    <w:uiPriority w:val="39"/>
    <w:semiHidden/>
    <w:unhideWhenUsed/>
    <w:qFormat/>
    <w:pPr>
      <w:spacing w:after="240"/>
      <w:jc w:val="center"/>
    </w:pPr>
    <w:rPr>
      <w:b/>
      <w:sz w:val="28"/>
    </w:rPr>
  </w:style>
  <w:style w:type="paragraph" w:styleId="TOC1">
    <w:name w:val="toc 1"/>
    <w:basedOn w:val="Normal"/>
    <w:next w:val="Normal"/>
    <w:uiPriority w:val="39"/>
    <w:semiHidden/>
    <w:unhideWhenUsed/>
    <w:pPr>
      <w:tabs>
        <w:tab w:val="right" w:leader="dot" w:pos="9071"/>
      </w:tabs>
      <w:spacing w:before="60"/>
      <w:ind w:left="850" w:hanging="850"/>
      <w:jc w:val="left"/>
    </w:pPr>
  </w:style>
  <w:style w:type="paragraph" w:styleId="TOC2">
    <w:name w:val="toc 2"/>
    <w:basedOn w:val="Normal"/>
    <w:next w:val="Normal"/>
    <w:uiPriority w:val="39"/>
    <w:semiHidden/>
    <w:unhideWhenUsed/>
    <w:pPr>
      <w:tabs>
        <w:tab w:val="right" w:leader="dot" w:pos="9071"/>
      </w:tabs>
      <w:spacing w:before="60"/>
      <w:ind w:left="850" w:hanging="850"/>
      <w:jc w:val="left"/>
    </w:pPr>
  </w:style>
  <w:style w:type="paragraph" w:styleId="TOC3">
    <w:name w:val="toc 3"/>
    <w:basedOn w:val="Normal"/>
    <w:next w:val="Normal"/>
    <w:uiPriority w:val="39"/>
    <w:semiHidden/>
    <w:unhideWhenUsed/>
    <w:pPr>
      <w:tabs>
        <w:tab w:val="right" w:leader="dot" w:pos="9071"/>
      </w:tabs>
      <w:spacing w:before="60"/>
      <w:ind w:left="850" w:hanging="850"/>
      <w:jc w:val="left"/>
    </w:pPr>
  </w:style>
  <w:style w:type="paragraph" w:styleId="TOC4">
    <w:name w:val="toc 4"/>
    <w:basedOn w:val="Normal"/>
    <w:next w:val="Normal"/>
    <w:uiPriority w:val="39"/>
    <w:semiHidden/>
    <w:unhideWhenUsed/>
    <w:pPr>
      <w:tabs>
        <w:tab w:val="right" w:leader="dot" w:pos="9071"/>
      </w:tabs>
      <w:spacing w:before="60"/>
      <w:ind w:left="850" w:hanging="850"/>
      <w:jc w:val="left"/>
    </w:pPr>
  </w:style>
  <w:style w:type="paragraph" w:styleId="TOC5">
    <w:name w:val="toc 5"/>
    <w:basedOn w:val="Normal"/>
    <w:next w:val="Normal"/>
    <w:uiPriority w:val="39"/>
    <w:semiHidden/>
    <w:unhideWhenUsed/>
    <w:pPr>
      <w:tabs>
        <w:tab w:val="right" w:leader="dot" w:pos="9071"/>
      </w:tabs>
      <w:spacing w:before="300"/>
      <w:jc w:val="left"/>
    </w:pPr>
  </w:style>
  <w:style w:type="paragraph" w:styleId="TOC6">
    <w:name w:val="toc 6"/>
    <w:basedOn w:val="Normal"/>
    <w:next w:val="Normal"/>
    <w:uiPriority w:val="39"/>
    <w:semiHidden/>
    <w:unhideWhenUsed/>
    <w:pPr>
      <w:tabs>
        <w:tab w:val="right" w:leader="dot" w:pos="9071"/>
      </w:tabs>
      <w:spacing w:before="240"/>
      <w:jc w:val="left"/>
    </w:pPr>
  </w:style>
  <w:style w:type="paragraph" w:styleId="TOC7">
    <w:name w:val="toc 7"/>
    <w:basedOn w:val="Normal"/>
    <w:next w:val="Normal"/>
    <w:uiPriority w:val="39"/>
    <w:semiHidden/>
    <w:unhideWhenUsed/>
    <w:pPr>
      <w:tabs>
        <w:tab w:val="right" w:leader="dot" w:pos="9071"/>
      </w:tabs>
      <w:spacing w:before="180"/>
      <w:jc w:val="left"/>
    </w:pPr>
  </w:style>
  <w:style w:type="paragraph" w:styleId="TOC8">
    <w:name w:val="toc 8"/>
    <w:basedOn w:val="Normal"/>
    <w:next w:val="Normal"/>
    <w:uiPriority w:val="39"/>
    <w:semiHidden/>
    <w:unhideWhenUsed/>
    <w:pPr>
      <w:tabs>
        <w:tab w:val="right" w:leader="dot" w:pos="9071"/>
      </w:tabs>
      <w:jc w:val="left"/>
    </w:pPr>
  </w:style>
  <w:style w:type="paragraph" w:styleId="TOC9">
    <w:name w:val="toc 9"/>
    <w:basedOn w:val="Normal"/>
    <w:next w:val="Normal"/>
    <w:uiPriority w:val="39"/>
    <w:semiHidden/>
    <w:unhideWhenUsed/>
    <w:pPr>
      <w:tabs>
        <w:tab w:val="right" w:leader="dot" w:pos="9071"/>
      </w:tabs>
      <w:ind w:left="1417" w:hanging="1417"/>
      <w:jc w:val="left"/>
    </w:pPr>
  </w:style>
  <w:style w:type="character" w:styleId="FootnoteReference">
    <w:name w:val="footnote reference"/>
    <w:basedOn w:val="DefaultParagraphFont"/>
    <w:uiPriority w:val="99"/>
    <w:semiHidden/>
    <w:unhideWhenUsed/>
    <w:rPr>
      <w:shd w:val="clear" w:color="auto" w:fill="auto"/>
      <w:vertAlign w:val="superscript"/>
    </w:rPr>
  </w:style>
  <w:style w:type="paragraph" w:customStyle="1" w:styleId="HeaderSensitivity">
    <w:name w:val="Header Sensitivity"/>
    <w:basedOn w:val="Normal"/>
    <w:rsid w:val="003C3F87"/>
    <w:pPr>
      <w:pBdr>
        <w:top w:val="single" w:sz="4" w:space="1" w:color="auto"/>
        <w:left w:val="single" w:sz="4" w:space="4" w:color="auto"/>
        <w:bottom w:val="single" w:sz="4" w:space="1" w:color="auto"/>
        <w:right w:val="single" w:sz="4" w:space="4" w:color="auto"/>
      </w:pBdr>
      <w:spacing w:before="0"/>
      <w:ind w:left="113" w:right="113"/>
      <w:jc w:val="center"/>
    </w:pPr>
    <w:rPr>
      <w:b/>
      <w:sz w:val="32"/>
    </w:rPr>
  </w:style>
  <w:style w:type="paragraph" w:customStyle="1" w:styleId="HeaderSensitivityRight">
    <w:name w:val="Header Sensitivity Right"/>
    <w:basedOn w:val="Normal"/>
    <w:rsid w:val="003C3F87"/>
    <w:pPr>
      <w:spacing w:before="0"/>
      <w:jc w:val="right"/>
    </w:pPr>
    <w:rPr>
      <w:sz w:val="28"/>
    </w:rPr>
  </w:style>
  <w:style w:type="paragraph" w:customStyle="1" w:styleId="FooterSensitivity">
    <w:name w:val="Footer Sensitivity"/>
    <w:basedOn w:val="Normal"/>
    <w:rsid w:val="003C3F87"/>
    <w:pPr>
      <w:pBdr>
        <w:top w:val="single" w:sz="4" w:space="1" w:color="auto"/>
        <w:left w:val="single" w:sz="4" w:space="4" w:color="auto"/>
        <w:bottom w:val="single" w:sz="4" w:space="1" w:color="auto"/>
        <w:right w:val="single" w:sz="4" w:space="4" w:color="auto"/>
      </w:pBdr>
      <w:spacing w:before="360" w:after="0"/>
      <w:ind w:left="113" w:right="113"/>
      <w:jc w:val="center"/>
    </w:pPr>
    <w:rPr>
      <w:b/>
      <w:sz w:val="32"/>
    </w:rPr>
  </w:style>
  <w:style w:type="paragraph" w:customStyle="1" w:styleId="Text1">
    <w:name w:val="Text 1"/>
    <w:basedOn w:val="Normal"/>
    <w:pPr>
      <w:ind w:left="850"/>
    </w:pPr>
  </w:style>
  <w:style w:type="paragraph" w:customStyle="1" w:styleId="Text2">
    <w:name w:val="Text 2"/>
    <w:basedOn w:val="Normal"/>
    <w:pPr>
      <w:ind w:left="1417"/>
    </w:pPr>
  </w:style>
  <w:style w:type="paragraph" w:customStyle="1" w:styleId="Text3">
    <w:name w:val="Text 3"/>
    <w:basedOn w:val="Normal"/>
    <w:pPr>
      <w:ind w:left="1984"/>
    </w:pPr>
  </w:style>
  <w:style w:type="paragraph" w:customStyle="1" w:styleId="Text4">
    <w:name w:val="Text 4"/>
    <w:basedOn w:val="Normal"/>
    <w:pPr>
      <w:ind w:left="2551"/>
    </w:pPr>
  </w:style>
  <w:style w:type="paragraph" w:customStyle="1" w:styleId="Text5">
    <w:name w:val="Text 5"/>
    <w:basedOn w:val="Normal"/>
    <w:pPr>
      <w:ind w:left="3118"/>
    </w:pPr>
  </w:style>
  <w:style w:type="paragraph" w:customStyle="1" w:styleId="Text6">
    <w:name w:val="Text 6"/>
    <w:basedOn w:val="Normal"/>
    <w:pPr>
      <w:ind w:left="3685"/>
    </w:pPr>
  </w:style>
  <w:style w:type="paragraph" w:customStyle="1" w:styleId="NormalCentered">
    <w:name w:val="Normal Centered"/>
    <w:basedOn w:val="Normal"/>
    <w:pPr>
      <w:jc w:val="center"/>
    </w:pPr>
  </w:style>
  <w:style w:type="paragraph" w:customStyle="1" w:styleId="NormalLeft">
    <w:name w:val="Normal Left"/>
    <w:basedOn w:val="Normal"/>
    <w:pPr>
      <w:jc w:val="left"/>
    </w:pPr>
  </w:style>
  <w:style w:type="paragraph" w:customStyle="1" w:styleId="NormalRight">
    <w:name w:val="Normal Right"/>
    <w:basedOn w:val="Normal"/>
    <w:pPr>
      <w:jc w:val="right"/>
    </w:pPr>
  </w:style>
  <w:style w:type="paragraph" w:customStyle="1" w:styleId="QuotedText">
    <w:name w:val="Quoted Text"/>
    <w:basedOn w:val="Normal"/>
    <w:pPr>
      <w:ind w:left="1417"/>
    </w:pPr>
  </w:style>
  <w:style w:type="paragraph" w:customStyle="1" w:styleId="Point0">
    <w:name w:val="Point 0"/>
    <w:basedOn w:val="Normal"/>
    <w:pPr>
      <w:ind w:left="850" w:hanging="850"/>
    </w:pPr>
  </w:style>
  <w:style w:type="paragraph" w:customStyle="1" w:styleId="Point1">
    <w:name w:val="Point 1"/>
    <w:basedOn w:val="Normal"/>
    <w:pPr>
      <w:ind w:left="1417" w:hanging="567"/>
    </w:pPr>
  </w:style>
  <w:style w:type="paragraph" w:customStyle="1" w:styleId="Point2">
    <w:name w:val="Point 2"/>
    <w:basedOn w:val="Normal"/>
    <w:pPr>
      <w:ind w:left="1984" w:hanging="567"/>
    </w:pPr>
  </w:style>
  <w:style w:type="paragraph" w:customStyle="1" w:styleId="Point3">
    <w:name w:val="Point 3"/>
    <w:basedOn w:val="Normal"/>
    <w:pPr>
      <w:ind w:left="2551" w:hanging="567"/>
    </w:pPr>
  </w:style>
  <w:style w:type="paragraph" w:customStyle="1" w:styleId="Point4">
    <w:name w:val="Point 4"/>
    <w:basedOn w:val="Normal"/>
    <w:pPr>
      <w:ind w:left="3118" w:hanging="567"/>
    </w:pPr>
  </w:style>
  <w:style w:type="paragraph" w:customStyle="1" w:styleId="Point5">
    <w:name w:val="Point 5"/>
    <w:basedOn w:val="Normal"/>
    <w:pPr>
      <w:ind w:left="3685" w:hanging="567"/>
    </w:pPr>
  </w:style>
  <w:style w:type="paragraph" w:customStyle="1" w:styleId="Tiret0">
    <w:name w:val="Tiret 0"/>
    <w:basedOn w:val="Point0"/>
    <w:pPr>
      <w:numPr>
        <w:numId w:val="10"/>
      </w:numPr>
    </w:pPr>
  </w:style>
  <w:style w:type="paragraph" w:customStyle="1" w:styleId="Tiret1">
    <w:name w:val="Tiret 1"/>
    <w:basedOn w:val="Point1"/>
    <w:pPr>
      <w:numPr>
        <w:numId w:val="11"/>
      </w:numPr>
    </w:pPr>
  </w:style>
  <w:style w:type="paragraph" w:customStyle="1" w:styleId="Tiret2">
    <w:name w:val="Tiret 2"/>
    <w:basedOn w:val="Point2"/>
    <w:pPr>
      <w:numPr>
        <w:numId w:val="12"/>
      </w:numPr>
    </w:pPr>
  </w:style>
  <w:style w:type="paragraph" w:customStyle="1" w:styleId="Tiret3">
    <w:name w:val="Tiret 3"/>
    <w:basedOn w:val="Point3"/>
    <w:pPr>
      <w:numPr>
        <w:numId w:val="13"/>
      </w:numPr>
    </w:pPr>
  </w:style>
  <w:style w:type="paragraph" w:customStyle="1" w:styleId="Tiret4">
    <w:name w:val="Tiret 4"/>
    <w:basedOn w:val="Point4"/>
    <w:pPr>
      <w:numPr>
        <w:numId w:val="14"/>
      </w:numPr>
    </w:pPr>
  </w:style>
  <w:style w:type="paragraph" w:customStyle="1" w:styleId="Tiret5">
    <w:name w:val="Tiret 5"/>
    <w:basedOn w:val="Point5"/>
    <w:pPr>
      <w:numPr>
        <w:numId w:val="15"/>
      </w:numPr>
    </w:pPr>
  </w:style>
  <w:style w:type="paragraph" w:customStyle="1" w:styleId="PointDouble0">
    <w:name w:val="PointDouble 0"/>
    <w:basedOn w:val="Normal"/>
    <w:pPr>
      <w:tabs>
        <w:tab w:val="left" w:pos="850"/>
      </w:tabs>
      <w:ind w:left="1417" w:hanging="1417"/>
    </w:pPr>
  </w:style>
  <w:style w:type="paragraph" w:customStyle="1" w:styleId="PointDouble1">
    <w:name w:val="PointDouble 1"/>
    <w:basedOn w:val="Normal"/>
    <w:pPr>
      <w:tabs>
        <w:tab w:val="left" w:pos="1417"/>
      </w:tabs>
      <w:ind w:left="1984" w:hanging="1134"/>
    </w:pPr>
  </w:style>
  <w:style w:type="paragraph" w:customStyle="1" w:styleId="PointDouble2">
    <w:name w:val="PointDouble 2"/>
    <w:basedOn w:val="Normal"/>
    <w:pPr>
      <w:tabs>
        <w:tab w:val="left" w:pos="1984"/>
      </w:tabs>
      <w:ind w:left="2551" w:hanging="1134"/>
    </w:pPr>
  </w:style>
  <w:style w:type="paragraph" w:customStyle="1" w:styleId="PointDouble3">
    <w:name w:val="PointDouble 3"/>
    <w:basedOn w:val="Normal"/>
    <w:pPr>
      <w:tabs>
        <w:tab w:val="left" w:pos="2551"/>
      </w:tabs>
      <w:ind w:left="3118" w:hanging="1134"/>
    </w:pPr>
  </w:style>
  <w:style w:type="paragraph" w:customStyle="1" w:styleId="PointDouble4">
    <w:name w:val="PointDouble 4"/>
    <w:basedOn w:val="Normal"/>
    <w:pPr>
      <w:tabs>
        <w:tab w:val="left" w:pos="3118"/>
      </w:tabs>
      <w:ind w:left="3685" w:hanging="1134"/>
    </w:pPr>
  </w:style>
  <w:style w:type="paragraph" w:customStyle="1" w:styleId="PointTriple0">
    <w:name w:val="PointTriple 0"/>
    <w:basedOn w:val="Normal"/>
    <w:pPr>
      <w:tabs>
        <w:tab w:val="left" w:pos="850"/>
        <w:tab w:val="left" w:pos="1417"/>
      </w:tabs>
      <w:ind w:left="1984" w:hanging="1984"/>
    </w:pPr>
  </w:style>
  <w:style w:type="paragraph" w:customStyle="1" w:styleId="PointTriple1">
    <w:name w:val="PointTriple 1"/>
    <w:basedOn w:val="Normal"/>
    <w:pPr>
      <w:tabs>
        <w:tab w:val="left" w:pos="1417"/>
        <w:tab w:val="left" w:pos="1984"/>
      </w:tabs>
      <w:ind w:left="2551" w:hanging="1701"/>
    </w:pPr>
  </w:style>
  <w:style w:type="paragraph" w:customStyle="1" w:styleId="PointTriple2">
    <w:name w:val="PointTriple 2"/>
    <w:basedOn w:val="Normal"/>
    <w:pPr>
      <w:tabs>
        <w:tab w:val="left" w:pos="1984"/>
        <w:tab w:val="left" w:pos="2551"/>
      </w:tabs>
      <w:ind w:left="3118" w:hanging="1701"/>
    </w:pPr>
  </w:style>
  <w:style w:type="paragraph" w:customStyle="1" w:styleId="PointTriple3">
    <w:name w:val="PointTriple 3"/>
    <w:basedOn w:val="Normal"/>
    <w:pPr>
      <w:tabs>
        <w:tab w:val="left" w:pos="2551"/>
        <w:tab w:val="left" w:pos="3118"/>
      </w:tabs>
      <w:ind w:left="3685" w:hanging="1701"/>
    </w:pPr>
  </w:style>
  <w:style w:type="paragraph" w:customStyle="1" w:styleId="PointTriple4">
    <w:name w:val="PointTriple 4"/>
    <w:basedOn w:val="Normal"/>
    <w:pPr>
      <w:tabs>
        <w:tab w:val="left" w:pos="3118"/>
        <w:tab w:val="left" w:pos="3685"/>
      </w:tabs>
      <w:ind w:left="4252" w:hanging="1701"/>
    </w:pPr>
  </w:style>
  <w:style w:type="paragraph" w:customStyle="1" w:styleId="NumPar1">
    <w:name w:val="NumPar 1"/>
    <w:basedOn w:val="Normal"/>
    <w:next w:val="Text1"/>
    <w:pPr>
      <w:numPr>
        <w:numId w:val="16"/>
      </w:numPr>
    </w:pPr>
  </w:style>
  <w:style w:type="paragraph" w:customStyle="1" w:styleId="NumPar2">
    <w:name w:val="NumPar 2"/>
    <w:basedOn w:val="Normal"/>
    <w:next w:val="Text1"/>
    <w:pPr>
      <w:numPr>
        <w:ilvl w:val="1"/>
        <w:numId w:val="16"/>
      </w:numPr>
    </w:pPr>
  </w:style>
  <w:style w:type="paragraph" w:customStyle="1" w:styleId="NumPar3">
    <w:name w:val="NumPar 3"/>
    <w:basedOn w:val="Normal"/>
    <w:next w:val="Text1"/>
    <w:pPr>
      <w:numPr>
        <w:ilvl w:val="2"/>
        <w:numId w:val="16"/>
      </w:numPr>
    </w:pPr>
  </w:style>
  <w:style w:type="paragraph" w:customStyle="1" w:styleId="NumPar4">
    <w:name w:val="NumPar 4"/>
    <w:basedOn w:val="Normal"/>
    <w:next w:val="Text1"/>
    <w:pPr>
      <w:numPr>
        <w:ilvl w:val="3"/>
        <w:numId w:val="16"/>
      </w:numPr>
    </w:pPr>
  </w:style>
  <w:style w:type="paragraph" w:customStyle="1" w:styleId="NumPar5">
    <w:name w:val="NumPar 5"/>
    <w:basedOn w:val="Normal"/>
    <w:next w:val="Text2"/>
    <w:pPr>
      <w:numPr>
        <w:ilvl w:val="4"/>
        <w:numId w:val="16"/>
      </w:numPr>
    </w:pPr>
  </w:style>
  <w:style w:type="paragraph" w:customStyle="1" w:styleId="NumPar6">
    <w:name w:val="NumPar 6"/>
    <w:basedOn w:val="Normal"/>
    <w:next w:val="Text2"/>
    <w:pPr>
      <w:numPr>
        <w:ilvl w:val="5"/>
        <w:numId w:val="16"/>
      </w:numPr>
    </w:pPr>
  </w:style>
  <w:style w:type="paragraph" w:customStyle="1" w:styleId="NumPar7">
    <w:name w:val="NumPar 7"/>
    <w:basedOn w:val="Normal"/>
    <w:next w:val="Text2"/>
    <w:pPr>
      <w:numPr>
        <w:ilvl w:val="6"/>
        <w:numId w:val="16"/>
      </w:numPr>
    </w:pPr>
  </w:style>
  <w:style w:type="paragraph" w:customStyle="1" w:styleId="ManualNumPar1">
    <w:name w:val="Manual NumPar 1"/>
    <w:basedOn w:val="Normal"/>
    <w:next w:val="Text1"/>
    <w:pPr>
      <w:ind w:left="850" w:hanging="850"/>
    </w:pPr>
  </w:style>
  <w:style w:type="paragraph" w:customStyle="1" w:styleId="ManualNumPar2">
    <w:name w:val="Manual NumPar 2"/>
    <w:basedOn w:val="Normal"/>
    <w:next w:val="Text1"/>
    <w:pPr>
      <w:ind w:left="850" w:hanging="850"/>
    </w:pPr>
  </w:style>
  <w:style w:type="paragraph" w:customStyle="1" w:styleId="ManualNumPar3">
    <w:name w:val="Manual NumPar 3"/>
    <w:basedOn w:val="Normal"/>
    <w:next w:val="Text1"/>
    <w:pPr>
      <w:ind w:left="850" w:hanging="850"/>
    </w:pPr>
  </w:style>
  <w:style w:type="paragraph" w:customStyle="1" w:styleId="ManualNumPar4">
    <w:name w:val="Manual NumPar 4"/>
    <w:basedOn w:val="Normal"/>
    <w:next w:val="Text1"/>
    <w:pPr>
      <w:ind w:left="850" w:hanging="850"/>
    </w:pPr>
  </w:style>
  <w:style w:type="paragraph" w:customStyle="1" w:styleId="ManualNumPar5">
    <w:name w:val="Manual NumPar 5"/>
    <w:basedOn w:val="Normal"/>
    <w:next w:val="Text2"/>
    <w:pPr>
      <w:ind w:left="1417" w:hanging="1417"/>
    </w:pPr>
  </w:style>
  <w:style w:type="paragraph" w:customStyle="1" w:styleId="ManualNumPar6">
    <w:name w:val="Manual NumPar 6"/>
    <w:basedOn w:val="Normal"/>
    <w:next w:val="Text2"/>
    <w:pPr>
      <w:ind w:left="1417" w:hanging="1417"/>
    </w:pPr>
  </w:style>
  <w:style w:type="paragraph" w:customStyle="1" w:styleId="ManualNumPar7">
    <w:name w:val="Manual NumPar 7"/>
    <w:basedOn w:val="Normal"/>
    <w:next w:val="Text2"/>
    <w:pPr>
      <w:ind w:left="1417" w:hanging="1417"/>
    </w:pPr>
  </w:style>
  <w:style w:type="paragraph" w:customStyle="1" w:styleId="QuotedNumPar">
    <w:name w:val="Quoted NumPar"/>
    <w:basedOn w:val="Normal"/>
    <w:pPr>
      <w:ind w:left="1417" w:hanging="567"/>
    </w:pPr>
  </w:style>
  <w:style w:type="paragraph" w:customStyle="1" w:styleId="ManualHeading1">
    <w:name w:val="Manual Heading 1"/>
    <w:basedOn w:val="Normal"/>
    <w:next w:val="Text1"/>
    <w:pPr>
      <w:keepNext/>
      <w:tabs>
        <w:tab w:val="left" w:pos="850"/>
      </w:tabs>
      <w:spacing w:before="360"/>
      <w:ind w:left="850" w:hanging="850"/>
      <w:outlineLvl w:val="0"/>
    </w:pPr>
    <w:rPr>
      <w:b/>
      <w:smallCaps/>
    </w:rPr>
  </w:style>
  <w:style w:type="paragraph" w:customStyle="1" w:styleId="ManualHeading2">
    <w:name w:val="Manual Heading 2"/>
    <w:basedOn w:val="Normal"/>
    <w:next w:val="Text1"/>
    <w:pPr>
      <w:keepNext/>
      <w:tabs>
        <w:tab w:val="left" w:pos="850"/>
      </w:tabs>
      <w:ind w:left="850" w:hanging="850"/>
      <w:outlineLvl w:val="1"/>
    </w:pPr>
    <w:rPr>
      <w:b/>
    </w:rPr>
  </w:style>
  <w:style w:type="paragraph" w:customStyle="1" w:styleId="ManualHeading3">
    <w:name w:val="Manual Heading 3"/>
    <w:basedOn w:val="Normal"/>
    <w:next w:val="Text1"/>
    <w:pPr>
      <w:keepNext/>
      <w:tabs>
        <w:tab w:val="left" w:pos="850"/>
      </w:tabs>
      <w:ind w:left="850" w:hanging="850"/>
      <w:outlineLvl w:val="2"/>
    </w:pPr>
    <w:rPr>
      <w:i/>
    </w:rPr>
  </w:style>
  <w:style w:type="paragraph" w:customStyle="1" w:styleId="ManualHeading4">
    <w:name w:val="Manual Heading 4"/>
    <w:basedOn w:val="Normal"/>
    <w:next w:val="Text1"/>
    <w:pPr>
      <w:keepNext/>
      <w:tabs>
        <w:tab w:val="left" w:pos="850"/>
      </w:tabs>
      <w:ind w:left="850" w:hanging="850"/>
      <w:outlineLvl w:val="3"/>
    </w:pPr>
  </w:style>
  <w:style w:type="paragraph" w:customStyle="1" w:styleId="ManualHeading5">
    <w:name w:val="Manual Heading 5"/>
    <w:basedOn w:val="Normal"/>
    <w:next w:val="Text2"/>
    <w:pPr>
      <w:keepNext/>
      <w:tabs>
        <w:tab w:val="left" w:pos="1417"/>
      </w:tabs>
      <w:ind w:left="1417" w:hanging="1417"/>
      <w:outlineLvl w:val="4"/>
    </w:pPr>
  </w:style>
  <w:style w:type="paragraph" w:customStyle="1" w:styleId="ManualHeading6">
    <w:name w:val="Manual Heading 6"/>
    <w:basedOn w:val="Normal"/>
    <w:next w:val="Text2"/>
    <w:pPr>
      <w:keepNext/>
      <w:tabs>
        <w:tab w:val="left" w:pos="1417"/>
      </w:tabs>
      <w:ind w:left="1417" w:hanging="1417"/>
      <w:outlineLvl w:val="5"/>
    </w:pPr>
  </w:style>
  <w:style w:type="paragraph" w:customStyle="1" w:styleId="ManualHeading7">
    <w:name w:val="Manual Heading 7"/>
    <w:basedOn w:val="Normal"/>
    <w:next w:val="Text2"/>
    <w:pPr>
      <w:keepNext/>
      <w:tabs>
        <w:tab w:val="left" w:pos="1417"/>
      </w:tabs>
      <w:ind w:left="1417" w:hanging="1417"/>
      <w:outlineLvl w:val="6"/>
    </w:pPr>
  </w:style>
  <w:style w:type="paragraph" w:customStyle="1" w:styleId="ChapterTitle">
    <w:name w:val="ChapterTitle"/>
    <w:basedOn w:val="Normal"/>
    <w:next w:val="Normal"/>
    <w:pPr>
      <w:keepNext/>
      <w:spacing w:after="360"/>
      <w:jc w:val="center"/>
    </w:pPr>
    <w:rPr>
      <w:b/>
      <w:sz w:val="32"/>
    </w:rPr>
  </w:style>
  <w:style w:type="paragraph" w:customStyle="1" w:styleId="PartTitle">
    <w:name w:val="PartTitle"/>
    <w:basedOn w:val="Normal"/>
    <w:next w:val="ChapterTitle"/>
    <w:pPr>
      <w:keepNext/>
      <w:pageBreakBefore/>
      <w:spacing w:after="360"/>
      <w:jc w:val="center"/>
    </w:pPr>
    <w:rPr>
      <w:b/>
      <w:sz w:val="36"/>
    </w:rPr>
  </w:style>
  <w:style w:type="paragraph" w:customStyle="1" w:styleId="SectionTitle">
    <w:name w:val="SectionTitle"/>
    <w:basedOn w:val="Normal"/>
    <w:next w:val="Heading1"/>
    <w:pPr>
      <w:keepNext/>
      <w:spacing w:after="360"/>
      <w:jc w:val="center"/>
    </w:pPr>
    <w:rPr>
      <w:b/>
      <w:smallCaps/>
      <w:sz w:val="28"/>
    </w:rPr>
  </w:style>
  <w:style w:type="paragraph" w:customStyle="1" w:styleId="TableTitle">
    <w:name w:val="Table Title"/>
    <w:basedOn w:val="Normal"/>
    <w:next w:val="Normal"/>
    <w:pPr>
      <w:jc w:val="center"/>
    </w:pPr>
    <w:rPr>
      <w:b/>
    </w:rPr>
  </w:style>
  <w:style w:type="character" w:customStyle="1" w:styleId="Marker">
    <w:name w:val="Marker"/>
    <w:basedOn w:val="DefaultParagraphFont"/>
    <w:rPr>
      <w:color w:val="0000FF"/>
      <w:shd w:val="clear" w:color="auto" w:fill="auto"/>
    </w:rPr>
  </w:style>
  <w:style w:type="character" w:customStyle="1" w:styleId="Marker1">
    <w:name w:val="Marker1"/>
    <w:basedOn w:val="DefaultParagraphFont"/>
    <w:rPr>
      <w:color w:val="008000"/>
      <w:shd w:val="clear" w:color="auto" w:fill="auto"/>
    </w:rPr>
  </w:style>
  <w:style w:type="character" w:customStyle="1" w:styleId="Marker2">
    <w:name w:val="Marker2"/>
    <w:basedOn w:val="DefaultParagraphFont"/>
    <w:rPr>
      <w:color w:val="FF0000"/>
      <w:shd w:val="clear" w:color="auto" w:fill="auto"/>
    </w:rPr>
  </w:style>
  <w:style w:type="paragraph" w:customStyle="1" w:styleId="Point0number">
    <w:name w:val="Point 0 (number)"/>
    <w:basedOn w:val="Normal"/>
    <w:pPr>
      <w:numPr>
        <w:numId w:val="18"/>
      </w:numPr>
    </w:pPr>
  </w:style>
  <w:style w:type="paragraph" w:customStyle="1" w:styleId="Point1number">
    <w:name w:val="Point 1 (number)"/>
    <w:basedOn w:val="Normal"/>
    <w:pPr>
      <w:numPr>
        <w:ilvl w:val="2"/>
        <w:numId w:val="18"/>
      </w:numPr>
    </w:pPr>
  </w:style>
  <w:style w:type="paragraph" w:customStyle="1" w:styleId="Point2number">
    <w:name w:val="Point 2 (number)"/>
    <w:basedOn w:val="Normal"/>
    <w:pPr>
      <w:numPr>
        <w:ilvl w:val="4"/>
        <w:numId w:val="18"/>
      </w:numPr>
    </w:pPr>
  </w:style>
  <w:style w:type="paragraph" w:customStyle="1" w:styleId="Point3number">
    <w:name w:val="Point 3 (number)"/>
    <w:basedOn w:val="Normal"/>
    <w:pPr>
      <w:numPr>
        <w:ilvl w:val="6"/>
        <w:numId w:val="18"/>
      </w:numPr>
    </w:pPr>
  </w:style>
  <w:style w:type="paragraph" w:customStyle="1" w:styleId="Point0letter">
    <w:name w:val="Point 0 (letter)"/>
    <w:basedOn w:val="Normal"/>
    <w:pPr>
      <w:numPr>
        <w:ilvl w:val="1"/>
        <w:numId w:val="18"/>
      </w:numPr>
    </w:pPr>
  </w:style>
  <w:style w:type="paragraph" w:customStyle="1" w:styleId="Point1letter">
    <w:name w:val="Point 1 (letter)"/>
    <w:basedOn w:val="Normal"/>
    <w:pPr>
      <w:numPr>
        <w:ilvl w:val="3"/>
        <w:numId w:val="18"/>
      </w:numPr>
    </w:pPr>
  </w:style>
  <w:style w:type="paragraph" w:customStyle="1" w:styleId="Point2letter">
    <w:name w:val="Point 2 (letter)"/>
    <w:basedOn w:val="Normal"/>
    <w:pPr>
      <w:numPr>
        <w:ilvl w:val="5"/>
        <w:numId w:val="18"/>
      </w:numPr>
    </w:pPr>
  </w:style>
  <w:style w:type="paragraph" w:customStyle="1" w:styleId="Point3letter">
    <w:name w:val="Point 3 (letter)"/>
    <w:basedOn w:val="Normal"/>
    <w:pPr>
      <w:numPr>
        <w:ilvl w:val="7"/>
        <w:numId w:val="18"/>
      </w:numPr>
    </w:pPr>
  </w:style>
  <w:style w:type="paragraph" w:customStyle="1" w:styleId="Point4letter">
    <w:name w:val="Point 4 (letter)"/>
    <w:basedOn w:val="Normal"/>
    <w:pPr>
      <w:numPr>
        <w:ilvl w:val="8"/>
        <w:numId w:val="18"/>
      </w:numPr>
    </w:pPr>
  </w:style>
  <w:style w:type="paragraph" w:customStyle="1" w:styleId="Bullet0">
    <w:name w:val="Bullet 0"/>
    <w:basedOn w:val="Normal"/>
    <w:pPr>
      <w:numPr>
        <w:numId w:val="19"/>
      </w:numPr>
    </w:pPr>
  </w:style>
  <w:style w:type="paragraph" w:customStyle="1" w:styleId="Bullet1">
    <w:name w:val="Bullet 1"/>
    <w:basedOn w:val="Normal"/>
    <w:pPr>
      <w:numPr>
        <w:numId w:val="20"/>
      </w:numPr>
    </w:pPr>
  </w:style>
  <w:style w:type="paragraph" w:customStyle="1" w:styleId="Bullet2">
    <w:name w:val="Bullet 2"/>
    <w:basedOn w:val="Normal"/>
    <w:pPr>
      <w:numPr>
        <w:numId w:val="21"/>
      </w:numPr>
    </w:pPr>
  </w:style>
  <w:style w:type="paragraph" w:customStyle="1" w:styleId="Bullet3">
    <w:name w:val="Bullet 3"/>
    <w:basedOn w:val="Normal"/>
    <w:pPr>
      <w:numPr>
        <w:numId w:val="22"/>
      </w:numPr>
    </w:pPr>
  </w:style>
  <w:style w:type="paragraph" w:customStyle="1" w:styleId="Bullet4">
    <w:name w:val="Bullet 4"/>
    <w:basedOn w:val="Normal"/>
    <w:pPr>
      <w:numPr>
        <w:numId w:val="23"/>
      </w:numPr>
    </w:pPr>
  </w:style>
  <w:style w:type="paragraph" w:customStyle="1" w:styleId="Langue">
    <w:name w:val="Langue"/>
    <w:basedOn w:val="Normal"/>
    <w:next w:val="Rfrenceinterne"/>
    <w:pPr>
      <w:framePr w:wrap="around" w:vAnchor="page" w:hAnchor="text" w:xAlign="center" w:y="14741"/>
      <w:spacing w:before="0" w:after="600"/>
      <w:jc w:val="center"/>
    </w:pPr>
    <w:rPr>
      <w:b/>
      <w:caps/>
    </w:rPr>
  </w:style>
  <w:style w:type="paragraph" w:customStyle="1" w:styleId="Nomdelinstitution">
    <w:name w:val="Nom de l'institution"/>
    <w:basedOn w:val="Normal"/>
    <w:next w:val="Emission"/>
    <w:pPr>
      <w:spacing w:before="0" w:after="0"/>
      <w:jc w:val="left"/>
    </w:pPr>
    <w:rPr>
      <w:rFonts w:ascii="Arial" w:hAnsi="Arial" w:cs="Arial"/>
    </w:rPr>
  </w:style>
  <w:style w:type="paragraph" w:customStyle="1" w:styleId="Emission">
    <w:name w:val="Emission"/>
    <w:basedOn w:val="Normal"/>
    <w:next w:val="Rfrenceinstitutionnelle"/>
    <w:pPr>
      <w:spacing w:before="0" w:after="0"/>
      <w:ind w:left="5103"/>
      <w:jc w:val="left"/>
    </w:pPr>
  </w:style>
  <w:style w:type="paragraph" w:customStyle="1" w:styleId="Rfrenceinstitutionnelle">
    <w:name w:val="Référence institutionnelle"/>
    <w:basedOn w:val="Normal"/>
    <w:next w:val="Confidentialit"/>
    <w:pPr>
      <w:spacing w:before="0" w:after="240"/>
      <w:ind w:left="5103"/>
      <w:jc w:val="left"/>
    </w:pPr>
  </w:style>
  <w:style w:type="paragraph" w:customStyle="1" w:styleId="Pagedecouverture">
    <w:name w:val="Page de couverture"/>
    <w:basedOn w:val="Normal"/>
    <w:next w:val="Normal"/>
    <w:pPr>
      <w:spacing w:before="0" w:after="0"/>
    </w:pPr>
  </w:style>
  <w:style w:type="paragraph" w:customStyle="1" w:styleId="Declassification">
    <w:name w:val="Declassification"/>
    <w:basedOn w:val="Normal"/>
    <w:next w:val="Normal"/>
    <w:pPr>
      <w:spacing w:before="0" w:after="0"/>
    </w:pPr>
  </w:style>
  <w:style w:type="paragraph" w:customStyle="1" w:styleId="Disclaimer">
    <w:name w:val="Disclaimer"/>
    <w:basedOn w:val="Normal"/>
    <w:pPr>
      <w:framePr w:w="8220" w:wrap="notBeside" w:hAnchor="margin" w:xAlign="center" w:y="10401"/>
      <w:pBdr>
        <w:top w:val="single" w:sz="6" w:space="4" w:color="auto"/>
        <w:left w:val="single" w:sz="6" w:space="7" w:color="auto"/>
        <w:bottom w:val="single" w:sz="6" w:space="4" w:color="auto"/>
        <w:right w:val="single" w:sz="6" w:space="7" w:color="auto"/>
      </w:pBdr>
      <w:shd w:val="clear" w:color="FFFFFF" w:fill="auto"/>
    </w:pPr>
  </w:style>
  <w:style w:type="paragraph" w:customStyle="1" w:styleId="SecurityMarking">
    <w:name w:val="SecurityMarking"/>
    <w:basedOn w:val="Normal"/>
    <w:pPr>
      <w:spacing w:before="0" w:after="0" w:line="276" w:lineRule="auto"/>
      <w:ind w:left="5103"/>
      <w:jc w:val="left"/>
    </w:pPr>
    <w:rPr>
      <w:sz w:val="28"/>
    </w:rPr>
  </w:style>
  <w:style w:type="paragraph" w:customStyle="1" w:styleId="DateMarking">
    <w:name w:val="DateMarking"/>
    <w:basedOn w:val="Normal"/>
    <w:pPr>
      <w:spacing w:before="0" w:after="0" w:line="276" w:lineRule="auto"/>
      <w:ind w:left="5103"/>
      <w:jc w:val="left"/>
    </w:pPr>
    <w:rPr>
      <w:i/>
      <w:sz w:val="28"/>
    </w:rPr>
  </w:style>
  <w:style w:type="paragraph" w:customStyle="1" w:styleId="ReleasableTo">
    <w:name w:val="ReleasableTo"/>
    <w:basedOn w:val="Normal"/>
    <w:pPr>
      <w:spacing w:before="0" w:after="0" w:line="276" w:lineRule="auto"/>
      <w:ind w:left="5103"/>
      <w:jc w:val="left"/>
    </w:pPr>
    <w:rPr>
      <w:i/>
      <w:sz w:val="28"/>
    </w:rPr>
  </w:style>
  <w:style w:type="paragraph" w:customStyle="1" w:styleId="Annexetitreexpos">
    <w:name w:val="Annexe titre (exposé)"/>
    <w:basedOn w:val="Normal"/>
    <w:next w:val="Normal"/>
    <w:pPr>
      <w:jc w:val="center"/>
    </w:pPr>
    <w:rPr>
      <w:b/>
      <w:u w:val="single"/>
    </w:rPr>
  </w:style>
  <w:style w:type="paragraph" w:customStyle="1" w:styleId="Annexetitre">
    <w:name w:val="Annexe titre"/>
    <w:basedOn w:val="Normal"/>
    <w:next w:val="Normal"/>
    <w:pPr>
      <w:jc w:val="center"/>
    </w:pPr>
    <w:rPr>
      <w:b/>
      <w:u w:val="single"/>
    </w:rPr>
  </w:style>
  <w:style w:type="paragraph" w:customStyle="1" w:styleId="Annexetitrefichefinancire">
    <w:name w:val="Annexe titre (fiche financière)"/>
    <w:basedOn w:val="Normal"/>
    <w:next w:val="Normal"/>
    <w:pPr>
      <w:jc w:val="center"/>
    </w:pPr>
    <w:rPr>
      <w:b/>
      <w:u w:val="single"/>
    </w:rPr>
  </w:style>
  <w:style w:type="paragraph" w:customStyle="1" w:styleId="Applicationdirecte">
    <w:name w:val="Application directe"/>
    <w:basedOn w:val="Normal"/>
    <w:next w:val="Fait"/>
    <w:pPr>
      <w:spacing w:before="480"/>
    </w:pPr>
  </w:style>
  <w:style w:type="paragraph" w:customStyle="1" w:styleId="Avertissementtitre">
    <w:name w:val="Avertissement titre"/>
    <w:basedOn w:val="Normal"/>
    <w:next w:val="Normal"/>
    <w:pPr>
      <w:keepNext/>
      <w:spacing w:before="480"/>
    </w:pPr>
    <w:rPr>
      <w:u w:val="single"/>
    </w:rPr>
  </w:style>
  <w:style w:type="paragraph" w:customStyle="1" w:styleId="Confidence">
    <w:name w:val="Confidence"/>
    <w:basedOn w:val="Normal"/>
    <w:next w:val="Normal"/>
    <w:pPr>
      <w:spacing w:before="360"/>
      <w:jc w:val="center"/>
    </w:pPr>
  </w:style>
  <w:style w:type="paragraph" w:customStyle="1" w:styleId="Confidentialit">
    <w:name w:val="Confidentialité"/>
    <w:basedOn w:val="Normal"/>
    <w:next w:val="TypedudocumentPagedecouverture"/>
    <w:pPr>
      <w:spacing w:before="240" w:after="240"/>
      <w:ind w:left="5103"/>
      <w:jc w:val="left"/>
    </w:pPr>
    <w:rPr>
      <w:i/>
      <w:sz w:val="32"/>
    </w:rPr>
  </w:style>
  <w:style w:type="paragraph" w:customStyle="1" w:styleId="Considrant">
    <w:name w:val="Considérant"/>
    <w:basedOn w:val="Normal"/>
    <w:pPr>
      <w:numPr>
        <w:numId w:val="24"/>
      </w:numPr>
    </w:pPr>
  </w:style>
  <w:style w:type="paragraph" w:customStyle="1" w:styleId="Corrigendum">
    <w:name w:val="Corrigendum"/>
    <w:basedOn w:val="Normal"/>
    <w:next w:val="Normal"/>
    <w:pPr>
      <w:spacing w:before="0" w:after="240"/>
      <w:jc w:val="left"/>
    </w:pPr>
  </w:style>
  <w:style w:type="paragraph" w:customStyle="1" w:styleId="Datedadoption">
    <w:name w:val="Date d'adoption"/>
    <w:basedOn w:val="Normal"/>
    <w:next w:val="Titreobjet"/>
    <w:pPr>
      <w:spacing w:before="360" w:after="0"/>
      <w:jc w:val="center"/>
    </w:pPr>
    <w:rPr>
      <w:b/>
    </w:rPr>
  </w:style>
  <w:style w:type="paragraph" w:customStyle="1" w:styleId="Exposdesmotifstitre">
    <w:name w:val="Exposé des motifs titre"/>
    <w:basedOn w:val="Normal"/>
    <w:next w:val="Normal"/>
    <w:pPr>
      <w:jc w:val="center"/>
    </w:pPr>
    <w:rPr>
      <w:b/>
      <w:u w:val="single"/>
    </w:rPr>
  </w:style>
  <w:style w:type="paragraph" w:customStyle="1" w:styleId="Fait">
    <w:name w:val="Fait à"/>
    <w:basedOn w:val="Normal"/>
    <w:next w:val="Institutionquisigne"/>
    <w:pPr>
      <w:keepNext/>
      <w:spacing w:after="0"/>
    </w:pPr>
  </w:style>
  <w:style w:type="paragraph" w:customStyle="1" w:styleId="Formuledadoption">
    <w:name w:val="Formule d'adoption"/>
    <w:basedOn w:val="Normal"/>
    <w:next w:val="Titrearticle"/>
    <w:pPr>
      <w:keepNext/>
    </w:pPr>
  </w:style>
  <w:style w:type="paragraph" w:customStyle="1" w:styleId="Institutionquiagit">
    <w:name w:val="Institution qui agit"/>
    <w:basedOn w:val="Normal"/>
    <w:next w:val="Normal"/>
    <w:pPr>
      <w:keepNext/>
      <w:spacing w:before="600"/>
    </w:pPr>
  </w:style>
  <w:style w:type="paragraph" w:customStyle="1" w:styleId="Institutionquisigne">
    <w:name w:val="Institution qui signe"/>
    <w:basedOn w:val="Normal"/>
    <w:next w:val="Personnequisigne"/>
    <w:pPr>
      <w:keepNext/>
      <w:tabs>
        <w:tab w:val="left" w:pos="4252"/>
      </w:tabs>
      <w:spacing w:before="720" w:after="0"/>
    </w:pPr>
    <w:rPr>
      <w:i/>
    </w:rPr>
  </w:style>
  <w:style w:type="paragraph" w:customStyle="1" w:styleId="ManualConsidrant">
    <w:name w:val="Manual Considérant"/>
    <w:basedOn w:val="Normal"/>
    <w:pPr>
      <w:ind w:left="709" w:hanging="709"/>
    </w:pPr>
  </w:style>
  <w:style w:type="paragraph" w:customStyle="1" w:styleId="Personnequisigne">
    <w:name w:val="Personne qui signe"/>
    <w:basedOn w:val="Normal"/>
    <w:next w:val="Institutionquisigne"/>
    <w:pPr>
      <w:tabs>
        <w:tab w:val="left" w:pos="4252"/>
      </w:tabs>
      <w:spacing w:before="0" w:after="0"/>
      <w:jc w:val="left"/>
    </w:pPr>
    <w:rPr>
      <w:i/>
    </w:rPr>
  </w:style>
  <w:style w:type="paragraph" w:customStyle="1" w:styleId="Rfrenceinterinstitutionnelle">
    <w:name w:val="Référence interinstitutionnelle"/>
    <w:basedOn w:val="Normal"/>
    <w:next w:val="Statut"/>
    <w:pPr>
      <w:spacing w:before="0" w:after="0"/>
      <w:ind w:left="5103"/>
      <w:jc w:val="left"/>
    </w:pPr>
  </w:style>
  <w:style w:type="paragraph" w:customStyle="1" w:styleId="Rfrenceinterne">
    <w:name w:val="Référence interne"/>
    <w:basedOn w:val="Normal"/>
    <w:next w:val="Rfrenceinterinstitutionnelle"/>
    <w:pPr>
      <w:spacing w:before="0" w:after="0"/>
      <w:ind w:left="5103"/>
      <w:jc w:val="left"/>
    </w:pPr>
  </w:style>
  <w:style w:type="paragraph" w:customStyle="1" w:styleId="Statut">
    <w:name w:val="Statut"/>
    <w:basedOn w:val="Normal"/>
    <w:next w:val="Typedudocument"/>
    <w:pPr>
      <w:spacing w:before="360" w:after="0"/>
      <w:jc w:val="center"/>
    </w:pPr>
  </w:style>
  <w:style w:type="paragraph" w:customStyle="1" w:styleId="Titrearticle">
    <w:name w:val="Titre article"/>
    <w:basedOn w:val="Normal"/>
    <w:next w:val="Normal"/>
    <w:pPr>
      <w:keepNext/>
      <w:spacing w:before="360"/>
      <w:jc w:val="center"/>
    </w:pPr>
    <w:rPr>
      <w:i/>
    </w:rPr>
  </w:style>
  <w:style w:type="paragraph" w:customStyle="1" w:styleId="Titreobjet">
    <w:name w:val="Titre objet"/>
    <w:basedOn w:val="Normal"/>
    <w:next w:val="IntrtEEE"/>
    <w:pPr>
      <w:spacing w:before="360" w:after="360"/>
      <w:jc w:val="center"/>
    </w:pPr>
    <w:rPr>
      <w:b/>
    </w:rPr>
  </w:style>
  <w:style w:type="paragraph" w:customStyle="1" w:styleId="Typedudocument">
    <w:name w:val="Type du document"/>
    <w:basedOn w:val="Normal"/>
    <w:next w:val="Titreobjet"/>
    <w:pPr>
      <w:spacing w:before="360" w:after="0"/>
      <w:jc w:val="center"/>
    </w:pPr>
    <w:rPr>
      <w:b/>
    </w:rPr>
  </w:style>
  <w:style w:type="character" w:customStyle="1" w:styleId="Added">
    <w:name w:val="Added"/>
    <w:basedOn w:val="DefaultParagraphFont"/>
    <w:rPr>
      <w:b/>
      <w:u w:val="single"/>
      <w:shd w:val="clear" w:color="auto" w:fill="auto"/>
    </w:rPr>
  </w:style>
  <w:style w:type="character" w:customStyle="1" w:styleId="Deleted">
    <w:name w:val="Deleted"/>
    <w:basedOn w:val="DefaultParagraphFont"/>
    <w:rPr>
      <w:strike/>
      <w:dstrike w:val="0"/>
      <w:shd w:val="clear" w:color="auto" w:fill="auto"/>
    </w:rPr>
  </w:style>
  <w:style w:type="paragraph" w:customStyle="1" w:styleId="Address">
    <w:name w:val="Address"/>
    <w:basedOn w:val="Normal"/>
    <w:next w:val="Normal"/>
    <w:pPr>
      <w:keepLines/>
      <w:spacing w:line="360" w:lineRule="auto"/>
      <w:ind w:left="3402"/>
      <w:jc w:val="left"/>
    </w:pPr>
  </w:style>
  <w:style w:type="paragraph" w:customStyle="1" w:styleId="Objetexterne">
    <w:name w:val="Objet externe"/>
    <w:basedOn w:val="Normal"/>
    <w:next w:val="Normal"/>
    <w:rPr>
      <w:i/>
      <w:caps/>
    </w:rPr>
  </w:style>
  <w:style w:type="paragraph" w:customStyle="1" w:styleId="Supertitre">
    <w:name w:val="Supertitre"/>
    <w:basedOn w:val="Normal"/>
    <w:next w:val="Normal"/>
    <w:pPr>
      <w:spacing w:before="0" w:after="600"/>
      <w:jc w:val="center"/>
    </w:pPr>
    <w:rPr>
      <w:b/>
    </w:rPr>
  </w:style>
  <w:style w:type="paragraph" w:customStyle="1" w:styleId="Languesfaisantfoi">
    <w:name w:val="Langues faisant foi"/>
    <w:basedOn w:val="Normal"/>
    <w:next w:val="Normal"/>
    <w:rsid w:val="00E664ED"/>
    <w:pPr>
      <w:spacing w:before="360" w:after="240"/>
      <w:jc w:val="center"/>
    </w:pPr>
  </w:style>
  <w:style w:type="paragraph" w:customStyle="1" w:styleId="Rfrencecroise">
    <w:name w:val="Référence croisée"/>
    <w:basedOn w:val="Normal"/>
    <w:pPr>
      <w:spacing w:before="0" w:after="0"/>
      <w:jc w:val="center"/>
    </w:pPr>
  </w:style>
  <w:style w:type="paragraph" w:customStyle="1" w:styleId="Fichefinanciretitre">
    <w:name w:val="Fiche financière titre"/>
    <w:basedOn w:val="Normal"/>
    <w:next w:val="Normal"/>
    <w:pPr>
      <w:jc w:val="center"/>
    </w:pPr>
    <w:rPr>
      <w:b/>
      <w:u w:val="single"/>
    </w:rPr>
  </w:style>
  <w:style w:type="paragraph" w:customStyle="1" w:styleId="DatedadoptionPagedecouverture">
    <w:name w:val="Date d'adoption (Page de couverture)"/>
    <w:basedOn w:val="Datedadoption"/>
    <w:next w:val="TitreobjetPagedecouverture"/>
  </w:style>
  <w:style w:type="paragraph" w:customStyle="1" w:styleId="RfrenceinterinstitutionnellePagedecouverture">
    <w:name w:val="Référence interinstitutionnelle (Page de couverture)"/>
    <w:basedOn w:val="Rfrenceinterinstitutionnelle"/>
    <w:next w:val="Confidentialit"/>
  </w:style>
  <w:style w:type="paragraph" w:customStyle="1" w:styleId="StatutPagedecouverture">
    <w:name w:val="Statut (Page de couverture)"/>
    <w:basedOn w:val="Statut"/>
    <w:next w:val="TypedudocumentPagedecouverture"/>
  </w:style>
  <w:style w:type="paragraph" w:customStyle="1" w:styleId="TitreobjetPagedecouverture">
    <w:name w:val="Titre objet (Page de couverture)"/>
    <w:basedOn w:val="Titreobjet"/>
    <w:next w:val="IntrtEEEPagedecouverture"/>
  </w:style>
  <w:style w:type="paragraph" w:customStyle="1" w:styleId="TypedudocumentPagedecouverture">
    <w:name w:val="Type du document (Page de couverture)"/>
    <w:basedOn w:val="Typedudocument"/>
    <w:next w:val="TitreobjetPagedecouverture"/>
  </w:style>
  <w:style w:type="paragraph" w:customStyle="1" w:styleId="Volume">
    <w:name w:val="Volume"/>
    <w:basedOn w:val="Normal"/>
    <w:next w:val="Confidentialit"/>
    <w:pPr>
      <w:spacing w:before="0" w:after="240"/>
      <w:ind w:left="5103"/>
      <w:jc w:val="left"/>
    </w:pPr>
  </w:style>
  <w:style w:type="paragraph" w:customStyle="1" w:styleId="IntrtEEE">
    <w:name w:val="Intérêt EEE"/>
    <w:basedOn w:val="Languesfaisantfoi"/>
    <w:next w:val="Normal"/>
    <w:rsid w:val="00E664ED"/>
    <w:pPr>
      <w:spacing w:after="0"/>
    </w:pPr>
  </w:style>
  <w:style w:type="paragraph" w:customStyle="1" w:styleId="Accompagnant">
    <w:name w:val="Accompagnant"/>
    <w:basedOn w:val="Normal"/>
    <w:next w:val="Typeacteprincipal"/>
    <w:pPr>
      <w:spacing w:before="0" w:after="240"/>
      <w:jc w:val="center"/>
    </w:pPr>
    <w:rPr>
      <w:b/>
      <w:i/>
    </w:rPr>
  </w:style>
  <w:style w:type="paragraph" w:customStyle="1" w:styleId="Typeacteprincipal">
    <w:name w:val="Type acte principal"/>
    <w:basedOn w:val="Normal"/>
    <w:next w:val="Objetacteprincipal"/>
    <w:pPr>
      <w:spacing w:before="0" w:after="240"/>
      <w:jc w:val="center"/>
    </w:pPr>
    <w:rPr>
      <w:b/>
    </w:rPr>
  </w:style>
  <w:style w:type="paragraph" w:customStyle="1" w:styleId="Objetacteprincipal">
    <w:name w:val="Objet acte principal"/>
    <w:basedOn w:val="Normal"/>
    <w:next w:val="Titrearticle"/>
    <w:pPr>
      <w:spacing w:before="0" w:after="360"/>
      <w:jc w:val="center"/>
    </w:pPr>
    <w:rPr>
      <w:b/>
    </w:rPr>
  </w:style>
  <w:style w:type="paragraph" w:customStyle="1" w:styleId="IntrtEEEPagedecouverture">
    <w:name w:val="Intérêt EEE (Page de couverture)"/>
    <w:basedOn w:val="IntrtEEE"/>
    <w:next w:val="Normal"/>
    <w:rsid w:val="00E664ED"/>
  </w:style>
  <w:style w:type="paragraph" w:customStyle="1" w:styleId="AccompagnantPagedecouverture">
    <w:name w:val="Accompagnant (Page de couverture)"/>
    <w:basedOn w:val="Accompagnant"/>
    <w:next w:val="TypeacteprincipalPagedecouverture"/>
  </w:style>
  <w:style w:type="paragraph" w:customStyle="1" w:styleId="TypeacteprincipalPagedecouverture">
    <w:name w:val="Type acte principal (Page de couverture)"/>
    <w:basedOn w:val="Typeacteprincipal"/>
    <w:next w:val="ObjetacteprincipalPagedecouverture"/>
  </w:style>
  <w:style w:type="paragraph" w:customStyle="1" w:styleId="ObjetacteprincipalPagedecouverture">
    <w:name w:val="Objet acte principal (Page de couverture)"/>
    <w:basedOn w:val="Objetacteprincipal"/>
    <w:next w:val="Rfrencecroise"/>
  </w:style>
  <w:style w:type="paragraph" w:customStyle="1" w:styleId="LanguesfaisantfoiPagedecouverture">
    <w:name w:val="Langues faisant foi (Page de couverture)"/>
    <w:basedOn w:val="Normal"/>
    <w:next w:val="Rfrencecroise"/>
    <w:rsid w:val="00E664ED"/>
    <w:pPr>
      <w:spacing w:before="360" w:after="240"/>
      <w:jc w:val="center"/>
    </w:pPr>
  </w:style>
  <w:style w:type="paragraph" w:styleId="Header">
    <w:name w:val="header"/>
    <w:basedOn w:val="Normal"/>
    <w:link w:val="HeaderChar"/>
    <w:uiPriority w:val="99"/>
    <w:unhideWhenUsed/>
    <w:rsid w:val="003C3F87"/>
    <w:pPr>
      <w:tabs>
        <w:tab w:val="center" w:pos="4535"/>
        <w:tab w:val="right" w:pos="9071"/>
      </w:tabs>
      <w:spacing w:before="0"/>
    </w:pPr>
  </w:style>
  <w:style w:type="paragraph" w:customStyle="1" w:styleId="HeaderLandscape">
    <w:name w:val="HeaderLandscape"/>
    <w:basedOn w:val="Normal"/>
    <w:rsid w:val="003C3F87"/>
    <w:pPr>
      <w:tabs>
        <w:tab w:val="center" w:pos="7285"/>
        <w:tab w:val="right" w:pos="14003"/>
      </w:tabs>
      <w:spacing w:before="0"/>
    </w:pPr>
  </w:style>
  <w:style w:type="paragraph" w:styleId="Footer">
    <w:name w:val="footer"/>
    <w:basedOn w:val="Normal"/>
    <w:link w:val="FooterChar"/>
    <w:uiPriority w:val="99"/>
    <w:unhideWhenUsed/>
    <w:rsid w:val="003C3F87"/>
    <w:pPr>
      <w:tabs>
        <w:tab w:val="center" w:pos="4535"/>
        <w:tab w:val="right" w:pos="9071"/>
        <w:tab w:val="right" w:pos="9921"/>
      </w:tabs>
      <w:spacing w:before="360" w:after="0"/>
      <w:ind w:left="-850" w:right="-850"/>
      <w:jc w:val="left"/>
    </w:pPr>
  </w:style>
  <w:style w:type="paragraph" w:customStyle="1" w:styleId="FooterLandscape">
    <w:name w:val="FooterLandscape"/>
    <w:basedOn w:val="Normal"/>
    <w:rsid w:val="003C3F87"/>
    <w:pPr>
      <w:tabs>
        <w:tab w:val="center" w:pos="7285"/>
        <w:tab w:val="center" w:pos="10913"/>
        <w:tab w:val="right" w:pos="15137"/>
      </w:tabs>
      <w:spacing w:before="360" w:after="0"/>
      <w:ind w:left="-567" w:right="-567"/>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footer" Target="footer6.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image" Target="media/image1.emf"/><Relationship Id="rId19" Type="http://schemas.openxmlformats.org/officeDocument/2006/relationships/footer" Target="footer5.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 Id="rId22"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COM.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697B7BFF882854783B2AFEB81A9CCE9" ma:contentTypeVersion="15" ma:contentTypeDescription="Create a new document." ma:contentTypeScope="" ma:versionID="905ffd3218702aec8470642c758b8ec0">
  <xsd:schema xmlns:xsd="http://www.w3.org/2001/XMLSchema" xmlns:xs="http://www.w3.org/2001/XMLSchema" xmlns:p="http://schemas.microsoft.com/office/2006/metadata/properties" xmlns:ns2="9a9637e9-1c11-4ee9-91b8-f060e3608fb2" xmlns:ns3="4af8c89d-4332-4d32-84a3-abf4120a8008" targetNamespace="http://schemas.microsoft.com/office/2006/metadata/properties" ma:root="true" ma:fieldsID="928f83e650fb23223a23e4dac499116d" ns2:_="" ns3:_="">
    <xsd:import namespace="9a9637e9-1c11-4ee9-91b8-f060e3608fb2"/>
    <xsd:import namespace="4af8c89d-4332-4d32-84a3-abf4120a8008"/>
    <xsd:element name="properties">
      <xsd:complexType>
        <xsd:sequence>
          <xsd:element name="documentManagement">
            <xsd:complexType>
              <xsd:all>
                <xsd:element ref="ns2:Docstatus" minOccurs="0"/>
                <xsd:element ref="ns3:SharedWithUsers" minOccurs="0"/>
                <xsd:element ref="ns3:SharedWithDetails" minOccurs="0"/>
                <xsd:element ref="ns2:MediaServiceMetadata" minOccurs="0"/>
                <xsd:element ref="ns2:MediaServiceFastMetadata" minOccurs="0"/>
                <xsd:element ref="ns2:MediaServiceObjectDetectorVersions" minOccurs="0"/>
                <xsd:element ref="ns2:Dateandtime" minOccurs="0"/>
                <xsd:element ref="ns2:MediaServiceSearchProperties" minOccurs="0"/>
                <xsd:element ref="ns2:_Flow_SignoffStatus" minOccurs="0"/>
                <xsd:element ref="ns2:MediaServiceDateTaken" minOccurs="0"/>
                <xsd:element ref="ns2:lcf76f155ced4ddcb4097134ff3c332f" minOccurs="0"/>
                <xsd:element ref="ns3:TaxCatchAll"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9637e9-1c11-4ee9-91b8-f060e3608fb2" elementFormDefault="qualified">
    <xsd:import namespace="http://schemas.microsoft.com/office/2006/documentManagement/types"/>
    <xsd:import namespace="http://schemas.microsoft.com/office/infopath/2007/PartnerControls"/>
    <xsd:element name="Docstatus" ma:index="8" nillable="true" ma:displayName="Doc status" ma:format="Dropdown" ma:indexed="true" ma:internalName="Docstatus">
      <xsd:simpleType>
        <xsd:restriction base="dms:Choice">
          <xsd:enumeration value="Draft"/>
          <xsd:enumeration value="Final"/>
        </xsd:restriction>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Dateandtime" ma:index="14" nillable="true" ma:displayName="Date and time" ma:format="DateTime" ma:internalName="Dateandtime">
      <xsd:simpleType>
        <xsd:restriction base="dms:DateTime"/>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_Flow_SignoffStatus" ma:index="16" nillable="true" ma:displayName="Sign-off status" ma:internalName="Sign_x002d_off_x0020_status">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22b2fad6-9d2c-441c-a321-3f5f1e9bd928" ma:termSetId="09814cd3-568e-fe90-9814-8d621ff8fb84" ma:anchorId="fba54fb3-c3e1-fe81-a776-ca4b69148c4d" ma:open="true" ma:isKeyword="false">
      <xsd:complexType>
        <xsd:sequence>
          <xsd:element ref="pc:Terms" minOccurs="0" maxOccurs="1"/>
        </xsd:sequence>
      </xsd:complex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af8c89d-4332-4d32-84a3-abf4120a8008"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b82fb10d-7e3e-4655-ba20-a1b338523f72}" ma:internalName="TaxCatchAll" ma:showField="CatchAllData" ma:web="4af8c89d-4332-4d32-84a3-abf4120a800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a9637e9-1c11-4ee9-91b8-f060e3608fb2">
      <Terms xmlns="http://schemas.microsoft.com/office/infopath/2007/PartnerControls">
        <TermInfo xmlns="http://schemas.microsoft.com/office/infopath/2007/PartnerControls">
          <TermName xmlns="http://schemas.microsoft.com/office/infopath/2007/PartnerControls"/>
          <TermId xmlns="http://schemas.microsoft.com/office/infopath/2007/PartnerControls"/>
        </TermInfo>
      </Terms>
    </lcf76f155ced4ddcb4097134ff3c332f>
    <Dateandtime xmlns="9a9637e9-1c11-4ee9-91b8-f060e3608fb2" xsi:nil="true"/>
    <Docstatus xmlns="9a9637e9-1c11-4ee9-91b8-f060e3608fb2" xsi:nil="true"/>
    <_Flow_SignoffStatus xmlns="9a9637e9-1c11-4ee9-91b8-f060e3608fb2" xsi:nil="true"/>
    <TaxCatchAll xmlns="4af8c89d-4332-4d32-84a3-abf4120a8008" xsi:nil="true"/>
  </documentManagement>
</p:properties>
</file>

<file path=customXml/itemProps1.xml><?xml version="1.0" encoding="utf-8"?>
<ds:datastoreItem xmlns:ds="http://schemas.openxmlformats.org/officeDocument/2006/customXml" ds:itemID="{7B366B8A-3DD3-437E-8A54-705018CB46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a9637e9-1c11-4ee9-91b8-f060e3608fb2"/>
    <ds:schemaRef ds:uri="4af8c89d-4332-4d32-84a3-abf4120a800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11391D7-FD1F-406A-85C8-1B49EBD5AA17}">
  <ds:schemaRefs>
    <ds:schemaRef ds:uri="http://schemas.microsoft.com/sharepoint/v3/contenttype/forms"/>
  </ds:schemaRefs>
</ds:datastoreItem>
</file>

<file path=customXml/itemProps3.xml><?xml version="1.0" encoding="utf-8"?>
<ds:datastoreItem xmlns:ds="http://schemas.openxmlformats.org/officeDocument/2006/customXml" ds:itemID="{8B36779E-1F5B-49F1-B2A5-F1902663C756}">
  <ds:schemaRefs>
    <ds:schemaRef ds:uri="http://schemas.microsoft.com/office/2006/metadata/properties"/>
    <ds:schemaRef ds:uri="http://schemas.microsoft.com/office/infopath/2007/PartnerControls"/>
    <ds:schemaRef ds:uri="9a9637e9-1c11-4ee9-91b8-f060e3608fb2"/>
    <ds:schemaRef ds:uri="4af8c89d-4332-4d32-84a3-abf4120a8008"/>
  </ds:schemaRefs>
</ds:datastoreItem>
</file>

<file path=docProps/app.xml><?xml version="1.0" encoding="utf-8"?>
<Properties xmlns="http://schemas.openxmlformats.org/officeDocument/2006/extended-properties" xmlns:vt="http://schemas.openxmlformats.org/officeDocument/2006/docPropsVTypes">
  <Template>COM.dotm</Template>
  <TotalTime>21</TotalTime>
  <Pages>3</Pages>
  <Words>533</Words>
  <Characters>3044</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37</cp:revision>
  <dcterms:created xsi:type="dcterms:W3CDTF">2026-02-09T10:20:00Z</dcterms:created>
  <dcterms:modified xsi:type="dcterms:W3CDTF">2026-03-04T15:59:00Z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ategory">
    <vt:lpwstr>COM/PL/CODEC</vt:lpwstr>
  </property>
  <property fmtid="{D5CDD505-2E9C-101B-9397-08002B2CF9AE}" pid="3" name="Version">
    <vt:lpwstr>8.0.25.0</vt:lpwstr>
  </property>
  <property fmtid="{D5CDD505-2E9C-101B-9397-08002B2CF9AE}" pid="4" name="Last edited using">
    <vt:lpwstr>LW 9.2, Build 20250828</vt:lpwstr>
  </property>
  <property fmtid="{D5CDD505-2E9C-101B-9397-08002B2CF9AE}" pid="5" name="Created using">
    <vt:lpwstr>LW 9.2, Build 20250828</vt:lpwstr>
  </property>
  <property fmtid="{D5CDD505-2E9C-101B-9397-08002B2CF9AE}" pid="6" name="Part">
    <vt:lpwstr>1</vt:lpwstr>
  </property>
  <property fmtid="{D5CDD505-2E9C-101B-9397-08002B2CF9AE}" pid="7" name="Total parts">
    <vt:lpwstr>1</vt:lpwstr>
  </property>
  <property fmtid="{D5CDD505-2E9C-101B-9397-08002B2CF9AE}" pid="8" name="Level of sensitivity">
    <vt:lpwstr>Standard treatment</vt:lpwstr>
  </property>
  <property fmtid="{D5CDD505-2E9C-101B-9397-08002B2CF9AE}" pid="9" name="LWTemplateID">
    <vt:lpwstr>SJ-028</vt:lpwstr>
  </property>
  <property fmtid="{D5CDD505-2E9C-101B-9397-08002B2CF9AE}" pid="10" name="MSIP_Label_6bd9ddd1-4d20-43f6-abfa-fc3c07406f94_Enabled">
    <vt:lpwstr>true</vt:lpwstr>
  </property>
  <property fmtid="{D5CDD505-2E9C-101B-9397-08002B2CF9AE}" pid="11" name="MSIP_Label_6bd9ddd1-4d20-43f6-abfa-fc3c07406f94_SetDate">
    <vt:lpwstr>2026-01-27T15:47:36Z</vt:lpwstr>
  </property>
  <property fmtid="{D5CDD505-2E9C-101B-9397-08002B2CF9AE}" pid="12" name="MSIP_Label_6bd9ddd1-4d20-43f6-abfa-fc3c07406f94_Method">
    <vt:lpwstr>Standard</vt:lpwstr>
  </property>
  <property fmtid="{D5CDD505-2E9C-101B-9397-08002B2CF9AE}" pid="13" name="MSIP_Label_6bd9ddd1-4d20-43f6-abfa-fc3c07406f94_Name">
    <vt:lpwstr>Commission Use</vt:lpwstr>
  </property>
  <property fmtid="{D5CDD505-2E9C-101B-9397-08002B2CF9AE}" pid="14" name="MSIP_Label_6bd9ddd1-4d20-43f6-abfa-fc3c07406f94_SiteId">
    <vt:lpwstr>b24c8b06-522c-46fe-9080-70926f8dddb1</vt:lpwstr>
  </property>
  <property fmtid="{D5CDD505-2E9C-101B-9397-08002B2CF9AE}" pid="15" name="MSIP_Label_6bd9ddd1-4d20-43f6-abfa-fc3c07406f94_ActionId">
    <vt:lpwstr>9d55ec9c-e51e-4e32-a18a-207774231536</vt:lpwstr>
  </property>
  <property fmtid="{D5CDD505-2E9C-101B-9397-08002B2CF9AE}" pid="16" name="MSIP_Label_6bd9ddd1-4d20-43f6-abfa-fc3c07406f94_ContentBits">
    <vt:lpwstr>0</vt:lpwstr>
  </property>
  <property fmtid="{D5CDD505-2E9C-101B-9397-08002B2CF9AE}" pid="17" name="MSIP_Label_6bd9ddd1-4d20-43f6-abfa-fc3c07406f94_Tag">
    <vt:lpwstr>10, 3, 0, 1</vt:lpwstr>
  </property>
  <property fmtid="{D5CDD505-2E9C-101B-9397-08002B2CF9AE}" pid="18" name="ContentTypeId">
    <vt:lpwstr>0x0101007697B7BFF882854783B2AFEB81A9CCE9</vt:lpwstr>
  </property>
  <property fmtid="{D5CDD505-2E9C-101B-9397-08002B2CF9AE}" pid="19" name="DQCStatus">
    <vt:lpwstr>Yellow (DQC version 03)</vt:lpwstr>
  </property>
  <property name="OP_sanitized" fmtid="{D5CDD505-2E9C-101B-9397-08002B2CF9AE}" pid="20">
    <vt:lpwstr>True</vt:lpwstr>
  </property>
</Properties>
</file>