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A1C4" w14:textId="280BD2B8" w:rsidR="00796C6D" w:rsidRDefault="00A46B32" w:rsidP="007D6B86">
      <w:pPr>
        <w:pStyle w:val="Pagedecouverture"/>
      </w:pPr>
      <w:bookmarkStart w:id="0" w:name="LW_BM_COVERPAGE"/>
      <w:r>
        <w:pict w14:anchorId="377BD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E73A522-AE91-4B8D-9A7D-9256F07E2792" style="width:455.35pt;height:314pt">
            <v:imagedata r:id="rId11" o:title=""/>
          </v:shape>
        </w:pict>
      </w:r>
    </w:p>
    <w:bookmarkEnd w:id="0"/>
    <w:p w14:paraId="27622D2B" w14:textId="77777777" w:rsidR="00796C6D" w:rsidRDefault="00796C6D" w:rsidP="00796C6D">
      <w:pPr>
        <w:sectPr w:rsidR="00796C6D" w:rsidSect="007D6B8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2B47F47" w14:textId="77777777" w:rsidR="003256D9" w:rsidRPr="003256D9" w:rsidRDefault="003256D9" w:rsidP="003256D9">
      <w:pPr>
        <w:rPr>
          <w:rFonts w:ascii="Times New Roman" w:hAnsi="Times New Roman" w:cs="Times New Roman"/>
          <w:b/>
          <w:bCs/>
          <w:u w:val="single"/>
        </w:rPr>
      </w:pPr>
      <w:r>
        <w:rPr>
          <w:rFonts w:ascii="Times New Roman" w:hAnsi="Times New Roman"/>
          <w:b/>
          <w:u w:val="single"/>
        </w:rPr>
        <w:lastRenderedPageBreak/>
        <w:t>Johdanto</w:t>
      </w:r>
    </w:p>
    <w:p w14:paraId="31837CE4" w14:textId="173C61C9" w:rsidR="003256D9" w:rsidRPr="003256D9" w:rsidRDefault="00F4673F" w:rsidP="003256D9">
      <w:pPr>
        <w:spacing w:after="0" w:line="240" w:lineRule="auto"/>
        <w:jc w:val="both"/>
        <w:rPr>
          <w:rFonts w:ascii="Times New Roman" w:hAnsi="Times New Roman" w:cs="Times New Roman"/>
          <w:i/>
          <w:iCs/>
        </w:rPr>
      </w:pPr>
      <w:bookmarkStart w:id="1" w:name="_Hlk208333638"/>
      <w:r>
        <w:rPr>
          <w:rFonts w:ascii="Times New Roman" w:hAnsi="Times New Roman"/>
          <w:i/>
        </w:rPr>
        <w:t>”Koti ei tarkoita vain neljää seinää ja kattoa pään päällä. Koti on turvallinen ja lämmin paikka perheelle ja ystäville. Se on paikka, johon voi juurtua. Liian monelle eurooppalaiselle ajatukseen omasta kodista liittyy kuitenkin ahdistusta. Kodin hankinta voi aiheuttaa velkaantumista tai epävarmuutta.” –</w:t>
      </w:r>
      <w:r>
        <w:rPr>
          <w:rFonts w:ascii="Times New Roman" w:hAnsi="Times New Roman"/>
        </w:rPr>
        <w:t xml:space="preserve"> Puheenjohtaja von der Leyenin vuoden 2025 puhe unionin tilasta</w:t>
      </w:r>
    </w:p>
    <w:p w14:paraId="1C5B1637" w14:textId="77777777" w:rsidR="003256D9" w:rsidRPr="003256D9" w:rsidRDefault="003256D9" w:rsidP="003256D9">
      <w:pPr>
        <w:spacing w:after="0" w:line="240" w:lineRule="auto"/>
        <w:jc w:val="both"/>
        <w:rPr>
          <w:rFonts w:ascii="Times New Roman" w:hAnsi="Times New Roman" w:cs="Times New Roman"/>
          <w:i/>
          <w:iCs/>
        </w:rPr>
      </w:pPr>
    </w:p>
    <w:p w14:paraId="6D6FF838" w14:textId="77777777"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Talot ja kodit rakentavat yhteisöjä; ne ovat yhteiskunnan ja demokratian perusta. Asunnot eivät ole vain hyödykkeitä vaan perusoikeus ja ihmisarvon kulmakivi. Kuitenkin joka puolella EU:ta on ihmisiä, jotka kokevat epäoikeudenmukaisuutta jo pelkästään sen vuoksi, että asunnot ovat liian kalliita eikä niitä ole riittävästi saatavilla.</w:t>
      </w:r>
    </w:p>
    <w:p w14:paraId="7B927E0B" w14:textId="00082B42"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Tämä ei ole pelkkä eurooppalainen asuntokriisi. Tämä on sosiaalinen kriisi. Se heikentää EU:n yhteenkuuluvuutta ja uhkaa sen kilpailukykyä rajoittamalla työvoiman ja koulutuksen liikkuvuutta ja pahentamalla työvoimapulaa kasvukeskuksissa. EU:n on toimittava päättäväisesti ja tehtävä asumisesta kohtuuhintaisempaa kaikille EU:n kansalaisille. Kohtuuhintaisuuden parantamiseen tähtäävien toimien ohella on varmistettava asuntojen kestävyys ja laatu. Kun rakennetaan energiatehokkaita ja häiriönsietokykyisiä asuntoja mahdollisimman ympäristöystävällisellä tavalla, ylläpito- ja käyttökustannukset ovat alhaisempia ja asuntojen arvo säilyy pitkällä aikavälillä. Kotien on myös oltava riittävän laadukkaita, jotta voidaan taata terveelliset, turvalliset ja ihmisarvoiset elinolot. Sisällyttämällä nämä tavoitteet EU:n jäsenvaltioiden asuntopolitiikkaan saadaan aikaan kestäviä sosiaalisia, taloudellisia ja ympäristöön liittyviä etuja. </w:t>
      </w:r>
    </w:p>
    <w:p w14:paraId="3D93025F" w14:textId="35F61128" w:rsidR="00D52F27" w:rsidRDefault="003256D9" w:rsidP="003256D9">
      <w:pPr>
        <w:spacing w:after="240" w:line="240" w:lineRule="auto"/>
        <w:jc w:val="both"/>
        <w:rPr>
          <w:rFonts w:ascii="Times New Roman" w:hAnsi="Times New Roman" w:cs="Times New Roman"/>
        </w:rPr>
      </w:pPr>
      <w:r>
        <w:rPr>
          <w:rFonts w:ascii="Times New Roman" w:hAnsi="Times New Roman"/>
        </w:rPr>
        <w:t xml:space="preserve">Komissio ehdottaa tänään suunnitelmaa, jonka avulla tämä visio voidaan toteuttaa. Tässä kaikkien aikojen ensimmäisessä kohtuuhintaista asumista koskevassa eurooppalaisessa suunnitelmassa esitetään joukko konkreettisia toimenpiteitä, joiden avulla voidaan puuttua asuntokriisin rakenteellisiin syihin ja saada aikaan tuloksia EU:n kansalaisten hyväksi. Suunnitelman tavoitteena on lisätä asuntotarjontaa, käynnistää investointeja ja uudistuksia sekä tukea ihmisiä ja alueita, joihin vaikutukset kohdistuvat eniten. Lisäksi siinä esitetään uusia tapoja, joilla EU:n toimielimet, kansalliset, alueelliset ja paikalliset viranomaiset, rahoituslaitokset ja muut sidosryhmät voivat tehdä yhteistyötä asuntokriisin ratkaisemiseksi. </w:t>
      </w:r>
    </w:p>
    <w:p w14:paraId="4629C600" w14:textId="77777777" w:rsidR="00D52F27" w:rsidRPr="00D52F27" w:rsidRDefault="00D52F27" w:rsidP="00D52F27">
      <w:pPr>
        <w:spacing w:after="360" w:line="240" w:lineRule="auto"/>
        <w:jc w:val="both"/>
        <w:rPr>
          <w:rFonts w:ascii="Times New Roman" w:eastAsia="Calibri" w:hAnsi="Times New Roman" w:cs="Times New Roman"/>
        </w:rPr>
      </w:pPr>
      <w:r>
        <w:rPr>
          <w:rFonts w:ascii="Times New Roman" w:hAnsi="Times New Roman"/>
        </w:rPr>
        <w:t xml:space="preserve">Asuminen kuuluu edelleen ensisijaisesti jäsenvaltioiden, alueiden ja kuntien toimivaltaan. EU tekee oman osuutensa, mutta </w:t>
      </w:r>
      <w:r>
        <w:rPr>
          <w:rFonts w:ascii="Times New Roman" w:hAnsi="Times New Roman"/>
          <w:b/>
        </w:rPr>
        <w:t>vain tekemällä yhteistyötä kaikilla tasoilla voidaan varmistaa, että kaikilla EU:n kansalaisilla on mahdollisuus saada laadukas koti</w:t>
      </w:r>
      <w:r>
        <w:rPr>
          <w:rFonts w:ascii="Times New Roman" w:hAnsi="Times New Roman"/>
        </w:rPr>
        <w:t xml:space="preserve">. </w:t>
      </w:r>
    </w:p>
    <w:bookmarkEnd w:id="1"/>
    <w:p w14:paraId="47C2D88E" w14:textId="77777777" w:rsidR="003256D9" w:rsidRPr="003256D9" w:rsidRDefault="003256D9" w:rsidP="003256D9">
      <w:pPr>
        <w:pStyle w:val="ListParagraph"/>
        <w:numPr>
          <w:ilvl w:val="0"/>
          <w:numId w:val="1"/>
        </w:numPr>
        <w:spacing w:after="240" w:line="276" w:lineRule="auto"/>
        <w:jc w:val="both"/>
        <w:rPr>
          <w:rFonts w:ascii="Times New Roman" w:hAnsi="Times New Roman" w:cs="Times New Roman"/>
          <w:b/>
          <w:bCs/>
          <w:u w:val="single"/>
        </w:rPr>
      </w:pPr>
      <w:r>
        <w:rPr>
          <w:rFonts w:ascii="Times New Roman" w:hAnsi="Times New Roman"/>
          <w:b/>
          <w:u w:val="single"/>
        </w:rPr>
        <w:t>Euroopan asuntokriisi: kiireellinen ja yhteinen haaste</w:t>
      </w:r>
    </w:p>
    <w:p w14:paraId="18FA9827" w14:textId="00B42C04" w:rsidR="003256D9" w:rsidRPr="003256D9" w:rsidRDefault="00FC3A6F" w:rsidP="003256D9">
      <w:pPr>
        <w:spacing w:after="240" w:line="240" w:lineRule="auto"/>
        <w:jc w:val="both"/>
        <w:rPr>
          <w:rFonts w:ascii="Times New Roman" w:hAnsi="Times New Roman" w:cs="Times New Roman"/>
        </w:rPr>
      </w:pPr>
      <w:r>
        <w:rPr>
          <w:rFonts w:ascii="Times New Roman" w:hAnsi="Times New Roman"/>
        </w:rPr>
        <w:t xml:space="preserve">Asuntojen nimellishinnat ovat nousseet vuosien 2013 ja 2024 välisenä aikana yli 60 prosenttia kaikkialla EU:ssa eli nopeammin kuin kotitalouksien tulot. Keskimääräiset vuokrat ovat nousseet noin 20 prosenttia, ja uusiin vuokrasopimuksiin perustuvat vuokrat ovat kallistuneet merkittävästi. Asuntotarjontaan tehdyt investoinnit ovat vähentyneet huomattavasti viime vuosikymmenen aikana. Tarjonta ei ole pysynyt kasvavan kysynnän tasalla korkeiden rakennuskustannusten, innovaatiovajeiden, ammattitaitoisen työvoiman puuttumisen ja liiallisen byrokratian vuoksi. Asuntojen rakennuslupien määrä on laskenut 22 prosenttia vuodesta 2021, eikä kaikkia nykyisen asuntokannan mahdollisuuksia ole hyödynnetty, sillä noin 20 prosenttia asunnoista on tyhjillään. </w:t>
      </w:r>
    </w:p>
    <w:p w14:paraId="12BF6F11" w14:textId="1B095598" w:rsidR="00D52F27" w:rsidRPr="00795265" w:rsidRDefault="00D52F27" w:rsidP="00795265">
      <w:pPr>
        <w:spacing w:after="240" w:line="240" w:lineRule="auto"/>
        <w:jc w:val="both"/>
        <w:rPr>
          <w:rFonts w:ascii="Times New Roman" w:hAnsi="Times New Roman" w:cs="Times New Roman"/>
        </w:rPr>
      </w:pPr>
      <w:r>
        <w:rPr>
          <w:rFonts w:ascii="Times New Roman" w:hAnsi="Times New Roman"/>
        </w:rPr>
        <w:lastRenderedPageBreak/>
        <w:t xml:space="preserve">Komissio arvioi, että </w:t>
      </w:r>
      <w:r>
        <w:rPr>
          <w:rFonts w:ascii="Times New Roman" w:hAnsi="Times New Roman"/>
          <w:b/>
        </w:rPr>
        <w:t>EU:hun on rakennettava yli kaksi miljoonaa asuntoa vuodessa</w:t>
      </w:r>
      <w:r>
        <w:rPr>
          <w:rFonts w:ascii="Times New Roman" w:hAnsi="Times New Roman"/>
        </w:rPr>
        <w:t xml:space="preserve">, jotta nykyiseen kysyntään voidaan vastata. Tämä tarkoittaa, että tällä hetkellä </w:t>
      </w:r>
      <w:r>
        <w:rPr>
          <w:rFonts w:ascii="Times New Roman" w:hAnsi="Times New Roman"/>
          <w:b/>
        </w:rPr>
        <w:t>vuosittain rakennettavien 1,6 miljoonan asunnon määrää olisi lisättävä noin 650 000 asunnolla vuodessa</w:t>
      </w:r>
      <w:r>
        <w:rPr>
          <w:rFonts w:ascii="Times New Roman" w:hAnsi="Times New Roman"/>
        </w:rPr>
        <w:t xml:space="preserve">. Tämä asuntojen lisätuotanto maksaisi noin </w:t>
      </w:r>
      <w:r>
        <w:rPr>
          <w:rFonts w:ascii="Times New Roman" w:hAnsi="Times New Roman"/>
          <w:b/>
        </w:rPr>
        <w:t>150 miljardia euroa vuodessa</w:t>
      </w:r>
      <w:r>
        <w:rPr>
          <w:rFonts w:ascii="Times New Roman" w:hAnsi="Times New Roman"/>
        </w:rPr>
        <w:t>.</w:t>
      </w:r>
    </w:p>
    <w:p w14:paraId="73B50F47" w14:textId="44D31B00" w:rsidR="003256D9" w:rsidRPr="00916538" w:rsidRDefault="003256D9" w:rsidP="003256D9">
      <w:pPr>
        <w:spacing w:after="240" w:line="240" w:lineRule="auto"/>
        <w:jc w:val="both"/>
        <w:rPr>
          <w:rFonts w:ascii="Times New Roman" w:hAnsi="Times New Roman" w:cs="Times New Roman"/>
        </w:rPr>
      </w:pPr>
      <w:r>
        <w:rPr>
          <w:rFonts w:ascii="Times New Roman" w:hAnsi="Times New Roman"/>
        </w:rPr>
        <w:t>Asuntokriisi vaikuttaa yhteiskunnassa yhä laajemmin, sillä nyt myös yhä useammilla keskituloisilla kotitalouksilla on vaikeuksia löytää kohtuuhintainen asunto. Opettajilla, sairaanhoitajilla, palomiehillä, poliiseilla ja muilla kriittisillä työntekijöillä ei ole varaa asua alueilla, jotka hyötyvät heidän työpanoksestaan. Monet nuoret joutuvat keskeyttämään opintonsa, kieltäytymään työmahdollisuuksista, lykkäämään perheen perustamista tai lapsien hankkimista tai asumaan ahtaissa ja puutteellisissa asuinoloissa. Vuokrien nousu ja sosiaaliperusteisten vuokra-asuntojen rajallinen saatavuus ja niiden myötä kasvava asunnottomuuden riski vaikuttavat eniten heikoimmassa asemassa oleviin ryhmiin. Elinkustannusten noustessa yhä useammat ihmiset joutuvat tekemään uhrauksia saadakseen rahansa riittämään.</w:t>
      </w:r>
    </w:p>
    <w:p w14:paraId="04181E6B" w14:textId="2F3A3C32"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Joillakin alueilla kriisin vaikutukset tuntuvat erityisen voimakkaasti. Suurimmat paineet kohdistuvat EU:n kaupunkeihin ja suosittuihin matkakohteisiin. Samaan aikaan harvaan asutut alueet, maaseutualueet ja jotkin EU:n syrjäisimmät alueet kärsivät asuntojen arvon laskusta sekä sosiaalipalvelujen, muiden peruspalvelujen ja keskeisen infrastruktuurin vähyydestä. </w:t>
      </w:r>
    </w:p>
    <w:p w14:paraId="2C5399A8" w14:textId="77777777"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Komissio esittää yhdessä tämän suunnitelman kanssa </w:t>
      </w:r>
      <w:r>
        <w:rPr>
          <w:rFonts w:ascii="Times New Roman" w:hAnsi="Times New Roman"/>
          <w:b/>
        </w:rPr>
        <w:t>asuntokriisin keskeisiä syitä kartoittavan analyysin</w:t>
      </w:r>
      <w:r>
        <w:rPr>
          <w:rStyle w:val="FootnoteReference"/>
          <w:rFonts w:ascii="Times New Roman" w:hAnsi="Times New Roman" w:cs="Times New Roman"/>
        </w:rPr>
        <w:footnoteReference w:id="2"/>
      </w:r>
      <w:r>
        <w:rPr>
          <w:rFonts w:ascii="Times New Roman" w:hAnsi="Times New Roman"/>
        </w:rPr>
        <w:t>, joka toimii esitettyjen suuntaviivojen ja toimenpiteiden perustana.</w:t>
      </w:r>
    </w:p>
    <w:p w14:paraId="1E3A9102" w14:textId="1687EA16" w:rsidR="003256D9" w:rsidRPr="003256D9" w:rsidRDefault="003256D9" w:rsidP="003256D9">
      <w:pPr>
        <w:pStyle w:val="ListParagraph"/>
        <w:numPr>
          <w:ilvl w:val="0"/>
          <w:numId w:val="1"/>
        </w:numPr>
        <w:spacing w:after="240" w:line="276" w:lineRule="auto"/>
        <w:jc w:val="both"/>
        <w:rPr>
          <w:rFonts w:ascii="Times New Roman" w:hAnsi="Times New Roman" w:cs="Times New Roman"/>
          <w:b/>
          <w:u w:val="single"/>
        </w:rPr>
      </w:pPr>
      <w:r>
        <w:rPr>
          <w:rFonts w:ascii="Times New Roman" w:hAnsi="Times New Roman"/>
          <w:b/>
          <w:u w:val="single"/>
        </w:rPr>
        <w:t xml:space="preserve">EU vastaa haasteeseen: </w:t>
      </w:r>
      <w:bookmarkStart w:id="2" w:name="_Hlk209850887"/>
      <w:r>
        <w:rPr>
          <w:rFonts w:ascii="Times New Roman" w:hAnsi="Times New Roman"/>
          <w:b/>
          <w:u w:val="single"/>
        </w:rPr>
        <w:t>Kohtuuhintaista, kestävää ja laadukasta asumista koskeva</w:t>
      </w:r>
      <w:bookmarkEnd w:id="2"/>
      <w:r>
        <w:rPr>
          <w:rFonts w:ascii="Times New Roman" w:hAnsi="Times New Roman"/>
          <w:b/>
          <w:u w:val="single"/>
        </w:rPr>
        <w:t xml:space="preserve"> suunnitelma</w:t>
      </w:r>
    </w:p>
    <w:p w14:paraId="47D9BE70" w14:textId="382A4967"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Kaikkia EU:n jäsenvaltioita koskettava asuntokriisi vaatii yhteisiä toimia. Euroopan unionin on otettava vahvempi rooli kansallisten, alueellisten ja paikallisten toimien tukemisessa, koordinoinnissa ja vahvistamisessa. EU:n tarkoituksena ei ole korvata näitä toimia vaan tarjota yhteisiä tavoitteita ja resursseja. Eurooppalaisten yhteisiä tavoitteita on edistettävä yhteisillä ratkaisuilla. Samalla niissä on otettava huomioon, että asumistarpeet, markkinat ja hallintojärjestelmät vaihtelevat eri puolilla Eurooppaa.</w:t>
      </w:r>
    </w:p>
    <w:p w14:paraId="076B97D2" w14:textId="3177C259" w:rsidR="003256D9" w:rsidRPr="00FC3A6F" w:rsidRDefault="003256D9" w:rsidP="00FC3A6F">
      <w:pPr>
        <w:spacing w:after="240" w:line="240" w:lineRule="auto"/>
        <w:jc w:val="both"/>
        <w:rPr>
          <w:rFonts w:ascii="Times New Roman" w:hAnsi="Times New Roman" w:cs="Times New Roman"/>
        </w:rPr>
      </w:pPr>
      <w:r>
        <w:rPr>
          <w:rFonts w:ascii="Times New Roman" w:hAnsi="Times New Roman"/>
        </w:rPr>
        <w:t>Tässä suunnitelmassa esitetyt toimet perustuvat laajoihin kuulemisiin, muun muassa julkiseen kuulemiseen, johon saatiin yli 13 300 vastausta. Eurooppa-neuvosto esitti lokakuussa 2025 kehotuksen laatia kunnianhimoinen ja kattava kohtuuhintaista asumista koskeva suunnitelma</w:t>
      </w:r>
      <w:r>
        <w:rPr>
          <w:rStyle w:val="FootnoteReference"/>
          <w:rFonts w:ascii="Times New Roman" w:hAnsi="Times New Roman" w:cs="Times New Roman"/>
        </w:rPr>
        <w:footnoteReference w:id="3"/>
      </w:r>
      <w:r>
        <w:rPr>
          <w:rFonts w:ascii="Times New Roman" w:hAnsi="Times New Roman"/>
        </w:rPr>
        <w:t>, jonka komissio on nyt laatinut. Suunnitelma perustuu asuntokriisiä EU:ssa käsittelevän Euroopan parlamentin erityisvaliokunnan ja työllisyys-, sosiaalipolitiikka-, terveys- ja kuluttaja-asioiden neuvoston työhön.</w:t>
      </w:r>
      <w:r>
        <w:rPr>
          <w:rStyle w:val="FootnoteReference"/>
          <w:rFonts w:ascii="Times New Roman" w:eastAsia="Times New Roman" w:hAnsi="Times New Roman" w:cs="Times New Roman"/>
          <w:lang w:val="en-IE"/>
        </w:rPr>
        <w:footnoteReference w:id="4"/>
      </w:r>
      <w:r>
        <w:rPr>
          <w:rFonts w:ascii="Times New Roman" w:hAnsi="Times New Roman"/>
        </w:rPr>
        <w:t xml:space="preserve"> Komissio on kerännyt näkemyksiä myös Euroopan alueiden komitealta, Euroopan talous- ja sosiaalikomitealta, kuntien ja alueiden edustajilta eri puolilta EU:ta sekä useilta sidosryhmiltä. Lisäksi suunnitelman pohjana on käytetty asumista käsittelevän neuvoa-antavan lautakunnan riippumattomia suosituksia.</w:t>
      </w:r>
      <w:r>
        <w:rPr>
          <w:rStyle w:val="FootnoteReference"/>
          <w:rFonts w:ascii="Times New Roman" w:hAnsi="Times New Roman" w:cs="Times New Roman"/>
          <w:lang w:val="en-IE"/>
        </w:rPr>
        <w:footnoteReference w:id="5"/>
      </w:r>
    </w:p>
    <w:p w14:paraId="45AC118E" w14:textId="53F9FF08" w:rsidR="003256D9" w:rsidRPr="003256D9" w:rsidRDefault="003256D9" w:rsidP="0008691F">
      <w:pPr>
        <w:spacing w:after="0" w:line="240" w:lineRule="auto"/>
        <w:jc w:val="both"/>
        <w:rPr>
          <w:rFonts w:ascii="Times New Roman" w:eastAsia="Times New Roman" w:hAnsi="Times New Roman" w:cs="Times New Roman"/>
        </w:rPr>
      </w:pPr>
      <w:r>
        <w:rPr>
          <w:rFonts w:ascii="Times New Roman" w:hAnsi="Times New Roman"/>
        </w:rPr>
        <w:lastRenderedPageBreak/>
        <w:t xml:space="preserve">Kohtuuhintaista asumista koskevassa eurooppalaisessa suunnitelmassa esitetyt toimenpiteet on jaoteltu </w:t>
      </w:r>
      <w:r>
        <w:rPr>
          <w:rFonts w:ascii="Times New Roman" w:hAnsi="Times New Roman"/>
          <w:b/>
        </w:rPr>
        <w:t>neljään pilariin</w:t>
      </w:r>
      <w:r>
        <w:rPr>
          <w:rFonts w:ascii="Times New Roman" w:hAnsi="Times New Roman"/>
        </w:rPr>
        <w:t xml:space="preserve">: </w:t>
      </w:r>
    </w:p>
    <w:p w14:paraId="752A4C40" w14:textId="77777777" w:rsidR="003256D9" w:rsidRPr="003256D9" w:rsidRDefault="003256D9" w:rsidP="003256D9">
      <w:pPr>
        <w:pStyle w:val="ListParagraph"/>
        <w:numPr>
          <w:ilvl w:val="0"/>
          <w:numId w:val="8"/>
        </w:numPr>
        <w:spacing w:after="0" w:line="240" w:lineRule="auto"/>
        <w:jc w:val="both"/>
        <w:rPr>
          <w:rFonts w:ascii="Times New Roman" w:eastAsia="Times New Roman" w:hAnsi="Times New Roman" w:cs="Times New Roman"/>
        </w:rPr>
      </w:pPr>
      <w:bookmarkStart w:id="3" w:name="_Hlk212013470"/>
      <w:r>
        <w:rPr>
          <w:rFonts w:ascii="Times New Roman" w:hAnsi="Times New Roman"/>
        </w:rPr>
        <w:t xml:space="preserve">Tarjonnan lisääminen </w:t>
      </w:r>
    </w:p>
    <w:p w14:paraId="72BC2104" w14:textId="77777777" w:rsidR="003256D9" w:rsidRPr="003256D9" w:rsidRDefault="003256D9" w:rsidP="003256D9">
      <w:pPr>
        <w:pStyle w:val="ListParagraph"/>
        <w:numPr>
          <w:ilvl w:val="0"/>
          <w:numId w:val="8"/>
        </w:numPr>
        <w:spacing w:after="0" w:line="240" w:lineRule="auto"/>
        <w:jc w:val="both"/>
        <w:rPr>
          <w:rFonts w:ascii="Times New Roman" w:eastAsia="Times New Roman" w:hAnsi="Times New Roman" w:cs="Times New Roman"/>
        </w:rPr>
      </w:pPr>
      <w:r>
        <w:rPr>
          <w:rFonts w:ascii="Times New Roman" w:hAnsi="Times New Roman"/>
        </w:rPr>
        <w:t>Investointien mobilisointi</w:t>
      </w:r>
    </w:p>
    <w:p w14:paraId="364B9AB4" w14:textId="19891B65" w:rsidR="003256D9" w:rsidRPr="003256D9" w:rsidRDefault="003256D9" w:rsidP="003256D9">
      <w:pPr>
        <w:pStyle w:val="ListParagraph"/>
        <w:numPr>
          <w:ilvl w:val="0"/>
          <w:numId w:val="8"/>
        </w:numPr>
        <w:spacing w:after="0" w:line="240" w:lineRule="auto"/>
        <w:jc w:val="both"/>
        <w:rPr>
          <w:rFonts w:ascii="Times New Roman" w:eastAsia="Times New Roman" w:hAnsi="Times New Roman" w:cs="Times New Roman"/>
        </w:rPr>
      </w:pPr>
      <w:r>
        <w:rPr>
          <w:rFonts w:ascii="Times New Roman" w:hAnsi="Times New Roman"/>
        </w:rPr>
        <w:t>Välittömän tuen mahdollistaminen uudistuksien aikana</w:t>
      </w:r>
    </w:p>
    <w:p w14:paraId="0D7AB5CC" w14:textId="7AD54265" w:rsidR="003256D9" w:rsidRPr="003256D9" w:rsidRDefault="008F0A22" w:rsidP="003256D9">
      <w:pPr>
        <w:pStyle w:val="ListParagraph"/>
        <w:numPr>
          <w:ilvl w:val="0"/>
          <w:numId w:val="8"/>
        </w:numPr>
        <w:spacing w:after="240" w:line="240" w:lineRule="auto"/>
        <w:jc w:val="both"/>
        <w:rPr>
          <w:rFonts w:ascii="Times New Roman" w:eastAsia="Times New Roman" w:hAnsi="Times New Roman" w:cs="Times New Roman"/>
        </w:rPr>
      </w:pPr>
      <w:r>
        <w:rPr>
          <w:rFonts w:ascii="Times New Roman" w:hAnsi="Times New Roman"/>
        </w:rPr>
        <w:t xml:space="preserve">Heikoimmassa tilanteessa olevien tukeminen </w:t>
      </w:r>
    </w:p>
    <w:bookmarkEnd w:id="3"/>
    <w:p w14:paraId="379D14BF" w14:textId="68240CEC" w:rsidR="003256D9" w:rsidRPr="003256D9" w:rsidRDefault="003256D9" w:rsidP="003256D9">
      <w:pPr>
        <w:spacing w:after="240" w:line="240" w:lineRule="auto"/>
        <w:jc w:val="both"/>
        <w:rPr>
          <w:rFonts w:ascii="Times New Roman" w:eastAsia="Times New Roman" w:hAnsi="Times New Roman" w:cs="Times New Roman"/>
        </w:rPr>
      </w:pPr>
      <w:r>
        <w:rPr>
          <w:rFonts w:ascii="Times New Roman" w:hAnsi="Times New Roman"/>
        </w:rPr>
        <w:t xml:space="preserve">Suunnitelman neljä pilaria sisältävät </w:t>
      </w:r>
      <w:r>
        <w:rPr>
          <w:rFonts w:ascii="Times New Roman" w:hAnsi="Times New Roman"/>
          <w:b/>
        </w:rPr>
        <w:t>kymmenen keskeistä toiminta-alaa</w:t>
      </w:r>
      <w:r>
        <w:rPr>
          <w:rFonts w:ascii="Times New Roman" w:hAnsi="Times New Roman"/>
        </w:rPr>
        <w:t xml:space="preserve">, joilla EU voi tuoda lisäarvoa ja tukea muita viranomaisia ja sidosryhmiä. Ehdotettuihin toimenpiteisiin kuuluvat muun muassa uusi </w:t>
      </w:r>
      <w:r>
        <w:rPr>
          <w:rFonts w:ascii="Times New Roman" w:hAnsi="Times New Roman"/>
          <w:b/>
        </w:rPr>
        <w:t>lyhytaikaisia vuokramajoituspalveluja</w:t>
      </w:r>
      <w:r>
        <w:rPr>
          <w:rFonts w:ascii="Times New Roman" w:hAnsi="Times New Roman"/>
        </w:rPr>
        <w:t xml:space="preserve"> koskeva lainsäädäntöaloite, joka on osa </w:t>
      </w:r>
      <w:r>
        <w:rPr>
          <w:rFonts w:ascii="Times New Roman" w:hAnsi="Times New Roman"/>
          <w:b/>
        </w:rPr>
        <w:t>kohtuuhintaista asumista koskevaa säädöstä</w:t>
      </w:r>
      <w:r>
        <w:rPr>
          <w:rFonts w:ascii="Times New Roman" w:hAnsi="Times New Roman"/>
        </w:rPr>
        <w:t xml:space="preserve">, </w:t>
      </w:r>
      <w:r>
        <w:rPr>
          <w:rFonts w:ascii="Times New Roman" w:hAnsi="Times New Roman"/>
          <w:b/>
        </w:rPr>
        <w:t>yksinkertaistamispaketti</w:t>
      </w:r>
      <w:r>
        <w:rPr>
          <w:rFonts w:ascii="Times New Roman" w:hAnsi="Times New Roman"/>
        </w:rPr>
        <w:t xml:space="preserve"> ja </w:t>
      </w:r>
      <w:r>
        <w:rPr>
          <w:rFonts w:ascii="Times New Roman" w:hAnsi="Times New Roman"/>
          <w:b/>
        </w:rPr>
        <w:t>uusien investointien mobilisointi</w:t>
      </w:r>
      <w:r>
        <w:rPr>
          <w:rFonts w:ascii="Times New Roman" w:hAnsi="Times New Roman"/>
        </w:rPr>
        <w:t xml:space="preserve"> tämän ja seuraavan monivuotisen rahoituskehyksen puitteissa. Lisäksi suunnitelmassa ehdotetaan osa-alueita, joilla jäsenvaltiot voivat ja joilla niiden pitäisi toimia ensisijaisesti. Uusi </w:t>
      </w:r>
      <w:r>
        <w:rPr>
          <w:rFonts w:ascii="Times New Roman" w:hAnsi="Times New Roman"/>
          <w:b/>
        </w:rPr>
        <w:t>eurooppalainen asuntoallianssi</w:t>
      </w:r>
      <w:r>
        <w:rPr>
          <w:rFonts w:ascii="Times New Roman" w:hAnsi="Times New Roman"/>
        </w:rPr>
        <w:t xml:space="preserve"> tukee näitä toimia tekemällä yhteistyötä jäsenvaltioiden, kuntien, alueiden, EU:n toimielinten ja sidosryhmien kanssa ja jakamalla hyviä käytäntöjä niiden välillä. </w:t>
      </w:r>
    </w:p>
    <w:p w14:paraId="2031C1B9" w14:textId="4A10B3DE" w:rsidR="003256D9" w:rsidRPr="003256D9" w:rsidRDefault="003256D9" w:rsidP="003256D9">
      <w:pPr>
        <w:spacing w:after="240" w:line="240" w:lineRule="auto"/>
        <w:jc w:val="both"/>
        <w:rPr>
          <w:rFonts w:ascii="Times New Roman" w:eastAsia="Times New Roman" w:hAnsi="Times New Roman" w:cs="Times New Roman"/>
        </w:rPr>
      </w:pPr>
      <w:r>
        <w:rPr>
          <w:rFonts w:ascii="Times New Roman" w:hAnsi="Times New Roman"/>
        </w:rPr>
        <w:t xml:space="preserve">Jotta kohtuuhintaista asumista voidaan tukea paremmin, sitä koskevan eurooppalaisen suunnitelman yhteydessä tarkistetaan yleisiin taloudellisiin tarkoituksiin liittyviä palveluja koskevia valtiontukisääntöjä. Lisäksi esitetään </w:t>
      </w:r>
      <w:r>
        <w:rPr>
          <w:rFonts w:ascii="Times New Roman" w:hAnsi="Times New Roman"/>
          <w:b/>
        </w:rPr>
        <w:t>eurooppalainen asuntotuotantostrategia</w:t>
      </w:r>
      <w:r>
        <w:rPr>
          <w:rFonts w:ascii="Times New Roman" w:hAnsi="Times New Roman"/>
        </w:rPr>
        <w:t xml:space="preserve"> sekä tiedonanto ja ehdotus neuvoston suositukseksi </w:t>
      </w:r>
      <w:r>
        <w:rPr>
          <w:rFonts w:ascii="Times New Roman" w:hAnsi="Times New Roman"/>
          <w:b/>
        </w:rPr>
        <w:t>uudesta eurooppalaisesta Bauhausista</w:t>
      </w:r>
      <w:r>
        <w:rPr>
          <w:rFonts w:ascii="Times New Roman" w:hAnsi="Times New Roman"/>
        </w:rPr>
        <w:t>. Suunnitelmaa täydennetään vuonna 2026 kansalaisten energiapaketilla, jolla pyritään edistämään energialaskujen pienentämistä, oikeudenmukaisen siirtymän toteutusta, energiaköyhyyden poistamista ja kansalaisten ja yhteisöjen vaikutusmahdollisuuksien lisäämistä.</w:t>
      </w:r>
    </w:p>
    <w:p w14:paraId="2FE1A3FC" w14:textId="77777777" w:rsidR="003256D9" w:rsidRPr="003256D9" w:rsidRDefault="003256D9" w:rsidP="003256D9">
      <w:pPr>
        <w:spacing w:after="240" w:line="240" w:lineRule="auto"/>
        <w:jc w:val="center"/>
        <w:rPr>
          <w:rFonts w:ascii="Times New Roman" w:eastAsia="Times New Roman" w:hAnsi="Times New Roman" w:cs="Times New Roman"/>
          <w:b/>
        </w:rPr>
      </w:pPr>
      <w:r>
        <w:rPr>
          <w:rFonts w:ascii="Times New Roman" w:hAnsi="Times New Roman"/>
          <w:b/>
        </w:rPr>
        <w:t xml:space="preserve">Pilari I. </w:t>
      </w:r>
      <w:bookmarkStart w:id="4" w:name="_Hlk210133714"/>
      <w:r>
        <w:rPr>
          <w:rFonts w:ascii="Times New Roman" w:hAnsi="Times New Roman"/>
          <w:b/>
        </w:rPr>
        <w:t>Tarjonnan lisääminen</w:t>
      </w:r>
      <w:bookmarkEnd w:id="4"/>
    </w:p>
    <w:p w14:paraId="18AD8B58" w14:textId="4A66D5E2" w:rsidR="00AD227B" w:rsidRDefault="00AD227B" w:rsidP="003256D9">
      <w:pPr>
        <w:spacing w:after="240" w:line="240" w:lineRule="auto"/>
        <w:jc w:val="both"/>
        <w:rPr>
          <w:rFonts w:ascii="Times New Roman" w:hAnsi="Times New Roman" w:cs="Times New Roman"/>
        </w:rPr>
      </w:pPr>
      <w:r>
        <w:rPr>
          <w:rFonts w:ascii="Times New Roman" w:hAnsi="Times New Roman"/>
        </w:rPr>
        <w:t>Asuntojen tarjonnan ja kysynnän epäsuhtaan on puututtava lisäämällä uusien asuntojen määrää merkittävästi erityisesti alueilla, joilla kysyntä on suurta. Jotta pieni- ja keskituloisia kotitalouksia voidaan tukea, sosiaaliperusteisten ja kohtuuhintaisten asuntojen tarjontaa on lisättävä.</w:t>
      </w:r>
    </w:p>
    <w:p w14:paraId="2E049B31" w14:textId="4A204922" w:rsidR="003256D9" w:rsidRPr="003256D9" w:rsidRDefault="00FF6DF6" w:rsidP="003256D9">
      <w:pPr>
        <w:spacing w:after="240" w:line="240" w:lineRule="auto"/>
        <w:jc w:val="both"/>
        <w:rPr>
          <w:rFonts w:ascii="Times New Roman" w:hAnsi="Times New Roman" w:cs="Times New Roman"/>
        </w:rPr>
      </w:pPr>
      <w:r>
        <w:rPr>
          <w:rFonts w:ascii="Times New Roman" w:hAnsi="Times New Roman"/>
        </w:rPr>
        <w:t xml:space="preserve">Asuntotarjontaa heikentävät alhainen tuottavuus, riittämätön laajuus ja kapasiteetti, rakennus- ja perusparannusalan korkeat kustannukset sekä ammattitaitoisen työvoiman puute. Monet ja monimutkaiset säännöt kaikilla hallintotasoilla aiheuttavat lisäviivästyksiä ja </w:t>
      </w:r>
      <w:r>
        <w:rPr>
          <w:rFonts w:ascii="Times New Roman" w:hAnsi="Times New Roman"/>
        </w:rPr>
        <w:noBreakHyphen/>
        <w:t>kustannuksia. Uusi eurooppalainen Bauhaus innoittajanaan Euroopan on johdettava asumisen muutosta, joka perustuu kohtuuhintaisuuteen, kestävyyteen ja laatuun. Näin voidaan luoda osallistavia ja tulevaisuuden tarpeita vastaavia asuntoja.</w:t>
      </w:r>
      <w:r>
        <w:t xml:space="preserve"> </w:t>
      </w:r>
      <w:r>
        <w:rPr>
          <w:rFonts w:ascii="Times New Roman" w:hAnsi="Times New Roman"/>
        </w:rPr>
        <w:t>Investoinnit digitalisointiin suunnittelun, lupamenettelyjen ja toimintojen kaikissa vaiheissa tukevat asuntotarjonnan lisäämistä.</w:t>
      </w:r>
    </w:p>
    <w:p w14:paraId="4AC83484" w14:textId="6FE786BE" w:rsidR="00F504B1" w:rsidRPr="003256D9" w:rsidRDefault="00653818" w:rsidP="00F504B1">
      <w:pPr>
        <w:spacing w:after="240" w:line="240" w:lineRule="auto"/>
        <w:jc w:val="both"/>
        <w:rPr>
          <w:rFonts w:ascii="Times New Roman" w:hAnsi="Times New Roman" w:cs="Times New Roman"/>
        </w:rPr>
      </w:pPr>
      <w:r>
        <w:rPr>
          <w:rFonts w:ascii="Times New Roman" w:hAnsi="Times New Roman"/>
        </w:rPr>
        <w:t>Uudistuotannon ohella ensisijaisena tavoitteena olisi oltava nykyisen rakennuskannan mahdollisimman tehokas käyttö ja tarpeettomien purkutöiden ja jätteiden välttäminen. Tähän sisältyvät energiatehottomien rakennusten perusparantaminen ja niiden käyttötarkoituksen muuttaminen, tyhjillään olevien kiinteistöjen ottaminen uudelleen käyttöön sekä pitkäaikaisen asumisen kanssa kilpailevien lyhytaikaisten vuokramajoituspalvelujen sääntely. Parantamalla liikenne- ja laajakaistayhteyksiä ja tarjoamalla peruspalveluja maaseutualueiden alikäytetyistä asunnoista voidaan tehdä elinkelpoisempia ja houkuttelevampia. Tällä tavoin voidaan auttaa vähentämään kaupunkimarkkinoihin kohdistuvaa painetta ja edistää tasapainoista ja kestävää kehitystä kaikkialla EU:ssa.</w:t>
      </w:r>
    </w:p>
    <w:p w14:paraId="01C26A17" w14:textId="71C96DC7" w:rsidR="003256D9" w:rsidRPr="003256D9" w:rsidRDefault="003256D9" w:rsidP="003256D9">
      <w:pPr>
        <w:spacing w:after="240" w:line="240" w:lineRule="auto"/>
        <w:jc w:val="both"/>
        <w:rPr>
          <w:rFonts w:ascii="Times New Roman" w:hAnsi="Times New Roman" w:cs="Times New Roman"/>
          <w:b/>
          <w:u w:val="single"/>
        </w:rPr>
      </w:pPr>
      <w:r>
        <w:rPr>
          <w:rFonts w:ascii="Times New Roman" w:hAnsi="Times New Roman"/>
          <w:b/>
          <w:u w:val="single"/>
        </w:rPr>
        <w:lastRenderedPageBreak/>
        <w:t>Toimenpide 1. Vahvistetaan rakennusalan tuottavuutta, kapasiteettia ja innovointia</w:t>
      </w:r>
    </w:p>
    <w:p w14:paraId="1A6CAC2E" w14:textId="3EBDA731" w:rsidR="003256D9" w:rsidRPr="003256D9" w:rsidRDefault="000C5B76" w:rsidP="003256D9">
      <w:pPr>
        <w:pStyle w:val="paragraph"/>
        <w:spacing w:before="0" w:beforeAutospacing="0" w:after="240" w:afterAutospacing="0"/>
        <w:jc w:val="both"/>
        <w:textAlignment w:val="baseline"/>
        <w:rPr>
          <w:rStyle w:val="normaltextrun"/>
          <w:rFonts w:eastAsiaTheme="majorEastAsia"/>
          <w:kern w:val="2"/>
          <w:sz w:val="22"/>
          <w:szCs w:val="22"/>
        </w:rPr>
      </w:pPr>
      <w:bookmarkStart w:id="5" w:name="_Hlk209113754"/>
      <w:r>
        <w:pict w14:anchorId="3BC059F0">
          <v:shapetype id="_x0000_t202" coordsize="21600,21600" o:spt="202" path="m,l,21600r21600,l21600,xe">
            <v:stroke joinstyle="miter"/>
            <v:path gradientshapeok="t" o:connecttype="rect"/>
          </v:shapetype>
          <v:shape id="_x0000_s2060" type="#_x0000_t202" style="position:absolute;left:0;text-align:left;margin-left:261.25pt;margin-top:32.35pt;width:194.1pt;height:125.9pt;z-index:-251658235;visibility:visible;mso-wrap-distance-top:3.6pt;mso-wrap-distance-bottom:3.6pt;mso-position-horizontal-relative:margin;mso-width-relative:margin;mso-height-relative:margin" wrapcoords="-72 0 -72 21440 21600 21440 21600 0 -72 0" fillcolor="#c1e4f5 [660]" stroked="f">
            <v:textbox style="mso-next-textbox:#_x0000_s2060">
              <w:txbxContent>
                <w:p w14:paraId="59E6B212" w14:textId="781255C5" w:rsidR="003256D9" w:rsidRPr="002C75E1" w:rsidRDefault="003256D9" w:rsidP="003256D9">
                  <w:pPr>
                    <w:spacing w:after="60" w:line="240" w:lineRule="auto"/>
                    <w:jc w:val="both"/>
                    <w:rPr>
                      <w:rFonts w:ascii="Times New Roman" w:hAnsi="Times New Roman" w:cs="Times New Roman"/>
                      <w:i/>
                      <w:sz w:val="20"/>
                      <w:szCs w:val="20"/>
                    </w:rPr>
                  </w:pPr>
                  <w:r>
                    <w:rPr>
                      <w:rFonts w:ascii="Times New Roman" w:hAnsi="Times New Roman"/>
                      <w:b/>
                      <w:i/>
                      <w:sz w:val="20"/>
                    </w:rPr>
                    <w:t>Espanjan</w:t>
                  </w:r>
                  <w:r>
                    <w:rPr>
                      <w:rFonts w:ascii="Times New Roman" w:hAnsi="Times New Roman"/>
                      <w:i/>
                      <w:sz w:val="20"/>
                    </w:rPr>
                    <w:t xml:space="preserve"> teollistuneeseen rakentamiseen keskittyvällä talouden elpymistä ja muutosta koskevalla strategisella hankkeella pyritään tuottamaan 15 000 kohtuuhintaista, laadukasta ja energiatehokasta asuntoa vuodessa. Hankkeeseen on tarkoitus investoida 1,3 miljardia euroa kymmenen vuoden aikana, ja sen odotetaan saavan liikkeelle 1,4 euroa yksityisiä investointeja jokaista julkista euroa kohti. </w:t>
                  </w:r>
                </w:p>
              </w:txbxContent>
            </v:textbox>
            <w10:wrap type="tight" anchorx="margin"/>
          </v:shape>
        </w:pict>
      </w:r>
      <w:r w:rsidR="007D6B86">
        <w:rPr>
          <w:rStyle w:val="normaltextrun"/>
        </w:rPr>
        <w:t xml:space="preserve">Viimeisten kymmenen vuoden ajan rakentamis- ja kunnostuskustannukset ovat kasvaneet inflaatiota nopeammin, kun taas alan tuottavuus on polkenut paikallaan. Rakentaminen on elintärkeää Euroopan kilpailukyvylle, ja sen kapasiteettia ja laajuutta on lisättävä, jotta voidaan vastata asuntojen kysyntään. </w:t>
      </w:r>
      <w:r w:rsidR="007D6B86">
        <w:t xml:space="preserve">Tekemällä </w:t>
      </w:r>
      <w:r w:rsidR="007D6B86">
        <w:rPr>
          <w:rStyle w:val="normaltextrun"/>
          <w:b/>
        </w:rPr>
        <w:t>lisäinvestointeja innovaatioihin ja teknologiaan</w:t>
      </w:r>
      <w:r w:rsidR="007D6B86">
        <w:t xml:space="preserve">, lisäämällä </w:t>
      </w:r>
      <w:r w:rsidR="007D6B86">
        <w:rPr>
          <w:b/>
        </w:rPr>
        <w:t>kiertotaloutta</w:t>
      </w:r>
      <w:r w:rsidR="007D6B86">
        <w:t xml:space="preserve"> ja käyttämällä uusien yhdenmukaistettujen standardien mahdollistamia </w:t>
      </w:r>
      <w:r w:rsidR="007D6B86">
        <w:rPr>
          <w:b/>
        </w:rPr>
        <w:t>innovatiivisia materiaaleja ja nykyaikaisia rakennusmenetelmiä</w:t>
      </w:r>
      <w:r w:rsidR="007D6B86">
        <w:t xml:space="preserve"> voidaan säästää aikaa ja kustannuksia ja parantaa toimitusketjujen häiriönsietokykyä. </w:t>
      </w:r>
    </w:p>
    <w:p w14:paraId="5616208D" w14:textId="358707F2" w:rsidR="003256D9" w:rsidRPr="003256D9" w:rsidRDefault="003256D9" w:rsidP="003256D9">
      <w:pPr>
        <w:pStyle w:val="paragraph"/>
        <w:spacing w:before="0" w:beforeAutospacing="0" w:after="240" w:afterAutospacing="0"/>
        <w:jc w:val="both"/>
        <w:textAlignment w:val="baseline"/>
        <w:rPr>
          <w:rStyle w:val="normaltextrun"/>
          <w:rFonts w:eastAsiaTheme="minorHAnsi"/>
          <w:kern w:val="2"/>
          <w:sz w:val="22"/>
          <w:szCs w:val="22"/>
        </w:rPr>
      </w:pPr>
      <w:r>
        <w:rPr>
          <w:rStyle w:val="normaltextrun"/>
        </w:rPr>
        <w:t xml:space="preserve">Rakennusalan </w:t>
      </w:r>
      <w:r>
        <w:rPr>
          <w:rStyle w:val="normaltextrun"/>
          <w:b/>
        </w:rPr>
        <w:t>työvoimapula ja osaamisvaje</w:t>
      </w:r>
      <w:r>
        <w:rPr>
          <w:rStyle w:val="normaltextrun"/>
        </w:rPr>
        <w:t xml:space="preserve"> ovat kasvaneet kolminkertaisiksi viimeisen kymmenen vuoden aikana. Vuoteen 2035 mennessä alalle odotetaan syntyvän yli neljä miljoonaa työpaikkaa</w:t>
      </w:r>
      <w:r>
        <w:rPr>
          <w:rStyle w:val="FootnoteReference"/>
          <w:lang w:val="en-GB"/>
        </w:rPr>
        <w:footnoteReference w:id="6"/>
      </w:r>
      <w:r>
        <w:rPr>
          <w:rStyle w:val="normaltextrun"/>
        </w:rPr>
        <w:t>, joten on tärkeää, että rakennusalan työurista tehdään houkuttelevampia uusille osaajille, myös naisille. Vaikka 11 prosenttia EU:n liikkuvista työntekijöistä ja 34 prosenttia liikkuvista itsenäisistä ammatinharjoittajista työskentelee rakennusalalla, vain yksi prosentti rakennuspalveluista tarjoaa rajat ylittäviä palveluita EU:n alueella. Vuonna 2026 annettavalla oikeudenmukaista työvoiman liikkuvuutta koskevalla paketilla parannetaan liikkuvia työntekijöitä koskevien EU:n sääntöjen täytäntöönpanoa.</w:t>
      </w:r>
    </w:p>
    <w:p w14:paraId="29EBA8C6" w14:textId="77777777" w:rsidR="003256D9" w:rsidRPr="003256D9" w:rsidRDefault="003256D9" w:rsidP="003256D9">
      <w:pPr>
        <w:spacing w:after="240" w:line="240" w:lineRule="auto"/>
        <w:jc w:val="both"/>
        <w:rPr>
          <w:rFonts w:ascii="Times New Roman" w:hAnsi="Times New Roman" w:cs="Times New Roman"/>
        </w:rPr>
      </w:pPr>
      <w:bookmarkStart w:id="6" w:name="_Hlk210740311"/>
      <w:r>
        <w:rPr>
          <w:rFonts w:ascii="Times New Roman" w:hAnsi="Times New Roman"/>
        </w:rPr>
        <w:t xml:space="preserve">Lisäksi, jotta hinnat pysyvät alhaisina, tarvitaan </w:t>
      </w:r>
      <w:r>
        <w:rPr>
          <w:rFonts w:ascii="Times New Roman" w:hAnsi="Times New Roman"/>
          <w:b/>
        </w:rPr>
        <w:t>terveet, hyvin toimivat ja kilpailukykyiset rakennus- ja peruskorjausmarkkinat</w:t>
      </w:r>
      <w:r>
        <w:rPr>
          <w:rFonts w:ascii="Times New Roman" w:hAnsi="Times New Roman"/>
        </w:rPr>
        <w:t>. Komissio seuraa tarkasti merkkejä mahdollisesta kilpailunvastaisesta toiminnasta, johon voi olla tarpeen puuttua EU:n tasolla.</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398"/>
      </w:tblGrid>
      <w:tr w:rsidR="003256D9" w:rsidRPr="003256D9" w14:paraId="22A91805" w14:textId="77777777">
        <w:tc>
          <w:tcPr>
            <w:tcW w:w="1669" w:type="dxa"/>
          </w:tcPr>
          <w:p w14:paraId="50B68ED1"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Tavoite</w:t>
            </w:r>
          </w:p>
        </w:tc>
        <w:tc>
          <w:tcPr>
            <w:tcW w:w="7398" w:type="dxa"/>
          </w:tcPr>
          <w:p w14:paraId="0691CE6E" w14:textId="22F3D058" w:rsidR="003256D9" w:rsidRPr="003256D9" w:rsidRDefault="003256D9">
            <w:pPr>
              <w:jc w:val="both"/>
              <w:rPr>
                <w:rFonts w:ascii="Times New Roman" w:hAnsi="Times New Roman" w:cs="Times New Roman"/>
                <w:b/>
                <w:bCs/>
                <w:sz w:val="24"/>
                <w:szCs w:val="24"/>
              </w:rPr>
            </w:pPr>
            <w:r>
              <w:rPr>
                <w:rFonts w:ascii="Times New Roman" w:hAnsi="Times New Roman"/>
                <w:b/>
                <w:sz w:val="24"/>
              </w:rPr>
              <w:t>Vahvempi teollisuus asuntojen rakentamisen ja perusparantamisen vauhdittamiseksi</w:t>
            </w:r>
          </w:p>
        </w:tc>
      </w:tr>
      <w:tr w:rsidR="003256D9" w:rsidRPr="009C16CA" w14:paraId="68289DED" w14:textId="77777777">
        <w:trPr>
          <w:trHeight w:val="1125"/>
        </w:trPr>
        <w:tc>
          <w:tcPr>
            <w:tcW w:w="1669" w:type="dxa"/>
          </w:tcPr>
          <w:p w14:paraId="4C0B4B49" w14:textId="77777777" w:rsidR="003256D9" w:rsidRPr="009C16CA" w:rsidRDefault="003256D9">
            <w:pPr>
              <w:jc w:val="both"/>
              <w:rPr>
                <w:rFonts w:ascii="Times New Roman" w:hAnsi="Times New Roman" w:cs="Times New Roman"/>
                <w:sz w:val="24"/>
                <w:szCs w:val="24"/>
              </w:rPr>
            </w:pPr>
            <w:r>
              <w:rPr>
                <w:rFonts w:ascii="Times New Roman" w:hAnsi="Times New Roman"/>
                <w:sz w:val="24"/>
              </w:rPr>
              <w:t>Toimet</w:t>
            </w:r>
          </w:p>
        </w:tc>
        <w:tc>
          <w:tcPr>
            <w:tcW w:w="7398" w:type="dxa"/>
          </w:tcPr>
          <w:p w14:paraId="685416B2" w14:textId="77777777" w:rsidR="003256D9" w:rsidRPr="009C16CA" w:rsidRDefault="003256D9">
            <w:pPr>
              <w:spacing w:after="120"/>
              <w:jc w:val="both"/>
              <w:rPr>
                <w:rFonts w:ascii="Times New Roman" w:hAnsi="Times New Roman" w:cs="Times New Roman"/>
                <w:sz w:val="24"/>
                <w:szCs w:val="24"/>
              </w:rPr>
            </w:pPr>
            <w:r>
              <w:rPr>
                <w:rFonts w:ascii="Times New Roman" w:hAnsi="Times New Roman"/>
                <w:sz w:val="24"/>
              </w:rPr>
              <w:t>Tukeakseen rakennusteollisuutta, jotta se voi lisätä kohtuuhintaisten asuntojen tarjontaa, komissio</w:t>
            </w:r>
          </w:p>
          <w:p w14:paraId="7CF78912" w14:textId="07C980A6" w:rsidR="003256D9" w:rsidRPr="009C16CA" w:rsidRDefault="0048189D" w:rsidP="003256D9">
            <w:pPr>
              <w:pStyle w:val="ListParagraph"/>
              <w:numPr>
                <w:ilvl w:val="0"/>
                <w:numId w:val="2"/>
              </w:numPr>
              <w:spacing w:after="120"/>
              <w:contextualSpacing w:val="0"/>
              <w:jc w:val="both"/>
              <w:rPr>
                <w:rFonts w:ascii="Times New Roman" w:hAnsi="Times New Roman" w:cs="Times New Roman"/>
                <w:sz w:val="24"/>
                <w:szCs w:val="24"/>
              </w:rPr>
            </w:pPr>
            <w:r>
              <w:rPr>
                <w:rFonts w:ascii="Times New Roman" w:hAnsi="Times New Roman"/>
                <w:sz w:val="24"/>
              </w:rPr>
              <w:t xml:space="preserve">edistää tiiviissä yhteistyössä alan kanssa </w:t>
            </w:r>
            <w:r>
              <w:rPr>
                <w:rFonts w:ascii="Times New Roman" w:hAnsi="Times New Roman"/>
                <w:b/>
                <w:sz w:val="24"/>
              </w:rPr>
              <w:t>rakentamis- ja kunnostamismateriaaleja ja -menetelmiä koskevia innovaatioita</w:t>
            </w:r>
            <w:r>
              <w:rPr>
                <w:rFonts w:ascii="Times New Roman" w:hAnsi="Times New Roman"/>
                <w:sz w:val="24"/>
              </w:rPr>
              <w:t xml:space="preserve"> sekä tukee kiertotalouden lisäämistä ja prosessien digitaalisointia tämän suunnitelman yhteydessä esitettävän uuden</w:t>
            </w:r>
            <w:r>
              <w:rPr>
                <w:rFonts w:ascii="Times New Roman" w:hAnsi="Times New Roman"/>
                <w:b/>
                <w:sz w:val="24"/>
              </w:rPr>
              <w:t xml:space="preserve"> eurooppalaisen asuntotuotantostrategian</w:t>
            </w:r>
            <w:r>
              <w:rPr>
                <w:rFonts w:ascii="Times New Roman" w:hAnsi="Times New Roman"/>
                <w:sz w:val="24"/>
              </w:rPr>
              <w:t xml:space="preserve"> avulla</w:t>
            </w:r>
            <w:r>
              <w:rPr>
                <w:rStyle w:val="FootnoteReference"/>
                <w:rFonts w:ascii="Times New Roman" w:hAnsi="Times New Roman" w:cs="Times New Roman"/>
                <w:sz w:val="24"/>
                <w:szCs w:val="24"/>
              </w:rPr>
              <w:footnoteReference w:id="7"/>
            </w:r>
          </w:p>
          <w:p w14:paraId="3F5272A6" w14:textId="34F217A2" w:rsidR="003256D9" w:rsidRPr="009C16CA" w:rsidRDefault="009B0842"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varmistaa </w:t>
            </w:r>
            <w:r>
              <w:rPr>
                <w:rFonts w:ascii="Times New Roman" w:hAnsi="Times New Roman"/>
                <w:b/>
                <w:sz w:val="24"/>
              </w:rPr>
              <w:t>rakennuspalvelusäädöksen</w:t>
            </w:r>
            <w:r>
              <w:rPr>
                <w:rFonts w:ascii="Times New Roman" w:hAnsi="Times New Roman"/>
                <w:sz w:val="24"/>
              </w:rPr>
              <w:t xml:space="preserve"> avulla (Q4 2026), että yritykset ja ammatinharjoittajat voivat tarjota rakennuspalveluja yli maiden rajojen työehtojen ja sosiaalisten normien heikentymättä</w:t>
            </w:r>
          </w:p>
          <w:p w14:paraId="59050E90" w14:textId="464A0660" w:rsidR="003256D9" w:rsidRPr="009C16CA" w:rsidRDefault="00FF6DF6"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puuttuu rakennusalan osaamisvajeeseen käynnistämällä </w:t>
            </w:r>
            <w:r>
              <w:rPr>
                <w:rFonts w:ascii="Times New Roman" w:hAnsi="Times New Roman"/>
                <w:b/>
                <w:sz w:val="24"/>
              </w:rPr>
              <w:t>laajamittaisia rakennusalan koulutus- ja oppisopimusohjelmia</w:t>
            </w:r>
            <w:r>
              <w:rPr>
                <w:rFonts w:ascii="Times New Roman" w:hAnsi="Times New Roman"/>
                <w:sz w:val="24"/>
              </w:rPr>
              <w:t xml:space="preserve"> osaamissopimuksen, uusi eurooppalainen Bauhaus -akatemian ja Erasmus+ -ohjelman puitteissa ja edistämällä rakennusalan </w:t>
            </w:r>
            <w:r>
              <w:rPr>
                <w:rFonts w:ascii="Times New Roman" w:hAnsi="Times New Roman"/>
                <w:sz w:val="24"/>
              </w:rPr>
              <w:lastRenderedPageBreak/>
              <w:t>innovointia opetussuunnitelmissa Build Up Skills -aloitteen pohjalta</w:t>
            </w:r>
            <w:r>
              <w:rPr>
                <w:rStyle w:val="FootnoteReference"/>
                <w:rFonts w:ascii="Times New Roman" w:hAnsi="Times New Roman" w:cs="Times New Roman"/>
                <w:bCs/>
                <w:sz w:val="24"/>
                <w:szCs w:val="24"/>
              </w:rPr>
              <w:footnoteReference w:id="8"/>
            </w:r>
          </w:p>
          <w:p w14:paraId="320C965C" w14:textId="4F7DAC9F" w:rsidR="003256D9" w:rsidRPr="009C16CA" w:rsidRDefault="00FF6DF6" w:rsidP="003256D9">
            <w:pPr>
              <w:pStyle w:val="ListParagraph"/>
              <w:numPr>
                <w:ilvl w:val="0"/>
                <w:numId w:val="2"/>
              </w:numPr>
              <w:spacing w:after="240"/>
              <w:ind w:left="714" w:hanging="357"/>
              <w:contextualSpacing w:val="0"/>
              <w:jc w:val="both"/>
              <w:rPr>
                <w:rFonts w:ascii="Times New Roman" w:hAnsi="Times New Roman"/>
                <w:sz w:val="24"/>
                <w:szCs w:val="24"/>
              </w:rPr>
            </w:pPr>
            <w:r>
              <w:rPr>
                <w:rFonts w:ascii="Times New Roman" w:hAnsi="Times New Roman"/>
                <w:sz w:val="24"/>
              </w:rPr>
              <w:t xml:space="preserve">seuraa mahdollisia </w:t>
            </w:r>
            <w:r>
              <w:rPr>
                <w:rFonts w:ascii="Times New Roman" w:hAnsi="Times New Roman"/>
                <w:b/>
                <w:sz w:val="24"/>
              </w:rPr>
              <w:t>kilpailunvastaisia käytäntöjä</w:t>
            </w:r>
            <w:r>
              <w:rPr>
                <w:rFonts w:ascii="Times New Roman" w:hAnsi="Times New Roman"/>
                <w:sz w:val="24"/>
              </w:rPr>
              <w:t xml:space="preserve"> rakennusalalla ja ryhtyy tarvittaessa toimiin tiiviissä yhteistyössä Euroopan kilpailuviranomaisten verkoston kanssa asioissa, joita sen jäsenet käsittelevät.</w:t>
            </w:r>
          </w:p>
          <w:p w14:paraId="27F11E6A" w14:textId="3053EFDE" w:rsidR="0081752E" w:rsidRPr="009C16CA" w:rsidRDefault="003256D9">
            <w:pPr>
              <w:spacing w:after="120"/>
              <w:jc w:val="both"/>
              <w:rPr>
                <w:rFonts w:ascii="Times New Roman" w:hAnsi="Times New Roman" w:cs="Times New Roman"/>
                <w:sz w:val="24"/>
                <w:szCs w:val="24"/>
              </w:rPr>
            </w:pPr>
            <w:bookmarkStart w:id="7" w:name="_Hlk216467105"/>
            <w:r>
              <w:rPr>
                <w:rFonts w:ascii="Times New Roman" w:hAnsi="Times New Roman"/>
                <w:b/>
                <w:sz w:val="24"/>
              </w:rPr>
              <w:t>Jäsenvaltioita</w:t>
            </w:r>
            <w:r>
              <w:rPr>
                <w:rFonts w:ascii="Times New Roman" w:hAnsi="Times New Roman"/>
                <w:sz w:val="24"/>
              </w:rPr>
              <w:t xml:space="preserve"> kannustetaan hyödyntämään EU:n lainsäädännön tarjoamia mahdollisuuksia ja tukemaan investointeja, jotka voivat tehdä rakentamisesta kohtuuhintaisempaa ja kestävämpää – mukaan lukien nykyaikaisten rakennus- ja peruskorjausmenetelmien, innovatiivisten materiaalien ja esteettömyysratkaisujen hyödyntäminen, laajamittaisten oppisopimuskoulutus-, täydennys- ja uudelleenkoulutustoimien käyttöönotto ja investoinnit vähähiiliseen ja biopohjaiseen eurooppalaiseen valmistukseen – tai sisällyttämällä asiaankuuluvat kriteerit julkisiin hankintoihin ja tukijärjestelmiin.</w:t>
            </w:r>
            <w:bookmarkEnd w:id="7"/>
          </w:p>
        </w:tc>
      </w:tr>
    </w:tbl>
    <w:p w14:paraId="793F69A2" w14:textId="77777777" w:rsidR="003256D9" w:rsidRPr="003256D9" w:rsidRDefault="003256D9" w:rsidP="003256D9">
      <w:pPr>
        <w:spacing w:after="0" w:line="240" w:lineRule="auto"/>
        <w:jc w:val="both"/>
        <w:rPr>
          <w:rFonts w:ascii="Times New Roman" w:hAnsi="Times New Roman" w:cs="Times New Roman"/>
        </w:rPr>
      </w:pPr>
      <w:r>
        <w:rPr>
          <w:rFonts w:ascii="Times New Roman" w:hAnsi="Times New Roman"/>
        </w:rPr>
        <w:lastRenderedPageBreak/>
        <w:t xml:space="preserve"> </w:t>
      </w:r>
    </w:p>
    <w:bookmarkEnd w:id="6"/>
    <w:p w14:paraId="465354D4" w14:textId="77777777" w:rsidR="0067540B" w:rsidRPr="00C967FC" w:rsidRDefault="0067540B" w:rsidP="00C967FC">
      <w:pPr>
        <w:spacing w:after="240"/>
        <w:jc w:val="both"/>
        <w:rPr>
          <w:rFonts w:ascii="Times New Roman" w:hAnsi="Times New Roman"/>
          <w:b/>
          <w:u w:val="single"/>
        </w:rPr>
      </w:pPr>
    </w:p>
    <w:p w14:paraId="10C45235" w14:textId="2320F97E" w:rsidR="003256D9" w:rsidRPr="003256D9" w:rsidRDefault="003256D9" w:rsidP="003256D9">
      <w:pPr>
        <w:spacing w:after="240"/>
        <w:jc w:val="both"/>
        <w:rPr>
          <w:rFonts w:ascii="Times New Roman" w:hAnsi="Times New Roman" w:cs="Times New Roman"/>
          <w:b/>
          <w:u w:val="single"/>
        </w:rPr>
      </w:pPr>
      <w:r>
        <w:rPr>
          <w:rFonts w:ascii="Times New Roman" w:hAnsi="Times New Roman"/>
          <w:b/>
          <w:u w:val="single"/>
        </w:rPr>
        <w:t xml:space="preserve">Toimenpide 2. Vähennetään asuntotarjonnan lisäämistä hidastavaa byrokratiaa </w:t>
      </w:r>
    </w:p>
    <w:p w14:paraId="56927386" w14:textId="59C204FA"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Asuntojen tarjontaan liittyy monia tiukkoja sääntöjä, jotka on vahvistettu EU:n, kansallisella, alueellisella ja paikallisella tasolla. Säännöillä pyritään säilyttämään turvallisuus ja elämänlaatu, edistämään sosiaalisia ja taloudellisia tavoitteita sekä suojelemaan ympäristöä ja kulttuuriperintöä. Näihin sääntöihin kuuluvat muun muassa rakentamista, maankäyttöä, kaavoitusta ja hankintaa koskevat määräykset sekä paikalliset verotuskäytännöt. Sääntöihin liittyy kuitenkin turhan usein monimutkaisia hallinnollisia menettelyjä, jotka aiheuttavat tarpeettomia kustannuksia ja viivästyksiä ja heikentävät asuntotarjontaa siellä, missä sitä eniten tarvitaan.</w:t>
      </w:r>
    </w:p>
    <w:p w14:paraId="4B66C554" w14:textId="1285DE1F"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Komissio on jo </w:t>
      </w:r>
      <w:r>
        <w:rPr>
          <w:rFonts w:ascii="Times New Roman" w:hAnsi="Times New Roman"/>
          <w:b/>
        </w:rPr>
        <w:t>ryhtynyt yksinkertaistamaan EU:n lainsäädäntökehystä</w:t>
      </w:r>
      <w:r>
        <w:rPr>
          <w:rFonts w:ascii="Times New Roman" w:hAnsi="Times New Roman"/>
        </w:rPr>
        <w:t xml:space="preserve"> asuntotarjontaa edistävillä tavoilla, ja se jatkaa tätä työtä ja huomioi asumisen tarvittaessa myös muissa yksinkertaistamistoimissa. Komissio hyväksyi heinäkuussa 2025 muutoksia kestävän rahoituksen kehykseen, jotta voidaan yksinkertaistaa raportointia rakennusalalla ja vähentää hallinnollista rasitetta, myös monien rakennus- ja peruskorjausalalla toimivien mikroyritysten sekä pk-yritysten osalta.</w:t>
      </w:r>
      <w:r>
        <w:rPr>
          <w:rStyle w:val="FootnoteReference"/>
          <w:rFonts w:ascii="Times New Roman" w:hAnsi="Times New Roman" w:cs="Times New Roman"/>
        </w:rPr>
        <w:footnoteReference w:id="9"/>
      </w:r>
      <w:r>
        <w:rPr>
          <w:rFonts w:ascii="Times New Roman" w:hAnsi="Times New Roman"/>
        </w:rPr>
        <w:t xml:space="preserve"> Euroopan komissio esitti 10. joulukuuta 2025 asetuksen, jolla nopeutetaan ympäristöarviointeja</w:t>
      </w:r>
      <w:r>
        <w:rPr>
          <w:rStyle w:val="FootnoteReference"/>
          <w:rFonts w:ascii="Times New Roman" w:hAnsi="Times New Roman" w:cs="Times New Roman"/>
        </w:rPr>
        <w:footnoteReference w:id="10"/>
      </w:r>
      <w:r>
        <w:rPr>
          <w:rFonts w:ascii="Times New Roman" w:hAnsi="Times New Roman"/>
        </w:rPr>
        <w:t xml:space="preserve"> sekä nopeutetaan ja virtaviivaistetaan lupamenettelyjä strategisilla aloilla, kuten kohtuuhintaisessa ja sosiaaliperusteisessa asuntotarjonnassa. </w:t>
      </w:r>
      <w:bookmarkStart w:id="8" w:name="_Hlk210750403"/>
      <w:r>
        <w:rPr>
          <w:rFonts w:ascii="Times New Roman" w:hAnsi="Times New Roman"/>
        </w:rPr>
        <w:t xml:space="preserve">EU:n sääntöjen yksinkertaistamista ja olemassa olevien joustomahdollisuuksien hyödyntämistä on mahdollista edelleen lisätä asuntotarjontaa edistävällä tavalla. </w:t>
      </w:r>
    </w:p>
    <w:bookmarkEnd w:id="8"/>
    <w:p w14:paraId="7A01C048" w14:textId="1ACA5393" w:rsidR="004A31DB" w:rsidRDefault="00A379F4" w:rsidP="003256D9">
      <w:pPr>
        <w:spacing w:after="240" w:line="240" w:lineRule="auto"/>
        <w:jc w:val="both"/>
        <w:rPr>
          <w:rFonts w:ascii="Times New Roman" w:hAnsi="Times New Roman" w:cs="Times New Roman"/>
          <w:bCs/>
        </w:rPr>
      </w:pPr>
      <w:r>
        <w:rPr>
          <w:rFonts w:ascii="Times New Roman" w:hAnsi="Times New Roman"/>
        </w:rPr>
        <w:lastRenderedPageBreak/>
        <w:pict w14:anchorId="2FAD0C92">
          <v:shape id="_x0000_s2061" type="#_x0000_t202" style="position:absolute;left:0;text-align:left;margin-left:234pt;margin-top:-.2pt;width:217.55pt;height:233.85pt;z-index:-251658239;visibility:visible;mso-wrap-distance-top:3.6pt;mso-wrap-distance-bottom:3.6pt;mso-position-horizontal-relative:margin;mso-width-relative:margin;mso-height-relative:margin" wrapcoords="-68 0 -68 21469 21600 21469 21600 0 -6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" fillcolor="#c1e4f5 [660]" stroked="f">
            <v:textbox style="mso-next-textbox:#_x0000_s2061">
              <w:txbxContent>
                <w:p w14:paraId="76931C32" w14:textId="555EC11C" w:rsidR="003256D9" w:rsidRPr="009E184A" w:rsidRDefault="003256D9" w:rsidP="003256D9">
                  <w:pPr>
                    <w:spacing w:after="60" w:line="240" w:lineRule="auto"/>
                    <w:jc w:val="both"/>
                    <w:rPr>
                      <w:rFonts w:ascii="Times New Roman" w:hAnsi="Times New Roman" w:cs="Times New Roman"/>
                      <w:i/>
                      <w:sz w:val="20"/>
                      <w:szCs w:val="20"/>
                    </w:rPr>
                  </w:pPr>
                  <w:r>
                    <w:rPr>
                      <w:rFonts w:ascii="Times New Roman" w:hAnsi="Times New Roman"/>
                      <w:b/>
                      <w:i/>
                      <w:sz w:val="20"/>
                    </w:rPr>
                    <w:t>Alankomaissa</w:t>
                  </w:r>
                  <w:r>
                    <w:rPr>
                      <w:rFonts w:ascii="Times New Roman" w:hAnsi="Times New Roman"/>
                      <w:i/>
                      <w:sz w:val="20"/>
                    </w:rPr>
                    <w:t xml:space="preserve"> sovellettavat säännöt tarkistetaan </w:t>
                  </w:r>
                  <w:r>
                    <w:rPr>
                      <w:rFonts w:ascii="Times New Roman" w:hAnsi="Times New Roman"/>
                      <w:b/>
                      <w:i/>
                      <w:sz w:val="20"/>
                    </w:rPr>
                    <w:t>Omgevingswet</w:t>
                  </w:r>
                  <w:r>
                    <w:rPr>
                      <w:rFonts w:ascii="Times New Roman" w:hAnsi="Times New Roman"/>
                      <w:i/>
                      <w:sz w:val="20"/>
                    </w:rPr>
                    <w:t>-aloitteella käyttöön otetussa yhden luukun portaalissa. Samalla on siirrytty toimintatavasta, jossa lupa tarvitaan muissa kuin poikkeustilanteissa, toimintatapaan, jossa lupa tarvitaan vain poikkeustilanteissa. Aloitteen ansiosta lupien käsittelyyn kuluva aika on lyhentynyt 26 viikosta 8 viikkoon.</w:t>
                  </w:r>
                </w:p>
                <w:p w14:paraId="04ADAFC4" w14:textId="155327A4" w:rsidR="003256D9" w:rsidRPr="009E184A" w:rsidRDefault="003256D9" w:rsidP="003256D9">
                  <w:pPr>
                    <w:spacing w:after="60" w:line="240" w:lineRule="auto"/>
                    <w:jc w:val="both"/>
                    <w:rPr>
                      <w:rFonts w:ascii="Times New Roman" w:hAnsi="Times New Roman" w:cs="Times New Roman"/>
                      <w:i/>
                      <w:sz w:val="20"/>
                      <w:szCs w:val="20"/>
                    </w:rPr>
                  </w:pPr>
                  <w:r>
                    <w:rPr>
                      <w:rFonts w:ascii="Times New Roman" w:hAnsi="Times New Roman"/>
                      <w:b/>
                      <w:i/>
                      <w:sz w:val="20"/>
                    </w:rPr>
                    <w:t>Saksan ”Hamburg Standard”</w:t>
                  </w:r>
                  <w:r>
                    <w:rPr>
                      <w:rFonts w:ascii="Times New Roman" w:hAnsi="Times New Roman"/>
                      <w:i/>
                      <w:sz w:val="20"/>
                    </w:rPr>
                    <w:t xml:space="preserve"> käsittää 65 toimenpidettä, joiden avulla kohtuuhintaisten vuokra-asuntojen rakennuskustannukset pyritään laskemaan 3 000 euroon neliömetriä kohti.</w:t>
                  </w:r>
                </w:p>
                <w:p w14:paraId="163CB784" w14:textId="755BBEF0" w:rsidR="003256D9" w:rsidRPr="002C75E1" w:rsidRDefault="002F5C10" w:rsidP="003256D9">
                  <w:pPr>
                    <w:spacing w:after="60" w:line="240" w:lineRule="auto"/>
                    <w:jc w:val="both"/>
                    <w:rPr>
                      <w:rFonts w:ascii="Times New Roman" w:hAnsi="Times New Roman" w:cs="Times New Roman"/>
                      <w:i/>
                      <w:sz w:val="20"/>
                      <w:szCs w:val="20"/>
                    </w:rPr>
                  </w:pPr>
                  <w:r>
                    <w:rPr>
                      <w:rFonts w:ascii="Times New Roman" w:hAnsi="Times New Roman"/>
                      <w:b/>
                      <w:i/>
                      <w:sz w:val="20"/>
                    </w:rPr>
                    <w:t>Virossa</w:t>
                  </w:r>
                  <w:r>
                    <w:rPr>
                      <w:rFonts w:ascii="Times New Roman" w:hAnsi="Times New Roman"/>
                      <w:i/>
                      <w:sz w:val="20"/>
                    </w:rPr>
                    <w:t xml:space="preserve"> on täysin digitalisoitu rakennuslupajärjestelmä, jota käyttävät kaikki 79 kuntaa ja jossa käsitellään vuosittain yli 42 000 rakennuslupaa. Kaikki viranomaiset arvioivat kyseessä olevan hankkeen verkossa samanaikaisesti, mikä säästää huomattavasti aikaa ja rahaa.</w:t>
                  </w:r>
                </w:p>
              </w:txbxContent>
            </v:textbox>
            <w10:wrap type="tight" anchorx="margin"/>
          </v:shape>
        </w:pict>
      </w:r>
      <w:r w:rsidR="007D6B86">
        <w:rPr>
          <w:rFonts w:ascii="Times New Roman" w:hAnsi="Times New Roman"/>
          <w:b/>
        </w:rPr>
        <w:t>Useimmat asuntojen tarjontaan vaikuttavat säännöt laaditaan kuitenkin jäsenvaltioissa, myös alue- ja paikallistasoilla</w:t>
      </w:r>
      <w:r w:rsidR="007D6B86">
        <w:rPr>
          <w:rFonts w:ascii="Times New Roman" w:hAnsi="Times New Roman"/>
        </w:rPr>
        <w:t xml:space="preserve">, minkä vuoksi EU:ssa ja joissakin jäsenvaltioissa on usein monimutkaisia ja rinnakkaisia sääntöjä. Esimerkkeinä voidaan mainita rakennuksen korkeutta tai tilavuutta koskevat rajoitukset sekä vähimmäispinta-aloja tai pysäköintipaikkojen määrää koskevat vaatimukset, jotka kaikki rajoittavat asumistiheyttä, nostavat kustannuksia ja edellyttävät lisää maa-alaa. Hanketietoja säilytetään usein erillisissä järjestelmissä, jotka eivät aina ole digitaalisia, minkä vuoksi asiakirjoja on käsiteltävä manuaalisesti. </w:t>
      </w:r>
    </w:p>
    <w:p w14:paraId="40AD05B3" w14:textId="5743DAB0" w:rsidR="003256D9" w:rsidRPr="003256D9" w:rsidRDefault="003256D9" w:rsidP="003256D9">
      <w:pPr>
        <w:spacing w:after="240" w:line="240" w:lineRule="auto"/>
        <w:jc w:val="both"/>
        <w:rPr>
          <w:rFonts w:ascii="Times New Roman" w:hAnsi="Times New Roman" w:cs="Times New Roman"/>
          <w:b/>
        </w:rPr>
      </w:pPr>
      <w:r>
        <w:rPr>
          <w:rFonts w:ascii="Times New Roman" w:hAnsi="Times New Roman"/>
        </w:rPr>
        <w:t xml:space="preserve">Asuntotarjontaa rajoittavien sääntöjen ja menettelyjen yksinkertaistaminen edellyttääkin EU:n, kansallisten, alueellisten ja paikallisten viranomaisten </w:t>
      </w:r>
      <w:r>
        <w:rPr>
          <w:rFonts w:ascii="Times New Roman" w:hAnsi="Times New Roman"/>
          <w:b/>
        </w:rPr>
        <w:t>yhteisiä toimia</w:t>
      </w:r>
      <w:r>
        <w:rPr>
          <w:rFonts w:ascii="Times New Roman" w:hAnsi="Times New Roman"/>
        </w:rPr>
        <w:t xml:space="preserve">, joissa otetaan huomioon myös laajemmat tavoitteet, myös ilmaston ja ympäristön osalta. </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3256D9" w14:paraId="63E88623" w14:textId="77777777">
        <w:tc>
          <w:tcPr>
            <w:tcW w:w="1203" w:type="dxa"/>
          </w:tcPr>
          <w:bookmarkEnd w:id="5"/>
          <w:p w14:paraId="48C08A3B"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Tavoite</w:t>
            </w:r>
          </w:p>
        </w:tc>
        <w:tc>
          <w:tcPr>
            <w:tcW w:w="7864" w:type="dxa"/>
          </w:tcPr>
          <w:p w14:paraId="1D83C9FC" w14:textId="77777777" w:rsidR="003256D9" w:rsidRPr="003256D9" w:rsidRDefault="003256D9">
            <w:pPr>
              <w:jc w:val="both"/>
              <w:rPr>
                <w:rFonts w:ascii="Times New Roman" w:hAnsi="Times New Roman" w:cs="Times New Roman"/>
                <w:b/>
                <w:bCs/>
                <w:sz w:val="24"/>
                <w:szCs w:val="24"/>
              </w:rPr>
            </w:pPr>
            <w:r>
              <w:rPr>
                <w:rFonts w:ascii="Times New Roman" w:hAnsi="Times New Roman"/>
                <w:b/>
                <w:sz w:val="24"/>
              </w:rPr>
              <w:t>Nopeutetaan ja yksinkertaistetaan asuntotarjontaan liittyviä hallinnollisia menettelyjä</w:t>
            </w:r>
          </w:p>
        </w:tc>
      </w:tr>
      <w:tr w:rsidR="003256D9" w:rsidRPr="009C16CA" w14:paraId="16AC76EF" w14:textId="77777777">
        <w:trPr>
          <w:trHeight w:val="1125"/>
        </w:trPr>
        <w:tc>
          <w:tcPr>
            <w:tcW w:w="1203" w:type="dxa"/>
          </w:tcPr>
          <w:p w14:paraId="6A6ED264" w14:textId="77777777" w:rsidR="003256D9" w:rsidRPr="009C16CA" w:rsidRDefault="003256D9">
            <w:pPr>
              <w:jc w:val="both"/>
              <w:rPr>
                <w:rFonts w:ascii="Times New Roman" w:hAnsi="Times New Roman" w:cs="Times New Roman"/>
                <w:sz w:val="24"/>
                <w:szCs w:val="24"/>
              </w:rPr>
            </w:pPr>
            <w:r>
              <w:rPr>
                <w:rFonts w:ascii="Times New Roman" w:hAnsi="Times New Roman"/>
                <w:sz w:val="24"/>
              </w:rPr>
              <w:t>Toimet</w:t>
            </w:r>
          </w:p>
        </w:tc>
        <w:tc>
          <w:tcPr>
            <w:tcW w:w="7864" w:type="dxa"/>
          </w:tcPr>
          <w:p w14:paraId="388A32D3" w14:textId="02DA637F" w:rsidR="003256D9" w:rsidRPr="009C16CA" w:rsidRDefault="003256D9">
            <w:pPr>
              <w:spacing w:after="120"/>
              <w:jc w:val="both"/>
              <w:rPr>
                <w:rFonts w:ascii="Times New Roman" w:hAnsi="Times New Roman" w:cs="Times New Roman"/>
                <w:sz w:val="24"/>
                <w:szCs w:val="24"/>
              </w:rPr>
            </w:pPr>
            <w:r>
              <w:rPr>
                <w:rFonts w:ascii="Times New Roman" w:hAnsi="Times New Roman"/>
                <w:sz w:val="24"/>
              </w:rPr>
              <w:t xml:space="preserve">Komissio pyrkii vähentämään asuntojen tarjontaan liittyvää hallinnollista rasitetta, jotta kohtuuhintaisia ja kestäviä asuntoja on saatavilla siellä, missä niitä eniten tarvitaan. Tätä tarkoitusta varten komissio esittää </w:t>
            </w:r>
            <w:r>
              <w:rPr>
                <w:rFonts w:ascii="Times New Roman" w:hAnsi="Times New Roman"/>
                <w:b/>
                <w:sz w:val="24"/>
              </w:rPr>
              <w:t>asuntotarjontaa koskevan yksinkertaistamispaketin</w:t>
            </w:r>
            <w:r>
              <w:rPr>
                <w:rFonts w:ascii="Times New Roman" w:hAnsi="Times New Roman"/>
                <w:sz w:val="24"/>
              </w:rPr>
              <w:t xml:space="preserve"> (2027), johon sisältyy</w:t>
            </w:r>
          </w:p>
          <w:p w14:paraId="5C5CC64B" w14:textId="365EFA8E" w:rsidR="002B4D94" w:rsidRPr="009C16CA" w:rsidRDefault="00F23E3E" w:rsidP="00CB41C8">
            <w:pPr>
              <w:pStyle w:val="ListParagraph"/>
              <w:numPr>
                <w:ilvl w:val="0"/>
                <w:numId w:val="2"/>
              </w:numPr>
              <w:spacing w:after="120"/>
              <w:ind w:left="714" w:hanging="357"/>
              <w:contextualSpacing w:val="0"/>
              <w:jc w:val="both"/>
              <w:rPr>
                <w:rFonts w:ascii="Times New Roman" w:hAnsi="Times New Roman" w:cs="Times New Roman"/>
                <w:sz w:val="24"/>
                <w:szCs w:val="24"/>
              </w:rPr>
            </w:pPr>
            <w:r>
              <w:rPr>
                <w:rFonts w:ascii="Times New Roman" w:hAnsi="Times New Roman"/>
                <w:sz w:val="24"/>
              </w:rPr>
              <w:t>kattava kartoitus EU:n säädöksistä ja aloitteista ja niiden yhteisvaikutuksesta asuntojen tarjontaan ja kohtuuhintaisuuteen sekä mahdollisuuksista vähentää tarpeetonta hallinnollista taakkaa erityisesti pk-yritysten osalta, nopeuttaa lupa- ja peruskorjausprosesseja ja parantaa kustannustehokkuutta samalla kun otetaan huomioon laajemmat poliittiset tavoitteet</w:t>
            </w:r>
          </w:p>
          <w:p w14:paraId="28CCA318" w14:textId="74BED90C" w:rsidR="003256D9" w:rsidRPr="009C16CA" w:rsidRDefault="007D4E9E" w:rsidP="003256D9">
            <w:pPr>
              <w:pStyle w:val="ListParagraph"/>
              <w:numPr>
                <w:ilvl w:val="0"/>
                <w:numId w:val="2"/>
              </w:numPr>
              <w:spacing w:after="240"/>
              <w:jc w:val="both"/>
              <w:rPr>
                <w:rFonts w:ascii="Times New Roman" w:hAnsi="Times New Roman" w:cs="Times New Roman"/>
                <w:sz w:val="24"/>
                <w:szCs w:val="24"/>
              </w:rPr>
            </w:pPr>
            <w:r>
              <w:rPr>
                <w:rFonts w:ascii="Times New Roman" w:hAnsi="Times New Roman"/>
                <w:sz w:val="24"/>
              </w:rPr>
              <w:t xml:space="preserve">jäsenvaltioiden tukeminen, jotta EU:n säännöt voidaan panna tuloksellisesti täytäntöön. Tähän kuuluvat muun muassa ympäristöarviointien nopeuttamista koskevaan asetusehdotukseen sisältyvät yksinkertaistamismahdollisuudet ja parhaiden yksinkertaistamiskäytäntöjen jakaminen kansallisella, alueellisella ja paikallisella tasolla eurooppalaisen asuntoallianssin puitteissa etenkin digitalisaation tarjoamista mahdollisuuksista. </w:t>
            </w:r>
          </w:p>
          <w:p w14:paraId="4D998C69" w14:textId="3D23EADD" w:rsidR="003256D9" w:rsidRPr="009C16CA" w:rsidRDefault="003256D9" w:rsidP="002F5C10">
            <w:pPr>
              <w:spacing w:after="120"/>
              <w:jc w:val="both"/>
              <w:rPr>
                <w:rFonts w:ascii="Times New Roman" w:hAnsi="Times New Roman" w:cs="Times New Roman"/>
                <w:sz w:val="24"/>
                <w:szCs w:val="24"/>
              </w:rPr>
            </w:pPr>
            <w:r>
              <w:rPr>
                <w:rFonts w:ascii="Times New Roman" w:hAnsi="Times New Roman"/>
                <w:b/>
                <w:sz w:val="24"/>
              </w:rPr>
              <w:t>Jäsenvaltioita</w:t>
            </w:r>
            <w:r>
              <w:rPr>
                <w:rFonts w:ascii="Times New Roman" w:hAnsi="Times New Roman"/>
                <w:sz w:val="24"/>
              </w:rPr>
              <w:t xml:space="preserve"> kannustetaan yksinkertaistamaan kansallisia, alueellisia ja paikallisia suunnittelu-, kaavoitus- ja lupasääntöjä ja rakennusmääräyksiä sekä lisäämään hallinnollisia valmiuksia, myös digitalisoinnin toteuttamiseksi. Niitä kehotetaan myös hyödyntämään julkisia hankintoja koskevien direktiivien tarjoamia joustomahdollisuuksia, jotta asuntotarjontaa voidaan lisätä kustannustehokkaalla ja tuloksellisella tavalla, erityisesti ottamalla käyttöön nopeutettuja menettelyjä ja hyödyntämällä yhteishankintoja.</w:t>
            </w:r>
          </w:p>
        </w:tc>
      </w:tr>
    </w:tbl>
    <w:p w14:paraId="715B59AE" w14:textId="7B858104" w:rsidR="003256D9" w:rsidRPr="003256D9" w:rsidRDefault="003256D9" w:rsidP="003256D9">
      <w:pPr>
        <w:spacing w:before="240" w:after="240" w:line="240" w:lineRule="auto"/>
        <w:jc w:val="both"/>
        <w:rPr>
          <w:rFonts w:ascii="Times New Roman" w:hAnsi="Times New Roman" w:cs="Times New Roman"/>
          <w:b/>
          <w:bCs/>
          <w:u w:val="single"/>
        </w:rPr>
      </w:pPr>
      <w:r>
        <w:rPr>
          <w:rFonts w:ascii="Times New Roman" w:hAnsi="Times New Roman"/>
          <w:b/>
          <w:u w:val="single"/>
        </w:rPr>
        <w:lastRenderedPageBreak/>
        <w:t xml:space="preserve">Toimenpide 3. Yhdistetään kohtuuhintaisuus kestävyyteen ja laatuun </w:t>
      </w:r>
    </w:p>
    <w:p w14:paraId="588C6484" w14:textId="17FA8D18" w:rsidR="003256D9" w:rsidRPr="003256D9" w:rsidRDefault="003256D9" w:rsidP="003256D9">
      <w:pPr>
        <w:spacing w:after="240" w:line="240" w:lineRule="auto"/>
        <w:jc w:val="both"/>
        <w:rPr>
          <w:rStyle w:val="normaltextrun"/>
          <w:rFonts w:ascii="Times New Roman" w:eastAsiaTheme="minorEastAsia" w:hAnsi="Times New Roman" w:cs="Times New Roman"/>
        </w:rPr>
      </w:pPr>
      <w:r>
        <w:rPr>
          <w:rFonts w:ascii="Times New Roman" w:hAnsi="Times New Roman"/>
        </w:rPr>
        <w:t xml:space="preserve">Asuntojen kohtuuhintaisuuden lisääminen ei saisi tapahtua kestävyyden, häiriönsietokyvyn tai laadun kustannuksella. </w:t>
      </w:r>
      <w:r>
        <w:rPr>
          <w:rStyle w:val="normaltextrun"/>
          <w:rFonts w:ascii="Times New Roman" w:hAnsi="Times New Roman"/>
        </w:rPr>
        <w:t>Energiakustannukset muodostavat suuren osan kotitalouksien kokonaiselinkustannuksista. Kohtuuhintaista energiaa koskevassa toimintasuunnitelmassa komissio kannusti jäsenvaltioita alentamaan energiaveroja ja -maksuja, jotta voidaan laskea energian hintoja ja edistää sähköistämistä. Yksinkertaistamalla sopimusehtoja ja lisäämällä avoimuutta kuluttajia kohtaan edistetään kilpailua ja alennetaan hintoja.</w:t>
      </w:r>
      <w:r>
        <w:rPr>
          <w:rStyle w:val="Heading1Char"/>
          <w:rFonts w:ascii="Times New Roman" w:hAnsi="Times New Roman"/>
        </w:rPr>
        <w:t xml:space="preserve"> </w:t>
      </w:r>
      <w:r>
        <w:rPr>
          <w:rStyle w:val="normaltextrun"/>
          <w:rFonts w:ascii="Times New Roman" w:hAnsi="Times New Roman"/>
        </w:rPr>
        <w:t>Rakennusalalla on myös runsaasti mahdollisuuksia vähentää kasvihuonekaasupäästöjä, jätteitä ja vedenkäyttöä ottamalla käyttöön innovatiivisia, vähähiilisiä ja biopohjaisia materiaaleja.</w:t>
      </w:r>
    </w:p>
    <w:p w14:paraId="051EDCE0" w14:textId="5FAE9794" w:rsidR="009C5359" w:rsidRDefault="003256D9" w:rsidP="003256D9">
      <w:pPr>
        <w:spacing w:after="240" w:line="240" w:lineRule="auto"/>
        <w:jc w:val="both"/>
        <w:rPr>
          <w:rFonts w:ascii="Times New Roman" w:hAnsi="Times New Roman" w:cs="Times New Roman"/>
        </w:rPr>
      </w:pPr>
      <w:bookmarkStart w:id="9" w:name="_Hlk216087667"/>
      <w:r>
        <w:rPr>
          <w:rStyle w:val="normaltextrun"/>
          <w:rFonts w:ascii="Times New Roman" w:hAnsi="Times New Roman"/>
        </w:rPr>
        <w:t xml:space="preserve">Jokainen </w:t>
      </w:r>
      <w:r>
        <w:rPr>
          <w:rStyle w:val="normaltextrun"/>
          <w:rFonts w:ascii="Times New Roman" w:hAnsi="Times New Roman"/>
          <w:b/>
        </w:rPr>
        <w:t>asuntojen energiatehokkuuteen</w:t>
      </w:r>
      <w:r>
        <w:rPr>
          <w:rStyle w:val="normaltextrun"/>
          <w:rFonts w:ascii="Times New Roman" w:hAnsi="Times New Roman"/>
        </w:rPr>
        <w:t xml:space="preserve"> investoitu euro merkitsee 12 euron energiansäästöä investoinnin elinkaaren aikana. Asuinrakennusten energiatehokkuutta lisäävien perusparannusten edistäminen onkin merkittävä kustannuksia vähentävä tekijä. Ihmisten on kuitenkin saatava sekä rahoitusta että luotettavaa tietoa voidakseen ryhtyä toimiin. Kotitalouksille olisi myös annettava mahdollisuus tuottaa omaa uusiutuvaa energiaa, jotta ne voivat säästää energialaskuissa ja tuottaa hyötyjä naapuruston muodostamalle energiayhteisölle.</w:t>
      </w:r>
      <w:r>
        <w:rPr>
          <w:rFonts w:ascii="Times New Roman" w:hAnsi="Times New Roman"/>
        </w:rPr>
        <w:t xml:space="preserve"> </w:t>
      </w:r>
    </w:p>
    <w:bookmarkEnd w:id="9"/>
    <w:p w14:paraId="17F427A9" w14:textId="34BF879C" w:rsidR="003256D9" w:rsidRPr="003256D9" w:rsidRDefault="003256D9" w:rsidP="003256D9">
      <w:pPr>
        <w:spacing w:after="240" w:line="240" w:lineRule="auto"/>
        <w:jc w:val="both"/>
        <w:rPr>
          <w:rStyle w:val="normaltextrun"/>
          <w:rFonts w:ascii="Times New Roman" w:eastAsiaTheme="minorEastAsia" w:hAnsi="Times New Roman" w:cs="Times New Roman"/>
        </w:rPr>
      </w:pPr>
      <w:r>
        <w:rPr>
          <w:rStyle w:val="normaltextrun"/>
          <w:rFonts w:ascii="Times New Roman" w:hAnsi="Times New Roman"/>
          <w:b/>
        </w:rPr>
        <w:t>Asumisen kestävyys</w:t>
      </w:r>
      <w:r>
        <w:rPr>
          <w:rStyle w:val="normaltextrun"/>
          <w:rFonts w:ascii="Times New Roman" w:hAnsi="Times New Roman"/>
        </w:rPr>
        <w:t xml:space="preserve"> kattaa myös materiaalit, veden, paikallisen liikkuvuuden, altistumisen ilmansaasteille ja melulle sekä sopeutumisen muuttuvaan ilmastoon. Nivomalla vesiresilienssi, kestävä vesihuolto ja asianmukainen tulvariskien hallinta asuntorakentamisen kehittämiseen EU:n vesiresilienssistrategian</w:t>
      </w:r>
      <w:r>
        <w:rPr>
          <w:rStyle w:val="FootnoteReference"/>
          <w:rFonts w:ascii="Times New Roman" w:eastAsiaTheme="minorEastAsia" w:hAnsi="Times New Roman" w:cs="Times New Roman"/>
        </w:rPr>
        <w:footnoteReference w:id="11"/>
      </w:r>
      <w:r>
        <w:rPr>
          <w:rStyle w:val="normaltextrun"/>
          <w:rFonts w:ascii="Times New Roman" w:hAnsi="Times New Roman"/>
        </w:rPr>
        <w:t xml:space="preserve"> mukaisesti voidaan edistää pitkän aikavälin kestävyyttä ja kohtuuhintaisuutta. </w:t>
      </w:r>
    </w:p>
    <w:p w14:paraId="45D8C440" w14:textId="5D0BB2CD" w:rsidR="003256D9" w:rsidRPr="00D779BF" w:rsidRDefault="0037185A" w:rsidP="003256D9">
      <w:pPr>
        <w:spacing w:after="240" w:line="240" w:lineRule="auto"/>
        <w:jc w:val="both"/>
        <w:rPr>
          <w:rFonts w:ascii="Times New Roman" w:eastAsiaTheme="minorEastAsia" w:hAnsi="Times New Roman" w:cs="Times New Roman"/>
        </w:rPr>
      </w:pPr>
      <w:r>
        <w:rPr>
          <w:rStyle w:val="normaltextrun"/>
          <w:rFonts w:ascii="Times New Roman" w:hAnsi="Times New Roman"/>
        </w:rPr>
        <w:t xml:space="preserve">Sosiaaliperusteisten ja kohtuuhintaisten asuntojen olisi oltava </w:t>
      </w:r>
      <w:r>
        <w:rPr>
          <w:rStyle w:val="normaltextrun"/>
          <w:rFonts w:ascii="Times New Roman" w:hAnsi="Times New Roman"/>
          <w:b/>
        </w:rPr>
        <w:t>eurooppalaisittain asianmukaisia</w:t>
      </w:r>
      <w:r>
        <w:rPr>
          <w:rStyle w:val="normaltextrun"/>
          <w:rFonts w:ascii="Times New Roman" w:hAnsi="Times New Roman"/>
        </w:rPr>
        <w:t>, ja niissä olisi kiinnitettävä erityistä huomiota osallisuuteen, oikeudenmukaisuuteen, terveyteen, turvallisuuteen, esteettömyyteen</w:t>
      </w:r>
      <w:r>
        <w:rPr>
          <w:rFonts w:ascii="Times New Roman" w:hAnsi="Times New Roman"/>
        </w:rPr>
        <w:t xml:space="preserve"> </w:t>
      </w:r>
      <w:r>
        <w:rPr>
          <w:rStyle w:val="normaltextrun"/>
          <w:rFonts w:ascii="Times New Roman" w:hAnsi="Times New Roman"/>
        </w:rPr>
        <w:t xml:space="preserve">ja mukautettavuuteen kaikkia sukupolvia varten. </w:t>
      </w:r>
      <w:r>
        <w:rPr>
          <w:rFonts w:ascii="Times New Roman" w:hAnsi="Times New Roman"/>
        </w:rPr>
        <w:t xml:space="preserve">Vuonna 2020 käynnistetyllä Uusi eurooppalainen Bauhaus </w:t>
      </w:r>
      <w:r>
        <w:rPr>
          <w:rFonts w:ascii="Times New Roman" w:hAnsi="Times New Roman"/>
        </w:rPr>
        <w:noBreakHyphen/>
        <w:t>aloitteella</w:t>
      </w:r>
      <w:r>
        <w:rPr>
          <w:rStyle w:val="FootnoteReference"/>
          <w:rFonts w:ascii="Times New Roman" w:eastAsia="Times New Roman" w:hAnsi="Times New Roman" w:cs="Times New Roman"/>
        </w:rPr>
        <w:footnoteReference w:id="12"/>
      </w:r>
      <w:r>
        <w:rPr>
          <w:rFonts w:ascii="Times New Roman" w:hAnsi="Times New Roman"/>
        </w:rPr>
        <w:t xml:space="preserve"> on sen perustamisesta lähtien pyritty parantamaan ihmisten jokapäiväistä elämää ja uudistamaan asuinalueita kestävyyden, laadun ja osallisuuden arvojen pohjalta. Sillä tuetaan kohtuuhintaista, kestävää ja laadukasta asumista lisäämällä rahoitusta ja kehittämällä ja toistamalla uusia ratkaisuja, jotta voidaan luoda osallistavampia, oikeudenmukaisempia ja esteettömämpiä asuinalueita.</w:t>
      </w:r>
      <w:r>
        <w:rPr>
          <w:rStyle w:val="normaltextrun"/>
          <w:rFonts w:ascii="Times New Roman" w:hAnsi="Times New Roman"/>
        </w:rPr>
        <w:t xml:space="preserve"> Myös muilla aloitteilla, kuten ilmastoneutraaleja ja älykkäitä kaupunkeja koskevalla EU:n missiolla ja ilmastonmuutokseen sopeutumista koskevalla EU:n missiolla, edistetään innovatiivisten ja kustannuksia säästävien ratkaisujen käyttöä kohtuuhintaisuuden, kestävyyden, ilmastokestävyyden ja laadun varmistamiseksi rakennetussa ympäristössä. </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D779BF" w14:paraId="5C931441" w14:textId="77777777">
        <w:tc>
          <w:tcPr>
            <w:tcW w:w="1203" w:type="dxa"/>
          </w:tcPr>
          <w:p w14:paraId="27EDB760" w14:textId="77777777" w:rsidR="003256D9" w:rsidRPr="00D779BF" w:rsidRDefault="003256D9">
            <w:pPr>
              <w:jc w:val="both"/>
              <w:rPr>
                <w:rFonts w:ascii="Times New Roman" w:hAnsi="Times New Roman" w:cs="Times New Roman"/>
                <w:sz w:val="24"/>
                <w:szCs w:val="24"/>
              </w:rPr>
            </w:pPr>
            <w:r>
              <w:rPr>
                <w:rFonts w:ascii="Times New Roman" w:hAnsi="Times New Roman"/>
                <w:sz w:val="24"/>
              </w:rPr>
              <w:t>Tavoite</w:t>
            </w:r>
          </w:p>
        </w:tc>
        <w:tc>
          <w:tcPr>
            <w:tcW w:w="7864" w:type="dxa"/>
          </w:tcPr>
          <w:p w14:paraId="65A09578" w14:textId="77777777" w:rsidR="003256D9" w:rsidRPr="00D779BF" w:rsidRDefault="003256D9">
            <w:pPr>
              <w:jc w:val="both"/>
              <w:rPr>
                <w:rFonts w:ascii="Times New Roman" w:hAnsi="Times New Roman" w:cs="Times New Roman"/>
                <w:b/>
                <w:sz w:val="24"/>
                <w:szCs w:val="24"/>
              </w:rPr>
            </w:pPr>
            <w:r>
              <w:rPr>
                <w:rFonts w:ascii="Times New Roman" w:hAnsi="Times New Roman"/>
                <w:b/>
                <w:sz w:val="24"/>
              </w:rPr>
              <w:t>Alennetaan eurooppalaisten elinkustannuksia tiukoista normeista tinkimättä</w:t>
            </w:r>
          </w:p>
        </w:tc>
      </w:tr>
      <w:tr w:rsidR="003256D9" w:rsidRPr="009C16CA" w14:paraId="03821D51" w14:textId="77777777">
        <w:trPr>
          <w:trHeight w:val="558"/>
        </w:trPr>
        <w:tc>
          <w:tcPr>
            <w:tcW w:w="1203" w:type="dxa"/>
          </w:tcPr>
          <w:p w14:paraId="117CDE87" w14:textId="77777777" w:rsidR="003256D9" w:rsidRPr="009C16CA" w:rsidRDefault="003256D9">
            <w:pPr>
              <w:jc w:val="both"/>
              <w:rPr>
                <w:rFonts w:ascii="Times New Roman" w:hAnsi="Times New Roman" w:cs="Times New Roman"/>
                <w:sz w:val="24"/>
                <w:szCs w:val="24"/>
              </w:rPr>
            </w:pPr>
            <w:r>
              <w:rPr>
                <w:rFonts w:ascii="Times New Roman" w:hAnsi="Times New Roman"/>
                <w:sz w:val="24"/>
              </w:rPr>
              <w:t>Toimet</w:t>
            </w:r>
          </w:p>
        </w:tc>
        <w:tc>
          <w:tcPr>
            <w:tcW w:w="7864" w:type="dxa"/>
          </w:tcPr>
          <w:p w14:paraId="7E719D82" w14:textId="77777777" w:rsidR="003256D9" w:rsidRPr="009C16CA" w:rsidRDefault="003256D9" w:rsidP="006B6111">
            <w:pPr>
              <w:spacing w:after="120"/>
              <w:jc w:val="both"/>
              <w:rPr>
                <w:rFonts w:ascii="Times New Roman" w:hAnsi="Times New Roman" w:cs="Times New Roman"/>
                <w:sz w:val="24"/>
                <w:szCs w:val="24"/>
              </w:rPr>
            </w:pPr>
            <w:r>
              <w:rPr>
                <w:rFonts w:ascii="Times New Roman" w:hAnsi="Times New Roman"/>
                <w:sz w:val="24"/>
              </w:rPr>
              <w:t xml:space="preserve">Komissio </w:t>
            </w:r>
          </w:p>
          <w:p w14:paraId="62CC7BD3" w14:textId="175352F5" w:rsidR="0037185A" w:rsidRPr="009C16CA" w:rsidRDefault="007971CE" w:rsidP="0037185A">
            <w:pPr>
              <w:pStyle w:val="ListParagraph"/>
              <w:numPr>
                <w:ilvl w:val="0"/>
                <w:numId w:val="5"/>
              </w:numPr>
              <w:spacing w:after="120"/>
              <w:contextualSpacing w:val="0"/>
              <w:jc w:val="both"/>
              <w:rPr>
                <w:rFonts w:ascii="Times New Roman" w:hAnsi="Times New Roman" w:cs="Times New Roman"/>
                <w:sz w:val="24"/>
                <w:szCs w:val="24"/>
              </w:rPr>
            </w:pPr>
            <w:r>
              <w:rPr>
                <w:rFonts w:ascii="Times New Roman" w:hAnsi="Times New Roman"/>
                <w:b/>
                <w:sz w:val="24"/>
              </w:rPr>
              <w:t>pienentää kotitalouksien energialaskuja</w:t>
            </w:r>
            <w:r>
              <w:rPr>
                <w:rFonts w:ascii="Times New Roman" w:hAnsi="Times New Roman"/>
                <w:sz w:val="24"/>
              </w:rPr>
              <w:t xml:space="preserve"> vauhdittamalla peruskorjaamista seuraavin keinoin:</w:t>
            </w:r>
          </w:p>
          <w:p w14:paraId="3CE7C0BD" w14:textId="0CD9FD12" w:rsidR="0037185A" w:rsidRPr="009C16CA" w:rsidRDefault="006B6111" w:rsidP="0037185A">
            <w:pPr>
              <w:pStyle w:val="ListParagraph"/>
              <w:numPr>
                <w:ilvl w:val="1"/>
                <w:numId w:val="5"/>
              </w:numPr>
              <w:spacing w:after="120"/>
              <w:ind w:left="1235"/>
              <w:contextualSpacing w:val="0"/>
              <w:jc w:val="both"/>
              <w:rPr>
                <w:rFonts w:ascii="Times New Roman" w:hAnsi="Times New Roman" w:cs="Times New Roman"/>
                <w:sz w:val="24"/>
                <w:szCs w:val="24"/>
              </w:rPr>
            </w:pPr>
            <w:r>
              <w:rPr>
                <w:rFonts w:ascii="Times New Roman" w:hAnsi="Times New Roman"/>
                <w:sz w:val="24"/>
              </w:rPr>
              <w:t xml:space="preserve">solmitaan </w:t>
            </w:r>
            <w:r>
              <w:rPr>
                <w:rFonts w:ascii="Times New Roman" w:hAnsi="Times New Roman"/>
                <w:b/>
                <w:sz w:val="24"/>
              </w:rPr>
              <w:t>uusia kumppanuuksia asuntotarjonnan parantamiseksi</w:t>
            </w:r>
            <w:r>
              <w:rPr>
                <w:rFonts w:ascii="Times New Roman" w:hAnsi="Times New Roman"/>
                <w:sz w:val="24"/>
              </w:rPr>
              <w:t xml:space="preserve">, jotta voidaan poistaa käytännön esteitä </w:t>
            </w:r>
            <w:r>
              <w:rPr>
                <w:rFonts w:ascii="Times New Roman" w:hAnsi="Times New Roman"/>
                <w:sz w:val="24"/>
              </w:rPr>
              <w:lastRenderedPageBreak/>
              <w:t>paikallisella tasolla rahoituksen ja laajentamisen mahdollistamiseksi (2026)</w:t>
            </w:r>
          </w:p>
          <w:p w14:paraId="207CC77E" w14:textId="1D35090B" w:rsidR="0037185A" w:rsidRPr="009C16CA" w:rsidRDefault="006B6111" w:rsidP="0037185A">
            <w:pPr>
              <w:pStyle w:val="ListParagraph"/>
              <w:numPr>
                <w:ilvl w:val="1"/>
                <w:numId w:val="5"/>
              </w:numPr>
              <w:spacing w:after="120"/>
              <w:ind w:left="1235"/>
              <w:contextualSpacing w:val="0"/>
              <w:jc w:val="both"/>
              <w:rPr>
                <w:rFonts w:ascii="Times New Roman" w:hAnsi="Times New Roman" w:cs="Times New Roman"/>
                <w:sz w:val="24"/>
                <w:szCs w:val="24"/>
              </w:rPr>
            </w:pPr>
            <w:r>
              <w:rPr>
                <w:rFonts w:ascii="Times New Roman" w:hAnsi="Times New Roman"/>
                <w:sz w:val="24"/>
              </w:rPr>
              <w:t xml:space="preserve">annetaan ohjeita perusparannuspalveluja tarjoavista </w:t>
            </w:r>
            <w:r>
              <w:rPr>
                <w:rFonts w:ascii="Times New Roman" w:hAnsi="Times New Roman"/>
                <w:b/>
                <w:sz w:val="24"/>
              </w:rPr>
              <w:t>keskitetyistä asiointipisteistä</w:t>
            </w:r>
            <w:r>
              <w:rPr>
                <w:rFonts w:ascii="Times New Roman" w:hAnsi="Times New Roman"/>
                <w:sz w:val="24"/>
              </w:rPr>
              <w:t xml:space="preserve"> osana energiatehokkuuden rahoittamista koskevaa tukipakettia</w:t>
            </w:r>
          </w:p>
          <w:p w14:paraId="5F8FA541" w14:textId="17182501" w:rsidR="006B6111" w:rsidRPr="009C16CA" w:rsidRDefault="0037185A" w:rsidP="0037185A">
            <w:pPr>
              <w:pStyle w:val="ListParagraph"/>
              <w:numPr>
                <w:ilvl w:val="1"/>
                <w:numId w:val="5"/>
              </w:numPr>
              <w:spacing w:after="120"/>
              <w:ind w:left="1235"/>
              <w:contextualSpacing w:val="0"/>
              <w:jc w:val="both"/>
              <w:rPr>
                <w:rFonts w:ascii="Times New Roman" w:hAnsi="Times New Roman" w:cs="Times New Roman"/>
                <w:sz w:val="24"/>
                <w:szCs w:val="24"/>
              </w:rPr>
            </w:pPr>
            <w:r>
              <w:rPr>
                <w:rFonts w:ascii="Times New Roman" w:hAnsi="Times New Roman"/>
                <w:sz w:val="24"/>
              </w:rPr>
              <w:t xml:space="preserve">tuetaan jäsenvaltioita kattavien </w:t>
            </w:r>
            <w:r>
              <w:rPr>
                <w:rFonts w:ascii="Times New Roman" w:hAnsi="Times New Roman"/>
                <w:b/>
                <w:sz w:val="24"/>
              </w:rPr>
              <w:t>kansallisten rakennusten perusparannussuunnitelmien</w:t>
            </w:r>
            <w:r>
              <w:rPr>
                <w:rFonts w:ascii="Times New Roman" w:hAnsi="Times New Roman"/>
                <w:sz w:val="24"/>
              </w:rPr>
              <w:t xml:space="preserve"> laatimisessa (2026)</w:t>
            </w:r>
          </w:p>
          <w:p w14:paraId="10E4FD55" w14:textId="683141D1" w:rsidR="003256D9" w:rsidRPr="009C16CA" w:rsidRDefault="007971CE" w:rsidP="006B6111">
            <w:pPr>
              <w:pStyle w:val="ListParagraph"/>
              <w:numPr>
                <w:ilvl w:val="0"/>
                <w:numId w:val="5"/>
              </w:numPr>
              <w:spacing w:after="120"/>
              <w:contextualSpacing w:val="0"/>
              <w:jc w:val="both"/>
              <w:rPr>
                <w:rFonts w:ascii="Times New Roman" w:hAnsi="Times New Roman" w:cs="Times New Roman"/>
                <w:sz w:val="24"/>
                <w:szCs w:val="24"/>
              </w:rPr>
            </w:pPr>
            <w:r>
              <w:rPr>
                <w:rFonts w:ascii="Times New Roman" w:hAnsi="Times New Roman"/>
                <w:sz w:val="24"/>
              </w:rPr>
              <w:t xml:space="preserve">tukee </w:t>
            </w:r>
            <w:r>
              <w:rPr>
                <w:rFonts w:ascii="Times New Roman" w:hAnsi="Times New Roman"/>
                <w:b/>
                <w:sz w:val="24"/>
              </w:rPr>
              <w:t>energiayhteisöjen</w:t>
            </w:r>
            <w:r>
              <w:rPr>
                <w:rFonts w:ascii="Times New Roman" w:hAnsi="Times New Roman"/>
                <w:sz w:val="24"/>
              </w:rPr>
              <w:t xml:space="preserve"> kehittämistä, jotta yhteisöt ja kotitaloudet voivat </w:t>
            </w:r>
            <w:r>
              <w:rPr>
                <w:rFonts w:ascii="Times New Roman" w:hAnsi="Times New Roman"/>
                <w:b/>
                <w:sz w:val="24"/>
              </w:rPr>
              <w:t>säästää rahaa ja saada lisähyötyjä uusiutuvasta energiasta</w:t>
            </w:r>
            <w:r>
              <w:rPr>
                <w:rFonts w:ascii="Times New Roman" w:hAnsi="Times New Roman"/>
                <w:sz w:val="24"/>
              </w:rPr>
              <w:t>, puuttumalla nykyisiin hallinnollisiin, teknisiin ja taloudellisiin esteisiin käytännön välineillä, jotka esitetään energiayhteisöjen toimintasuunnitelmassa (2026)</w:t>
            </w:r>
          </w:p>
          <w:p w14:paraId="3BD76246" w14:textId="44B6E443" w:rsidR="003256D9" w:rsidRPr="009C16CA" w:rsidRDefault="007971CE" w:rsidP="006B6111">
            <w:pPr>
              <w:pStyle w:val="ListParagraph"/>
              <w:numPr>
                <w:ilvl w:val="0"/>
                <w:numId w:val="5"/>
              </w:numPr>
              <w:spacing w:after="240"/>
              <w:contextualSpacing w:val="0"/>
              <w:jc w:val="both"/>
              <w:rPr>
                <w:rFonts w:ascii="Times New Roman" w:hAnsi="Times New Roman" w:cs="Times New Roman"/>
                <w:sz w:val="24"/>
                <w:szCs w:val="24"/>
              </w:rPr>
            </w:pPr>
            <w:r>
              <w:rPr>
                <w:rFonts w:ascii="Times New Roman" w:hAnsi="Times New Roman"/>
                <w:sz w:val="24"/>
              </w:rPr>
              <w:t xml:space="preserve">edistää </w:t>
            </w:r>
            <w:r>
              <w:rPr>
                <w:rFonts w:ascii="Times New Roman" w:hAnsi="Times New Roman"/>
                <w:b/>
                <w:sz w:val="24"/>
              </w:rPr>
              <w:t>asuinalueiden elvyttämistä</w:t>
            </w:r>
            <w:r>
              <w:rPr>
                <w:rFonts w:ascii="Times New Roman" w:hAnsi="Times New Roman"/>
                <w:sz w:val="24"/>
              </w:rPr>
              <w:t xml:space="preserve"> ja parantaa kohtuuhintaista asumista edistävien yhteisölähtöisten ratkaisujen rahoituksen saantia </w:t>
            </w:r>
            <w:r>
              <w:rPr>
                <w:rFonts w:ascii="Times New Roman" w:hAnsi="Times New Roman"/>
                <w:b/>
                <w:sz w:val="24"/>
              </w:rPr>
              <w:t>uuden eurooppalaisen Bauhausin</w:t>
            </w:r>
            <w:r>
              <w:rPr>
                <w:rStyle w:val="FootnoteReference"/>
                <w:rFonts w:ascii="Times New Roman" w:hAnsi="Times New Roman" w:cs="Times New Roman"/>
                <w:bCs/>
                <w:sz w:val="24"/>
                <w:szCs w:val="24"/>
              </w:rPr>
              <w:footnoteReference w:id="13"/>
            </w:r>
            <w:r>
              <w:rPr>
                <w:rFonts w:ascii="Times New Roman" w:hAnsi="Times New Roman"/>
                <w:sz w:val="24"/>
              </w:rPr>
              <w:t xml:space="preserve"> kautta.</w:t>
            </w:r>
          </w:p>
          <w:p w14:paraId="50E1DA57" w14:textId="375FC96A" w:rsidR="003256D9" w:rsidRPr="009C16CA" w:rsidRDefault="003256D9" w:rsidP="006B6111">
            <w:pPr>
              <w:spacing w:after="120"/>
              <w:jc w:val="both"/>
              <w:rPr>
                <w:rFonts w:ascii="Times New Roman" w:hAnsi="Times New Roman" w:cs="Times New Roman"/>
                <w:sz w:val="24"/>
                <w:szCs w:val="24"/>
              </w:rPr>
            </w:pPr>
            <w:r>
              <w:rPr>
                <w:rFonts w:ascii="Times New Roman" w:hAnsi="Times New Roman"/>
                <w:sz w:val="24"/>
              </w:rPr>
              <w:t xml:space="preserve">Elvytettäessä asuinalueita </w:t>
            </w:r>
            <w:r>
              <w:rPr>
                <w:rFonts w:ascii="Times New Roman" w:hAnsi="Times New Roman"/>
                <w:b/>
                <w:sz w:val="24"/>
              </w:rPr>
              <w:t>jäsenvaltioita</w:t>
            </w:r>
            <w:r>
              <w:rPr>
                <w:rFonts w:ascii="Times New Roman" w:hAnsi="Times New Roman"/>
                <w:sz w:val="24"/>
              </w:rPr>
              <w:t xml:space="preserve"> kannustetaan suosimaan olemassa olevien rakennusten kunnostamista ja käyttötarkoituksen muuttamista ja välttämään tarpeetonta purkamista.</w:t>
            </w:r>
          </w:p>
        </w:tc>
      </w:tr>
    </w:tbl>
    <w:p w14:paraId="31AB5A82" w14:textId="77777777" w:rsidR="003256D9" w:rsidRPr="003256D9" w:rsidRDefault="003256D9" w:rsidP="003256D9">
      <w:pPr>
        <w:spacing w:after="0" w:line="240" w:lineRule="auto"/>
        <w:jc w:val="center"/>
        <w:rPr>
          <w:rFonts w:ascii="Times New Roman" w:hAnsi="Times New Roman" w:cs="Times New Roman"/>
          <w:b/>
          <w:bCs/>
        </w:rPr>
      </w:pPr>
    </w:p>
    <w:p w14:paraId="15BBFBE7" w14:textId="77777777" w:rsidR="003256D9" w:rsidRPr="003256D9" w:rsidRDefault="003256D9" w:rsidP="003256D9">
      <w:pPr>
        <w:spacing w:after="240" w:line="240" w:lineRule="auto"/>
        <w:jc w:val="center"/>
        <w:rPr>
          <w:rFonts w:ascii="Times New Roman" w:hAnsi="Times New Roman" w:cs="Times New Roman"/>
          <w:b/>
          <w:bCs/>
        </w:rPr>
      </w:pPr>
      <w:r>
        <w:rPr>
          <w:rFonts w:ascii="Times New Roman" w:hAnsi="Times New Roman"/>
          <w:b/>
        </w:rPr>
        <w:t xml:space="preserve">Pilari II. Investointien mobilisointi </w:t>
      </w:r>
    </w:p>
    <w:p w14:paraId="67BB9C1D" w14:textId="3FDE20B4"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Kokonaisinvestoinnit asuntotarjontaan, sekä julkinen että yksityinen rahoitus mukaan lukien, ovat vähentyneet monissa jäsenvaltioissa ja jäävät alle tason, jota tarvitaan, jotta asuntotarjontaa voidaan lisätä. Kotitalouksista, pankeista ja julkisista talousarvioista sekä muista keskeisistä lähteistä peräisin olevat investoinnit ovat vähentyneet, mikä johtuu monista tekijöistä: suuren finanssikriisin jälkeen julkista rahoitusta oli saatavilla vähemmän, maa- ja rakennuskustannukset nousivat ja lainaehdot tiukentuivat. Jotta investoinnit riittävät asuntokuilun kuromiseksi umpeen seuraavan vuosikymmenen aikana, on tärkeää saada liikkeelle enemmän julkisia ja yksityisiä investointeja. </w:t>
      </w:r>
    </w:p>
    <w:p w14:paraId="23610484" w14:textId="42DD40C4"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EU tukee tätä tavoitetta jo nyt mobilisoimalla vähintään </w:t>
      </w:r>
      <w:r>
        <w:rPr>
          <w:rFonts w:ascii="Times New Roman" w:hAnsi="Times New Roman"/>
          <w:b/>
        </w:rPr>
        <w:t>43 miljardia euroa asumiseen liittyviä investointeja</w:t>
      </w:r>
      <w:r>
        <w:rPr>
          <w:rFonts w:ascii="Times New Roman" w:hAnsi="Times New Roman"/>
        </w:rPr>
        <w:t xml:space="preserve"> nykyisen monivuotisen rahoituskehyksen puitteissa koheesiopolitiikan rahastojen, InvestEU-ohjelman, Life-ohjelman, sisämarkkinaohjelman ja Horisontti Eurooppa -ohjelman sekä Next Generation EU -välineen kautta. Sosiaalisesta ilmastorahastosta rahoitetaan tulevaisuudessa investointeja energiatehokkuuteen ja rakennusten perusparannuksiin sekä puhtaaseen lämmitykseen ja jäähdytykseen. </w:t>
      </w:r>
    </w:p>
    <w:p w14:paraId="07295659" w14:textId="6C79CCEA" w:rsidR="00717890" w:rsidRPr="003256D9" w:rsidRDefault="007D6B86" w:rsidP="00717890">
      <w:pPr>
        <w:spacing w:after="240" w:line="240" w:lineRule="auto"/>
        <w:jc w:val="both"/>
        <w:rPr>
          <w:rFonts w:ascii="Times New Roman" w:eastAsia="Times New Roman" w:hAnsi="Times New Roman" w:cs="Times New Roman"/>
        </w:rPr>
      </w:pPr>
      <w:r>
        <w:rPr>
          <w:rFonts w:ascii="Times New Roman" w:hAnsi="Times New Roman"/>
        </w:rPr>
        <w:lastRenderedPageBreak/>
        <w:t xml:space="preserve">Mutta enemmänkin voidaan tehdä ja myös tehdään. </w:t>
      </w:r>
      <w:r>
        <w:rPr>
          <w:rFonts w:ascii="Times New Roman" w:hAnsi="Times New Roman"/>
          <w:b/>
        </w:rPr>
        <w:t>Koheesiopolitiikkaa koskevan asetuksen väliarvioinnin</w:t>
      </w:r>
      <w:r>
        <w:rPr>
          <w:rFonts w:ascii="Times New Roman" w:eastAsia="Times New Roman" w:hAnsi="Times New Roman" w:cs="Times New Roman"/>
          <w:vertAlign w:val="superscript"/>
        </w:rPr>
        <w:footnoteReference w:id="14"/>
      </w:r>
      <w:r>
        <w:rPr>
          <w:rFonts w:ascii="Times New Roman" w:hAnsi="Times New Roman"/>
        </w:rPr>
        <w:t xml:space="preserve"> yhteydessä jäsenvaltioilla ja alueilla on mahdollisuus kohdentaa rahoitusta kohtuuhintaiseen </w:t>
      </w:r>
      <w:r w:rsidR="00A379F4">
        <w:rPr>
          <w:rFonts w:ascii="Times New Roman" w:hAnsi="Times New Roman"/>
        </w:rPr>
        <w:pict w14:anchorId="45934EA2">
          <v:shape id="_x0000_s2062" type="#_x0000_t202" style="position:absolute;left:0;text-align:left;margin-left:235.3pt;margin-top:-2.85pt;width:210.65pt;height:116.5pt;z-index:-251656186;visibility:visible;mso-wrap-distance-top:3.6pt;mso-wrap-distance-bottom:3.6pt;mso-position-horizontal-relative:margin;mso-position-vertical-relative:text;mso-width-relative:margin;mso-height-relative:margin" wrapcoords="-69 0 -69 21420 21600 21420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" fillcolor="#c1e4f5 [660]" stroked="f">
            <v:textbox style="mso-next-textbox:#_x0000_s2062">
              <w:txbxContent>
                <w:p w14:paraId="295EBBE4" w14:textId="77777777" w:rsidR="003256D9" w:rsidRPr="005B23B7"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Koheesiopolitiikan väliarvioinnin tuloksena </w:t>
                  </w:r>
                  <w:r>
                    <w:rPr>
                      <w:rFonts w:ascii="Times New Roman" w:hAnsi="Times New Roman"/>
                      <w:b/>
                      <w:i/>
                      <w:sz w:val="20"/>
                    </w:rPr>
                    <w:t>Kroatia</w:t>
                  </w:r>
                  <w:r>
                    <w:rPr>
                      <w:rFonts w:ascii="Times New Roman" w:hAnsi="Times New Roman"/>
                      <w:i/>
                      <w:sz w:val="20"/>
                    </w:rPr>
                    <w:t xml:space="preserve"> aikoo lisätä kohtuuhintaisten vuokra-asuntojen määrää kaupunkialueilla. EU:lta saatavaa 15 miljoonan euron rahoitusta vivutetaan kansallisen kehityspankin (HBOR) hallinnoimilla riskinjakolainoilla. Osa lainoista voidaan alaskirjata, kun uuden eurooppalaisen Bauhausin periaatteisiin kytketyt kriteerit täyttyvät.</w:t>
                  </w:r>
                </w:p>
              </w:txbxContent>
            </v:textbox>
            <w10:wrap type="tight" anchorx="margin"/>
          </v:shape>
        </w:pict>
      </w:r>
      <w:r>
        <w:rPr>
          <w:rFonts w:ascii="Times New Roman" w:hAnsi="Times New Roman"/>
        </w:rPr>
        <w:t>asumiseen – energiatehokkuutta ja sosiaaliperusteisia asuntoja varten suunnitellun 10,4 miljardin euron</w:t>
      </w:r>
      <w:r>
        <w:rPr>
          <w:rStyle w:val="FootnoteReference"/>
          <w:rFonts w:ascii="Times New Roman" w:eastAsia="Times New Roman" w:hAnsi="Times New Roman" w:cs="Times New Roman"/>
        </w:rPr>
        <w:footnoteReference w:id="15"/>
      </w:r>
      <w:r>
        <w:rPr>
          <w:rFonts w:ascii="Times New Roman" w:hAnsi="Times New Roman"/>
        </w:rPr>
        <w:t xml:space="preserve"> tukirahoituksen lisäksi. Jäsenvaltioilla on myös mahdollisuus hyödyntää joustoja ja taloudellisia kannustimia, kun varoja uudelleenkohdennetaan asumiseen. Sääntelyyn liittyvät joustomahdollisuudet ja mahdollisuus hyödyntää suurempaa unionin osarahoitusosuutta asuntoinvestointien yhteydessä pysyvät voimassa kauteen 2029–2030 saakka, mikä helpottaa uudelleenkohdentamista tulevina vuosina. Lisäksi uusi rahoitusvälinemalli antaa mahdollisuuden vivuttaa koheesiopolitiikan rahoitusta muilla rahoitusvälineillä.</w:t>
      </w:r>
      <w:r>
        <w:rPr>
          <w:rStyle w:val="FootnoteReference"/>
          <w:rFonts w:ascii="Times New Roman" w:eastAsia="Times New Roman" w:hAnsi="Times New Roman" w:cs="Times New Roman"/>
        </w:rPr>
        <w:footnoteReference w:id="16"/>
      </w:r>
      <w:r>
        <w:rPr>
          <w:rFonts w:ascii="Times New Roman" w:hAnsi="Times New Roman"/>
        </w:rPr>
        <w:t xml:space="preserve"> </w:t>
      </w:r>
    </w:p>
    <w:p w14:paraId="2CB09099" w14:textId="49A4C6B6" w:rsidR="003256D9" w:rsidRPr="003256D9" w:rsidRDefault="003256D9" w:rsidP="003256D9">
      <w:pPr>
        <w:spacing w:after="240" w:line="240" w:lineRule="auto"/>
        <w:jc w:val="both"/>
        <w:rPr>
          <w:rFonts w:ascii="Times New Roman" w:eastAsia="Times New Roman" w:hAnsi="Times New Roman" w:cs="Times New Roman"/>
        </w:rPr>
      </w:pPr>
      <w:r>
        <w:rPr>
          <w:rFonts w:ascii="Times New Roman" w:hAnsi="Times New Roman"/>
        </w:rPr>
        <w:t xml:space="preserve">Uudet rahoitusmahdollisuudet otetaan käyttöön </w:t>
      </w:r>
      <w:r>
        <w:rPr>
          <w:rFonts w:ascii="Times New Roman" w:hAnsi="Times New Roman"/>
          <w:b/>
        </w:rPr>
        <w:t>EU:n seuraavassa pitkän aikavälin talousarviossa vuosiksi 2028–2034</w:t>
      </w:r>
      <w:r>
        <w:rPr>
          <w:rFonts w:ascii="Times New Roman" w:hAnsi="Times New Roman"/>
        </w:rPr>
        <w:t>. Yksi tulevien kansallisten ja alueellisten kumppanuussuunnitelmien erityistavoitteista on sosiaaliperusteisen ja kohtuuhintaisen asumisen edistäminen, mikä antaa jäsenvaltioille mahdollisuuden vastata erityishaasteisiinsa asumiseen liittyvien investointien ja uudistusten avulla.</w:t>
      </w:r>
      <w:r>
        <w:rPr>
          <w:rFonts w:ascii="Times New Roman" w:eastAsia="Times New Roman" w:hAnsi="Times New Roman" w:cs="Times New Roman"/>
          <w:vertAlign w:val="superscript"/>
        </w:rPr>
        <w:footnoteReference w:id="17"/>
      </w:r>
      <w:r>
        <w:rPr>
          <w:rFonts w:ascii="Times New Roman" w:hAnsi="Times New Roman"/>
        </w:rPr>
        <w:t xml:space="preserve"> EU-välineellä tuetaan myös sosiaaliperusteista ja kohtuuhintaista asumista, ja Erasmus+ -ohjelmasta on mahdollista saada opiskelijoiden asumiseen liittyvää rahoitusta liikkuvuuden, vapaaehtoistoiminnan ja oppimisen helpottamiseksi ja lisäämiseksi. Lisäksi Euroopan kilpailukykyrahaston yleisiin tavoitteisiin kuuluu sosiaalinen infrastruktuuri, ja sen avulla voidaan tukea rakennusten vähähiilistämistä.</w:t>
      </w:r>
    </w:p>
    <w:p w14:paraId="0CA80AB0" w14:textId="51680723" w:rsidR="003256D9" w:rsidRPr="003256D9" w:rsidRDefault="000C5B76" w:rsidP="003256D9">
      <w:pPr>
        <w:spacing w:after="240" w:line="240" w:lineRule="auto"/>
        <w:jc w:val="both"/>
        <w:rPr>
          <w:rFonts w:ascii="Times New Roman" w:eastAsia="Times New Roman" w:hAnsi="Times New Roman" w:cs="Times New Roman"/>
        </w:rPr>
      </w:pPr>
      <w:r>
        <w:rPr>
          <w:rFonts w:ascii="Times New Roman" w:hAnsi="Times New Roman"/>
        </w:rPr>
        <w:pict w14:anchorId="2A4613BC">
          <v:shape id="Text Box 2" o:spid="_x0000_s2054" type="#_x0000_t202" style="position:absolute;left:0;text-align:left;margin-left:224.65pt;margin-top:62.35pt;width:234.75pt;height:159.55pt;z-index:-251658240;visibility:visible;mso-wrap-distance-top:3.6pt;mso-wrap-distance-bottom:3.6pt;mso-position-horizontal-relative:margin;mso-width-relative:margin;mso-height-relative:margin" wrapcoords="-69 0 -69 21512 21600 21512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" fillcolor="#c1e4f5 [660]" stroked="f">
            <v:textbox style="mso-next-textbox:#Text Box 2">
              <w:txbxContent>
                <w:p w14:paraId="34C8CD93" w14:textId="7F4E98FB" w:rsidR="003256D9" w:rsidRPr="00F4316D" w:rsidRDefault="003256D9" w:rsidP="003256D9">
                  <w:pPr>
                    <w:spacing w:after="60" w:line="240" w:lineRule="auto"/>
                    <w:jc w:val="both"/>
                    <w:rPr>
                      <w:rFonts w:ascii="Times New Roman" w:hAnsi="Times New Roman" w:cs="Times New Roman"/>
                      <w:i/>
                      <w:iCs/>
                      <w:sz w:val="20"/>
                      <w:szCs w:val="20"/>
                    </w:rPr>
                  </w:pPr>
                  <w:r>
                    <w:rPr>
                      <w:rFonts w:ascii="Times New Roman" w:hAnsi="Times New Roman"/>
                      <w:b/>
                      <w:i/>
                      <w:sz w:val="20"/>
                    </w:rPr>
                    <w:t>Tanskan Landsbyggefonden</w:t>
                  </w:r>
                  <w:r>
                    <w:rPr>
                      <w:rFonts w:ascii="Times New Roman" w:hAnsi="Times New Roman"/>
                      <w:i/>
                      <w:sz w:val="20"/>
                    </w:rPr>
                    <w:t xml:space="preserve"> on vuonna 1967 perustettu uusiutuva rakennusrahasto, jolla tuetaan voittoa tavoittelematonta asumista. Se on omarahoitteinen järjestelmä, jota rahoitetaan pääasiassa perimällä vuokraosuuksia voittoa tavoittelemattomilta asunto-organisaatioilta. Sen varoja käytetään sosiaaliperusteisten asuntojen kunnostamiseen, ylläpitoon ja rakentamiseen sekä sosiaalipalvelujen tarjoamiseen. </w:t>
                  </w:r>
                </w:p>
                <w:p w14:paraId="168352E7" w14:textId="77777777" w:rsidR="003256D9" w:rsidRPr="005B23B7"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Vastaavia uusiutuvia rahastoja on myös muissa jäsenvaltioissa, kuten </w:t>
                  </w:r>
                  <w:r>
                    <w:rPr>
                      <w:rFonts w:ascii="Times New Roman" w:hAnsi="Times New Roman"/>
                      <w:b/>
                      <w:i/>
                      <w:sz w:val="20"/>
                    </w:rPr>
                    <w:t>Itävallassa</w:t>
                  </w:r>
                  <w:r>
                    <w:rPr>
                      <w:rFonts w:ascii="Times New Roman" w:hAnsi="Times New Roman"/>
                      <w:i/>
                      <w:sz w:val="20"/>
                    </w:rPr>
                    <w:t xml:space="preserve">, </w:t>
                  </w:r>
                  <w:r>
                    <w:rPr>
                      <w:rFonts w:ascii="Times New Roman" w:hAnsi="Times New Roman"/>
                      <w:b/>
                      <w:i/>
                      <w:sz w:val="20"/>
                    </w:rPr>
                    <w:t>Sloveniassa</w:t>
                  </w:r>
                  <w:r>
                    <w:rPr>
                      <w:rFonts w:ascii="Times New Roman" w:hAnsi="Times New Roman"/>
                      <w:i/>
                      <w:sz w:val="20"/>
                    </w:rPr>
                    <w:t xml:space="preserve"> ja </w:t>
                  </w:r>
                  <w:r>
                    <w:rPr>
                      <w:rFonts w:ascii="Times New Roman" w:hAnsi="Times New Roman"/>
                      <w:b/>
                      <w:i/>
                      <w:sz w:val="20"/>
                    </w:rPr>
                    <w:t>Alankomaissa</w:t>
                  </w:r>
                  <w:r>
                    <w:rPr>
                      <w:rFonts w:ascii="Times New Roman" w:hAnsi="Times New Roman"/>
                      <w:i/>
                      <w:sz w:val="20"/>
                    </w:rPr>
                    <w:t>. Varoja käytetään sosiaaliperusteisen asumisen kehittämiseen sekä sosiaaliperusteisten vuokra-asuntojen kunnostamiseen ja pitkäaikaiseen ylläpitoon. Vuokralaisten maksuosuudet yhdistetään usein julkiseen rahoitukseen pitkän aikavälin vakauden varmistamiseksi.</w:t>
                  </w:r>
                </w:p>
              </w:txbxContent>
            </v:textbox>
            <w10:wrap type="tight" anchorx="margin"/>
          </v:shape>
        </w:pict>
      </w:r>
      <w:r w:rsidR="007D6B86">
        <w:rPr>
          <w:rFonts w:ascii="Times New Roman" w:hAnsi="Times New Roman"/>
        </w:rPr>
        <w:t>EU:lta saatavan lisätuen ohella jäsenvaltioiden on myös itse pyrittävä lisäämään investointeja. Helpottaakseen jäsenvaltioiden mahdollisuuksia tukea kohtuuhintaista asumista komissio tarkistaa valtiontukisääntöjä jäljempänä esitetyllä tavalla.</w:t>
      </w:r>
    </w:p>
    <w:p w14:paraId="25AEB1E5" w14:textId="227D37F3" w:rsidR="003256D9" w:rsidRPr="003256D9" w:rsidRDefault="00E42A17" w:rsidP="003256D9">
      <w:pPr>
        <w:spacing w:after="240" w:line="240" w:lineRule="auto"/>
        <w:jc w:val="both"/>
        <w:rPr>
          <w:rFonts w:ascii="Times New Roman" w:hAnsi="Times New Roman" w:cs="Times New Roman"/>
          <w:b/>
          <w:u w:val="single"/>
        </w:rPr>
      </w:pPr>
      <w:r>
        <w:rPr>
          <w:rFonts w:ascii="Times New Roman" w:hAnsi="Times New Roman"/>
        </w:rPr>
        <w:t xml:space="preserve">Jotta saadaan liikkeelle investointeja asuntotarjonnan lisäämistä varten, tarvitaan laaja rahoitusalan toimijoiden koalitio. Euroopan investointipankki edistää tätä tavoitetta kohtuuhintaista ja kestävää asumista koskevalla toimintasuunnitelmallaan. Kansallisilla ja alueellisilla kehityspankeilla ja muilla kansainvälisillä laitoksilla, kuten Euroopan jälleenrakennus- ja kehityspankilla ja Euroopan neuvoston kehityspankilla, on ratkaiseva rooli julkisen ja yksityisen pääoman liikkeelle saamisessa ja </w:t>
      </w:r>
      <w:r>
        <w:rPr>
          <w:rFonts w:ascii="Times New Roman" w:hAnsi="Times New Roman"/>
        </w:rPr>
        <w:lastRenderedPageBreak/>
        <w:t xml:space="preserve">neuvontatuen tarjoamisessa. </w:t>
      </w:r>
    </w:p>
    <w:p w14:paraId="0F9FE416" w14:textId="413489F9" w:rsidR="003256D9" w:rsidRPr="003256D9" w:rsidRDefault="003256D9" w:rsidP="006418EF">
      <w:pPr>
        <w:spacing w:after="240" w:line="240" w:lineRule="auto"/>
        <w:jc w:val="both"/>
        <w:rPr>
          <w:rFonts w:ascii="Times New Roman" w:hAnsi="Times New Roman" w:cs="Times New Roman"/>
        </w:rPr>
      </w:pPr>
      <w:r>
        <w:rPr>
          <w:rFonts w:ascii="Times New Roman" w:hAnsi="Times New Roman"/>
        </w:rPr>
        <w:t>Laajennettavien ja innovatiivisten rahoitusmallien kehittäminen ja vahvistaminen uusiutuvien rahastojen</w:t>
      </w:r>
      <w:r>
        <w:rPr>
          <w:rStyle w:val="FootnoteReference"/>
          <w:rFonts w:ascii="Times New Roman" w:hAnsi="Times New Roman" w:cs="Times New Roman"/>
        </w:rPr>
        <w:footnoteReference w:id="18"/>
      </w:r>
      <w:r>
        <w:rPr>
          <w:rFonts w:ascii="Times New Roman" w:hAnsi="Times New Roman"/>
        </w:rPr>
        <w:t xml:space="preserve"> kaltaisten esimerkkien pohjalta auttavat luomaan synergioita julkisen ja yksityisen pääoman välille. </w:t>
      </w:r>
    </w:p>
    <w:p w14:paraId="03FDC888" w14:textId="38BF11F6" w:rsidR="003256D9" w:rsidRPr="003256D9" w:rsidRDefault="003256D9" w:rsidP="003256D9">
      <w:pPr>
        <w:spacing w:after="240" w:line="240" w:lineRule="auto"/>
        <w:jc w:val="both"/>
        <w:rPr>
          <w:rFonts w:ascii="Times New Roman" w:eastAsia="Times New Roman" w:hAnsi="Times New Roman" w:cs="Times New Roman"/>
          <w:b/>
          <w:u w:val="single"/>
        </w:rPr>
      </w:pPr>
      <w:r>
        <w:rPr>
          <w:rFonts w:ascii="Times New Roman" w:hAnsi="Times New Roman"/>
          <w:b/>
          <w:u w:val="single"/>
        </w:rPr>
        <w:t xml:space="preserve">Toimenpide 4. Mobilisoidaan julkisia ja yksityisiä lisäinvestointeja </w:t>
      </w:r>
    </w:p>
    <w:p w14:paraId="3A02C726" w14:textId="7314597F" w:rsidR="003256D9" w:rsidRPr="00BC157E" w:rsidRDefault="003256D9" w:rsidP="003256D9">
      <w:pPr>
        <w:spacing w:after="240" w:line="240" w:lineRule="auto"/>
        <w:jc w:val="both"/>
        <w:rPr>
          <w:rFonts w:ascii="Times New Roman" w:eastAsia="Times New Roman" w:hAnsi="Times New Roman" w:cs="Times New Roman"/>
          <w:bCs/>
        </w:rPr>
      </w:pPr>
      <w:r>
        <w:rPr>
          <w:rFonts w:ascii="Times New Roman" w:hAnsi="Times New Roman"/>
        </w:rPr>
        <w:t xml:space="preserve">Kohtuuhintaiseen ja sosiaaliperusteiseen asumiseen liittyvät investointimahdollisuudet ovat edelleen liian hajanaisia, eikä niillä useinkaan ole tarvittavaa näkyvyyttä sijoittajien ja hankkeiden toteuttajien houkuttelemiseksi. Yksityiset investoinnit ovat olennaisen tärkeitä, ja kaikkia mekanismeja, myös julkisen ja yksityisen sektorin kumppanuuksia, on hyödynnettävä. Euroopan asuntoinvestointiekosysteemin koko potentiaali on otettava käyttöön. Tätä tavoitetta varten komissio kehittää tiiviissä yhteistyössä EIP-ryhmän, kansallisten ja alueellisten kehityspankkien ja kansainvälisten rahoituslaitosten, kuten Euroopan neuvoston kehityspankin ja Euroopan jälleenrakennus- ja kehityspankin, ja muiden keskeisten kumppanien kanssa uutta </w:t>
      </w:r>
      <w:r>
        <w:rPr>
          <w:rFonts w:ascii="Times New Roman" w:hAnsi="Times New Roman"/>
          <w:b/>
        </w:rPr>
        <w:t>kohtuuhintaisia ja kestäviä asuntoja koskevaa yleiseurooppalaista investointijärjestelyä</w:t>
      </w:r>
      <w:r>
        <w:rPr>
          <w:rFonts w:ascii="Times New Roman" w:hAnsi="Times New Roman"/>
        </w:rPr>
        <w:t xml:space="preserve">. </w:t>
      </w:r>
    </w:p>
    <w:p w14:paraId="716FA093" w14:textId="4F767C8D" w:rsidR="00B1762E" w:rsidRPr="001745DC" w:rsidRDefault="00B1762E" w:rsidP="00B1762E">
      <w:pPr>
        <w:spacing w:after="240" w:line="240" w:lineRule="auto"/>
        <w:jc w:val="both"/>
        <w:rPr>
          <w:rFonts w:ascii="Times New Roman" w:eastAsia="Times New Roman" w:hAnsi="Times New Roman" w:cs="Times New Roman"/>
        </w:rPr>
      </w:pPr>
      <w:r>
        <w:rPr>
          <w:rFonts w:ascii="Times New Roman" w:hAnsi="Times New Roman"/>
        </w:rPr>
        <w:t xml:space="preserve">Tässä yhteydessä komissio suhtautuu erittäin myönteisesti siihen, että </w:t>
      </w:r>
      <w:r>
        <w:rPr>
          <w:rFonts w:ascii="Times New Roman" w:hAnsi="Times New Roman"/>
          <w:b/>
        </w:rPr>
        <w:t>kansalliset ja alueelliset kehityspankit</w:t>
      </w:r>
      <w:r>
        <w:rPr>
          <w:rFonts w:ascii="Times New Roman" w:hAnsi="Times New Roman"/>
        </w:rPr>
        <w:t xml:space="preserve"> aikovat vuoteen 2029 mennessä investoida </w:t>
      </w:r>
      <w:r>
        <w:rPr>
          <w:rFonts w:ascii="Times New Roman" w:hAnsi="Times New Roman"/>
          <w:b/>
        </w:rPr>
        <w:t>375 miljardia euroa</w:t>
      </w:r>
      <w:r>
        <w:rPr>
          <w:rFonts w:ascii="Times New Roman" w:hAnsi="Times New Roman"/>
        </w:rPr>
        <w:t xml:space="preserve"> sosiaaliperusteiseen, kohtuuhintaiseen ja kestävään asumiseen, myös InvestEU-ohjelman kautta, ja että EIP-ryhmä on lisännyt merkittävästi kohtuuhintaiseen ja kestävään asuntotuotantoon myöntämäänsä rahoitusta ja pyrkii lisäämään sitä edelleen tulevina vuosina sekä laajentamaan tukea kaikkiin jäsenvaltioihin ja hyödyntämään EU:n varoja neuvontatuen tarjoamiseksi jäsenvaltioille, alueille ja kaupungeille. Komissio on tyytyväinen myös siihen merkittävään tukeen, jota kansainväliset rahoituslaitokset, kuten </w:t>
      </w:r>
      <w:r>
        <w:rPr>
          <w:rFonts w:ascii="Times New Roman" w:hAnsi="Times New Roman"/>
          <w:b/>
        </w:rPr>
        <w:t>Euroopan neuvoston kehityspankki</w:t>
      </w:r>
      <w:r>
        <w:rPr>
          <w:rFonts w:ascii="Times New Roman" w:hAnsi="Times New Roman"/>
        </w:rPr>
        <w:t xml:space="preserve"> ja </w:t>
      </w:r>
      <w:r>
        <w:rPr>
          <w:rFonts w:ascii="Times New Roman" w:hAnsi="Times New Roman"/>
          <w:b/>
        </w:rPr>
        <w:t>Euroopan jälleenrakennus- ja kehityspankki</w:t>
      </w:r>
      <w:r>
        <w:rPr>
          <w:rFonts w:ascii="Times New Roman" w:hAnsi="Times New Roman"/>
        </w:rPr>
        <w:t>, antavat jo nyt kuin myös tulevina vuosina.</w:t>
      </w:r>
    </w:p>
    <w:p w14:paraId="179ECA0F" w14:textId="0F950BA3" w:rsidR="003256D9" w:rsidRPr="003256D9" w:rsidRDefault="003256D9" w:rsidP="003256D9">
      <w:pPr>
        <w:spacing w:after="240" w:line="240" w:lineRule="auto"/>
        <w:jc w:val="both"/>
        <w:rPr>
          <w:rFonts w:ascii="Times New Roman" w:eastAsia="Times New Roman" w:hAnsi="Times New Roman" w:cs="Times New Roman"/>
        </w:rPr>
      </w:pPr>
      <w:r>
        <w:rPr>
          <w:rFonts w:ascii="Times New Roman" w:hAnsi="Times New Roman"/>
        </w:rPr>
        <w:t>Investointijärjestely tukee viranomaisten ja yksityisten sijoittajien välistä yhteistyötä, jotta niiden voimavarat voidaan yhdistää ja jotta asuntotarjontaan tehtäviä investointeja voidaan lisätä kaikkialla EU:ssa. Sen kautta on mahdollista saada suoraan tietoa rahoitusmahdollisuuksista, parhaista käytännöistä, tapaustutkimuksista ja innovatiivisista toimintatavoista eri jäsenvaltioissa. Se tukee laajennettavien ja innovatiivisten rahoitusmallien kehittämistä ja hankkeiden yhdistämistä digitaalisen portaalin, asiantuntijaryhmän ja vapaaehtoisten kansallisten rahoituskeskusten avulla. Investointijärjestelyllä täydennetään seuraavan monivuotisen rahoituskehyksen yhteydessä ehdotettuja välineitä, joiden tarkoituksena on helpottaa edunsaajien mahdollisuuksia saada EU:n rahoitusta, erityisesti yhteistä palveluväylää</w:t>
      </w:r>
      <w:r>
        <w:rPr>
          <w:rStyle w:val="FootnoteReference"/>
          <w:rFonts w:ascii="Times New Roman" w:eastAsia="Times New Roman" w:hAnsi="Times New Roman" w:cs="Times New Roman"/>
          <w:lang w:val="en-IE"/>
        </w:rPr>
        <w:footnoteReference w:id="19"/>
      </w:r>
      <w:r>
        <w:rPr>
          <w:rFonts w:ascii="Times New Roman" w:hAnsi="Times New Roman"/>
        </w:rPr>
        <w:t xml:space="preserve">. Se toimii synergiassa vuonna 2024 perustetun eurooppalaisen energiatehokkuuden rahoituskoalition (EEEFC) kanssa ja tarvittaessa kehittää yhteisiä toimia sen kanssa. EEEFC on perustettu energiatehokkuuteen kohdistettavan yksityisen rahoituksen liikkeelle saamista varten. </w:t>
      </w:r>
    </w:p>
    <w:p w14:paraId="41BA5F57" w14:textId="59F65641" w:rsidR="00D779BF" w:rsidRDefault="003256D9" w:rsidP="003256D9">
      <w:pPr>
        <w:spacing w:after="240" w:line="240" w:lineRule="auto"/>
        <w:jc w:val="both"/>
        <w:rPr>
          <w:rFonts w:ascii="Times New Roman" w:eastAsia="Times New Roman" w:hAnsi="Times New Roman" w:cs="Times New Roman"/>
        </w:rPr>
      </w:pPr>
      <w:r>
        <w:rPr>
          <w:rFonts w:ascii="Times New Roman" w:hAnsi="Times New Roman"/>
        </w:rPr>
        <w:lastRenderedPageBreak/>
        <w:t>Markkinatoimijoiden mukaan investointien esteenä on asuntoinvestointien sosiaalisten tulosten arviointia koskevan viitekehyksen puuttuminen, sillä se aiheuttaa hankearviointeihin liittyviä epävarmuuksia, suuria due diligence -kustannuksia ja suhteettomia raportointivaatimuksia asuntojen tarjoajille. Vapaaehtoisuuteen perustuva EU:n tason ohjeistus, joka perustuu markkinakäytäntöihin, voisi helpottaa julkisen ja yksityisen sektorin yhteistyötä ja saada liikkeelle investointeja ilman uusia merkitsemis- tai julkistamisvelvollisuuksia.</w:t>
      </w:r>
      <w:r>
        <w:rPr>
          <w:rFonts w:ascii="Times New Roman" w:hAnsi="Times New Roman"/>
        </w:rPr>
        <w:br w:type="page"/>
      </w:r>
    </w:p>
    <w:p w14:paraId="5A57D4C7" w14:textId="77777777" w:rsidR="003256D9" w:rsidRPr="00C967FC" w:rsidRDefault="003256D9" w:rsidP="00C967FC">
      <w:pPr>
        <w:spacing w:after="0" w:line="240" w:lineRule="auto"/>
        <w:jc w:val="both"/>
        <w:rPr>
          <w:rFonts w:ascii="Times New Roman" w:eastAsia="Times New Roman" w:hAnsi="Times New Roman" w:cs="Times New Roman"/>
          <w:sz w:val="2"/>
          <w:szCs w:val="2"/>
        </w:rPr>
      </w:pP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957"/>
      </w:tblGrid>
      <w:tr w:rsidR="003256D9" w:rsidRPr="003256D9" w14:paraId="16F0986B" w14:textId="77777777">
        <w:trPr>
          <w:trHeight w:val="300"/>
        </w:trPr>
        <w:tc>
          <w:tcPr>
            <w:tcW w:w="1110" w:type="dxa"/>
          </w:tcPr>
          <w:p w14:paraId="25E867CC"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Tavoite</w:t>
            </w:r>
          </w:p>
        </w:tc>
        <w:tc>
          <w:tcPr>
            <w:tcW w:w="7957" w:type="dxa"/>
          </w:tcPr>
          <w:p w14:paraId="5FE2B2C2" w14:textId="77777777" w:rsidR="003256D9" w:rsidRPr="003256D9" w:rsidRDefault="003256D9">
            <w:pPr>
              <w:jc w:val="both"/>
              <w:rPr>
                <w:rFonts w:ascii="Times New Roman" w:hAnsi="Times New Roman" w:cs="Times New Roman"/>
                <w:b/>
                <w:sz w:val="24"/>
                <w:szCs w:val="24"/>
              </w:rPr>
            </w:pPr>
            <w:r>
              <w:rPr>
                <w:rFonts w:ascii="Times New Roman" w:hAnsi="Times New Roman"/>
                <w:b/>
                <w:sz w:val="24"/>
              </w:rPr>
              <w:t>Lisätään julkisia ja yksityisiä investointeja kohtuuhintaisiin ja kestäviin asuntoihin</w:t>
            </w:r>
          </w:p>
        </w:tc>
      </w:tr>
      <w:tr w:rsidR="003256D9" w:rsidRPr="009C16CA" w14:paraId="56FF19B4" w14:textId="77777777" w:rsidTr="00C967FC">
        <w:trPr>
          <w:trHeight w:val="9771"/>
        </w:trPr>
        <w:tc>
          <w:tcPr>
            <w:tcW w:w="1110" w:type="dxa"/>
          </w:tcPr>
          <w:p w14:paraId="2713EF7A" w14:textId="77777777" w:rsidR="003256D9" w:rsidRPr="009C16CA" w:rsidRDefault="003256D9">
            <w:pPr>
              <w:jc w:val="both"/>
              <w:rPr>
                <w:rFonts w:ascii="Times New Roman" w:hAnsi="Times New Roman" w:cs="Times New Roman"/>
                <w:sz w:val="24"/>
                <w:szCs w:val="24"/>
              </w:rPr>
            </w:pPr>
            <w:r>
              <w:rPr>
                <w:rFonts w:ascii="Times New Roman" w:hAnsi="Times New Roman"/>
                <w:sz w:val="24"/>
              </w:rPr>
              <w:t>Toimet</w:t>
            </w:r>
          </w:p>
        </w:tc>
        <w:tc>
          <w:tcPr>
            <w:tcW w:w="7957" w:type="dxa"/>
          </w:tcPr>
          <w:p w14:paraId="42D6F469" w14:textId="77777777" w:rsidR="003256D9" w:rsidRPr="009C16CA" w:rsidRDefault="003256D9" w:rsidP="00D779BF">
            <w:pPr>
              <w:spacing w:after="120"/>
              <w:jc w:val="both"/>
              <w:rPr>
                <w:rFonts w:ascii="Times New Roman" w:hAnsi="Times New Roman" w:cs="Times New Roman"/>
                <w:sz w:val="24"/>
                <w:szCs w:val="24"/>
              </w:rPr>
            </w:pPr>
            <w:r>
              <w:rPr>
                <w:rFonts w:ascii="Times New Roman" w:hAnsi="Times New Roman"/>
                <w:sz w:val="24"/>
              </w:rPr>
              <w:t>Komissio</w:t>
            </w:r>
          </w:p>
          <w:p w14:paraId="4B6B38DC" w14:textId="21534359" w:rsidR="003256D9" w:rsidRPr="009C16CA" w:rsidRDefault="00506209" w:rsidP="003256D9">
            <w:pPr>
              <w:pStyle w:val="ListParagraph"/>
              <w:numPr>
                <w:ilvl w:val="0"/>
                <w:numId w:val="6"/>
              </w:numPr>
              <w:spacing w:after="120"/>
              <w:contextualSpacing w:val="0"/>
              <w:jc w:val="both"/>
              <w:rPr>
                <w:rFonts w:ascii="Times New Roman" w:hAnsi="Times New Roman" w:cs="Times New Roman"/>
                <w:sz w:val="24"/>
                <w:szCs w:val="24"/>
              </w:rPr>
            </w:pPr>
            <w:r>
              <w:rPr>
                <w:rFonts w:ascii="Times New Roman" w:hAnsi="Times New Roman"/>
                <w:sz w:val="24"/>
              </w:rPr>
              <w:t xml:space="preserve">parantaa rahoitusmahdollisuuksien, parhaiden käytäntöjen ja innovatiivisten rahoitustapojen saatavuutta julkisten ja yksityisten investointien mobilisoimiseksi hyödyntämällä uutta </w:t>
            </w:r>
            <w:r>
              <w:rPr>
                <w:rFonts w:ascii="Times New Roman" w:hAnsi="Times New Roman"/>
                <w:b/>
                <w:sz w:val="24"/>
              </w:rPr>
              <w:t>kohtuuhintaisia ja kestäviä asuntoja koskevaa yleiseurooppalaista investointijärjestelyä</w:t>
            </w:r>
            <w:r>
              <w:rPr>
                <w:rFonts w:ascii="Times New Roman" w:hAnsi="Times New Roman"/>
                <w:sz w:val="24"/>
              </w:rPr>
              <w:t>, digitaalinen portaali, asiantuntijaryhmä ja kansalliset keskukset mukaan lukien (Q3 2026)</w:t>
            </w:r>
          </w:p>
          <w:p w14:paraId="6B712C28" w14:textId="4ABBB2B6" w:rsidR="003256D9" w:rsidRPr="009C16CA" w:rsidRDefault="00506209" w:rsidP="003256D9">
            <w:pPr>
              <w:pStyle w:val="ListParagraph"/>
              <w:numPr>
                <w:ilvl w:val="0"/>
                <w:numId w:val="6"/>
              </w:numPr>
              <w:spacing w:after="120"/>
              <w:contextualSpacing w:val="0"/>
              <w:jc w:val="both"/>
              <w:rPr>
                <w:rFonts w:ascii="Times New Roman" w:hAnsi="Times New Roman" w:cs="Times New Roman"/>
                <w:sz w:val="24"/>
                <w:szCs w:val="24"/>
              </w:rPr>
            </w:pPr>
            <w:r>
              <w:rPr>
                <w:rFonts w:ascii="Times New Roman" w:hAnsi="Times New Roman"/>
                <w:sz w:val="24"/>
              </w:rPr>
              <w:t xml:space="preserve">mobilisoi </w:t>
            </w:r>
            <w:r>
              <w:rPr>
                <w:rFonts w:ascii="Times New Roman" w:hAnsi="Times New Roman"/>
                <w:b/>
                <w:sz w:val="24"/>
              </w:rPr>
              <w:t>uusia asuntoinvestointeja</w:t>
            </w:r>
            <w:r>
              <w:rPr>
                <w:rFonts w:ascii="Times New Roman" w:hAnsi="Times New Roman"/>
                <w:sz w:val="24"/>
              </w:rPr>
              <w:t xml:space="preserve"> tämänhetkisen monivuotisen rahoituskehyksen puitteissa, mukaan lukien arvioidut</w:t>
            </w:r>
            <w:r>
              <w:rPr>
                <w:rFonts w:ascii="Times New Roman" w:hAnsi="Times New Roman"/>
                <w:b/>
                <w:sz w:val="24"/>
              </w:rPr>
              <w:t xml:space="preserve"> 10 miljardin euron</w:t>
            </w:r>
            <w:r>
              <w:rPr>
                <w:rFonts w:ascii="Times New Roman" w:hAnsi="Times New Roman"/>
                <w:sz w:val="24"/>
              </w:rPr>
              <w:t xml:space="preserve"> lisäinvestoinnit </w:t>
            </w:r>
            <w:r>
              <w:rPr>
                <w:rFonts w:ascii="Times New Roman" w:hAnsi="Times New Roman"/>
                <w:b/>
                <w:sz w:val="24"/>
              </w:rPr>
              <w:t>InvestEU-ohjelmasta</w:t>
            </w:r>
            <w:r>
              <w:rPr>
                <w:rStyle w:val="FootnoteReference"/>
                <w:rFonts w:ascii="Times New Roman" w:hAnsi="Times New Roman"/>
                <w:sz w:val="24"/>
                <w:szCs w:val="24"/>
              </w:rPr>
              <w:footnoteReference w:id="20"/>
            </w:r>
            <w:r>
              <w:rPr>
                <w:rFonts w:ascii="Times New Roman" w:hAnsi="Times New Roman"/>
                <w:sz w:val="24"/>
              </w:rPr>
              <w:t xml:space="preserve"> vuosina 2026 ja 2027 ja </w:t>
            </w:r>
            <w:r>
              <w:rPr>
                <w:rFonts w:ascii="Times New Roman" w:hAnsi="Times New Roman"/>
                <w:b/>
                <w:sz w:val="24"/>
              </w:rPr>
              <w:t>vähintään 1,5 miljardia euroa</w:t>
            </w:r>
            <w:r>
              <w:rPr>
                <w:rFonts w:ascii="Times New Roman" w:hAnsi="Times New Roman"/>
                <w:sz w:val="24"/>
              </w:rPr>
              <w:t xml:space="preserve"> jäsenvaltioiden ja alueiden tähän mennessä tekemiin ehdotuksiin koheesiorahastojen uudelleenkohdentamisesta väliarvioinnin yhteydessä</w:t>
            </w:r>
            <w:r>
              <w:rPr>
                <w:rStyle w:val="FootnoteReference"/>
                <w:rFonts w:ascii="Times New Roman" w:hAnsi="Times New Roman" w:cs="Times New Roman"/>
                <w:sz w:val="24"/>
                <w:szCs w:val="24"/>
              </w:rPr>
              <w:footnoteReference w:id="21"/>
            </w:r>
            <w:r>
              <w:rPr>
                <w:rFonts w:ascii="Times New Roman" w:hAnsi="Times New Roman"/>
                <w:sz w:val="24"/>
              </w:rPr>
              <w:t>. Lisätukea saadaan myös sosiaalisesta ilmastorahastosta</w:t>
            </w:r>
          </w:p>
          <w:p w14:paraId="2F283732" w14:textId="0DC169CD" w:rsidR="00717890" w:rsidRPr="009C16CA" w:rsidRDefault="00506209" w:rsidP="00717890">
            <w:pPr>
              <w:pStyle w:val="ListParagraph"/>
              <w:numPr>
                <w:ilvl w:val="0"/>
                <w:numId w:val="6"/>
              </w:numPr>
              <w:spacing w:after="120"/>
              <w:contextualSpacing w:val="0"/>
              <w:jc w:val="both"/>
              <w:rPr>
                <w:rFonts w:ascii="Times New Roman" w:hAnsi="Times New Roman" w:cs="Times New Roman"/>
                <w:sz w:val="24"/>
                <w:szCs w:val="24"/>
              </w:rPr>
            </w:pPr>
            <w:r>
              <w:rPr>
                <w:rFonts w:ascii="Times New Roman" w:hAnsi="Times New Roman"/>
                <w:sz w:val="24"/>
              </w:rPr>
              <w:t xml:space="preserve">tarjoaa </w:t>
            </w:r>
            <w:r>
              <w:rPr>
                <w:rFonts w:ascii="Times New Roman" w:hAnsi="Times New Roman"/>
                <w:b/>
                <w:sz w:val="24"/>
              </w:rPr>
              <w:t>uusia mahdollisuuksia laajentaa asuntoinvestointeja seuraavan monivuotisen rahoituskehyksen puitteissa</w:t>
            </w:r>
            <w:r>
              <w:rPr>
                <w:rFonts w:ascii="Times New Roman" w:hAnsi="Times New Roman"/>
                <w:sz w:val="24"/>
              </w:rPr>
              <w:t>, erityisesti kansallisten ja alueellisten kumppanuussuunnitelmien ja EU-välineen sekä Euroopan kilpailukykyrahaston ja sen uuden Euroopan ilmastorahaston InvestEU-välineen puitteissa InvestEU-ohjelman onnistuneen mallin pohjalta</w:t>
            </w:r>
          </w:p>
          <w:p w14:paraId="7DCD8AA0" w14:textId="2E3E4C73" w:rsidR="003256D9" w:rsidRPr="009C16CA" w:rsidRDefault="001D1797" w:rsidP="00717890">
            <w:pPr>
              <w:pStyle w:val="ListParagraph"/>
              <w:numPr>
                <w:ilvl w:val="0"/>
                <w:numId w:val="6"/>
              </w:numPr>
              <w:spacing w:after="120"/>
              <w:contextualSpacing w:val="0"/>
              <w:jc w:val="both"/>
              <w:rPr>
                <w:rFonts w:ascii="Times New Roman" w:hAnsi="Times New Roman" w:cs="Times New Roman"/>
                <w:sz w:val="24"/>
                <w:szCs w:val="24"/>
              </w:rPr>
            </w:pPr>
            <w:r>
              <w:rPr>
                <w:rFonts w:ascii="Times New Roman" w:hAnsi="Times New Roman"/>
                <w:sz w:val="24"/>
              </w:rPr>
              <w:t xml:space="preserve">auttaa jäsenvaltioita kehittämään </w:t>
            </w:r>
            <w:r>
              <w:rPr>
                <w:rFonts w:ascii="Times New Roman" w:hAnsi="Times New Roman"/>
                <w:b/>
                <w:sz w:val="24"/>
              </w:rPr>
              <w:t>laajennettavia ja innovatiivisia rahoitusmalleja</w:t>
            </w:r>
            <w:r>
              <w:rPr>
                <w:rFonts w:ascii="Times New Roman" w:hAnsi="Times New Roman"/>
                <w:sz w:val="24"/>
              </w:rPr>
              <w:t xml:space="preserve"> asuntoinvestoinneille, mukaan lukien velka / oma pääoma, rahoituslähteiden yhdistäminen, asunto-obligaatiot ja uusiutuvat rahastot, jakamalla parhaita käytäntöjä, antamalla teknistä apua ja tarvittaessa käyttämällä EU:n varoja</w:t>
            </w:r>
          </w:p>
          <w:p w14:paraId="707447AF" w14:textId="6D24A3D9" w:rsidR="008C2961" w:rsidRPr="009C16CA" w:rsidRDefault="001D1797" w:rsidP="00C967FC">
            <w:pPr>
              <w:pStyle w:val="ListParagraph"/>
              <w:numPr>
                <w:ilvl w:val="0"/>
                <w:numId w:val="6"/>
              </w:numPr>
              <w:spacing w:after="120"/>
              <w:contextualSpacing w:val="0"/>
              <w:jc w:val="both"/>
              <w:rPr>
                <w:rFonts w:ascii="Times New Roman" w:hAnsi="Times New Roman" w:cs="Times New Roman"/>
                <w:sz w:val="24"/>
                <w:szCs w:val="24"/>
              </w:rPr>
            </w:pPr>
            <w:r>
              <w:rPr>
                <w:rFonts w:ascii="Times New Roman" w:hAnsi="Times New Roman"/>
                <w:sz w:val="24"/>
              </w:rPr>
              <w:t xml:space="preserve">tutkii mahdollisuutta kehittää </w:t>
            </w:r>
            <w:r>
              <w:rPr>
                <w:rFonts w:ascii="Times New Roman" w:hAnsi="Times New Roman"/>
                <w:b/>
                <w:sz w:val="24"/>
              </w:rPr>
              <w:t>kohtuuhintaisia ja sosiaaliperusteisia asuntoja koskeva vapaaehtoinen ja markkinalähtöinen investointikehys</w:t>
            </w:r>
            <w:r>
              <w:rPr>
                <w:rFonts w:ascii="Times New Roman" w:hAnsi="Times New Roman"/>
                <w:sz w:val="24"/>
              </w:rPr>
              <w:t xml:space="preserve"> tukemaan sijoittajia investointien laajentamisessa</w:t>
            </w:r>
          </w:p>
          <w:p w14:paraId="71AFFC8A" w14:textId="340FE958" w:rsidR="00A21279" w:rsidRPr="000126EA" w:rsidRDefault="00A21279" w:rsidP="0067540B">
            <w:pPr>
              <w:pStyle w:val="ListParagraph"/>
              <w:numPr>
                <w:ilvl w:val="0"/>
                <w:numId w:val="6"/>
              </w:numPr>
              <w:spacing w:after="240"/>
              <w:contextualSpacing w:val="0"/>
              <w:jc w:val="both"/>
              <w:rPr>
                <w:rFonts w:ascii="Times New Roman" w:hAnsi="Times New Roman" w:cs="Times New Roman"/>
                <w:noProof/>
                <w:sz w:val="24"/>
                <w:szCs w:val="24"/>
              </w:rPr>
            </w:pPr>
            <w:r>
              <w:rPr>
                <w:rFonts w:ascii="Times New Roman" w:hAnsi="Times New Roman"/>
                <w:sz w:val="24"/>
              </w:rPr>
              <w:t xml:space="preserve">antaa </w:t>
            </w:r>
            <w:r>
              <w:rPr>
                <w:rFonts w:ascii="Times New Roman" w:hAnsi="Times New Roman"/>
                <w:b/>
                <w:sz w:val="24"/>
              </w:rPr>
              <w:t>jäsenvaltioille ohjeita, joilla niitä autetaan suunnittelemaan sosiaaliperusteisia ja kohtuuhintaisia asuntoja tukevia taloudellisia ja oikeudellisia ratkaisuja</w:t>
            </w:r>
            <w:r>
              <w:rPr>
                <w:rFonts w:ascii="Times New Roman" w:hAnsi="Times New Roman"/>
                <w:sz w:val="24"/>
              </w:rPr>
              <w:t>, joissa otetaan huomioon myös julkista velkaa koskevat näkökohdat.</w:t>
            </w:r>
          </w:p>
          <w:p w14:paraId="720F7B6E" w14:textId="14A3D5E5" w:rsidR="003256D9" w:rsidRPr="009C16CA" w:rsidRDefault="003256D9" w:rsidP="0096179F">
            <w:pPr>
              <w:jc w:val="both"/>
              <w:rPr>
                <w:rFonts w:ascii="Times New Roman" w:hAnsi="Times New Roman" w:cs="Times New Roman"/>
                <w:sz w:val="24"/>
                <w:szCs w:val="24"/>
              </w:rPr>
            </w:pPr>
            <w:r>
              <w:rPr>
                <w:rFonts w:ascii="Times New Roman" w:hAnsi="Times New Roman"/>
                <w:b/>
                <w:sz w:val="24"/>
              </w:rPr>
              <w:t>Jäsenvaltioita ja alueita</w:t>
            </w:r>
            <w:r>
              <w:rPr>
                <w:rFonts w:ascii="Times New Roman" w:hAnsi="Times New Roman"/>
                <w:sz w:val="24"/>
              </w:rPr>
              <w:t xml:space="preserve"> kannustetaan lisäämään sosiaaliperusteiseen ja kohtuuhintaiseen asumiseen kohdennettavia investointeja, myös ottamalla käyttöön rahoitusvälineitä ja yhdistämällä rahoituslähteitä nykyisen koheesiopolitiikan puitteissa ja kansallisten ja alueellisten kumppanuussuunnitelmien kautta seuraavan monivuotisen rahoituskehyksen yhteydessä.</w:t>
            </w:r>
          </w:p>
        </w:tc>
      </w:tr>
    </w:tbl>
    <w:p w14:paraId="1389FA37" w14:textId="77777777" w:rsidR="003256D9" w:rsidRPr="003256D9" w:rsidRDefault="003256D9" w:rsidP="003256D9">
      <w:pPr>
        <w:spacing w:after="0" w:line="240" w:lineRule="auto"/>
        <w:jc w:val="both"/>
        <w:rPr>
          <w:rFonts w:ascii="Times New Roman" w:eastAsia="Times New Roman" w:hAnsi="Times New Roman" w:cs="Times New Roman"/>
        </w:rPr>
      </w:pPr>
    </w:p>
    <w:p w14:paraId="63EB64C3" w14:textId="707E3149" w:rsidR="006418EF" w:rsidRPr="003256D9" w:rsidDel="00C57B60" w:rsidRDefault="006418EF" w:rsidP="006418EF">
      <w:pPr>
        <w:spacing w:after="240" w:line="240" w:lineRule="auto"/>
        <w:jc w:val="both"/>
        <w:rPr>
          <w:rFonts w:ascii="Times New Roman" w:hAnsi="Times New Roman" w:cs="Times New Roman"/>
          <w:b/>
          <w:u w:val="single"/>
        </w:rPr>
      </w:pPr>
      <w:r>
        <w:rPr>
          <w:rFonts w:ascii="Times New Roman" w:hAnsi="Times New Roman"/>
          <w:b/>
          <w:u w:val="single"/>
        </w:rPr>
        <w:lastRenderedPageBreak/>
        <w:t xml:space="preserve">Toimenpide 5. Nopeutetaan ja yksinkertaistetaan julkisen tuen saamista sosiaaliperusteista ja kohtuuhintaista asumista varten </w:t>
      </w:r>
    </w:p>
    <w:p w14:paraId="588567E0" w14:textId="092A1D15" w:rsidR="006418EF" w:rsidRPr="003256D9" w:rsidDel="00C57B60" w:rsidRDefault="006418EF" w:rsidP="006418EF">
      <w:pPr>
        <w:spacing w:after="240" w:line="240" w:lineRule="auto"/>
        <w:jc w:val="both"/>
        <w:rPr>
          <w:rFonts w:ascii="Times New Roman" w:hAnsi="Times New Roman" w:cs="Times New Roman"/>
          <w:bCs/>
        </w:rPr>
      </w:pPr>
      <w:r>
        <w:rPr>
          <w:rFonts w:ascii="Times New Roman" w:hAnsi="Times New Roman"/>
        </w:rPr>
        <w:t xml:space="preserve">Komissio vastaa paikallisten, alueellisten ja kansallisten viranomaisten ja sidosryhmien pyyntöihin ja tarkistaa valtiontukisääntöjä kohtuuhintaisten asuntojen rahoituksen helpottamiseksi. </w:t>
      </w:r>
    </w:p>
    <w:p w14:paraId="10EEF0D1" w14:textId="31AEA4E2" w:rsidR="006418EF" w:rsidRPr="003256D9" w:rsidDel="00C57B60" w:rsidRDefault="006418EF" w:rsidP="006418EF">
      <w:pPr>
        <w:spacing w:after="240" w:line="240" w:lineRule="auto"/>
        <w:jc w:val="both"/>
        <w:rPr>
          <w:rFonts w:ascii="Times New Roman" w:hAnsi="Times New Roman" w:cs="Times New Roman"/>
          <w:bCs/>
        </w:rPr>
      </w:pPr>
      <w:r>
        <w:rPr>
          <w:rFonts w:ascii="Times New Roman" w:hAnsi="Times New Roman"/>
        </w:rPr>
        <w:t>Voimassa olevien EU:n valtiontukisääntöjen mukaan jäsenvaltiot voivat tukea sosiaaliperusteista asumista joustavasti yleisiin taloudellisiin tarkoituksiin liittyviä palveluja koskevan päätöksen, jäljempänä ’SGEI-päätös’, nojalla, jotta voidaan auttaa heikommassa asemassa olevia ja sosiaalisesti heikommassa asemassa olevia ryhmiä, asunnottomat ihmiset mukaan lukien. Tuesta ei tarvitse ilmoittaa komissiolle, oli sen suuruus mikä tahansa. Sen sijaan kohtuuhintaiseen asumiseen myönnettävän tuen enimmäismäärä oli 15 miljoonaa euroa vuodessa, ja suuremmista määristä oli ilmoitettava.</w:t>
      </w:r>
      <w:r>
        <w:rPr>
          <w:rStyle w:val="FootnoteReference"/>
          <w:rFonts w:ascii="Times New Roman" w:hAnsi="Times New Roman" w:cs="Times New Roman"/>
          <w:bCs/>
        </w:rPr>
        <w:footnoteReference w:id="22"/>
      </w:r>
      <w:r>
        <w:rPr>
          <w:rFonts w:ascii="Times New Roman" w:hAnsi="Times New Roman"/>
        </w:rPr>
        <w:t xml:space="preserve"> </w:t>
      </w:r>
    </w:p>
    <w:p w14:paraId="39993FBE" w14:textId="13F83F0E" w:rsidR="006418EF" w:rsidRPr="003256D9" w:rsidDel="00C57B60" w:rsidRDefault="00733122" w:rsidP="006418EF">
      <w:pPr>
        <w:spacing w:after="240" w:line="240" w:lineRule="auto"/>
        <w:jc w:val="both"/>
        <w:rPr>
          <w:rFonts w:ascii="Times New Roman" w:hAnsi="Times New Roman" w:cs="Times New Roman"/>
          <w:bCs/>
        </w:rPr>
      </w:pPr>
      <w:r>
        <w:rPr>
          <w:rFonts w:ascii="Times New Roman" w:hAnsi="Times New Roman"/>
        </w:rPr>
        <w:t xml:space="preserve">Komissio on päättänyt tarkistaa SGEI-päätöstä helpottaakseen kohtuuhintaisten asuntojen tukemista, jotta voidaan tukea pieni- ja keskituloisia kotitalouksia, mukaan lukien kriittiset työntekijät, kotitaloudet, joilla on erityisiä perheolosuhteita, vammaiset henkilöt ja opiskelijat. Vaikka tässä päätöksessä sosiaaliperusteisten asuntojen tukemista koskevat säännöt jätetään pohjimmiltaan ennalleen, siinä nimenomaisesti sisällytetään </w:t>
      </w:r>
      <w:r>
        <w:rPr>
          <w:rFonts w:ascii="Times New Roman" w:hAnsi="Times New Roman"/>
          <w:b/>
        </w:rPr>
        <w:t>uusi kohtuuhintaisten asuntojen ryhmä</w:t>
      </w:r>
      <w:r>
        <w:rPr>
          <w:rFonts w:ascii="Times New Roman" w:hAnsi="Times New Roman"/>
        </w:rPr>
        <w:t xml:space="preserve"> ilmoitusvelvollisuudesta vapautettujen ryhmiin, joille ei ole asetettu korvauksen enimmäismäärää. Tällä tavoin jäsenvaltiot voivat säilyttää nykyiset sosiaaliperusteisen asumisen järjestelmänsä ja luoda lisää kohtuuhintaisen asumisen järjestelmiä muille kohderyhmille. Lisäksi tarkistuksella yksinkertaistetaan, päivitetään ja selvennetään tiettyjä SGEI-päätöksen käsitteitä. Komission yksiköt antavat jäsenvaltioille pyynnöstä ohjausta ja tukea, jotta ne voivat suunnitella valtiontukisääntöjen mukaisia sosiaaliperusteiseen ja kohtuuhintaiseen asumiseen liittyviä SGEI-palveluja.</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6418EF" w:rsidRPr="003256D9" w:rsidDel="00C57B60" w14:paraId="46EBFA98" w14:textId="4EA448CD" w:rsidTr="00262E2C">
        <w:trPr>
          <w:trHeight w:val="300"/>
        </w:trPr>
        <w:tc>
          <w:tcPr>
            <w:tcW w:w="1203" w:type="dxa"/>
          </w:tcPr>
          <w:p w14:paraId="472F303E" w14:textId="110B7498" w:rsidR="006418EF" w:rsidRPr="003256D9" w:rsidDel="00C57B60" w:rsidRDefault="006418EF" w:rsidP="00262E2C">
            <w:pPr>
              <w:jc w:val="both"/>
              <w:rPr>
                <w:rFonts w:ascii="Times New Roman" w:hAnsi="Times New Roman" w:cs="Times New Roman"/>
                <w:sz w:val="24"/>
                <w:szCs w:val="24"/>
              </w:rPr>
            </w:pPr>
            <w:r>
              <w:rPr>
                <w:rFonts w:ascii="Times New Roman" w:hAnsi="Times New Roman"/>
                <w:sz w:val="24"/>
              </w:rPr>
              <w:t>Tavoite</w:t>
            </w:r>
          </w:p>
        </w:tc>
        <w:tc>
          <w:tcPr>
            <w:tcW w:w="7864" w:type="dxa"/>
          </w:tcPr>
          <w:p w14:paraId="785A9AA7" w14:textId="045F148E" w:rsidR="006418EF" w:rsidRPr="003256D9" w:rsidDel="00C57B60" w:rsidRDefault="006418EF" w:rsidP="00262E2C">
            <w:pPr>
              <w:jc w:val="both"/>
              <w:rPr>
                <w:rFonts w:ascii="Times New Roman" w:hAnsi="Times New Roman" w:cs="Times New Roman"/>
                <w:b/>
                <w:bCs/>
                <w:sz w:val="24"/>
                <w:szCs w:val="24"/>
              </w:rPr>
            </w:pPr>
            <w:r>
              <w:rPr>
                <w:rFonts w:ascii="Times New Roman" w:hAnsi="Times New Roman"/>
                <w:b/>
                <w:sz w:val="24"/>
              </w:rPr>
              <w:t>Lisätään julkisia investointeja kohtuuhintaiseen ja sosiaaliperusteiseen asumiseen</w:t>
            </w:r>
          </w:p>
        </w:tc>
      </w:tr>
      <w:tr w:rsidR="006418EF" w:rsidRPr="003256D9" w:rsidDel="00C57B60" w14:paraId="72984F63" w14:textId="763E489B" w:rsidTr="00262E2C">
        <w:trPr>
          <w:trHeight w:val="558"/>
        </w:trPr>
        <w:tc>
          <w:tcPr>
            <w:tcW w:w="1203" w:type="dxa"/>
          </w:tcPr>
          <w:p w14:paraId="65F971DB" w14:textId="340AA639" w:rsidR="006418EF" w:rsidRPr="003256D9" w:rsidDel="00C57B60" w:rsidRDefault="006418EF" w:rsidP="00262E2C">
            <w:pPr>
              <w:jc w:val="both"/>
              <w:rPr>
                <w:rFonts w:ascii="Times New Roman" w:hAnsi="Times New Roman" w:cs="Times New Roman"/>
                <w:sz w:val="24"/>
                <w:szCs w:val="24"/>
              </w:rPr>
            </w:pPr>
            <w:r>
              <w:rPr>
                <w:rFonts w:ascii="Times New Roman" w:hAnsi="Times New Roman"/>
                <w:sz w:val="24"/>
              </w:rPr>
              <w:t>Toimet</w:t>
            </w:r>
          </w:p>
        </w:tc>
        <w:tc>
          <w:tcPr>
            <w:tcW w:w="7864" w:type="dxa"/>
          </w:tcPr>
          <w:p w14:paraId="2D91DA31" w14:textId="4F56DF2F" w:rsidR="006418EF" w:rsidRPr="003256D9" w:rsidDel="00C57B60" w:rsidRDefault="006418EF" w:rsidP="00262E2C">
            <w:pPr>
              <w:spacing w:after="120"/>
              <w:jc w:val="both"/>
              <w:rPr>
                <w:rFonts w:ascii="Times New Roman" w:hAnsi="Times New Roman" w:cs="Times New Roman"/>
                <w:sz w:val="24"/>
                <w:szCs w:val="24"/>
              </w:rPr>
            </w:pPr>
            <w:r>
              <w:rPr>
                <w:rFonts w:ascii="Times New Roman" w:hAnsi="Times New Roman"/>
                <w:sz w:val="24"/>
              </w:rPr>
              <w:t xml:space="preserve">Komissio on tämän suunnitelman ohella tarkistanut valtiontukisääntöjä, jotta </w:t>
            </w:r>
          </w:p>
          <w:p w14:paraId="4F6C5866" w14:textId="27B67431" w:rsidR="006418EF" w:rsidRPr="003256D9" w:rsidDel="00C57B60" w:rsidRDefault="006418EF" w:rsidP="006418EF">
            <w:pPr>
              <w:pStyle w:val="ListParagraph"/>
              <w:numPr>
                <w:ilvl w:val="0"/>
                <w:numId w:val="2"/>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jäsenvaltiot voivat </w:t>
            </w:r>
            <w:r>
              <w:rPr>
                <w:rFonts w:ascii="Times New Roman" w:hAnsi="Times New Roman"/>
                <w:b/>
                <w:sz w:val="24"/>
              </w:rPr>
              <w:t>tukea kohtuuhintaisia asuntoja koskevia hankkeita ilman ennakkoilmoitusta ja komission ennakkohyväksyntää</w:t>
            </w:r>
            <w:r>
              <w:rPr>
                <w:rFonts w:ascii="Times New Roman" w:hAnsi="Times New Roman"/>
                <w:sz w:val="24"/>
              </w:rPr>
              <w:t>, kun SGEI-päätöksen mukaiset edellytykset täyttyvät</w:t>
            </w:r>
          </w:p>
          <w:p w14:paraId="0A882FA7" w14:textId="7FDD2F5C" w:rsidR="006418EF" w:rsidRPr="003256D9" w:rsidDel="00C57B60" w:rsidRDefault="006418EF" w:rsidP="006418EF">
            <w:pPr>
              <w:pStyle w:val="ListParagraph"/>
              <w:numPr>
                <w:ilvl w:val="0"/>
                <w:numId w:val="2"/>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jäsenvaltiot voivat määritellä sosiaaliperusteisten ja kohtuuhintaisten asuntojen tukea koskevat yksityiskohtaiset säännöt, kohderyhmät, kelpoisuuskriteerit, hinnan ja laatuvaatimukset </w:t>
            </w:r>
            <w:r>
              <w:rPr>
                <w:rFonts w:ascii="Times New Roman" w:hAnsi="Times New Roman"/>
                <w:b/>
                <w:sz w:val="24"/>
              </w:rPr>
              <w:t>oman tilanteensa ja asuntotarpeidensa mukaisesti</w:t>
            </w:r>
          </w:p>
          <w:p w14:paraId="2598D10B" w14:textId="51990414" w:rsidR="006418EF" w:rsidRPr="003256D9" w:rsidDel="00C57B60" w:rsidRDefault="006418EF" w:rsidP="006418EF">
            <w:pPr>
              <w:pStyle w:val="ListParagraph"/>
              <w:numPr>
                <w:ilvl w:val="0"/>
                <w:numId w:val="2"/>
              </w:numPr>
              <w:spacing w:after="120"/>
              <w:jc w:val="both"/>
              <w:rPr>
                <w:rFonts w:ascii="Times New Roman" w:hAnsi="Times New Roman" w:cs="Times New Roman"/>
                <w:sz w:val="24"/>
                <w:szCs w:val="24"/>
              </w:rPr>
            </w:pPr>
            <w:r>
              <w:rPr>
                <w:rFonts w:ascii="Times New Roman" w:hAnsi="Times New Roman"/>
                <w:sz w:val="24"/>
              </w:rPr>
              <w:t xml:space="preserve">voidaan </w:t>
            </w:r>
            <w:r>
              <w:rPr>
                <w:rFonts w:ascii="Times New Roman" w:hAnsi="Times New Roman"/>
                <w:b/>
                <w:sz w:val="24"/>
              </w:rPr>
              <w:t>yksinkertaistaa valtiontukia koskevia hallinnollisia vaatimuksia</w:t>
            </w:r>
            <w:r>
              <w:rPr>
                <w:rFonts w:ascii="Times New Roman" w:hAnsi="Times New Roman"/>
                <w:sz w:val="24"/>
              </w:rPr>
              <w:t xml:space="preserve"> ilmoitus-, seuranta- ja raportointimenettelyjen osalta kaikissa SGEI-palveluissa.</w:t>
            </w:r>
          </w:p>
        </w:tc>
      </w:tr>
    </w:tbl>
    <w:p w14:paraId="7D1409C8" w14:textId="77777777" w:rsidR="008B0343" w:rsidRDefault="008B0343" w:rsidP="008B0343">
      <w:pPr>
        <w:spacing w:after="0" w:line="240" w:lineRule="auto"/>
        <w:jc w:val="center"/>
        <w:rPr>
          <w:rFonts w:ascii="Times New Roman" w:hAnsi="Times New Roman" w:cs="Times New Roman"/>
          <w:b/>
        </w:rPr>
      </w:pPr>
    </w:p>
    <w:p w14:paraId="2F50D212" w14:textId="7A2BCAE7" w:rsidR="003256D9" w:rsidRPr="003256D9" w:rsidRDefault="003256D9" w:rsidP="003256D9">
      <w:pPr>
        <w:spacing w:after="240" w:line="240" w:lineRule="auto"/>
        <w:jc w:val="center"/>
        <w:rPr>
          <w:rFonts w:ascii="Times New Roman" w:hAnsi="Times New Roman" w:cs="Times New Roman"/>
        </w:rPr>
      </w:pPr>
      <w:r>
        <w:rPr>
          <w:rFonts w:ascii="Times New Roman" w:hAnsi="Times New Roman"/>
          <w:b/>
        </w:rPr>
        <w:t xml:space="preserve">Pilari III. </w:t>
      </w:r>
      <w:bookmarkStart w:id="10" w:name="_Hlk208342216"/>
      <w:r>
        <w:rPr>
          <w:rFonts w:ascii="Times New Roman" w:hAnsi="Times New Roman"/>
          <w:b/>
        </w:rPr>
        <w:t>Välittömän tuen mahdollistaminen uudistuksien aikana</w:t>
      </w:r>
      <w:r>
        <w:rPr>
          <w:rFonts w:ascii="Times New Roman" w:hAnsi="Times New Roman"/>
        </w:rPr>
        <w:t xml:space="preserve"> </w:t>
      </w:r>
    </w:p>
    <w:p w14:paraId="4A97B7F5" w14:textId="3FBB5825"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lastRenderedPageBreak/>
        <w:t>Tiettyihin asuinalueisiin, erityisesti kaupungeissa mutta myös muissa matkailun keskittymissä, kohdistuu akuutteja asuntojen kohtuuhintaisuuteen liittyviä paineita. Lyhytaikaisten vuokramajoituspalveluiden nopea lisääntyminen asuntopulasta kärsivillä alueilla yhdistettynä keinotteluun perustuviin sijoituskäytäntöihin voi lisätä kilpailua rajallisesta asuntokannasta ja nostaa hintoja. Paikalliset asukkaat ovat vaarassa tippua pois markkinoilta kohtuuttomien hintojen ja vuokrien vuoksi, kun taas toiset eivät voi ottaa vastaan työtä tai koulutuspaikkoja, koska eivät löydä asuntoa, johon heillä olisi varaa. Tuoreen Eurobarometri-tutkimuksen</w:t>
      </w:r>
      <w:r>
        <w:rPr>
          <w:rStyle w:val="FootnoteReference"/>
          <w:rFonts w:ascii="Times New Roman" w:eastAsia="Times New Roman" w:hAnsi="Times New Roman" w:cs="Times New Roman"/>
          <w:kern w:val="0"/>
          <w:lang w:eastAsia="en-IE"/>
        </w:rPr>
        <w:footnoteReference w:id="23"/>
      </w:r>
      <w:r>
        <w:rPr>
          <w:rFonts w:ascii="Times New Roman" w:hAnsi="Times New Roman"/>
        </w:rPr>
        <w:t xml:space="preserve"> mukaan kaupungissa asuvien eurooppalaisten ylivoimaisesti suurimpana huolenaiheena on se, ettei tarjolla ole kohtuuhintaisia asuntoja.</w:t>
      </w:r>
    </w:p>
    <w:p w14:paraId="39790D6B" w14:textId="62EA429F"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EU tukee asuntopulasta kärsiviä alueita kohtuuhintaisten asuntojen lisäämistä edistävillä lainsäädännöllisillä ja muilla toimenpiteillä. Tähän sisältyy kehys, jonka avulla viranomaiset voivat tunnistaa asuntopulasta kärsivät alueet ja tutkia, millaisia kohdennettuja ja oikeasuhteisia toimia voidaan toteuttaa lyhytaikaisten vuokramajoituspalveluiden hallitsemiseksi sekä asuntojen kohtuuhintaisuuden suojelemiseksi ja edistämiseksi näillä alueilla, mukaan lukien suunnittelun ja lupamenettelyjen nopeuttaminen.</w:t>
      </w:r>
    </w:p>
    <w:p w14:paraId="74048C6C" w14:textId="008CEDE4"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Toimia on täydennettävä asuntojen kohtuuhintaisuuden parantamiseen tähtäävillä pitkän aikavälin rakenneuudistuksilla useilla jäsenvaltioiden määräysvaltaan kuuluvilla osa-alueilla. Niihin kuuluvat esimerkiksi tyhjillään olevia kiinteistöjä koskevat toimet sekä sosiaalisen asuntotuotannon, paikallisliikenteen, verotuksen ja hallinnollisten menettelyjen kehittäminen. </w:t>
      </w:r>
    </w:p>
    <w:p w14:paraId="6D8C012B" w14:textId="77777777"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On tärkeää lisätä ymmärrystä sijoittajavetoisuuden ja keinottelun lisääntymisen roolista asuntokriisissä, erityisesti kun otetaan huomioon tällaisiin toimiin liittyvä tietojen ja läpinäkyvyyden puute. </w:t>
      </w:r>
    </w:p>
    <w:p w14:paraId="2F15CB3A" w14:textId="13975455" w:rsidR="003256D9" w:rsidRPr="003256D9" w:rsidRDefault="003256D9" w:rsidP="003256D9">
      <w:pPr>
        <w:spacing w:after="240" w:line="240" w:lineRule="auto"/>
        <w:jc w:val="both"/>
        <w:rPr>
          <w:rFonts w:ascii="Times New Roman" w:hAnsi="Times New Roman" w:cs="Times New Roman"/>
          <w:b/>
          <w:u w:val="single"/>
        </w:rPr>
      </w:pPr>
      <w:r>
        <w:rPr>
          <w:rFonts w:ascii="Times New Roman" w:hAnsi="Times New Roman"/>
          <w:b/>
          <w:u w:val="single"/>
        </w:rPr>
        <w:t xml:space="preserve">Toimenpide 6. Puututaan lyhytaikaisiin vuokramajoituspalveluihin asuntopulasta kärsivillä alueilla </w:t>
      </w:r>
    </w:p>
    <w:p w14:paraId="72224C9B" w14:textId="2B78BFFD"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Verkkoalustojen kautta varattaviin lyhytaikaisiin vuokramajoituksiin liittyy monia etuja: Valinnanvaraa on paljon, kuluttajat pääsevät hyötymään virkistyspalveluista, majoittajat saavat lisätuloja ja toiminta kannustaa investoimaan perusparannuksiin. Lisäksi toiminta edistää matkailua, synnyttää tuloja ja lisää työllisyyttä. Kuitenkin nopea, lähes 93 prosentin kasvu vuosina 2018–2024 osoittaa, että nämä palvelut ovat muuttuneet satunnaisista p2p-palveluista merkittäväksi kaupalliseksi toiminnaksi, joka on johtanut joillain alueilla siihen, että paikallisille asukkaille on tarjolla vain vähän kohtuuhintaisia asuntoja. Erittäin suosituissa kohteissa lyhytaikaiseen vuokraamiseen tarkoitettujen asuntojen osuus asuntokannasta voi olla jopa 20 prosenttia. Lyhytaikaisten vuokramajoituspalveluiden hyödyt on säilytettävä, mutta samalla on vähennettävä niiden kielteisiä vaikutuksia. </w:t>
      </w:r>
    </w:p>
    <w:p w14:paraId="28E1BCAA" w14:textId="2606F0DC"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Kansalliset ja paikalliset viranomaiset tarvitsevat enemmän oikeusvarmuutta, jotta voidaan määritellä asianmukaiset toimenpiteet. Myös lyhytaikaisten vuokramajoituspalvelujen tarjoajat tarvitsevat varmuutta siitä, mikä on oikeudellisesti mahdollista. Huolta on herättänyt se, että lyhytaikaiset vuokramajoituspalvelut, erityisesti ammattimaisten majoittajien ylläpitämät lyhytaikaiset vuokramajoituspalvelut, kilpailevat perinteisten majoituspalvelujen tarjoajien, myös pk-yritysten, kanssa, joiden on noudatettava tiukempia kansallisia vaatimuksia, kuten turvallisuus-, vastuu- ja kuluttajansuojasääntöjä. </w:t>
      </w:r>
    </w:p>
    <w:p w14:paraId="038EB6DE" w14:textId="77777777" w:rsidR="00FC4A6B" w:rsidRDefault="00FC4A6B" w:rsidP="003256D9">
      <w:pPr>
        <w:spacing w:after="240" w:line="240" w:lineRule="auto"/>
        <w:jc w:val="both"/>
        <w:rPr>
          <w:rFonts w:ascii="Times New Roman" w:hAnsi="Times New Roman" w:cs="Times New Roman"/>
        </w:rPr>
      </w:pPr>
      <w:r>
        <w:rPr>
          <w:rFonts w:ascii="Times New Roman" w:hAnsi="Times New Roman"/>
        </w:rPr>
        <w:lastRenderedPageBreak/>
        <w:t>Toukokuusta 2026 alkaen sovellettavalla lyhytaikaisia vuokramajoituspalveluja koskevalla asetuksella</w:t>
      </w:r>
      <w:r>
        <w:rPr>
          <w:rStyle w:val="FootnoteReference"/>
          <w:rFonts w:ascii="Times New Roman" w:hAnsi="Times New Roman" w:cs="Times New Roman"/>
        </w:rPr>
        <w:footnoteReference w:id="24"/>
      </w:r>
      <w:r>
        <w:rPr>
          <w:rFonts w:ascii="Times New Roman" w:hAnsi="Times New Roman"/>
        </w:rPr>
        <w:t xml:space="preserve"> lisätään avoimuutta ja autetaan viranomaisia sääntelemään markkinoita oikeasuhteisella tavalla edellyttämällä majoittajien pakollista rekisteröintiä ja tietojen jakamista tosiasiallisista liiketoimista digitaalisten alustojen ja kansallisten viranomaisten välillä. Lisäksi on tärkeää, että asetus pannaan asianmukaisesti täytäntöön, myös verkkoalustojen tekemien satunnaistarkastusten ja laittomien ilmoitusten poistamisen osalta.</w:t>
      </w:r>
    </w:p>
    <w:p w14:paraId="2862BC32" w14:textId="0E9EAD2A" w:rsidR="003256D9" w:rsidRPr="003256D9" w:rsidRDefault="0097698F" w:rsidP="003256D9">
      <w:pPr>
        <w:spacing w:after="240" w:line="240" w:lineRule="auto"/>
        <w:jc w:val="both"/>
        <w:rPr>
          <w:rFonts w:ascii="Times New Roman" w:hAnsi="Times New Roman" w:cs="Times New Roman"/>
        </w:rPr>
      </w:pPr>
      <w:r>
        <w:rPr>
          <w:rFonts w:ascii="Times New Roman" w:hAnsi="Times New Roman"/>
        </w:rPr>
        <w:t xml:space="preserve">Komissio aikoo ehdottaa nykyistä asetusta täydentävää </w:t>
      </w:r>
      <w:r>
        <w:rPr>
          <w:rFonts w:ascii="Times New Roman" w:hAnsi="Times New Roman"/>
          <w:b/>
        </w:rPr>
        <w:t>lainsäätämisjärjestyksessä hyväksyttävää säädöstä</w:t>
      </w:r>
      <w:r>
        <w:rPr>
          <w:rFonts w:ascii="Times New Roman" w:hAnsi="Times New Roman"/>
        </w:rPr>
        <w:t>. Sillä puututaan lyhytaikaisiin vuokramajoituspalveluihin ja luodaan johdonmukainen, datavetoinen, selkeä ja ennakoitavissa oleva EU:n oikeudellinen kehys, jonka avulla paikallisviranomaiset voivat toteuttaa kohdennettuja ja oikeasuhteisia toimia erityisesti asuntopulasta kärsivillä alueilla ja jolla tuetaan kestävää matkailua. Tällä tavoin lisätään sisämarkkinoiden oikeudellista johdonmukaisuutta, jotta kansalliset ja paikalliset viranomaiset voivat hallita lyhytaikaisia vuokramajoituspalveluja, samalla kun varmistetaan joustavuus toissijaisuusperiaatteen mukaisesti. Sen avulla jäsenvaltiot, kunnat ja alueet voivat tasapainottaa lyhytaikaisten vuokramajoituspalvelujen hyötyjä ja mahdollisia kielteisiä vaikutuksia asuntomarkkinoihin ja yhteisöihin. Ehdotus vastaisi myös Lettan raportissa esitettyyn kehotukseen toteuttaa alakohtaisia toimia nopeasti kasvavilla palvelumarkkinoilla, jotta voidaan luoda kestävämmät sisämarkkinat.</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8134"/>
      </w:tblGrid>
      <w:tr w:rsidR="003256D9" w:rsidRPr="00D779BF" w14:paraId="7800183A" w14:textId="77777777">
        <w:tc>
          <w:tcPr>
            <w:tcW w:w="883" w:type="dxa"/>
          </w:tcPr>
          <w:p w14:paraId="6EDA8222" w14:textId="16ACBC70" w:rsidR="003256D9" w:rsidRPr="00D779BF" w:rsidRDefault="003256D9">
            <w:pPr>
              <w:jc w:val="both"/>
              <w:rPr>
                <w:rFonts w:ascii="Times New Roman" w:hAnsi="Times New Roman" w:cs="Times New Roman"/>
                <w:sz w:val="24"/>
                <w:szCs w:val="24"/>
              </w:rPr>
            </w:pPr>
            <w:r>
              <w:rPr>
                <w:rFonts w:ascii="Times New Roman" w:hAnsi="Times New Roman"/>
                <w:sz w:val="24"/>
              </w:rPr>
              <w:t>Tavoite</w:t>
            </w:r>
          </w:p>
        </w:tc>
        <w:tc>
          <w:tcPr>
            <w:tcW w:w="8184" w:type="dxa"/>
          </w:tcPr>
          <w:p w14:paraId="4FBF467D" w14:textId="67B1215F" w:rsidR="003256D9" w:rsidRPr="00D779BF" w:rsidRDefault="005050E1">
            <w:pPr>
              <w:jc w:val="both"/>
              <w:rPr>
                <w:rFonts w:ascii="Times New Roman" w:hAnsi="Times New Roman" w:cs="Times New Roman"/>
                <w:b/>
                <w:bCs/>
                <w:sz w:val="24"/>
                <w:szCs w:val="24"/>
              </w:rPr>
            </w:pPr>
            <w:r>
              <w:rPr>
                <w:rFonts w:ascii="Times New Roman" w:hAnsi="Times New Roman"/>
                <w:b/>
                <w:sz w:val="24"/>
              </w:rPr>
              <w:t>Puututaan asuntopulasta kärsivien alueiden tilanteeseen</w:t>
            </w:r>
          </w:p>
        </w:tc>
      </w:tr>
      <w:tr w:rsidR="003256D9" w:rsidRPr="009C16CA" w14:paraId="42AE135A" w14:textId="77777777" w:rsidTr="00847BD7">
        <w:trPr>
          <w:trHeight w:val="416"/>
        </w:trPr>
        <w:tc>
          <w:tcPr>
            <w:tcW w:w="883" w:type="dxa"/>
          </w:tcPr>
          <w:p w14:paraId="36AE5BB6" w14:textId="77777777" w:rsidR="003256D9" w:rsidRPr="009C16CA" w:rsidRDefault="003256D9">
            <w:pPr>
              <w:jc w:val="both"/>
              <w:rPr>
                <w:rFonts w:ascii="Times New Roman" w:hAnsi="Times New Roman" w:cs="Times New Roman"/>
                <w:sz w:val="24"/>
                <w:szCs w:val="24"/>
              </w:rPr>
            </w:pPr>
            <w:r>
              <w:rPr>
                <w:rFonts w:ascii="Times New Roman" w:hAnsi="Times New Roman"/>
                <w:sz w:val="24"/>
              </w:rPr>
              <w:t>Toimet</w:t>
            </w:r>
          </w:p>
        </w:tc>
        <w:tc>
          <w:tcPr>
            <w:tcW w:w="8184" w:type="dxa"/>
          </w:tcPr>
          <w:p w14:paraId="5A012BA8" w14:textId="77777777" w:rsidR="003256D9" w:rsidRPr="009C16CA" w:rsidRDefault="003256D9">
            <w:pPr>
              <w:spacing w:after="120"/>
              <w:jc w:val="both"/>
              <w:rPr>
                <w:rFonts w:ascii="Times New Roman" w:hAnsi="Times New Roman" w:cs="Times New Roman"/>
                <w:sz w:val="24"/>
                <w:szCs w:val="24"/>
              </w:rPr>
            </w:pPr>
            <w:r>
              <w:rPr>
                <w:rFonts w:ascii="Times New Roman" w:hAnsi="Times New Roman"/>
                <w:sz w:val="24"/>
              </w:rPr>
              <w:t>Komissio</w:t>
            </w:r>
          </w:p>
          <w:p w14:paraId="4F29BF5F" w14:textId="780EE213" w:rsidR="00D72561" w:rsidRPr="009C16CA" w:rsidRDefault="00563765" w:rsidP="005949C1">
            <w:pPr>
              <w:pStyle w:val="ListParagraph"/>
              <w:numPr>
                <w:ilvl w:val="0"/>
                <w:numId w:val="2"/>
              </w:numPr>
              <w:spacing w:after="120"/>
              <w:contextualSpacing w:val="0"/>
              <w:jc w:val="both"/>
              <w:rPr>
                <w:rFonts w:ascii="Times New Roman" w:hAnsi="Times New Roman" w:cs="Times New Roman"/>
                <w:sz w:val="24"/>
                <w:szCs w:val="24"/>
              </w:rPr>
            </w:pPr>
            <w:r>
              <w:rPr>
                <w:rFonts w:ascii="Times New Roman" w:hAnsi="Times New Roman"/>
                <w:sz w:val="24"/>
              </w:rPr>
              <w:t xml:space="preserve">ehdottaa uutta </w:t>
            </w:r>
            <w:r>
              <w:rPr>
                <w:rFonts w:ascii="Times New Roman" w:hAnsi="Times New Roman"/>
                <w:b/>
                <w:sz w:val="24"/>
              </w:rPr>
              <w:t>lyhytaikaisia vuokramajoituspalveluja koskevaa lainsäädäntöaloitetta</w:t>
            </w:r>
            <w:r>
              <w:rPr>
                <w:rFonts w:ascii="Times New Roman" w:hAnsi="Times New Roman"/>
                <w:sz w:val="24"/>
              </w:rPr>
              <w:t>, jotta viranomaiset voivat toteuttaa perusteltuja ja oikeasuhteisia toimenpiteitä erityisesti asuntopulasta kärsivillä alueilla ja käsitellä jäljellä olevia kysymyksiä, jotka liittyvät muun muassa kuluttajansuojaan ja ammattimaisten ja muiden kuin ammattimaisten majoittajien erottamiseen toisistaan.</w:t>
            </w:r>
          </w:p>
          <w:p w14:paraId="61D4D481" w14:textId="7AD3AE2C" w:rsidR="00D72561" w:rsidRPr="009C16CA" w:rsidRDefault="00D024DD" w:rsidP="00D72561">
            <w:pPr>
              <w:pStyle w:val="ListParagraph"/>
              <w:numPr>
                <w:ilvl w:val="0"/>
                <w:numId w:val="2"/>
              </w:numPr>
              <w:spacing w:after="120"/>
              <w:contextualSpacing w:val="0"/>
              <w:jc w:val="both"/>
              <w:rPr>
                <w:rFonts w:ascii="Times New Roman" w:hAnsi="Times New Roman" w:cs="Times New Roman"/>
                <w:sz w:val="24"/>
                <w:szCs w:val="24"/>
              </w:rPr>
            </w:pPr>
            <w:r>
              <w:rPr>
                <w:rFonts w:ascii="Times New Roman" w:hAnsi="Times New Roman"/>
                <w:sz w:val="24"/>
              </w:rPr>
              <w:t xml:space="preserve">Tämä aloite on keskeinen osa </w:t>
            </w:r>
            <w:r>
              <w:rPr>
                <w:rFonts w:ascii="Times New Roman" w:hAnsi="Times New Roman"/>
                <w:b/>
                <w:sz w:val="24"/>
              </w:rPr>
              <w:t>kohtuuhintaista asumista koskevaa säädöstä</w:t>
            </w:r>
            <w:r>
              <w:rPr>
                <w:rFonts w:ascii="Times New Roman" w:hAnsi="Times New Roman"/>
                <w:sz w:val="24"/>
              </w:rPr>
              <w:t>, ja sillä tuetaan viranomaisia asuntopulasta kärsivien alueiden tunnistamisessa julkisesti saatavilla olevien tietojen avulla ja annetaan niille, toissijaisuusperiaatetta täysimääräisesti noudattaen, mahdollisuus toteuttaa toimenpiteitä asuntojen kohtuuhintaisuuden suojelemiseksi ja edistämiseksi tällaisilla alueilla, myös yksinkertaistamalla hallinnollisia menettelyjä, kuten suunnittelua ja lupamenettelyjä (säädös ja muu kuin säädös, Q4 2026).</w:t>
            </w:r>
          </w:p>
          <w:p w14:paraId="23B3C58A" w14:textId="3B366E8C" w:rsidR="003256D9" w:rsidRPr="009C16CA" w:rsidRDefault="003256D9">
            <w:pPr>
              <w:spacing w:after="120"/>
              <w:jc w:val="both"/>
              <w:rPr>
                <w:rFonts w:ascii="Times New Roman" w:hAnsi="Times New Roman" w:cs="Times New Roman"/>
                <w:sz w:val="24"/>
                <w:szCs w:val="24"/>
                <w:highlight w:val="yellow"/>
              </w:rPr>
            </w:pPr>
            <w:r>
              <w:rPr>
                <w:rFonts w:ascii="Times New Roman" w:hAnsi="Times New Roman"/>
                <w:b/>
                <w:sz w:val="24"/>
              </w:rPr>
              <w:t>Jäsenvaltioita</w:t>
            </w:r>
            <w:r>
              <w:rPr>
                <w:rFonts w:ascii="Times New Roman" w:hAnsi="Times New Roman"/>
                <w:sz w:val="24"/>
              </w:rPr>
              <w:t xml:space="preserve"> kannustetaan seuraamaan lyhytaikaisia vuokramajoituspalveluja koskevia tietoja alueellaan ja arvioimaan niiden vaikutusta asuntojen kohtuuhintaisuuteen. </w:t>
            </w:r>
          </w:p>
        </w:tc>
      </w:tr>
    </w:tbl>
    <w:bookmarkEnd w:id="10"/>
    <w:p w14:paraId="2B2943D4" w14:textId="77777777" w:rsidR="003256D9" w:rsidRPr="003256D9" w:rsidRDefault="003256D9" w:rsidP="003256D9">
      <w:pPr>
        <w:spacing w:before="240" w:after="240" w:line="240" w:lineRule="auto"/>
        <w:jc w:val="both"/>
        <w:rPr>
          <w:rFonts w:ascii="Times New Roman" w:hAnsi="Times New Roman" w:cs="Times New Roman"/>
          <w:b/>
          <w:u w:val="single"/>
        </w:rPr>
      </w:pPr>
      <w:r>
        <w:rPr>
          <w:rFonts w:ascii="Times New Roman" w:hAnsi="Times New Roman"/>
          <w:b/>
          <w:u w:val="single"/>
        </w:rPr>
        <w:t>Toimenpide 7: Puututaan keinotteluun asuntomarkkinoilla</w:t>
      </w:r>
    </w:p>
    <w:p w14:paraId="691BF793" w14:textId="18936D98"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 xml:space="preserve">Asumiseen tarvitaan yksityisiä investointeja, ja merkittävä osa on peräisin eläke- ja vakuutusrahastoista, jotka yleensä tavoittelevat pitkän aikavälin vakaata tuottoa. Tällaisilla investoinneilla on tärkeä rooli sosiaalisessa infrastruktuurissa, johon kuuluvat myös kohtuuhintaiset ja kestävät asunnot. Samaan aikaan viitteet lyhyen aikavälin voittoa </w:t>
      </w:r>
      <w:r>
        <w:rPr>
          <w:rFonts w:ascii="Times New Roman" w:hAnsi="Times New Roman"/>
        </w:rPr>
        <w:lastRenderedPageBreak/>
        <w:t>tavoittelevista investoinneista herättävät huolta markkinoiden vääristymisestä, yliarvostuksesta ja asuntokeinottelusta johtuvista paineista. Monissa kaupungeissa ja matkailukohteissa asuntojen hinnat loittonevat paikallisesta tulotasosta. Omistussuhteita ja keskeisiä kiinteistökauppoja koskevien tietojen vähäisyys ja avoimuuden puute estävät viranomaisia seuraamasta markkinakehitystä. Tällaisten tietojen keräämisen ja analysoinnin parantaminen on ennakkoedellytys sille, että keinottelukäytäntöjen laajuutta ja vaikutuksia asuntomarkkinoihin voidaan arvioida ja niiden johdosta voidaan ryhtyä toimiin.</w:t>
      </w:r>
    </w:p>
    <w:p w14:paraId="70F5C141" w14:textId="6AE01B8F" w:rsidR="003256D9" w:rsidRPr="003256D9" w:rsidRDefault="003256D9" w:rsidP="003256D9">
      <w:pPr>
        <w:spacing w:after="240" w:line="240" w:lineRule="auto"/>
        <w:jc w:val="both"/>
        <w:rPr>
          <w:rFonts w:ascii="Times New Roman" w:hAnsi="Times New Roman" w:cs="Times New Roman"/>
        </w:rPr>
      </w:pPr>
      <w:r>
        <w:rPr>
          <w:rFonts w:ascii="Times New Roman" w:hAnsi="Times New Roman"/>
        </w:rPr>
        <w:t>Hintojen epävakauteen voidaan puuttua edistämällä hintojen kohtuullisuutta pitkällä aikavälillä. Tämä voidaan toteuttaa lisäämällä kohtuuhintaisten ja sosiaaliperusteisten asuntojen määrää ja saatavuutta ja tukemalla voittoa tavoittelemattomien tai rajallista voittoa tavoittelevien asuntojen tarjoajia, mukaan lukien asunto-osuuskunnat ja yhteismaita hallinnoivat yhteisöt (Community Land Trusts).</w:t>
      </w:r>
      <w:r>
        <w:rPr>
          <w:rFonts w:ascii="Times New Roman" w:hAnsi="Times New Roman"/>
          <w:vertAlign w:val="superscript"/>
        </w:rPr>
        <w:t xml:space="preserve"> </w:t>
      </w:r>
      <w:r>
        <w:rPr>
          <w:rFonts w:ascii="Times New Roman" w:hAnsi="Times New Roman"/>
        </w:rPr>
        <w:t>Tällaiset toimijat kohtaavat kuitenkin toiminnan laajentamista haittaavia esteitä, joihin kuuluvat esimerkiksi oikeudellisen tunnustamisen puute ja vaikeudet saada rahoitusta. Keinottelun riskiä voidaan vähentää myös veropolitiikalla ja muilla toimenpiteillä.</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3256D9" w14:paraId="79667CF9" w14:textId="77777777">
        <w:tc>
          <w:tcPr>
            <w:tcW w:w="1203" w:type="dxa"/>
          </w:tcPr>
          <w:p w14:paraId="1F03C850"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Tavoite</w:t>
            </w:r>
          </w:p>
        </w:tc>
        <w:tc>
          <w:tcPr>
            <w:tcW w:w="7864" w:type="dxa"/>
          </w:tcPr>
          <w:p w14:paraId="6F28558A" w14:textId="3B9E883D" w:rsidR="003256D9" w:rsidRPr="003256D9" w:rsidRDefault="005A623C">
            <w:pPr>
              <w:jc w:val="both"/>
              <w:rPr>
                <w:rFonts w:ascii="Times New Roman" w:hAnsi="Times New Roman" w:cs="Times New Roman"/>
                <w:b/>
                <w:bCs/>
                <w:sz w:val="24"/>
                <w:szCs w:val="24"/>
              </w:rPr>
            </w:pPr>
            <w:r>
              <w:rPr>
                <w:rFonts w:ascii="Times New Roman" w:hAnsi="Times New Roman"/>
                <w:b/>
                <w:sz w:val="24"/>
              </w:rPr>
              <w:t xml:space="preserve">Tunnistetaan keinottelukäytäntöjä asuntomarkkinoilla </w:t>
            </w:r>
          </w:p>
        </w:tc>
      </w:tr>
      <w:tr w:rsidR="003256D9" w:rsidRPr="003256D9" w14:paraId="1EB4C152" w14:textId="77777777">
        <w:trPr>
          <w:trHeight w:val="416"/>
        </w:trPr>
        <w:tc>
          <w:tcPr>
            <w:tcW w:w="1203" w:type="dxa"/>
            <w:tcBorders>
              <w:top w:val="single" w:sz="4" w:space="0" w:color="auto"/>
              <w:left w:val="single" w:sz="4" w:space="0" w:color="auto"/>
              <w:bottom w:val="single" w:sz="4" w:space="0" w:color="auto"/>
              <w:right w:val="single" w:sz="4" w:space="0" w:color="auto"/>
            </w:tcBorders>
          </w:tcPr>
          <w:p w14:paraId="6BD567BF"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Toimet</w:t>
            </w:r>
          </w:p>
        </w:tc>
        <w:tc>
          <w:tcPr>
            <w:tcW w:w="7864" w:type="dxa"/>
            <w:tcBorders>
              <w:top w:val="single" w:sz="4" w:space="0" w:color="auto"/>
              <w:left w:val="single" w:sz="4" w:space="0" w:color="auto"/>
              <w:bottom w:val="single" w:sz="4" w:space="0" w:color="auto"/>
              <w:right w:val="single" w:sz="4" w:space="0" w:color="auto"/>
            </w:tcBorders>
          </w:tcPr>
          <w:p w14:paraId="74F9FE00" w14:textId="77777777" w:rsidR="003256D9" w:rsidRPr="003256D9" w:rsidRDefault="003256D9">
            <w:pPr>
              <w:spacing w:after="60"/>
              <w:jc w:val="both"/>
              <w:rPr>
                <w:rFonts w:ascii="Times New Roman" w:hAnsi="Times New Roman" w:cs="Times New Roman"/>
                <w:sz w:val="24"/>
                <w:szCs w:val="24"/>
              </w:rPr>
            </w:pPr>
            <w:r>
              <w:rPr>
                <w:rFonts w:ascii="Times New Roman" w:hAnsi="Times New Roman"/>
                <w:sz w:val="24"/>
              </w:rPr>
              <w:t>Komissio</w:t>
            </w:r>
          </w:p>
          <w:p w14:paraId="35922A54" w14:textId="7C5DE86A" w:rsidR="003256D9" w:rsidRPr="003256D9" w:rsidRDefault="006C2B67" w:rsidP="003256D9">
            <w:pPr>
              <w:pStyle w:val="ListParagraph"/>
              <w:numPr>
                <w:ilvl w:val="0"/>
                <w:numId w:val="7"/>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esittää </w:t>
            </w:r>
            <w:r>
              <w:rPr>
                <w:rFonts w:ascii="Times New Roman" w:hAnsi="Times New Roman"/>
                <w:b/>
                <w:sz w:val="24"/>
              </w:rPr>
              <w:t>analyysin asuntohintojen dynamiikasta ja saatavilla olevasta keinottelumalleja koskevasta näytöstä</w:t>
            </w:r>
            <w:r>
              <w:rPr>
                <w:rFonts w:ascii="Times New Roman" w:hAnsi="Times New Roman"/>
                <w:sz w:val="24"/>
              </w:rPr>
              <w:t>, tietoaukoista ja taloudellisista seurauksista sekä ehdottaa tarvittavia jatkotoimia (Q4 2026)</w:t>
            </w:r>
          </w:p>
          <w:p w14:paraId="436EBABF" w14:textId="10612592" w:rsidR="003256D9" w:rsidRPr="003256D9" w:rsidRDefault="006C2B67" w:rsidP="003256D9">
            <w:pPr>
              <w:pStyle w:val="ListParagraph"/>
              <w:numPr>
                <w:ilvl w:val="0"/>
                <w:numId w:val="7"/>
              </w:numPr>
              <w:spacing w:after="120"/>
              <w:ind w:left="714" w:hanging="357"/>
              <w:contextualSpacing w:val="0"/>
              <w:jc w:val="both"/>
              <w:rPr>
                <w:rFonts w:ascii="Times New Roman" w:hAnsi="Times New Roman" w:cs="Times New Roman"/>
                <w:sz w:val="24"/>
              </w:rPr>
            </w:pPr>
            <w:r>
              <w:rPr>
                <w:rFonts w:ascii="Times New Roman" w:hAnsi="Times New Roman"/>
                <w:b/>
                <w:sz w:val="24"/>
              </w:rPr>
              <w:t>edistää asuinkiinteistömarkkinoiden avoimuutta</w:t>
            </w:r>
            <w:r>
              <w:rPr>
                <w:rFonts w:ascii="Times New Roman" w:hAnsi="Times New Roman"/>
                <w:sz w:val="24"/>
              </w:rPr>
              <w:t xml:space="preserve"> tekemällä yhteistyötä viranomaisten kanssa, jotta voidaan lisätä kiinteistöomistusten ja -kauppojen läpinäkyvyyttä ja tunnistaa keinottelumalleja</w:t>
            </w:r>
          </w:p>
          <w:p w14:paraId="09FF1040" w14:textId="328E37C2" w:rsidR="003256D9" w:rsidRPr="003256D9" w:rsidRDefault="006C2B67" w:rsidP="003256D9">
            <w:pPr>
              <w:pStyle w:val="ListParagraph"/>
              <w:numPr>
                <w:ilvl w:val="0"/>
                <w:numId w:val="7"/>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helpottaa </w:t>
            </w:r>
            <w:r>
              <w:rPr>
                <w:rFonts w:ascii="Times New Roman" w:hAnsi="Times New Roman"/>
                <w:b/>
                <w:sz w:val="24"/>
              </w:rPr>
              <w:t>investointeja voittoa tavoittelemattomiin ja rajallista voittoa tavoitteleviin asuntojen tarjoajiin</w:t>
            </w:r>
            <w:r>
              <w:rPr>
                <w:rFonts w:ascii="Times New Roman" w:hAnsi="Times New Roman"/>
                <w:sz w:val="24"/>
              </w:rPr>
              <w:t xml:space="preserve"> tunnistamalla teknisiä ja lainsäädännöllisiä esteitä, kehittämällä markkinalähtöisen investointikehyksen sosiaaliperusteista ja kohtuuhintaista asumista varten sekä mobilisoimalla investointeja yleiseurooppalaisen investointijärjestelyn kautta (ks. toimenpide 4)</w:t>
            </w:r>
          </w:p>
          <w:p w14:paraId="191F1914" w14:textId="6F8D6DCF" w:rsidR="003256D9" w:rsidRPr="003256D9" w:rsidRDefault="006C2B67" w:rsidP="003256D9">
            <w:pPr>
              <w:pStyle w:val="ListParagraph"/>
              <w:numPr>
                <w:ilvl w:val="0"/>
                <w:numId w:val="7"/>
              </w:numPr>
              <w:spacing w:after="240"/>
              <w:ind w:left="714" w:hanging="357"/>
              <w:contextualSpacing w:val="0"/>
              <w:jc w:val="both"/>
              <w:rPr>
                <w:rFonts w:ascii="Times New Roman" w:hAnsi="Times New Roman" w:cs="Times New Roman"/>
                <w:sz w:val="24"/>
                <w:szCs w:val="24"/>
              </w:rPr>
            </w:pPr>
            <w:r>
              <w:rPr>
                <w:rFonts w:ascii="Times New Roman" w:hAnsi="Times New Roman"/>
                <w:sz w:val="24"/>
              </w:rPr>
              <w:t xml:space="preserve">helpottaa vertaisoppimista ja innovointia </w:t>
            </w:r>
            <w:r>
              <w:rPr>
                <w:rFonts w:ascii="Times New Roman" w:hAnsi="Times New Roman"/>
                <w:b/>
                <w:sz w:val="24"/>
              </w:rPr>
              <w:t>asuntokeinottelun torjumiseksi</w:t>
            </w:r>
            <w:r>
              <w:rPr>
                <w:rFonts w:ascii="Times New Roman" w:hAnsi="Times New Roman"/>
                <w:sz w:val="24"/>
              </w:rPr>
              <w:t xml:space="preserve"> hyödyntämällä paikallisia ja kansallisia kokemuksia (esim. verotuksesta ja tyhjillään olevia kiinteistöjä koskevista toimenpiteistä).</w:t>
            </w:r>
          </w:p>
          <w:p w14:paraId="5911E616" w14:textId="531BBCC4" w:rsidR="003256D9" w:rsidRPr="003256D9" w:rsidRDefault="003256D9">
            <w:pPr>
              <w:spacing w:after="120"/>
              <w:jc w:val="both"/>
              <w:rPr>
                <w:rFonts w:ascii="Times New Roman" w:hAnsi="Times New Roman" w:cs="Times New Roman"/>
                <w:sz w:val="24"/>
                <w:szCs w:val="24"/>
              </w:rPr>
            </w:pPr>
            <w:r>
              <w:rPr>
                <w:rFonts w:ascii="Times New Roman" w:hAnsi="Times New Roman"/>
                <w:b/>
                <w:sz w:val="24"/>
              </w:rPr>
              <w:t>Jäsenvaltioita</w:t>
            </w:r>
            <w:r>
              <w:rPr>
                <w:rFonts w:ascii="Times New Roman" w:hAnsi="Times New Roman"/>
                <w:sz w:val="24"/>
              </w:rPr>
              <w:t xml:space="preserve"> kannustetaan rajoittamaan haitallista keinottelua asuntomarkkinoilla muun muassa suunnittelemalla toimivia verotuskäytäntöjä, parantamalla markkinoiden avoimuutta ja varaamalla tietty osuus uudisasunnoista sosiaaliperusteiseen ja kohtuuhintaiseen asumiseen ottaen huomioon paikalliset asuntotarpeet. </w:t>
            </w:r>
          </w:p>
        </w:tc>
      </w:tr>
    </w:tbl>
    <w:p w14:paraId="38E7746F" w14:textId="5764DA27" w:rsidR="003256D9" w:rsidRPr="003256D9" w:rsidRDefault="003256D9" w:rsidP="003256D9">
      <w:pPr>
        <w:spacing w:before="240" w:after="240" w:line="240" w:lineRule="auto"/>
        <w:jc w:val="both"/>
        <w:rPr>
          <w:rFonts w:ascii="Times New Roman" w:hAnsi="Times New Roman" w:cs="Times New Roman"/>
        </w:rPr>
      </w:pPr>
      <w:r>
        <w:rPr>
          <w:rFonts w:ascii="Times New Roman" w:hAnsi="Times New Roman"/>
          <w:b/>
          <w:u w:val="single"/>
        </w:rPr>
        <w:t>Toimenpide 8: Edistetään jäsenvaltioiden rakenneuudistuksia</w:t>
      </w:r>
    </w:p>
    <w:p w14:paraId="226A8B43" w14:textId="70C0F983" w:rsidR="003256D9" w:rsidRPr="003256D9" w:rsidRDefault="003256D9" w:rsidP="003256D9">
      <w:pPr>
        <w:pStyle w:val="paragraph"/>
        <w:spacing w:before="0" w:beforeAutospacing="0" w:after="240" w:afterAutospacing="0"/>
        <w:jc w:val="both"/>
        <w:textAlignment w:val="baseline"/>
        <w:rPr>
          <w:rStyle w:val="normaltextrun"/>
        </w:rPr>
      </w:pPr>
      <w:r>
        <w:rPr>
          <w:rStyle w:val="normaltextrun"/>
        </w:rPr>
        <w:t xml:space="preserve">Jotta asuntojen kohtuuhintaisuutta voidaan lisätä, jäsenvaltioiden on toteutettava rakenneuudistuksia useilla politiikanaloilla. Komissio tukee näitä toimia useilla välineillä ja eurooppalaisen ohjausjakson puitteissa annettavalla strategisella ohjauksella. </w:t>
      </w:r>
    </w:p>
    <w:p w14:paraId="6C6D4102" w14:textId="59BBB58C" w:rsidR="003256D9" w:rsidRPr="003256D9" w:rsidRDefault="003256D9" w:rsidP="003256D9">
      <w:pPr>
        <w:pStyle w:val="paragraph"/>
        <w:spacing w:before="0" w:beforeAutospacing="0" w:after="240" w:afterAutospacing="0"/>
        <w:jc w:val="both"/>
        <w:textAlignment w:val="baseline"/>
        <w:rPr>
          <w:rStyle w:val="normaltextrun"/>
        </w:rPr>
      </w:pPr>
      <w:r>
        <w:rPr>
          <w:rStyle w:val="normaltextrun"/>
          <w:b/>
        </w:rPr>
        <w:lastRenderedPageBreak/>
        <w:t>Kansallisen, alueellisen ja paikallisen byrokratian vähentäminen</w:t>
      </w:r>
      <w:r>
        <w:rPr>
          <w:rStyle w:val="normaltextrun"/>
        </w:rPr>
        <w:t xml:space="preserve"> sekä investoinnit hallinnollisiin valmiuksiin ja digitaalisiin ratkaisuihin ovat avainasemassa kohtuuhintaisten ja sosiaalisten asuntojen tarjonnan lisäämisessä. Viranomaisten on myös varmistettava, että asuntorakentamiseen on käytettävissä sopivaa maata, ja hyödynnettävä nykyistä rakennuskantaa paremmin.</w:t>
      </w:r>
    </w:p>
    <w:p w14:paraId="3663E85B" w14:textId="28DCB73E" w:rsidR="003256D9" w:rsidRPr="003256D9" w:rsidRDefault="007D6B86" w:rsidP="003256D9">
      <w:pPr>
        <w:pStyle w:val="paragraph"/>
        <w:spacing w:before="0" w:beforeAutospacing="0" w:after="240" w:afterAutospacing="0"/>
        <w:jc w:val="both"/>
        <w:textAlignment w:val="baseline"/>
        <w:rPr>
          <w:rStyle w:val="normaltextrun"/>
        </w:rPr>
      </w:pPr>
      <w:r>
        <w:rPr>
          <w:rStyle w:val="normaltextrun"/>
          <w:b/>
        </w:rPr>
        <w:t>Uudistuksilla</w:t>
      </w:r>
      <w:r>
        <w:rPr>
          <w:rStyle w:val="normaltextrun"/>
        </w:rPr>
        <w:t xml:space="preserve"> olisi tuettava sekä asuntopulasta kärsiviä kaupunkialueita että väestökadosta kärsiviä maaseutualueita ja syrjäisiä alueita. Asuntopulasta kärsivillä alueilla</w:t>
      </w:r>
      <w:r>
        <w:t xml:space="preserve"> tarjontaa on lisättävä rakentamalla uusia rakennuksia sekä tekemällä perusparannuksia, muuttamalla käyttötarkoituksia ja tiivistämällä kaupunkirakennetta. Lisäksi on varmistettava, että näissä hankkeissa sovelletaan yksinkertaisempia ja nopeampia hallinnollisia menettelyjä</w:t>
      </w:r>
      <w:r>
        <w:rPr>
          <w:rStyle w:val="normaltextrun"/>
        </w:rPr>
        <w:t>. Alueilla</w:t>
      </w:r>
      <w:r>
        <w:t>, joilla asuntopula ei ole niin kriittinen, on edistettävä ”oikeutta jäädä” tukemalla paikallisten asuntojen perusparantamista ja laatutason nostamista paikoissa, joissa on taloudellista potentiaalia, sekä investoitava liikenteeseen, infrastruktuuriin ja palveluihin EU:n koheesiopolitiikan mukaisesti.</w:t>
      </w:r>
    </w:p>
    <w:p w14:paraId="31D5C400" w14:textId="366E7C86" w:rsidR="003256D9" w:rsidRPr="003256D9" w:rsidRDefault="000C5B76" w:rsidP="003256D9">
      <w:pPr>
        <w:pStyle w:val="paragraph"/>
        <w:spacing w:before="0" w:beforeAutospacing="0" w:after="240" w:afterAutospacing="0"/>
        <w:jc w:val="both"/>
        <w:textAlignment w:val="baseline"/>
        <w:rPr>
          <w:rStyle w:val="normaltextrun"/>
          <w:rFonts w:eastAsiaTheme="majorEastAsia"/>
        </w:rPr>
      </w:pPr>
      <w:r>
        <w:rPr>
          <w:b/>
        </w:rPr>
        <w:pict w14:anchorId="48CE2E0D">
          <v:shape id="_x0000_s2052" type="#_x0000_t202" style="position:absolute;left:0;text-align:left;margin-left:232.35pt;margin-top:3.3pt;width:230.05pt;height:187.3pt;z-index:-251658236;visibility:visible;mso-wrap-distance-top:3.6pt;mso-wrap-distance-bottom:3.6pt;mso-position-horizontal-relative:margin;mso-width-relative:margin;mso-height-relative:margin" wrapcoords="-70 0 -70 21514 21600 21514 21600 0 -7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" fillcolor="#c1e4f5 [660]" stroked="f">
            <v:textbox style="mso-next-textbox:#_x0000_s2052">
              <w:txbxContent>
                <w:p w14:paraId="080D7B28" w14:textId="2497AD08" w:rsidR="003256D9" w:rsidRDefault="003256D9" w:rsidP="003256D9">
                  <w:pPr>
                    <w:spacing w:after="60" w:line="240" w:lineRule="auto"/>
                    <w:jc w:val="both"/>
                    <w:rPr>
                      <w:rFonts w:ascii="Times New Roman" w:hAnsi="Times New Roman" w:cs="Times New Roman"/>
                      <w:i/>
                      <w:iCs/>
                      <w:sz w:val="20"/>
                      <w:szCs w:val="20"/>
                    </w:rPr>
                  </w:pPr>
                  <w:r>
                    <w:rPr>
                      <w:rFonts w:ascii="Times New Roman" w:hAnsi="Times New Roman"/>
                      <w:b/>
                      <w:i/>
                      <w:sz w:val="20"/>
                    </w:rPr>
                    <w:t>Ranskassa</w:t>
                  </w:r>
                  <w:r>
                    <w:rPr>
                      <w:rFonts w:ascii="Times New Roman" w:hAnsi="Times New Roman"/>
                      <w:i/>
                      <w:sz w:val="20"/>
                    </w:rPr>
                    <w:t xml:space="preserve"> 18 prosenttia kotitalouksista (yli kymmenen miljoonaa ihmistä), asuu sosiaaliperusteisissa asunnoissa. Kattava valtion sääntelemä järjestelmä perustuu pääasiassa säästötileiltä (Livret A) saatavaan pitkäaikaiseen rahoitukseen ja rakennuskustannuksiin kohdennettaviin työnantajamaksuihin (PEEC).</w:t>
                  </w:r>
                </w:p>
                <w:p w14:paraId="083A6BA7" w14:textId="2041B7E5" w:rsidR="003256D9" w:rsidRDefault="003256D9" w:rsidP="003256D9">
                  <w:pPr>
                    <w:spacing w:after="60" w:line="240" w:lineRule="auto"/>
                    <w:jc w:val="both"/>
                    <w:rPr>
                      <w:rFonts w:ascii="Times New Roman" w:hAnsi="Times New Roman" w:cs="Times New Roman"/>
                      <w:i/>
                      <w:iCs/>
                      <w:sz w:val="20"/>
                      <w:szCs w:val="20"/>
                    </w:rPr>
                  </w:pPr>
                  <w:r>
                    <w:rPr>
                      <w:rFonts w:ascii="Times New Roman" w:hAnsi="Times New Roman"/>
                      <w:b/>
                      <w:i/>
                      <w:sz w:val="20"/>
                    </w:rPr>
                    <w:t>Itävallassa</w:t>
                  </w:r>
                  <w:r>
                    <w:rPr>
                      <w:rFonts w:ascii="Times New Roman" w:hAnsi="Times New Roman"/>
                      <w:i/>
                      <w:sz w:val="20"/>
                    </w:rPr>
                    <w:t xml:space="preserve"> joka neljäs Wienin kansalainen asuu Wienin mallin mukaisesti yhdessä viime vuosisadan aikana rakennetuista kunnallisista, osuuskunnan omistamista tai rajallista voittoa tuottavista asunnoista. Lähes 70 prosenttia asunnoista täyttää tiukimmat A-luokan vaatimukset. </w:t>
                  </w:r>
                </w:p>
                <w:p w14:paraId="44408909" w14:textId="77777777" w:rsidR="003256D9" w:rsidRPr="003001E9" w:rsidRDefault="003256D9" w:rsidP="003256D9">
                  <w:pPr>
                    <w:spacing w:after="60" w:line="240" w:lineRule="auto"/>
                    <w:jc w:val="both"/>
                    <w:rPr>
                      <w:rFonts w:ascii="Times New Roman" w:hAnsi="Times New Roman" w:cs="Times New Roman"/>
                      <w:i/>
                      <w:iCs/>
                      <w:sz w:val="20"/>
                      <w:szCs w:val="20"/>
                    </w:rPr>
                  </w:pPr>
                  <w:r>
                    <w:rPr>
                      <w:rFonts w:ascii="Times New Roman" w:hAnsi="Times New Roman"/>
                      <w:b/>
                      <w:i/>
                      <w:sz w:val="20"/>
                    </w:rPr>
                    <w:t>Tšekissä ja Puolassa</w:t>
                  </w:r>
                  <w:r>
                    <w:rPr>
                      <w:rFonts w:ascii="Times New Roman" w:hAnsi="Times New Roman"/>
                      <w:i/>
                      <w:sz w:val="20"/>
                    </w:rPr>
                    <w:t xml:space="preserve"> rakennetaan sosiaaliperusteisen asuntotuotannon järjestelmiä pienituloisten perheiden asuntotarpeita varten ja asunnottomuuden vähentämiseksi. Samalla yksityisiä vuokranantajia kannustetaan vuokraamaan asuntojaan sosiaaliperusteiseen vuokraamiseen keskittyvien välittäjien kautta. </w:t>
                  </w:r>
                </w:p>
              </w:txbxContent>
            </v:textbox>
            <w10:wrap type="tight" anchorx="margin"/>
          </v:shape>
        </w:pict>
      </w:r>
      <w:r w:rsidR="003256D9">
        <w:rPr>
          <w:rStyle w:val="normaltextrun"/>
          <w:b/>
        </w:rPr>
        <w:t>Verotus</w:t>
      </w:r>
      <w:r w:rsidR="003256D9">
        <w:rPr>
          <w:rStyle w:val="normaltextrun"/>
        </w:rPr>
        <w:t xml:space="preserve"> on keskeinen tukiväline asuntojen kohtuuhintaisuuden varmistamisessa. Verot ovat merkittävä tekijä asumiskustannuksissa, myös hankinnan aikana. </w:t>
      </w:r>
    </w:p>
    <w:p w14:paraId="0356FCC7" w14:textId="3F388122" w:rsidR="00C723C3" w:rsidRDefault="003256D9" w:rsidP="003256D9">
      <w:pPr>
        <w:pStyle w:val="paragraph"/>
        <w:spacing w:before="0" w:beforeAutospacing="0" w:after="240" w:afterAutospacing="0"/>
        <w:jc w:val="both"/>
        <w:textAlignment w:val="baseline"/>
        <w:rPr>
          <w:rStyle w:val="normaltextrun"/>
          <w:rFonts w:eastAsiaTheme="minorEastAsia"/>
        </w:rPr>
      </w:pPr>
      <w:r>
        <w:rPr>
          <w:rStyle w:val="normaltextrun"/>
          <w:b/>
        </w:rPr>
        <w:t>Sosiaaliperusteisiin asuntoihin</w:t>
      </w:r>
      <w:r>
        <w:rPr>
          <w:rStyle w:val="normaltextrun"/>
        </w:rPr>
        <w:t xml:space="preserve"> on kiinnitettävä erityistä huomiota, sillä niiden tarjonta on vähentynyt EU:ssa viime vuosikymmeninä. OECD:n mukaan sosiaaliperusteisen asuntotuotannon keskimääräinen osuus EU:n asuntokannasta on tällä hetkellä vain noin 6–7 prosenttia.</w:t>
      </w:r>
      <w:r>
        <w:rPr>
          <w:rStyle w:val="normaltextrun"/>
          <w:rFonts w:eastAsiaTheme="minorEastAsia"/>
          <w:vertAlign w:val="superscript"/>
          <w:lang w:val="en-GB" w:eastAsia="en-US"/>
        </w:rPr>
        <w:footnoteReference w:id="25"/>
      </w:r>
      <w:r>
        <w:rPr>
          <w:rStyle w:val="normaltextrun"/>
        </w:rPr>
        <w:t xml:space="preserve"> Vaikka jäsenvaltioiden tilanteet ja perinteet ovat erilaisia, trendin suuntaa on syytä muuttaa. </w:t>
      </w:r>
      <w:r>
        <w:rPr>
          <w:rStyle w:val="normaltextrun"/>
        </w:rPr>
        <w:br w:type="page"/>
      </w:r>
    </w:p>
    <w:p w14:paraId="75BEC9DE" w14:textId="77777777" w:rsidR="003256D9" w:rsidRPr="007D6B86" w:rsidRDefault="003256D9" w:rsidP="00162573">
      <w:pPr>
        <w:pStyle w:val="paragraph"/>
        <w:spacing w:before="0" w:beforeAutospacing="0" w:after="0" w:afterAutospacing="0"/>
        <w:jc w:val="both"/>
        <w:textAlignment w:val="baseline"/>
        <w:rPr>
          <w:rFonts w:eastAsiaTheme="minorEastAsia"/>
          <w:sz w:val="2"/>
          <w:szCs w:val="2"/>
          <w:lang w:eastAsia="en-US"/>
        </w:rPr>
      </w:pP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D779BF" w14:paraId="40AB6CF3" w14:textId="77777777">
        <w:tc>
          <w:tcPr>
            <w:tcW w:w="1203" w:type="dxa"/>
          </w:tcPr>
          <w:p w14:paraId="3B2C01BC" w14:textId="77777777" w:rsidR="003256D9" w:rsidRPr="00D779BF" w:rsidRDefault="003256D9">
            <w:pPr>
              <w:jc w:val="both"/>
              <w:rPr>
                <w:rFonts w:ascii="Times New Roman" w:hAnsi="Times New Roman" w:cs="Times New Roman"/>
                <w:sz w:val="24"/>
                <w:szCs w:val="24"/>
              </w:rPr>
            </w:pPr>
            <w:r>
              <w:rPr>
                <w:rFonts w:ascii="Times New Roman" w:hAnsi="Times New Roman"/>
                <w:sz w:val="24"/>
              </w:rPr>
              <w:t>Tavoite</w:t>
            </w:r>
          </w:p>
        </w:tc>
        <w:tc>
          <w:tcPr>
            <w:tcW w:w="7864" w:type="dxa"/>
          </w:tcPr>
          <w:p w14:paraId="224B5FEB" w14:textId="143A9BF6" w:rsidR="003256D9" w:rsidRPr="00D779BF" w:rsidRDefault="003256D9">
            <w:pPr>
              <w:jc w:val="both"/>
              <w:rPr>
                <w:rFonts w:ascii="Times New Roman" w:hAnsi="Times New Roman" w:cs="Times New Roman"/>
                <w:sz w:val="24"/>
                <w:szCs w:val="24"/>
              </w:rPr>
            </w:pPr>
            <w:r>
              <w:rPr>
                <w:rFonts w:ascii="Times New Roman" w:hAnsi="Times New Roman"/>
                <w:b/>
                <w:sz w:val="24"/>
              </w:rPr>
              <w:t>Toteutetaan rakenneuudistuksia asuntojen kohtuuhintaisuuden ja asuntomarkkinoiden häiriönsietokyvyn parantamiseksi</w:t>
            </w:r>
            <w:r>
              <w:rPr>
                <w:rFonts w:ascii="Times New Roman" w:hAnsi="Times New Roman"/>
                <w:sz w:val="24"/>
              </w:rPr>
              <w:t xml:space="preserve"> </w:t>
            </w:r>
          </w:p>
        </w:tc>
      </w:tr>
      <w:tr w:rsidR="003256D9" w:rsidRPr="009C16CA" w14:paraId="371A83B1" w14:textId="77777777" w:rsidTr="00C967FC">
        <w:trPr>
          <w:trHeight w:val="7360"/>
        </w:trPr>
        <w:tc>
          <w:tcPr>
            <w:tcW w:w="1203" w:type="dxa"/>
          </w:tcPr>
          <w:p w14:paraId="0B7F710F" w14:textId="77777777" w:rsidR="003256D9" w:rsidRPr="009C16CA" w:rsidRDefault="003256D9">
            <w:pPr>
              <w:jc w:val="both"/>
              <w:rPr>
                <w:rFonts w:ascii="Times New Roman" w:hAnsi="Times New Roman" w:cs="Times New Roman"/>
                <w:sz w:val="24"/>
                <w:szCs w:val="24"/>
              </w:rPr>
            </w:pPr>
            <w:r>
              <w:rPr>
                <w:rFonts w:ascii="Times New Roman" w:hAnsi="Times New Roman"/>
                <w:sz w:val="24"/>
              </w:rPr>
              <w:t>Toimet</w:t>
            </w:r>
          </w:p>
        </w:tc>
        <w:tc>
          <w:tcPr>
            <w:tcW w:w="7864" w:type="dxa"/>
          </w:tcPr>
          <w:p w14:paraId="33210A91" w14:textId="77777777" w:rsidR="003256D9" w:rsidRPr="009C16CA" w:rsidRDefault="003256D9">
            <w:pPr>
              <w:spacing w:after="120"/>
              <w:jc w:val="both"/>
              <w:rPr>
                <w:rFonts w:ascii="Times New Roman" w:hAnsi="Times New Roman" w:cs="Times New Roman"/>
                <w:sz w:val="24"/>
                <w:szCs w:val="24"/>
              </w:rPr>
            </w:pPr>
            <w:r>
              <w:rPr>
                <w:rFonts w:ascii="Times New Roman" w:hAnsi="Times New Roman"/>
                <w:sz w:val="24"/>
              </w:rPr>
              <w:t>Komissio</w:t>
            </w:r>
          </w:p>
          <w:p w14:paraId="2586308F" w14:textId="77777777" w:rsidR="00A517F6" w:rsidRPr="009C16CA" w:rsidRDefault="00A517F6" w:rsidP="00A517F6">
            <w:pPr>
              <w:pStyle w:val="ListParagraph"/>
              <w:numPr>
                <w:ilvl w:val="0"/>
                <w:numId w:val="4"/>
              </w:numPr>
              <w:spacing w:after="120"/>
              <w:contextualSpacing w:val="0"/>
              <w:jc w:val="both"/>
              <w:rPr>
                <w:rFonts w:ascii="Times New Roman" w:hAnsi="Times New Roman" w:cs="Times New Roman"/>
                <w:sz w:val="24"/>
                <w:szCs w:val="24"/>
              </w:rPr>
            </w:pPr>
            <w:r>
              <w:rPr>
                <w:rFonts w:ascii="Times New Roman" w:hAnsi="Times New Roman"/>
                <w:sz w:val="24"/>
              </w:rPr>
              <w:t xml:space="preserve">auttaa jäsenvaltioita suunnittelemaan kohtuuhintaista ja sosiaaliperusteista asuntotarjontaa koskevia tuloksellisia uudistuksia lisäämällä seurantaa ja antamalla kohdennettuja suosituksia </w:t>
            </w:r>
            <w:r>
              <w:rPr>
                <w:rFonts w:ascii="Times New Roman" w:hAnsi="Times New Roman"/>
                <w:b/>
                <w:sz w:val="24"/>
              </w:rPr>
              <w:t>eurooppalaisen ohjausjakson</w:t>
            </w:r>
            <w:r>
              <w:rPr>
                <w:rFonts w:ascii="Times New Roman" w:hAnsi="Times New Roman"/>
                <w:sz w:val="24"/>
              </w:rPr>
              <w:t xml:space="preserve"> yhteydessä</w:t>
            </w:r>
          </w:p>
          <w:p w14:paraId="1591336F" w14:textId="277EAA2D" w:rsidR="003256D9" w:rsidRPr="009C16CA" w:rsidRDefault="003819B6" w:rsidP="003256D9">
            <w:pPr>
              <w:pStyle w:val="ListParagraph"/>
              <w:numPr>
                <w:ilvl w:val="0"/>
                <w:numId w:val="4"/>
              </w:numPr>
              <w:spacing w:after="120"/>
              <w:contextualSpacing w:val="0"/>
              <w:jc w:val="both"/>
              <w:rPr>
                <w:rFonts w:ascii="Times New Roman" w:hAnsi="Times New Roman" w:cs="Times New Roman"/>
                <w:sz w:val="24"/>
                <w:szCs w:val="24"/>
              </w:rPr>
            </w:pPr>
            <w:bookmarkStart w:id="11" w:name="_Hlk215939367"/>
            <w:r>
              <w:rPr>
                <w:rFonts w:ascii="Times New Roman" w:hAnsi="Times New Roman"/>
                <w:sz w:val="24"/>
              </w:rPr>
              <w:t xml:space="preserve">edistää asumiseen liittyviä </w:t>
            </w:r>
            <w:r>
              <w:rPr>
                <w:rFonts w:ascii="Times New Roman" w:hAnsi="Times New Roman"/>
                <w:b/>
                <w:sz w:val="24"/>
              </w:rPr>
              <w:t>EU:n tilastoja</w:t>
            </w:r>
            <w:r>
              <w:rPr>
                <w:rFonts w:ascii="Times New Roman" w:hAnsi="Times New Roman"/>
                <w:sz w:val="24"/>
              </w:rPr>
              <w:t xml:space="preserve">, jotta voidaan lisätä näyttöön perustuvaa ja datavetoista päätöksentekoa ja tällä tavoin parantaa resurssien kohdentamista asumiseen, ja perustaa </w:t>
            </w:r>
            <w:r>
              <w:rPr>
                <w:rFonts w:ascii="Times New Roman" w:hAnsi="Times New Roman"/>
                <w:b/>
                <w:sz w:val="24"/>
              </w:rPr>
              <w:t>EU:n tason yhteyspisteen asumista koskevia tietoja ja analyyseja varten</w:t>
            </w:r>
          </w:p>
          <w:p w14:paraId="7DFDE62C" w14:textId="48E7C168" w:rsidR="000439E4" w:rsidRPr="009C16CA" w:rsidRDefault="000439E4"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tekee yhteistyötä jäsenvaltioiden kanssa, myös asuntoallianssin puitteissa, jotta edellä tarkoitettujen tietojen ja analyysien perusteella voidaan määrittää, </w:t>
            </w:r>
            <w:r>
              <w:rPr>
                <w:rFonts w:ascii="Times New Roman" w:hAnsi="Times New Roman"/>
                <w:b/>
                <w:sz w:val="24"/>
              </w:rPr>
              <w:t>millä osa-alueilla</w:t>
            </w:r>
            <w:r>
              <w:rPr>
                <w:rFonts w:ascii="Times New Roman" w:hAnsi="Times New Roman"/>
                <w:sz w:val="24"/>
              </w:rPr>
              <w:t xml:space="preserve"> </w:t>
            </w:r>
            <w:r>
              <w:rPr>
                <w:rFonts w:ascii="Times New Roman" w:hAnsi="Times New Roman"/>
                <w:b/>
                <w:sz w:val="24"/>
              </w:rPr>
              <w:t>asuntomarkkinoiden toimintaa voidaan parhaiten edistää EU:n toimilla ja rahoituksella</w:t>
            </w:r>
          </w:p>
          <w:bookmarkEnd w:id="11"/>
          <w:p w14:paraId="7E951094" w14:textId="0747A642" w:rsidR="003256D9" w:rsidRPr="009C16C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auttaa jäsenvaltioita </w:t>
            </w:r>
            <w:r>
              <w:rPr>
                <w:rFonts w:ascii="Times New Roman" w:hAnsi="Times New Roman"/>
                <w:b/>
                <w:sz w:val="24"/>
              </w:rPr>
              <w:t>suunnittelemaan verotuskäytäntöjä</w:t>
            </w:r>
            <w:r>
              <w:rPr>
                <w:rFonts w:ascii="Times New Roman" w:hAnsi="Times New Roman"/>
                <w:sz w:val="24"/>
              </w:rPr>
              <w:t>, joilla edistetään asuntojen kohtuuhintaisuutta, arvioimalla asumiseen liittyvien verojen vaikutusta asuntomarkkinoihin, antamalla käytännön ohjeita ja helpottamalla hyvien käytäntöjen vaihtoa</w:t>
            </w:r>
          </w:p>
          <w:p w14:paraId="37AA0C35" w14:textId="28872678" w:rsidR="003256D9" w:rsidRPr="009C16CA" w:rsidRDefault="003819B6" w:rsidP="003256D9">
            <w:pPr>
              <w:pStyle w:val="ListParagraph"/>
              <w:numPr>
                <w:ilvl w:val="0"/>
                <w:numId w:val="4"/>
              </w:numPr>
              <w:spacing w:after="240"/>
              <w:ind w:left="714" w:hanging="357"/>
              <w:contextualSpacing w:val="0"/>
              <w:jc w:val="both"/>
              <w:rPr>
                <w:rFonts w:ascii="Times New Roman" w:hAnsi="Times New Roman" w:cs="Times New Roman"/>
                <w:sz w:val="24"/>
                <w:szCs w:val="24"/>
              </w:rPr>
            </w:pPr>
            <w:r>
              <w:rPr>
                <w:rFonts w:ascii="Times New Roman" w:hAnsi="Times New Roman"/>
                <w:sz w:val="24"/>
              </w:rPr>
              <w:t xml:space="preserve">tarjoaa jäsenvaltioille, alueille ja kunnille </w:t>
            </w:r>
            <w:r>
              <w:rPr>
                <w:rFonts w:ascii="Times New Roman" w:hAnsi="Times New Roman"/>
                <w:b/>
                <w:sz w:val="24"/>
              </w:rPr>
              <w:t>teknistä ja taloudellista tukea</w:t>
            </w:r>
            <w:r>
              <w:rPr>
                <w:rFonts w:ascii="Times New Roman" w:hAnsi="Times New Roman"/>
                <w:sz w:val="24"/>
              </w:rPr>
              <w:t xml:space="preserve"> uudistusten toteuttamiseen eurooppalaisen asuntoallianssin ja teknisen tuen välineen</w:t>
            </w:r>
            <w:r>
              <w:rPr>
                <w:rStyle w:val="FootnoteReference"/>
                <w:rFonts w:ascii="Times New Roman" w:hAnsi="Times New Roman" w:cs="Times New Roman"/>
                <w:sz w:val="24"/>
                <w:szCs w:val="24"/>
              </w:rPr>
              <w:footnoteReference w:id="26"/>
            </w:r>
            <w:r>
              <w:rPr>
                <w:rFonts w:ascii="Times New Roman" w:hAnsi="Times New Roman"/>
                <w:sz w:val="24"/>
              </w:rPr>
              <w:t xml:space="preserve"> kautta seuraavan monivuotisen rahoituskehyksen puitteissa.</w:t>
            </w:r>
          </w:p>
          <w:p w14:paraId="11A30C46" w14:textId="4BDD6D91" w:rsidR="003256D9" w:rsidRPr="009C16CA" w:rsidRDefault="003256D9">
            <w:pPr>
              <w:spacing w:after="120"/>
              <w:jc w:val="both"/>
              <w:rPr>
                <w:rFonts w:ascii="Times New Roman" w:eastAsiaTheme="minorEastAsia" w:hAnsi="Times New Roman" w:cs="Times New Roman"/>
                <w:sz w:val="24"/>
                <w:szCs w:val="24"/>
              </w:rPr>
            </w:pPr>
            <w:r>
              <w:rPr>
                <w:rFonts w:ascii="Times New Roman" w:hAnsi="Times New Roman"/>
                <w:b/>
                <w:sz w:val="24"/>
              </w:rPr>
              <w:t>Jäsenvaltioita</w:t>
            </w:r>
            <w:r>
              <w:rPr>
                <w:rFonts w:ascii="Times New Roman" w:hAnsi="Times New Roman"/>
                <w:sz w:val="24"/>
              </w:rPr>
              <w:t xml:space="preserve"> kannustetaan toteuttamaan kunnianhimoisia ja kattavia kohtuuhintaisuuteen keskittyviä uudistuksia hyödyntämällä kaikkia datan jakamiseen, vastavuoroiseen oppimiseen ja tekniseen apuun liittyviä mahdollisuuksia, myös eurooppalaisen asuntoallianssin puitteissa.</w:t>
            </w:r>
          </w:p>
        </w:tc>
      </w:tr>
    </w:tbl>
    <w:p w14:paraId="0F3AE1DD" w14:textId="77777777" w:rsidR="003256D9" w:rsidRPr="003256D9" w:rsidRDefault="003256D9" w:rsidP="003256D9">
      <w:pPr>
        <w:spacing w:after="0" w:line="240" w:lineRule="auto"/>
        <w:jc w:val="center"/>
        <w:rPr>
          <w:rFonts w:ascii="Times New Roman" w:hAnsi="Times New Roman" w:cs="Times New Roman"/>
          <w:b/>
        </w:rPr>
      </w:pPr>
    </w:p>
    <w:p w14:paraId="60F7967A" w14:textId="4BE3C4BE" w:rsidR="003256D9" w:rsidRPr="003256D9" w:rsidRDefault="003256D9" w:rsidP="003256D9">
      <w:pPr>
        <w:spacing w:after="240" w:line="240" w:lineRule="auto"/>
        <w:jc w:val="center"/>
        <w:rPr>
          <w:rFonts w:ascii="Times New Roman" w:hAnsi="Times New Roman" w:cs="Times New Roman"/>
          <w:b/>
        </w:rPr>
      </w:pPr>
      <w:r>
        <w:rPr>
          <w:rFonts w:ascii="Times New Roman" w:hAnsi="Times New Roman"/>
          <w:b/>
        </w:rPr>
        <w:t xml:space="preserve">Pilari IV. Heikoimmassa tilanteessa olevien tukeminen </w:t>
      </w:r>
    </w:p>
    <w:p w14:paraId="1554B332" w14:textId="03358CEA" w:rsidR="003256D9" w:rsidRPr="003256D9" w:rsidRDefault="003256D9" w:rsidP="003256D9">
      <w:pPr>
        <w:spacing w:after="240" w:line="240" w:lineRule="auto"/>
        <w:jc w:val="both"/>
        <w:rPr>
          <w:rStyle w:val="normaltextrun"/>
          <w:rFonts w:ascii="Times New Roman" w:eastAsiaTheme="majorEastAsia" w:hAnsi="Times New Roman" w:cs="Times New Roman"/>
        </w:rPr>
      </w:pPr>
      <w:r>
        <w:rPr>
          <w:rFonts w:ascii="Times New Roman" w:hAnsi="Times New Roman"/>
        </w:rPr>
        <w:t xml:space="preserve">Asuntokriisi ei vaikuta kaikkiin ihmisiin samalla tavoin. Asumiskustannusten nousu ja kohtuuhintaisten asuntojen rajallinen saatavuus vaikuttavat suhteettomasti joihinkin ryhmiin. </w:t>
      </w:r>
      <w:r>
        <w:rPr>
          <w:rStyle w:val="normaltextrun"/>
          <w:rFonts w:ascii="Times New Roman" w:hAnsi="Times New Roman"/>
        </w:rPr>
        <w:t xml:space="preserve">Kohtuuhintaisten asuntojen puute estää erityisesti heikommista lähtökohdista tulevia </w:t>
      </w:r>
      <w:r>
        <w:rPr>
          <w:rStyle w:val="normaltextrun"/>
          <w:rFonts w:ascii="Times New Roman" w:hAnsi="Times New Roman"/>
          <w:b/>
        </w:rPr>
        <w:t>nuoria</w:t>
      </w:r>
      <w:r>
        <w:rPr>
          <w:rStyle w:val="normaltextrun"/>
          <w:rFonts w:ascii="Times New Roman" w:hAnsi="Times New Roman"/>
        </w:rPr>
        <w:t xml:space="preserve"> osallistumasta koulutukseen, harjoitteluun ja oppisopimuskoulutukseen tai tarttumasta työllistymismahdollisuuksiin, millä on kauaskantoisia taloudellisia ja sosiaalisia seurauksia.</w:t>
      </w:r>
      <w:r>
        <w:rPr>
          <w:rStyle w:val="FootnoteReference"/>
          <w:rFonts w:ascii="Times New Roman" w:eastAsia="Times New Roman" w:hAnsi="Times New Roman" w:cs="Times New Roman"/>
        </w:rPr>
        <w:footnoteReference w:id="27"/>
      </w:r>
      <w:r>
        <w:rPr>
          <w:rStyle w:val="normaltextrun"/>
          <w:rFonts w:ascii="Times New Roman" w:hAnsi="Times New Roman"/>
        </w:rPr>
        <w:t xml:space="preserve"> Se myös viivästyttää perheen muodostamista. Erityisesti </w:t>
      </w:r>
      <w:r>
        <w:rPr>
          <w:rStyle w:val="normaltextrun"/>
          <w:rFonts w:ascii="Times New Roman" w:hAnsi="Times New Roman"/>
          <w:b/>
        </w:rPr>
        <w:t>opiskelijat ja oppisopimuskoulutettavat</w:t>
      </w:r>
      <w:r>
        <w:rPr>
          <w:rStyle w:val="normaltextrun"/>
          <w:rFonts w:ascii="Times New Roman" w:hAnsi="Times New Roman"/>
        </w:rPr>
        <w:t xml:space="preserve"> kärsivät korkeista asumiskustannuksista, sillä ne voivat estää heitä opiskelemasta, osallistumasta Erasmus+ -ohjelman kaltaisiin liikkuvuusohjelmiin tai saattamasta opintojaan päätökseen.</w:t>
      </w:r>
    </w:p>
    <w:p w14:paraId="74C9FC12" w14:textId="029A8208" w:rsidR="000B7D89" w:rsidRDefault="003256D9" w:rsidP="003256D9">
      <w:pPr>
        <w:spacing w:after="240" w:line="240" w:lineRule="auto"/>
        <w:jc w:val="both"/>
        <w:rPr>
          <w:rFonts w:ascii="Times New Roman" w:hAnsi="Times New Roman" w:cs="Times New Roman"/>
        </w:rPr>
      </w:pPr>
      <w:r>
        <w:rPr>
          <w:rFonts w:ascii="Times New Roman" w:hAnsi="Times New Roman"/>
        </w:rPr>
        <w:t xml:space="preserve">Selviytymiskykyisten ja osallistavien yhteisöjen ylläpitämiseksi on olennaisen tärkeää varmistaa, että </w:t>
      </w:r>
      <w:r>
        <w:rPr>
          <w:rFonts w:ascii="Times New Roman" w:hAnsi="Times New Roman"/>
          <w:b/>
        </w:rPr>
        <w:t>kriittisille työntekijöille</w:t>
      </w:r>
      <w:r>
        <w:rPr>
          <w:rFonts w:ascii="Times New Roman" w:hAnsi="Times New Roman"/>
        </w:rPr>
        <w:t xml:space="preserve">, kuten terveydenhuoltohenkilöstölle, hoitoalan </w:t>
      </w:r>
      <w:r>
        <w:rPr>
          <w:rFonts w:ascii="Times New Roman" w:hAnsi="Times New Roman"/>
        </w:rPr>
        <w:lastRenderedPageBreak/>
        <w:t xml:space="preserve">ammattilaisille, opettajille ja </w:t>
      </w:r>
      <w:bookmarkStart w:id="12" w:name="_Hlk216356977"/>
      <w:r>
        <w:rPr>
          <w:rFonts w:ascii="Times New Roman" w:hAnsi="Times New Roman"/>
        </w:rPr>
        <w:t>pelastushenkilöstölle</w:t>
      </w:r>
      <w:bookmarkEnd w:id="12"/>
      <w:r>
        <w:rPr>
          <w:rFonts w:ascii="Times New Roman" w:hAnsi="Times New Roman"/>
        </w:rPr>
        <w:t>, on saatavilla kohtuuhintaisia asuntoja. Näiden alojen työntekijät kärsivät usein asuntopulasta tai korkeista kustannuksista erityisesti kaupunkialueilla, missä heidän palvelujaan tarvitaan eniten. Komission esittämä kohtuuhintaista asumista koskevien valtiontukisääntöjen tarkistaminen auttaa jäsenvaltioita helpottamaan kohtuuhintaisen asumisen tukemista pieni- ja keskituloisia kotitalouksia varten, kriittiset työntekijät mukaan lukien.</w:t>
      </w:r>
    </w:p>
    <w:p w14:paraId="44F8A24B" w14:textId="7B0C6D6C" w:rsidR="003256D9" w:rsidRPr="003256D9" w:rsidRDefault="003256D9" w:rsidP="003256D9">
      <w:pPr>
        <w:spacing w:after="240" w:line="240" w:lineRule="auto"/>
        <w:jc w:val="both"/>
        <w:rPr>
          <w:rStyle w:val="normaltextrun"/>
          <w:rFonts w:ascii="Times New Roman" w:eastAsiaTheme="majorEastAsia" w:hAnsi="Times New Roman" w:cs="Times New Roman"/>
          <w:b/>
          <w:bCs/>
        </w:rPr>
      </w:pPr>
      <w:r>
        <w:rPr>
          <w:rStyle w:val="normaltextrun"/>
          <w:rFonts w:ascii="Times New Roman" w:hAnsi="Times New Roman"/>
        </w:rPr>
        <w:t xml:space="preserve">Vuonna 2021 kaikki jäsenvaltiot sitoutuivat yhteiseen tavoitteeseen poistaa </w:t>
      </w:r>
      <w:r>
        <w:rPr>
          <w:rStyle w:val="normaltextrun"/>
          <w:rFonts w:ascii="Times New Roman" w:hAnsi="Times New Roman"/>
          <w:b/>
        </w:rPr>
        <w:t>asunnottomuus</w:t>
      </w:r>
      <w:r>
        <w:rPr>
          <w:rStyle w:val="normaltextrun"/>
          <w:rFonts w:ascii="Times New Roman" w:hAnsi="Times New Roman"/>
        </w:rPr>
        <w:t xml:space="preserve"> Euroopasta vuoteen 2030 mennessä. Tähän mennessä toteutetuista toimista huolimatta</w:t>
      </w:r>
      <w:r>
        <w:rPr>
          <w:rFonts w:ascii="Times New Roman" w:hAnsi="Times New Roman"/>
        </w:rPr>
        <w:t xml:space="preserve"> asunnottomuus on kasvussa. EU:ssa on yli miljoona koditonta, joista 400 000 on lapsia. Noin 80 000 koditonta asuu kadulla.</w:t>
      </w:r>
      <w:r>
        <w:rPr>
          <w:rStyle w:val="FootnoteReference"/>
          <w:rFonts w:ascii="Times New Roman" w:hAnsi="Times New Roman" w:cs="Times New Roman"/>
          <w:lang w:val="en-IE"/>
        </w:rPr>
        <w:footnoteReference w:id="28"/>
      </w:r>
      <w:r>
        <w:rPr>
          <w:rFonts w:ascii="Times New Roman" w:hAnsi="Times New Roman"/>
        </w:rPr>
        <w:t xml:space="preserve"> Välittömät toimet ovat tarpeen, jotta suuntaa voidaan muuttaa. </w:t>
      </w:r>
    </w:p>
    <w:p w14:paraId="1176F7FB" w14:textId="26CEB1A9" w:rsidR="003256D9" w:rsidRPr="003256D9" w:rsidRDefault="003256D9" w:rsidP="003256D9">
      <w:pPr>
        <w:spacing w:after="240" w:line="240" w:lineRule="auto"/>
        <w:jc w:val="both"/>
        <w:rPr>
          <w:rFonts w:ascii="Times New Roman" w:hAnsi="Times New Roman" w:cs="Times New Roman"/>
        </w:rPr>
      </w:pPr>
      <w:r>
        <w:rPr>
          <w:rStyle w:val="normaltextrun"/>
          <w:rFonts w:ascii="Times New Roman" w:hAnsi="Times New Roman"/>
        </w:rPr>
        <w:t xml:space="preserve">Asuntokriisi vaikuttaa erityisesti </w:t>
      </w:r>
      <w:r>
        <w:rPr>
          <w:rStyle w:val="normaltextrun"/>
          <w:rFonts w:ascii="Times New Roman" w:hAnsi="Times New Roman"/>
          <w:b/>
        </w:rPr>
        <w:t>pienituloisten ryhmiin</w:t>
      </w:r>
      <w:r>
        <w:rPr>
          <w:rStyle w:val="normaltextrun"/>
          <w:rFonts w:ascii="Times New Roman" w:hAnsi="Times New Roman"/>
        </w:rPr>
        <w:t>. Heikommassa asemassa olevilla ryhmillä – kuten ikääntyneillä, joilla on pieni eläke, köyhyysvaarassa olevilla lapsiperheillä ja yksinhuoltajilla, hlbtiq+ -henkilöillä, sukupuoleen perustuvan väkivallan uhreilla, romaneilla ja muilla marginalisoituneilla vähemmistöillä sekä maahanmuuttajilla ja muilla syrjäytymisen tai syrjinnän vaarassa olevilla ryhmillä – on erityisiä haasteita asunnon saannissa. Lisäksi vammaisille henkilöille ei ole riittävästi esteettömiä asuntoja, mikä lisää laitostumisen riskiä.</w:t>
      </w:r>
    </w:p>
    <w:p w14:paraId="1C141EC5" w14:textId="3473A5C2" w:rsidR="003256D9" w:rsidRDefault="003256D9" w:rsidP="003256D9">
      <w:pPr>
        <w:pStyle w:val="paragraph"/>
        <w:spacing w:after="240"/>
        <w:jc w:val="both"/>
        <w:rPr>
          <w:rStyle w:val="normaltextrun"/>
        </w:rPr>
      </w:pPr>
      <w:r>
        <w:rPr>
          <w:rStyle w:val="normaltextrun"/>
          <w:b/>
        </w:rPr>
        <w:t>Vuokra-asumiseen</w:t>
      </w:r>
      <w:r>
        <w:rPr>
          <w:rStyle w:val="normaltextrun"/>
        </w:rPr>
        <w:t xml:space="preserve"> liittyvä asumisen epävarmuuden riski kasvaa vuokrien nousun ja joissakin jäsenvaltioissa riittämättömän oikeussuojan tai sosiaaliavun vuoksi. </w:t>
      </w:r>
    </w:p>
    <w:p w14:paraId="5B42D509" w14:textId="4F7EAB87" w:rsidR="00864994" w:rsidRPr="003256D9" w:rsidRDefault="00864994" w:rsidP="003256D9">
      <w:pPr>
        <w:pStyle w:val="paragraph"/>
        <w:spacing w:after="240"/>
        <w:jc w:val="both"/>
        <w:rPr>
          <w:rStyle w:val="normaltextrun"/>
          <w:rFonts w:eastAsiaTheme="minorEastAsia"/>
          <w:sz w:val="22"/>
          <w:szCs w:val="22"/>
        </w:rPr>
      </w:pPr>
      <w:r>
        <w:t xml:space="preserve">Asuntojen heikko laatu ja alhainen energiatehokkuus vaikeuttavat riittävän sisälämpötilan ja ilmanlaadun ylläpitämistä ja lisäävät </w:t>
      </w:r>
      <w:r>
        <w:rPr>
          <w:b/>
        </w:rPr>
        <w:t>energiaköyhyyttä</w:t>
      </w:r>
      <w:r>
        <w:t>. Noin 42 miljoonassa eurooppalaisessa kodissa ei ole varaa asianmukaiseen lämmitykseen.</w:t>
      </w:r>
      <w:r>
        <w:rPr>
          <w:rStyle w:val="FootnoteReference"/>
          <w:noProof/>
          <w:lang w:val="en-US"/>
        </w:rPr>
        <w:footnoteReference w:id="29"/>
      </w:r>
    </w:p>
    <w:p w14:paraId="4AED2317" w14:textId="049F30E1" w:rsidR="003256D9" w:rsidRPr="003256D9" w:rsidRDefault="003256D9" w:rsidP="003256D9">
      <w:pPr>
        <w:spacing w:after="240" w:line="240" w:lineRule="auto"/>
        <w:jc w:val="both"/>
        <w:rPr>
          <w:rFonts w:ascii="Times New Roman" w:hAnsi="Times New Roman" w:cs="Times New Roman"/>
          <w:b/>
          <w:u w:val="single"/>
        </w:rPr>
      </w:pPr>
      <w:r>
        <w:rPr>
          <w:rFonts w:ascii="Times New Roman" w:hAnsi="Times New Roman"/>
          <w:b/>
          <w:u w:val="single"/>
        </w:rPr>
        <w:t>Toimenpide 9. Asuntoja nuorille</w:t>
      </w:r>
    </w:p>
    <w:p w14:paraId="0667F3B0" w14:textId="325C095C" w:rsidR="003256D9" w:rsidRDefault="000C5B76" w:rsidP="003256D9">
      <w:pPr>
        <w:pStyle w:val="paragraph"/>
        <w:spacing w:before="0" w:beforeAutospacing="0" w:after="240" w:afterAutospacing="0"/>
        <w:jc w:val="both"/>
        <w:textAlignment w:val="baseline"/>
        <w:rPr>
          <w:rStyle w:val="normaltextrun"/>
        </w:rPr>
      </w:pPr>
      <w:r>
        <w:pict w14:anchorId="62397E39">
          <v:shape id="_x0000_s2051" type="#_x0000_t202" style="position:absolute;left:0;text-align:left;margin-left:263.1pt;margin-top:6.7pt;width:189.05pt;height:174.6pt;z-index:-251658237;visibility:visible;mso-wrap-distance-top:3.6pt;mso-wrap-distance-bottom:3.6pt;mso-position-horizontal-relative:margin;mso-width-relative:margin;mso-height-relative:margin" wrapcoords="-87 0 -87 21453 21600 21453 21600 0 -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" fillcolor="#c1e4f5 [660]" stroked="f">
            <v:textbox>
              <w:txbxContent>
                <w:p w14:paraId="7C152D6E" w14:textId="5EF1A14D" w:rsidR="003256D9" w:rsidRPr="009647B6" w:rsidRDefault="003256D9" w:rsidP="003256D9">
                  <w:pPr>
                    <w:spacing w:after="60" w:line="240" w:lineRule="auto"/>
                    <w:jc w:val="both"/>
                    <w:rPr>
                      <w:rFonts w:ascii="Times New Roman" w:hAnsi="Times New Roman" w:cs="Times New Roman"/>
                      <w:i/>
                      <w:iCs/>
                      <w:sz w:val="20"/>
                      <w:szCs w:val="20"/>
                    </w:rPr>
                  </w:pPr>
                  <w:r>
                    <w:rPr>
                      <w:rFonts w:ascii="Times New Roman" w:hAnsi="Times New Roman"/>
                      <w:b/>
                      <w:i/>
                      <w:sz w:val="20"/>
                    </w:rPr>
                    <w:t>Portugali</w:t>
                  </w:r>
                  <w:r>
                    <w:rPr>
                      <w:rFonts w:ascii="Times New Roman" w:hAnsi="Times New Roman"/>
                      <w:i/>
                      <w:sz w:val="20"/>
                    </w:rPr>
                    <w:t xml:space="preserve"> on ryhtynyt parantamaan opiskelija-asuntojen tarjontaa käynnistämällä kohtuuhintaisia opiskelija-asuntoja koskevan aloitteen (375 miljoonaa euroa). Sen avulla pystytään tarjoamaan 18 239 vuodepaikkaa, joista 11 795 on uusia. Loput 6 444 vuodepaikkaa saadaan kunnostamalla nykyisiä opiskelija-asuntoja. Aloite toteutetaan sosiaaliperusteiseen ja kohtuuhintaiseen asumiseen kohdennettavien elpymis- ja palautumistukivälineen määrärahojen (2,7 miljardia euroa) tuella.</w:t>
                  </w:r>
                </w:p>
                <w:p w14:paraId="537CC5E1" w14:textId="77777777" w:rsidR="003256D9" w:rsidRPr="007D6B86" w:rsidRDefault="003256D9" w:rsidP="003256D9">
                  <w:pPr>
                    <w:spacing w:after="60" w:line="240" w:lineRule="auto"/>
                    <w:jc w:val="both"/>
                    <w:rPr>
                      <w:rFonts w:ascii="Times New Roman" w:hAnsi="Times New Roman" w:cs="Times New Roman"/>
                      <w:i/>
                      <w:iCs/>
                      <w:sz w:val="20"/>
                      <w:szCs w:val="20"/>
                    </w:rPr>
                  </w:pPr>
                </w:p>
              </w:txbxContent>
            </v:textbox>
            <w10:wrap type="tight" anchorx="margin"/>
          </v:shape>
        </w:pict>
      </w:r>
      <w:r w:rsidR="007D6B86">
        <w:rPr>
          <w:rStyle w:val="normaltextrun"/>
        </w:rPr>
        <w:t xml:space="preserve">Yhä useammalla </w:t>
      </w:r>
      <w:r w:rsidR="007D6B86">
        <w:rPr>
          <w:rStyle w:val="normaltextrun"/>
          <w:b/>
        </w:rPr>
        <w:t>nuorella</w:t>
      </w:r>
      <w:r w:rsidR="007D6B86">
        <w:rPr>
          <w:rStyle w:val="normaltextrun"/>
        </w:rPr>
        <w:t xml:space="preserve"> on vaikeuksia saada kohtuuhintainen asunto, mikä hidastaa heidän itsenäistymistään ja vähentää heidän osallistumistaan yhteiskunnan ja talouden toimintaan. Tähän haasteeseen vastaaminen edellyttää kokonaisvaltaista lähestymistapaa, jossa yhdistyvät opiskelija-asuntoihin tehtävien investointien lisääminen, kohdennetut toimenpiteet, joilla kohtuuhintaista vuokra- ja omistusasuntotarjontaa kohdennetaan erityisesti nuoremmille sukupolville, ja innovatiivisten asumismallien, kuten yhteisasuntojen ja monisukupolvisen asumisen, tukeminen. Joissakin maissa on jo kehitetty useita lupaavia lähestymistapoja, joissa yhdistetään asumisen laatu ja kohtuuhintaisuus ja jotka voivat toimia malleina kaikkialla EU:ssa. </w:t>
      </w:r>
    </w:p>
    <w:p w14:paraId="27D3FEBD" w14:textId="77777777" w:rsidR="000C5B76" w:rsidRPr="003256D9" w:rsidRDefault="000C5B76" w:rsidP="003256D9">
      <w:pPr>
        <w:pStyle w:val="paragraph"/>
        <w:spacing w:before="0" w:beforeAutospacing="0" w:after="240" w:afterAutospacing="0"/>
        <w:jc w:val="both"/>
        <w:textAlignment w:val="baseline"/>
      </w:pP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3256D9" w14:paraId="0835819C" w14:textId="77777777">
        <w:tc>
          <w:tcPr>
            <w:tcW w:w="1203" w:type="dxa"/>
          </w:tcPr>
          <w:p w14:paraId="5CFC619B"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Tavoite</w:t>
            </w:r>
          </w:p>
        </w:tc>
        <w:tc>
          <w:tcPr>
            <w:tcW w:w="7864" w:type="dxa"/>
          </w:tcPr>
          <w:p w14:paraId="593959C3" w14:textId="77777777" w:rsidR="003256D9" w:rsidRPr="003256D9" w:rsidRDefault="003256D9">
            <w:pPr>
              <w:jc w:val="both"/>
              <w:rPr>
                <w:rFonts w:ascii="Times New Roman" w:hAnsi="Times New Roman" w:cs="Times New Roman"/>
                <w:b/>
                <w:bCs/>
                <w:sz w:val="24"/>
                <w:szCs w:val="24"/>
              </w:rPr>
            </w:pPr>
            <w:r>
              <w:rPr>
                <w:rFonts w:ascii="Times New Roman" w:hAnsi="Times New Roman"/>
                <w:b/>
                <w:sz w:val="24"/>
              </w:rPr>
              <w:t xml:space="preserve">Parannetaan nuorten, opiskelijoiden, oppisopimuskoulutettavien ja </w:t>
            </w:r>
            <w:r>
              <w:rPr>
                <w:rFonts w:ascii="Times New Roman" w:hAnsi="Times New Roman"/>
                <w:b/>
                <w:sz w:val="24"/>
              </w:rPr>
              <w:lastRenderedPageBreak/>
              <w:t>harjoittelijoiden asunnonsaantia</w:t>
            </w:r>
          </w:p>
        </w:tc>
      </w:tr>
      <w:tr w:rsidR="003256D9" w:rsidRPr="009C16CA" w14:paraId="2AC44DED" w14:textId="77777777">
        <w:trPr>
          <w:trHeight w:val="841"/>
        </w:trPr>
        <w:tc>
          <w:tcPr>
            <w:tcW w:w="1203" w:type="dxa"/>
          </w:tcPr>
          <w:p w14:paraId="07B9E324" w14:textId="77777777" w:rsidR="003256D9" w:rsidRPr="009C16CA" w:rsidRDefault="003256D9">
            <w:pPr>
              <w:jc w:val="both"/>
              <w:rPr>
                <w:rFonts w:ascii="Times New Roman" w:hAnsi="Times New Roman" w:cs="Times New Roman"/>
                <w:sz w:val="24"/>
                <w:szCs w:val="24"/>
              </w:rPr>
            </w:pPr>
            <w:r>
              <w:rPr>
                <w:rFonts w:ascii="Times New Roman" w:hAnsi="Times New Roman"/>
                <w:sz w:val="24"/>
              </w:rPr>
              <w:lastRenderedPageBreak/>
              <w:t>Toimet</w:t>
            </w:r>
          </w:p>
        </w:tc>
        <w:tc>
          <w:tcPr>
            <w:tcW w:w="7864" w:type="dxa"/>
          </w:tcPr>
          <w:p w14:paraId="014B88AA" w14:textId="77777777" w:rsidR="003256D9" w:rsidRPr="009C16CA" w:rsidRDefault="003256D9">
            <w:pPr>
              <w:spacing w:after="120"/>
              <w:jc w:val="both"/>
              <w:rPr>
                <w:rFonts w:ascii="Times New Roman" w:hAnsi="Times New Roman" w:cs="Times New Roman"/>
                <w:sz w:val="24"/>
                <w:szCs w:val="24"/>
              </w:rPr>
            </w:pPr>
            <w:r>
              <w:rPr>
                <w:rFonts w:ascii="Times New Roman" w:hAnsi="Times New Roman"/>
                <w:sz w:val="24"/>
              </w:rPr>
              <w:t>Komissio</w:t>
            </w:r>
          </w:p>
          <w:p w14:paraId="49C69828" w14:textId="23495DD5" w:rsidR="003256D9" w:rsidRPr="009C16C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tukee </w:t>
            </w:r>
            <w:r>
              <w:rPr>
                <w:rFonts w:ascii="Times New Roman" w:hAnsi="Times New Roman"/>
                <w:b/>
                <w:sz w:val="24"/>
              </w:rPr>
              <w:t>opiskelija-asuntojen lisäämistä</w:t>
            </w:r>
            <w:r>
              <w:rPr>
                <w:rFonts w:ascii="Times New Roman" w:hAnsi="Times New Roman"/>
                <w:sz w:val="24"/>
              </w:rPr>
              <w:t xml:space="preserve"> mobilisoimalla </w:t>
            </w:r>
            <w:r>
              <w:rPr>
                <w:rFonts w:ascii="Times New Roman" w:hAnsi="Times New Roman"/>
                <w:b/>
                <w:sz w:val="24"/>
              </w:rPr>
              <w:t>investointeja</w:t>
            </w:r>
            <w:r>
              <w:rPr>
                <w:rFonts w:ascii="Times New Roman" w:hAnsi="Times New Roman"/>
                <w:sz w:val="24"/>
              </w:rPr>
              <w:t xml:space="preserve"> InvestEU-ohjelman ja yleiseurooppalaisen investointijärjestelyn kautta ja tukemalla jäsenvaltioita ja alueita koheesiopolitiikan rahoituksen kohdentamisessa tätä tarkoitusta varten</w:t>
            </w:r>
          </w:p>
          <w:p w14:paraId="62C80B6D" w14:textId="177C1E63" w:rsidR="003256D9" w:rsidRPr="009C16C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edistää opiskelijoiden, harjoittelijoiden ja oppisopimuskoulutettavien asunnonsaantia yksityisiltä vuokramarkkinoilta arvioimalla </w:t>
            </w:r>
            <w:r>
              <w:rPr>
                <w:rFonts w:ascii="Times New Roman" w:hAnsi="Times New Roman"/>
                <w:b/>
                <w:sz w:val="24"/>
              </w:rPr>
              <w:t>vakuustalletuksen tarpeen vähentämisen tai poistamisen</w:t>
            </w:r>
            <w:r>
              <w:rPr>
                <w:rFonts w:ascii="Times New Roman" w:hAnsi="Times New Roman"/>
                <w:sz w:val="24"/>
              </w:rPr>
              <w:t xml:space="preserve"> mahdollistavan vakuusjärjestelmän toteutettavuutta</w:t>
            </w:r>
            <w:r>
              <w:rPr>
                <w:rStyle w:val="FootnoteReference"/>
                <w:rFonts w:ascii="Times New Roman" w:hAnsi="Times New Roman" w:cs="Times New Roman"/>
                <w:sz w:val="24"/>
                <w:szCs w:val="24"/>
              </w:rPr>
              <w:footnoteReference w:id="30"/>
            </w:r>
          </w:p>
          <w:p w14:paraId="2F6B322F" w14:textId="4DBFD95A" w:rsidR="003256D9" w:rsidRPr="009C16C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kartoittaa ja levittää </w:t>
            </w:r>
            <w:r>
              <w:rPr>
                <w:rFonts w:ascii="Times New Roman" w:hAnsi="Times New Roman"/>
                <w:b/>
                <w:sz w:val="24"/>
              </w:rPr>
              <w:t>innovatiivisia asumismalleja opiskelijoita ja nuoria varten</w:t>
            </w:r>
          </w:p>
          <w:p w14:paraId="4D613DFF" w14:textId="7349ED0F" w:rsidR="001B1228" w:rsidRPr="009C16CA" w:rsidRDefault="001B1228" w:rsidP="001B1228">
            <w:pPr>
              <w:pStyle w:val="ListParagraph"/>
              <w:numPr>
                <w:ilvl w:val="0"/>
                <w:numId w:val="4"/>
              </w:numPr>
              <w:spacing w:after="120"/>
              <w:jc w:val="both"/>
              <w:rPr>
                <w:rFonts w:ascii="Times New Roman" w:hAnsi="Times New Roman" w:cs="Times New Roman"/>
                <w:sz w:val="24"/>
                <w:szCs w:val="24"/>
              </w:rPr>
            </w:pPr>
            <w:r>
              <w:rPr>
                <w:rFonts w:ascii="Times New Roman" w:hAnsi="Times New Roman"/>
                <w:sz w:val="24"/>
              </w:rPr>
              <w:t xml:space="preserve">käynnistää Erasmus+ -pilottihankkeen, jossa tehdään yhteistyötä EU:n kaupunkien ja asiaankuuluvien sidosryhmien kanssa, jotta voidaan </w:t>
            </w:r>
            <w:r>
              <w:rPr>
                <w:rFonts w:ascii="Times New Roman" w:hAnsi="Times New Roman"/>
                <w:b/>
                <w:sz w:val="24"/>
              </w:rPr>
              <w:t>lisätä kohtuuhintaisten ja innovatiivisten asumisratkaisujen saatavuutta heikommista lähtökohdista tulevien opiskelijoiden liikkuvuuden tukemiseksi</w:t>
            </w:r>
            <w:r>
              <w:rPr>
                <w:rFonts w:ascii="Times New Roman" w:hAnsi="Times New Roman"/>
                <w:sz w:val="24"/>
              </w:rPr>
              <w:t>. Lisäksi komissio tekee yhteistyötä jäsenvaltioiden kanssa ja kannustaa niitä hyödyntämään Euroopan sosiaalirahasto plussaa, jotta ne voivat lisätä tukea heikommassa asemassa oleville opiskelijoille kohdennettujen kohtuuhintaisten asumisratkaisujen toteuttamiseen.</w:t>
            </w:r>
          </w:p>
          <w:p w14:paraId="11956159" w14:textId="7EC7ADBE" w:rsidR="003256D9" w:rsidRPr="009C16CA" w:rsidRDefault="003256D9" w:rsidP="001B1228">
            <w:pPr>
              <w:spacing w:after="120"/>
              <w:jc w:val="both"/>
              <w:rPr>
                <w:rFonts w:ascii="Times New Roman" w:hAnsi="Times New Roman" w:cs="Times New Roman"/>
                <w:sz w:val="24"/>
                <w:szCs w:val="24"/>
              </w:rPr>
            </w:pPr>
            <w:r>
              <w:rPr>
                <w:rFonts w:ascii="Times New Roman" w:hAnsi="Times New Roman"/>
                <w:b/>
                <w:sz w:val="24"/>
              </w:rPr>
              <w:t>Jäsenvaltioita</w:t>
            </w:r>
            <w:r>
              <w:rPr>
                <w:rFonts w:ascii="Times New Roman" w:hAnsi="Times New Roman"/>
                <w:sz w:val="24"/>
              </w:rPr>
              <w:t xml:space="preserve"> kannustetaan kehittämään ja ottamaan käyttöön kohdennettuja järjestelmiä, joilla parannetaan nuorten asunnonsaantia, mukaan lukien kohtuuhintaiset vuokravaihtoehdot ja yhteisasumisjärjestelyiden tukeminen. </w:t>
            </w:r>
          </w:p>
        </w:tc>
      </w:tr>
    </w:tbl>
    <w:p w14:paraId="47EE5896" w14:textId="77777777" w:rsidR="003256D9" w:rsidRPr="007D6B86" w:rsidRDefault="003256D9" w:rsidP="003256D9">
      <w:pPr>
        <w:pStyle w:val="paragraph"/>
        <w:spacing w:before="0" w:beforeAutospacing="0" w:after="0" w:afterAutospacing="0"/>
        <w:jc w:val="both"/>
        <w:textAlignment w:val="baseline"/>
      </w:pPr>
    </w:p>
    <w:p w14:paraId="1DC94404" w14:textId="663467BF" w:rsidR="003256D9" w:rsidRPr="003256D9" w:rsidRDefault="003256D9" w:rsidP="003256D9">
      <w:pPr>
        <w:spacing w:after="240" w:line="240" w:lineRule="auto"/>
        <w:jc w:val="both"/>
        <w:rPr>
          <w:rFonts w:ascii="Times New Roman" w:hAnsi="Times New Roman" w:cs="Times New Roman"/>
          <w:b/>
          <w:u w:val="single"/>
        </w:rPr>
      </w:pPr>
      <w:r>
        <w:rPr>
          <w:rFonts w:ascii="Times New Roman" w:hAnsi="Times New Roman"/>
          <w:b/>
          <w:u w:val="single"/>
        </w:rPr>
        <w:t>Toimenpide 10. Puututaan asunnottomuuteen ja tuetaan haavoittuvassa asemassa olevia vuokralaisia ja kotitalouksia</w:t>
      </w:r>
    </w:p>
    <w:p w14:paraId="0EFDB446" w14:textId="76378072" w:rsidR="00F154F4" w:rsidRDefault="000C5B76" w:rsidP="003256D9">
      <w:pPr>
        <w:spacing w:after="240" w:line="240" w:lineRule="auto"/>
        <w:jc w:val="both"/>
        <w:rPr>
          <w:rFonts w:ascii="Times New Roman" w:eastAsia="Times New Roman" w:hAnsi="Times New Roman" w:cs="Times New Roman"/>
        </w:rPr>
      </w:pPr>
      <w:r>
        <w:pict w14:anchorId="6CAF73E7">
          <v:shape id="_x0000_s2050" type="#_x0000_t202" style="position:absolute;left:0;text-align:left;margin-left:246.6pt;margin-top:4.2pt;width:204.05pt;height:103.65pt;z-index:-251658238;visibility:visible;mso-wrap-distance-top:3.6pt;mso-wrap-distance-bottom:3.6pt;mso-position-horizontal-relative:margin;mso-position-vertical-relative:text;mso-width-relative:margin;mso-height-relative:margin" wrapcoords="-79 0 -79 21394 21600 21394 21600 0 -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" fillcolor="#c1e4f5 [660]" stroked="f">
            <v:textbox>
              <w:txbxContent>
                <w:p w14:paraId="753AB618" w14:textId="0AE05222" w:rsidR="003256D9" w:rsidRPr="000C5B76" w:rsidRDefault="003256D9" w:rsidP="003256D9">
                  <w:pPr>
                    <w:spacing w:after="60" w:line="240" w:lineRule="auto"/>
                    <w:jc w:val="both"/>
                    <w:rPr>
                      <w:rFonts w:ascii="Times New Roman" w:hAnsi="Times New Roman" w:cs="Times New Roman"/>
                      <w:i/>
                      <w:iCs/>
                      <w:sz w:val="20"/>
                      <w:szCs w:val="20"/>
                    </w:rPr>
                  </w:pPr>
                  <w:r>
                    <w:rPr>
                      <w:rFonts w:ascii="Times New Roman" w:hAnsi="Times New Roman"/>
                      <w:b/>
                      <w:i/>
                      <w:sz w:val="20"/>
                    </w:rPr>
                    <w:t>Suomessa</w:t>
                  </w:r>
                  <w:r>
                    <w:rPr>
                      <w:rFonts w:ascii="Times New Roman" w:hAnsi="Times New Roman"/>
                      <w:i/>
                      <w:sz w:val="20"/>
                    </w:rPr>
                    <w:t xml:space="preserve"> sen jälkeen, kun asunto ensin </w:t>
                  </w:r>
                  <w:r>
                    <w:rPr>
                      <w:rFonts w:ascii="Times New Roman" w:hAnsi="Times New Roman"/>
                      <w:i/>
                      <w:sz w:val="20"/>
                    </w:rPr>
                    <w:noBreakHyphen/>
                    <w:t>periaate otettiin käyttöön vuonna 2008, asunnottomien määrä väheni 30 prosenttia ja pitkäaikaisten asunnottomien määrä yli 35 prosenttia vuoteen 2024. Hallitus laatii parhaillaan uutta suunnitelmaa asunnottomuuden poistamiseksi vuoteen 2027 mennessä.</w:t>
                  </w:r>
                </w:p>
              </w:txbxContent>
            </v:textbox>
            <w10:wrap type="tight" anchorx="margin"/>
          </v:shape>
        </w:pict>
      </w:r>
      <w:r w:rsidR="00F154F4">
        <w:rPr>
          <w:rFonts w:ascii="Times New Roman" w:hAnsi="Times New Roman"/>
          <w:b/>
        </w:rPr>
        <w:t>Asunnottomuus</w:t>
      </w:r>
      <w:r w:rsidR="00F154F4">
        <w:rPr>
          <w:rFonts w:ascii="Times New Roman" w:hAnsi="Times New Roman"/>
        </w:rPr>
        <w:t xml:space="preserve"> on jatkuva ja monimutkainen haaste, johon on vastattava </w:t>
      </w:r>
      <w:r w:rsidR="00F154F4">
        <w:rPr>
          <w:rStyle w:val="normaltextrun"/>
          <w:rFonts w:ascii="Times New Roman" w:hAnsi="Times New Roman"/>
        </w:rPr>
        <w:t>asuntolähtöisillä ratkaisuilla (mukaan lukien asunto ensin -ratkaisut)</w:t>
      </w:r>
      <w:r w:rsidR="00F154F4">
        <w:rPr>
          <w:rStyle w:val="FootnoteReference"/>
          <w:rFonts w:ascii="Times New Roman" w:eastAsia="Times New Roman" w:hAnsi="Times New Roman" w:cs="Times New Roman"/>
        </w:rPr>
        <w:footnoteReference w:id="31"/>
      </w:r>
      <w:r w:rsidR="00F154F4">
        <w:rPr>
          <w:rFonts w:ascii="Times New Roman" w:hAnsi="Times New Roman"/>
        </w:rPr>
        <w:t xml:space="preserve"> </w:t>
      </w:r>
      <w:r w:rsidR="00F154F4">
        <w:rPr>
          <w:rStyle w:val="normaltextrun"/>
          <w:rFonts w:ascii="Times New Roman" w:hAnsi="Times New Roman"/>
        </w:rPr>
        <w:t>sekä köyhyyden ja syrjäytymisen torjuntaan tähtäävillä yhdennetyillä toimilla.</w:t>
      </w:r>
      <w:r w:rsidR="00F154F4">
        <w:t xml:space="preserve"> </w:t>
      </w:r>
      <w:r w:rsidR="00F154F4">
        <w:rPr>
          <w:rStyle w:val="normaltextrun"/>
          <w:rFonts w:ascii="Times New Roman" w:hAnsi="Times New Roman"/>
        </w:rPr>
        <w:t xml:space="preserve">Vuonna 2026 hyväksyttävässä </w:t>
      </w:r>
      <w:r w:rsidR="00F154F4">
        <w:rPr>
          <w:rStyle w:val="normaltextrun"/>
          <w:rFonts w:ascii="Times New Roman" w:hAnsi="Times New Roman"/>
          <w:b/>
        </w:rPr>
        <w:t>EU:n köyhyydentorjuntastrategiassa</w:t>
      </w:r>
      <w:r w:rsidR="00F154F4">
        <w:rPr>
          <w:rStyle w:val="normaltextrun"/>
          <w:rFonts w:ascii="Times New Roman" w:hAnsi="Times New Roman"/>
        </w:rPr>
        <w:t xml:space="preserve"> köyhyyden perimmäisiin syihin pyritään puuttumaan yksilökeskeisen ja moniulotteisen lähestymistavan avulla. Strategiassa katsotaan, että asunnottomuus on yksi sosiaalisen syrjäytymisen vakavimmista muodoista. Strategialla pyritään lisäämään ennaltaehkäisyä ja edistämään yhdennettyjä välineitä, joiden avulla voidaan vähentää eriarvoisuutta, köyhyyttä ja syrjäytymistä ja parantaa peruspalvelujen, sosiaalisen suojelun ja työmarkkinoiden saatavuutta.</w:t>
      </w:r>
    </w:p>
    <w:p w14:paraId="221F52C0" w14:textId="64DE1613" w:rsidR="003256D9" w:rsidRPr="003256D9" w:rsidRDefault="003256D9" w:rsidP="003256D9">
      <w:pPr>
        <w:spacing w:after="240" w:line="240" w:lineRule="auto"/>
        <w:jc w:val="both"/>
        <w:rPr>
          <w:rStyle w:val="normaltextrun"/>
          <w:rFonts w:ascii="Times New Roman" w:eastAsia="Times New Roman" w:hAnsi="Times New Roman" w:cs="Times New Roman"/>
        </w:rPr>
      </w:pPr>
      <w:r>
        <w:rPr>
          <w:rStyle w:val="normaltextrun"/>
          <w:rFonts w:ascii="Times New Roman" w:hAnsi="Times New Roman"/>
          <w:b/>
        </w:rPr>
        <w:lastRenderedPageBreak/>
        <w:t>Sosiaaliperusteisen asuntotarjonnan</w:t>
      </w:r>
      <w:r>
        <w:rPr>
          <w:rStyle w:val="normaltextrun"/>
          <w:rFonts w:ascii="Times New Roman" w:hAnsi="Times New Roman"/>
        </w:rPr>
        <w:t xml:space="preserve"> lisääminen on olennaisen tärkeää, jotta asunnottomia voidaan auttaa pitkällä aikavälillä ja jotta voidaan ehkäistä sosiaalista syrjäytymistä ja epävarmoja asuinoloja. </w:t>
      </w:r>
      <w:r>
        <w:rPr>
          <w:rFonts w:ascii="Times New Roman" w:hAnsi="Times New Roman"/>
        </w:rPr>
        <w:t xml:space="preserve">Sosiaaliperusteisten asuntojen ja asunnottomille annettavan avun saatavuus on yksi Euroopan sosiaalisten oikeuksien pilarin 20 periaatteesta. </w:t>
      </w:r>
      <w:r>
        <w:rPr>
          <w:rStyle w:val="normaltextrun"/>
          <w:rFonts w:ascii="Times New Roman" w:hAnsi="Times New Roman"/>
        </w:rPr>
        <w:t xml:space="preserve">Jotta häätöjä voidaan ehkäistä, on tärkeää lisätä asumiseen liittyviä palveluita, kuten velkaneuvontaa ja velkatilanteen hallintaa tukevia palveluja. </w:t>
      </w:r>
    </w:p>
    <w:p w14:paraId="3CC47122" w14:textId="11648184" w:rsidR="00C723C3" w:rsidRDefault="003256D9" w:rsidP="003256D9">
      <w:pPr>
        <w:spacing w:after="240" w:line="240" w:lineRule="auto"/>
        <w:jc w:val="both"/>
        <w:rPr>
          <w:rStyle w:val="normaltextrun"/>
          <w:rFonts w:ascii="Times New Roman" w:hAnsi="Times New Roman" w:cs="Times New Roman"/>
        </w:rPr>
      </w:pPr>
      <w:r>
        <w:rPr>
          <w:rStyle w:val="normaltextrun"/>
          <w:rFonts w:ascii="Times New Roman" w:hAnsi="Times New Roman"/>
        </w:rPr>
        <w:t xml:space="preserve">Edistämällä asuinalueiden sosiaalista monimuotoisuutta ja </w:t>
      </w:r>
      <w:r>
        <w:rPr>
          <w:rStyle w:val="normaltextrun"/>
          <w:rFonts w:ascii="Times New Roman" w:hAnsi="Times New Roman"/>
          <w:b/>
        </w:rPr>
        <w:t>sukupolvien välistä solidaarisuutta</w:t>
      </w:r>
      <w:r>
        <w:rPr>
          <w:rStyle w:val="normaltextrun"/>
          <w:rFonts w:ascii="Times New Roman" w:hAnsi="Times New Roman"/>
        </w:rPr>
        <w:t xml:space="preserve"> voidaan ehkäistä eriytymistä, vahvistaa osallisuutta ja varmistaa, että haavoittuvassa asemassa olevat vuokralaiset ovat osa kukoistavia ja monimuotoisia yhteisöjä. Osana oikeudenmukaista siirtymää ja toimia energiaköyhyyden poistamiseksi on myös tarpeen suojella heikoimmassa asemassa olevia ryhmiä, jotka usein asuvat asunnoissa, joissa on alhaisin energiatehokkuus, energian toimituksen katkaisemiselta. </w:t>
      </w:r>
      <w:r>
        <w:rPr>
          <w:rStyle w:val="normaltextrun"/>
          <w:rFonts w:ascii="Times New Roman" w:hAnsi="Times New Roman"/>
        </w:rPr>
        <w:br w:type="page"/>
      </w:r>
    </w:p>
    <w:p w14:paraId="57C9695D" w14:textId="77777777" w:rsidR="003256D9" w:rsidRPr="00162573" w:rsidRDefault="003256D9" w:rsidP="00162573">
      <w:pPr>
        <w:spacing w:after="0" w:line="240" w:lineRule="auto"/>
        <w:jc w:val="both"/>
        <w:rPr>
          <w:rStyle w:val="normaltextrun"/>
          <w:rFonts w:ascii="Times New Roman" w:eastAsia="Times New Roman" w:hAnsi="Times New Roman" w:cs="Times New Roman"/>
          <w:sz w:val="2"/>
          <w:szCs w:val="2"/>
        </w:rPr>
      </w:pP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107"/>
      </w:tblGrid>
      <w:tr w:rsidR="003256D9" w:rsidRPr="003256D9" w14:paraId="25B5B0EA" w14:textId="77777777">
        <w:trPr>
          <w:trHeight w:val="300"/>
        </w:trPr>
        <w:tc>
          <w:tcPr>
            <w:tcW w:w="960" w:type="dxa"/>
          </w:tcPr>
          <w:p w14:paraId="57350914"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Tavoite</w:t>
            </w:r>
          </w:p>
        </w:tc>
        <w:tc>
          <w:tcPr>
            <w:tcW w:w="8107" w:type="dxa"/>
          </w:tcPr>
          <w:p w14:paraId="28AA3B67" w14:textId="74FAC7AB" w:rsidR="003256D9" w:rsidRPr="003256D9" w:rsidRDefault="003256D9">
            <w:pPr>
              <w:jc w:val="both"/>
              <w:rPr>
                <w:rFonts w:ascii="Times New Roman" w:hAnsi="Times New Roman" w:cs="Times New Roman"/>
                <w:b/>
                <w:bCs/>
                <w:sz w:val="24"/>
                <w:szCs w:val="24"/>
              </w:rPr>
            </w:pPr>
            <w:r>
              <w:rPr>
                <w:rFonts w:ascii="Times New Roman" w:hAnsi="Times New Roman"/>
                <w:b/>
                <w:sz w:val="24"/>
              </w:rPr>
              <w:t>Edistetään asumisratkaisuja, joilla suojellaan haavoittuvassa asemassa olevia ihmisiä ja lisätään heidän vaikutusmahdollisuuksiaan</w:t>
            </w:r>
          </w:p>
        </w:tc>
      </w:tr>
      <w:tr w:rsidR="003256D9" w:rsidRPr="003256D9" w14:paraId="04D73F55" w14:textId="77777777">
        <w:trPr>
          <w:trHeight w:val="841"/>
        </w:trPr>
        <w:tc>
          <w:tcPr>
            <w:tcW w:w="960" w:type="dxa"/>
            <w:tcBorders>
              <w:top w:val="single" w:sz="4" w:space="0" w:color="auto"/>
              <w:left w:val="single" w:sz="4" w:space="0" w:color="auto"/>
              <w:bottom w:val="single" w:sz="4" w:space="0" w:color="auto"/>
              <w:right w:val="single" w:sz="4" w:space="0" w:color="auto"/>
            </w:tcBorders>
          </w:tcPr>
          <w:p w14:paraId="4650DA53"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Toimet</w:t>
            </w:r>
          </w:p>
        </w:tc>
        <w:tc>
          <w:tcPr>
            <w:tcW w:w="8107" w:type="dxa"/>
            <w:tcBorders>
              <w:top w:val="single" w:sz="4" w:space="0" w:color="auto"/>
              <w:left w:val="single" w:sz="4" w:space="0" w:color="auto"/>
              <w:bottom w:val="single" w:sz="4" w:space="0" w:color="auto"/>
              <w:right w:val="single" w:sz="4" w:space="0" w:color="auto"/>
            </w:tcBorders>
          </w:tcPr>
          <w:p w14:paraId="26D46969" w14:textId="77777777" w:rsidR="003256D9" w:rsidRPr="003256D9" w:rsidRDefault="003256D9">
            <w:pPr>
              <w:spacing w:after="120"/>
              <w:jc w:val="both"/>
              <w:rPr>
                <w:rFonts w:ascii="Times New Roman" w:hAnsi="Times New Roman" w:cs="Times New Roman"/>
                <w:sz w:val="24"/>
                <w:szCs w:val="24"/>
              </w:rPr>
            </w:pPr>
            <w:r>
              <w:rPr>
                <w:rFonts w:ascii="Times New Roman" w:hAnsi="Times New Roman"/>
                <w:sz w:val="24"/>
              </w:rPr>
              <w:t>Komissio</w:t>
            </w:r>
          </w:p>
          <w:p w14:paraId="452E7E46" w14:textId="1C61AF32" w:rsidR="00806DF3" w:rsidRDefault="00806DF3"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Pr>
                <w:rFonts w:ascii="Times New Roman" w:hAnsi="Times New Roman"/>
                <w:sz w:val="24"/>
              </w:rPr>
              <w:t xml:space="preserve">ehdottaa </w:t>
            </w:r>
            <w:r>
              <w:rPr>
                <w:rFonts w:ascii="Times New Roman" w:hAnsi="Times New Roman"/>
                <w:b/>
                <w:sz w:val="24"/>
              </w:rPr>
              <w:t>neuvoston suositusta asuntomarkkinoilta syrjäytymisen torjumisesta</w:t>
            </w:r>
            <w:r>
              <w:rPr>
                <w:rFonts w:ascii="Times New Roman" w:hAnsi="Times New Roman"/>
                <w:sz w:val="24"/>
              </w:rPr>
              <w:t>, jotta voidaan tukea haavoittuvassa asemassa olevia henkilöitä, jotka elävät epävarmoissa asuinoloissa, ehkäistä asunnottomuutta ja puuttua siihen. Sillä pyritään edistämään yksilökeskeiseen, asuntolähtöiseen ja yhdennettyyn lähestymistapaan perustuvien toimenpiteiden suunnittelua ja täytäntöönpanoa. Aloite esitetään tulevan köyhyydentorjuntastrategian yhteydessä, ja se perustuu asunnottomuuden vähentämistä käsittelevän eurooppalaisen foorumin työhön</w:t>
            </w:r>
          </w:p>
          <w:p w14:paraId="567FD86B" w14:textId="0DE5D524" w:rsidR="003256D9" w:rsidRPr="003256D9" w:rsidRDefault="003819B6"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Pr>
                <w:rFonts w:ascii="Times New Roman" w:hAnsi="Times New Roman"/>
                <w:b/>
                <w:sz w:val="24"/>
              </w:rPr>
              <w:t>mobilisoi uusia investointeja sosiaaliperusteiseen asuntotuotantoon ja asunnottomille kohdennettuihin asumislähtöisiin ratkaisuihin</w:t>
            </w:r>
            <w:r>
              <w:rPr>
                <w:rFonts w:ascii="Times New Roman" w:hAnsi="Times New Roman"/>
                <w:sz w:val="24"/>
              </w:rPr>
              <w:t xml:space="preserve"> perustamalla erityisen toimintalinjan yleiseurooppalaisen investointijärjestelyn puitteissa, mukaan lukien mahdolliset yhteistyöaloitteet hyväntekeväisyysjärjestöjen ja yksityisten toimijoiden kanssa taloudellisen ja luontoissuorituksina annettavan tuen laajentamiseksi</w:t>
            </w:r>
          </w:p>
          <w:p w14:paraId="019E6547" w14:textId="31C44820" w:rsidR="003256D9" w:rsidRPr="003256D9" w:rsidRDefault="003819B6" w:rsidP="003256D9">
            <w:pPr>
              <w:pStyle w:val="ListParagraph"/>
              <w:numPr>
                <w:ilvl w:val="0"/>
                <w:numId w:val="2"/>
              </w:numPr>
              <w:spacing w:after="120"/>
              <w:ind w:left="714" w:hanging="357"/>
              <w:contextualSpacing w:val="0"/>
              <w:jc w:val="both"/>
              <w:rPr>
                <w:rFonts w:ascii="Times New Roman" w:hAnsi="Times New Roman" w:cs="Times New Roman"/>
                <w:sz w:val="24"/>
              </w:rPr>
            </w:pPr>
            <w:r>
              <w:rPr>
                <w:rStyle w:val="normaltextrun"/>
                <w:rFonts w:ascii="Times New Roman" w:hAnsi="Times New Roman"/>
                <w:sz w:val="24"/>
              </w:rPr>
              <w:t xml:space="preserve">kartoittaa malleja ja jakaa hyviä käytäntöjä, joissa yhdistyvät asunnon </w:t>
            </w:r>
            <w:r>
              <w:rPr>
                <w:rStyle w:val="normaltextrun"/>
                <w:rFonts w:ascii="Times New Roman" w:hAnsi="Times New Roman"/>
                <w:b/>
                <w:sz w:val="24"/>
              </w:rPr>
              <w:t>omistajien omaisuudensuoja ja vuokralaisen asumisturva</w:t>
            </w:r>
            <w:r>
              <w:rPr>
                <w:rStyle w:val="normaltextrun"/>
                <w:rFonts w:ascii="Times New Roman" w:hAnsi="Times New Roman"/>
                <w:sz w:val="24"/>
              </w:rPr>
              <w:t>, ja tukee tutkimusta ja hyvien käytäntöjen vaihtoa</w:t>
            </w:r>
            <w:r>
              <w:rPr>
                <w:rStyle w:val="FootnoteReference"/>
                <w:rFonts w:ascii="Times New Roman" w:hAnsi="Times New Roman" w:cs="Times New Roman"/>
                <w:sz w:val="24"/>
              </w:rPr>
              <w:footnoteReference w:id="32"/>
            </w:r>
          </w:p>
          <w:p w14:paraId="34A0178E" w14:textId="45D47D1C" w:rsidR="003256D9" w:rsidRPr="003256D9" w:rsidRDefault="003819B6" w:rsidP="003256D9">
            <w:pPr>
              <w:pStyle w:val="ListParagraph"/>
              <w:numPr>
                <w:ilvl w:val="0"/>
                <w:numId w:val="2"/>
              </w:numPr>
              <w:spacing w:after="240"/>
              <w:ind w:left="714" w:hanging="357"/>
              <w:contextualSpacing w:val="0"/>
              <w:jc w:val="both"/>
              <w:rPr>
                <w:rFonts w:ascii="Times New Roman" w:hAnsi="Times New Roman" w:cs="Times New Roman"/>
                <w:sz w:val="24"/>
                <w:szCs w:val="24"/>
              </w:rPr>
            </w:pPr>
            <w:r>
              <w:rPr>
                <w:rFonts w:ascii="Times New Roman" w:hAnsi="Times New Roman"/>
                <w:sz w:val="24"/>
              </w:rPr>
              <w:t xml:space="preserve">tukee kotitalouksia </w:t>
            </w:r>
            <w:r>
              <w:rPr>
                <w:rFonts w:ascii="Times New Roman" w:hAnsi="Times New Roman"/>
                <w:b/>
                <w:sz w:val="24"/>
              </w:rPr>
              <w:t>torjumalla energiaköyhyyttä</w:t>
            </w:r>
            <w:r>
              <w:rPr>
                <w:rFonts w:ascii="Times New Roman" w:hAnsi="Times New Roman"/>
                <w:sz w:val="24"/>
              </w:rPr>
              <w:t xml:space="preserve"> ja suojelemalla heikommassa asemassa olevia ihmisiä sähkönjakelun katkaisemiselta tulevan </w:t>
            </w:r>
            <w:r>
              <w:rPr>
                <w:rFonts w:ascii="Times New Roman" w:hAnsi="Times New Roman"/>
                <w:b/>
                <w:sz w:val="24"/>
              </w:rPr>
              <w:t>kansalaisten energiapaketin</w:t>
            </w:r>
            <w:r>
              <w:rPr>
                <w:rFonts w:ascii="Times New Roman" w:hAnsi="Times New Roman"/>
                <w:sz w:val="24"/>
              </w:rPr>
              <w:t xml:space="preserve"> (2026) avulla.</w:t>
            </w:r>
          </w:p>
          <w:p w14:paraId="7CB4765B" w14:textId="6A8AE0F6" w:rsidR="003256D9" w:rsidRPr="003256D9" w:rsidRDefault="007125BD">
            <w:pPr>
              <w:spacing w:after="120"/>
              <w:jc w:val="both"/>
              <w:rPr>
                <w:rFonts w:ascii="Times New Roman" w:eastAsia="Times New Roman" w:hAnsi="Times New Roman" w:cs="Times New Roman"/>
                <w:i/>
                <w:iCs/>
                <w:sz w:val="24"/>
                <w:szCs w:val="24"/>
              </w:rPr>
            </w:pPr>
            <w:r>
              <w:rPr>
                <w:rFonts w:ascii="Times New Roman" w:hAnsi="Times New Roman"/>
                <w:b/>
                <w:sz w:val="24"/>
              </w:rPr>
              <w:t>Jäsenvaltioita ja alueita</w:t>
            </w:r>
            <w:r>
              <w:rPr>
                <w:rFonts w:ascii="Times New Roman" w:hAnsi="Times New Roman"/>
                <w:sz w:val="24"/>
              </w:rPr>
              <w:t xml:space="preserve"> kannustetaan lisäämään asunnottomille ja muille haavoittuvassa asemassa oleville ryhmille kohdennettua tukea muun muassa kansallisten ja alueellisten kumppanuussuunnitelmien avulla seuraavan monivuotisen rahoituskehyksen puitteissa. EU-välineen sosiaaliperusteiseen ja kohtuuhintaiseen asumiseen kohdennettavista osista voi olla mahdollista saada lisätukea. Lisäksi jäsenvaltioita kannustetaan edistämään vammaisten henkilöiden mahdollisuuksia esteettömään asumiseen.</w:t>
            </w:r>
          </w:p>
          <w:p w14:paraId="132B7293" w14:textId="74A31417" w:rsidR="003256D9" w:rsidRPr="00D976F8" w:rsidRDefault="003256D9">
            <w:pPr>
              <w:spacing w:after="120"/>
              <w:jc w:val="both"/>
              <w:rPr>
                <w:rFonts w:ascii="Times New Roman" w:eastAsia="Times New Roman" w:hAnsi="Times New Roman" w:cs="Times New Roman"/>
                <w:sz w:val="24"/>
                <w:szCs w:val="24"/>
              </w:rPr>
            </w:pPr>
            <w:r>
              <w:rPr>
                <w:rStyle w:val="normaltextrun"/>
                <w:rFonts w:ascii="Times New Roman" w:hAnsi="Times New Roman"/>
                <w:b/>
                <w:sz w:val="24"/>
              </w:rPr>
              <w:t>Jäsenvaltioita sekä alue- ja paikallisviranomaisia</w:t>
            </w:r>
            <w:r>
              <w:rPr>
                <w:rStyle w:val="normaltextrun"/>
                <w:rFonts w:ascii="Times New Roman" w:hAnsi="Times New Roman"/>
                <w:sz w:val="24"/>
              </w:rPr>
              <w:t xml:space="preserve"> kannustetaan lisäämään vuokrasopimusten läpinäkyvyyttä esimerkiksi vaatimalla vuokrapalvelujen tarjoajia julkaisemaan kiinteistön keskimääräiset vuokrakustannukset ja/tai viimeisimmän vuokran määrä. </w:t>
            </w:r>
          </w:p>
        </w:tc>
      </w:tr>
    </w:tbl>
    <w:p w14:paraId="70F1A1EF" w14:textId="77777777" w:rsidR="003256D9" w:rsidRPr="003256D9" w:rsidRDefault="003256D9" w:rsidP="003256D9">
      <w:pPr>
        <w:pStyle w:val="paragraph"/>
        <w:spacing w:before="0" w:beforeAutospacing="0" w:after="0" w:afterAutospacing="0"/>
        <w:jc w:val="both"/>
        <w:textAlignment w:val="baseline"/>
      </w:pPr>
    </w:p>
    <w:p w14:paraId="00DE5393" w14:textId="77777777" w:rsidR="003256D9" w:rsidRPr="00235260" w:rsidRDefault="003256D9" w:rsidP="00235260">
      <w:pPr>
        <w:pStyle w:val="ListParagraph"/>
        <w:numPr>
          <w:ilvl w:val="0"/>
          <w:numId w:val="1"/>
        </w:numPr>
        <w:spacing w:after="240" w:line="276" w:lineRule="auto"/>
        <w:jc w:val="both"/>
        <w:rPr>
          <w:rFonts w:ascii="Times New Roman" w:hAnsi="Times New Roman" w:cs="Times New Roman"/>
          <w:b/>
          <w:bCs/>
          <w:u w:val="single"/>
        </w:rPr>
      </w:pPr>
      <w:r>
        <w:rPr>
          <w:rFonts w:ascii="Times New Roman" w:hAnsi="Times New Roman"/>
          <w:b/>
          <w:u w:val="single"/>
        </w:rPr>
        <w:t>Vahvistetaan yhteistyötä kaikkialla EU:ssa eurooppalaisen asuntoallianssin avulla</w:t>
      </w:r>
    </w:p>
    <w:p w14:paraId="6C38EAB8" w14:textId="14A4C520" w:rsidR="003256D9" w:rsidRPr="003256D9" w:rsidRDefault="0008643C" w:rsidP="003256D9">
      <w:pPr>
        <w:spacing w:after="240" w:line="240" w:lineRule="auto"/>
        <w:jc w:val="both"/>
        <w:rPr>
          <w:rStyle w:val="normaltextrun"/>
          <w:rFonts w:ascii="Times New Roman" w:eastAsiaTheme="majorEastAsia" w:hAnsi="Times New Roman" w:cs="Times New Roman"/>
          <w:i/>
          <w:iCs/>
          <w:color w:val="000000" w:themeColor="text1"/>
          <w:kern w:val="0"/>
          <w14:ligatures w14:val="none"/>
        </w:rPr>
      </w:pPr>
      <w:bookmarkStart w:id="13" w:name="_Hlk208342874"/>
      <w:r>
        <w:rPr>
          <w:rStyle w:val="normaltextrun"/>
          <w:rFonts w:ascii="Times New Roman" w:hAnsi="Times New Roman"/>
          <w:i/>
          <w:color w:val="000000" w:themeColor="text1"/>
        </w:rPr>
        <w:t>”Kyseessä on eurooppalainen ponnistus, joka perustuu paikallisiin realiteetteihin.”</w:t>
      </w:r>
      <w:r>
        <w:rPr>
          <w:rStyle w:val="normaltextrun"/>
          <w:rFonts w:ascii="Times New Roman" w:hAnsi="Times New Roman"/>
          <w:color w:val="000000" w:themeColor="text1"/>
        </w:rPr>
        <w:t xml:space="preserve"> Puheenjohtaja von der Leyenin vuoden 2025 puhe unionin tilasta</w:t>
      </w:r>
    </w:p>
    <w:p w14:paraId="5B2CA883" w14:textId="7EF3A3D4" w:rsidR="0069740F" w:rsidRDefault="003256D9" w:rsidP="00162573">
      <w:pPr>
        <w:spacing w:after="220" w:line="240" w:lineRule="auto"/>
        <w:jc w:val="both"/>
        <w:rPr>
          <w:rStyle w:val="normaltextrun"/>
          <w:rFonts w:ascii="Times New Roman" w:eastAsiaTheme="majorEastAsia" w:hAnsi="Times New Roman" w:cs="Times New Roman"/>
          <w:color w:val="000000" w:themeColor="text1"/>
        </w:rPr>
      </w:pPr>
      <w:r>
        <w:rPr>
          <w:rStyle w:val="normaltextrun"/>
          <w:rFonts w:ascii="Times New Roman" w:hAnsi="Times New Roman"/>
          <w:color w:val="000000" w:themeColor="text1"/>
        </w:rPr>
        <w:lastRenderedPageBreak/>
        <w:t xml:space="preserve">Asuntopolitiikkaa koskeva EU:n tason yhteistyö on tähän mennessä ollut vähäistä, eikä mahdollisuuksia koordinoida toimia, jakaa parhaita käytäntöjä ja edistyä yhteisten tavoitteiden saavuttamisessa ole juurikaan hyödynnetty. </w:t>
      </w:r>
      <w:bookmarkEnd w:id="13"/>
      <w:r>
        <w:rPr>
          <w:rStyle w:val="normaltextrun"/>
          <w:rFonts w:ascii="Times New Roman" w:hAnsi="Times New Roman"/>
          <w:color w:val="000000" w:themeColor="text1"/>
        </w:rPr>
        <w:t xml:space="preserve">Uusi </w:t>
      </w:r>
      <w:r>
        <w:rPr>
          <w:rStyle w:val="normaltextrun"/>
          <w:rFonts w:ascii="Times New Roman" w:hAnsi="Times New Roman"/>
          <w:b/>
          <w:color w:val="000000" w:themeColor="text1"/>
        </w:rPr>
        <w:t>eurooppalainen asuntoallianssi</w:t>
      </w:r>
      <w:r>
        <w:rPr>
          <w:rStyle w:val="normaltextrun"/>
          <w:rFonts w:ascii="Times New Roman" w:hAnsi="Times New Roman"/>
          <w:color w:val="000000" w:themeColor="text1"/>
        </w:rPr>
        <w:t xml:space="preserve"> kokoaa yhteen kaikki hallintotasot – kunnat, alueet, kansalliset viranomaiset ja EU:n toimielimet – sekä keskeiset asuntoalan sidosryhmät, jotta voidaan vahvistaa yhteistä sitoutumista ja varmistaa, että kaikilla on mahdollisuus saada kohtuuhintainen, kestävä ja laadukas asunto. Allianssi toimii yhteistyön, vastavuoroisen oppimisen ja parhaiden käytäntöjen vaihdon keskuksena kaikkialla Euroopassa, muovaa uusia toimintatapoja asumisen alalla Euroopan tasolla ja luo yhteyksiä ruohonjuuritasoon. Se edistää synergioita ja yhteistyötä erityisesti EU:n kaupunkiagendan</w:t>
      </w:r>
      <w:r>
        <w:rPr>
          <w:rStyle w:val="FootnoteReference"/>
          <w:rFonts w:ascii="Times New Roman" w:eastAsiaTheme="majorEastAsia" w:hAnsi="Times New Roman" w:cs="Times New Roman"/>
          <w:noProof/>
          <w:color w:val="000000" w:themeColor="text1"/>
        </w:rPr>
        <w:footnoteReference w:id="33"/>
      </w:r>
      <w:r>
        <w:rPr>
          <w:rStyle w:val="normaltextrun"/>
          <w:rFonts w:ascii="Times New Roman" w:hAnsi="Times New Roman"/>
          <w:color w:val="000000" w:themeColor="text1"/>
        </w:rPr>
        <w:t xml:space="preserve">, uuden eurooppalaisen Bauhausin, asunnottomuuden vähentämistä käsittelevän eurooppalaisen foorumin ja rakennusalaa käsittelevän korkean tason foorumin kanssa. Euroopan komissio on valmis lisäämään yhteistyötään neuvoston ja Euroopan parlamentin kanssa tässä asiassa. </w:t>
      </w:r>
    </w:p>
    <w:p w14:paraId="5E917726" w14:textId="24CCE160" w:rsidR="003256D9" w:rsidRPr="003256D9" w:rsidRDefault="0069740F" w:rsidP="00162573">
      <w:pPr>
        <w:spacing w:after="220" w:line="240" w:lineRule="auto"/>
        <w:jc w:val="both"/>
        <w:rPr>
          <w:rStyle w:val="normaltextrun"/>
          <w:rFonts w:ascii="Times New Roman" w:eastAsiaTheme="majorEastAsia" w:hAnsi="Times New Roman" w:cs="Times New Roman"/>
          <w:color w:val="000000" w:themeColor="text1"/>
        </w:rPr>
      </w:pPr>
      <w:r>
        <w:rPr>
          <w:rStyle w:val="normaltextrun"/>
          <w:rFonts w:ascii="Times New Roman" w:hAnsi="Times New Roman"/>
          <w:color w:val="000000" w:themeColor="text1"/>
        </w:rPr>
        <w:t xml:space="preserve">Puheenjohtaja von der Leyen ilmoitti vuoden 2025 puheessa unionin tilasta kaikkien aikojen ensimmäisestä </w:t>
      </w:r>
      <w:r>
        <w:rPr>
          <w:rStyle w:val="normaltextrun"/>
          <w:rFonts w:ascii="Times New Roman" w:hAnsi="Times New Roman"/>
          <w:b/>
          <w:color w:val="000000" w:themeColor="text1"/>
        </w:rPr>
        <w:t>asumista käsittelevästä EU:n huippukokouksesta</w:t>
      </w:r>
      <w:r>
        <w:rPr>
          <w:rStyle w:val="normaltextrun"/>
          <w:rFonts w:ascii="Times New Roman" w:hAnsi="Times New Roman"/>
          <w:color w:val="000000" w:themeColor="text1"/>
        </w:rPr>
        <w:t>. Komissio järjestää huippukokouksen vuonna 2026 yhdessä Eurooppa-neuvoston kanssa. Se kokoaa yhteen korkeimmalla tasolla kaikki keskeiset toimijat asumisen alalla.</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8134"/>
      </w:tblGrid>
      <w:tr w:rsidR="003256D9" w:rsidRPr="00D779BF" w14:paraId="06C53719" w14:textId="77777777">
        <w:tc>
          <w:tcPr>
            <w:tcW w:w="883" w:type="dxa"/>
          </w:tcPr>
          <w:p w14:paraId="0D94DE2D" w14:textId="77777777" w:rsidR="003256D9" w:rsidRPr="00D779BF" w:rsidRDefault="003256D9">
            <w:pPr>
              <w:jc w:val="both"/>
              <w:rPr>
                <w:rFonts w:ascii="Times New Roman" w:hAnsi="Times New Roman" w:cs="Times New Roman"/>
                <w:sz w:val="24"/>
                <w:szCs w:val="24"/>
              </w:rPr>
            </w:pPr>
            <w:r>
              <w:rPr>
                <w:rFonts w:ascii="Times New Roman" w:hAnsi="Times New Roman"/>
                <w:sz w:val="24"/>
              </w:rPr>
              <w:t>Tavoite</w:t>
            </w:r>
          </w:p>
        </w:tc>
        <w:tc>
          <w:tcPr>
            <w:tcW w:w="8184" w:type="dxa"/>
          </w:tcPr>
          <w:p w14:paraId="231C1102" w14:textId="77777777" w:rsidR="003256D9" w:rsidRPr="00D779BF" w:rsidRDefault="003256D9">
            <w:pPr>
              <w:jc w:val="both"/>
              <w:rPr>
                <w:rFonts w:ascii="Times New Roman" w:hAnsi="Times New Roman" w:cs="Times New Roman"/>
                <w:b/>
                <w:sz w:val="24"/>
                <w:szCs w:val="24"/>
              </w:rPr>
            </w:pPr>
            <w:r>
              <w:rPr>
                <w:rFonts w:ascii="Times New Roman" w:hAnsi="Times New Roman"/>
                <w:b/>
                <w:sz w:val="24"/>
              </w:rPr>
              <w:t>Vahvistetaan yhteistyötä ja vastavuoroista oppimista kaikkien hallintotasojen ja sidosryhmien välillä</w:t>
            </w:r>
            <w:r>
              <w:rPr>
                <w:rFonts w:ascii="Times New Roman" w:hAnsi="Times New Roman"/>
                <w:b/>
              </w:rPr>
              <w:t xml:space="preserve"> </w:t>
            </w:r>
          </w:p>
        </w:tc>
      </w:tr>
      <w:tr w:rsidR="003256D9" w:rsidRPr="003256D9" w14:paraId="312B7DCC" w14:textId="77777777">
        <w:trPr>
          <w:trHeight w:val="411"/>
        </w:trPr>
        <w:tc>
          <w:tcPr>
            <w:tcW w:w="883" w:type="dxa"/>
          </w:tcPr>
          <w:p w14:paraId="56DF647E" w14:textId="77777777" w:rsidR="003256D9" w:rsidRPr="003256D9" w:rsidRDefault="003256D9">
            <w:pPr>
              <w:jc w:val="both"/>
              <w:rPr>
                <w:rFonts w:ascii="Times New Roman" w:hAnsi="Times New Roman" w:cs="Times New Roman"/>
                <w:sz w:val="24"/>
                <w:szCs w:val="24"/>
              </w:rPr>
            </w:pPr>
            <w:r>
              <w:rPr>
                <w:rFonts w:ascii="Times New Roman" w:hAnsi="Times New Roman"/>
                <w:sz w:val="24"/>
              </w:rPr>
              <w:t>Toimet</w:t>
            </w:r>
          </w:p>
        </w:tc>
        <w:tc>
          <w:tcPr>
            <w:tcW w:w="8184" w:type="dxa"/>
          </w:tcPr>
          <w:p w14:paraId="26949CF0" w14:textId="2FC931B7" w:rsidR="0069740F" w:rsidRPr="0069740F" w:rsidRDefault="003256D9" w:rsidP="00162573">
            <w:pPr>
              <w:spacing w:after="100"/>
              <w:jc w:val="both"/>
              <w:rPr>
                <w:rFonts w:ascii="Times New Roman" w:hAnsi="Times New Roman" w:cs="Times New Roman"/>
                <w:sz w:val="24"/>
                <w:szCs w:val="24"/>
              </w:rPr>
            </w:pPr>
            <w:r>
              <w:rPr>
                <w:rFonts w:ascii="Times New Roman" w:hAnsi="Times New Roman"/>
                <w:sz w:val="24"/>
              </w:rPr>
              <w:t>Komissio</w:t>
            </w:r>
          </w:p>
          <w:p w14:paraId="6A2F9CD7" w14:textId="0A7454E6" w:rsidR="0069740F" w:rsidRPr="0069740F" w:rsidRDefault="003256D9" w:rsidP="00162573">
            <w:pPr>
              <w:pStyle w:val="ListParagraph"/>
              <w:numPr>
                <w:ilvl w:val="0"/>
                <w:numId w:val="10"/>
              </w:numPr>
              <w:spacing w:after="100"/>
              <w:contextualSpacing w:val="0"/>
              <w:jc w:val="both"/>
              <w:rPr>
                <w:rFonts w:ascii="Times New Roman" w:hAnsi="Times New Roman" w:cs="Times New Roman"/>
                <w:b/>
                <w:bCs/>
                <w:sz w:val="24"/>
                <w:szCs w:val="24"/>
              </w:rPr>
            </w:pPr>
            <w:r>
              <w:rPr>
                <w:rFonts w:ascii="Times New Roman" w:hAnsi="Times New Roman"/>
                <w:sz w:val="24"/>
              </w:rPr>
              <w:t xml:space="preserve">järjestää ensimmäisen </w:t>
            </w:r>
            <w:r>
              <w:rPr>
                <w:rFonts w:ascii="Times New Roman" w:hAnsi="Times New Roman"/>
                <w:b/>
                <w:sz w:val="24"/>
              </w:rPr>
              <w:t>asumista käsittelevän EU:n huippukokouksen</w:t>
            </w:r>
            <w:r>
              <w:rPr>
                <w:rFonts w:ascii="Times New Roman" w:hAnsi="Times New Roman"/>
                <w:sz w:val="24"/>
              </w:rPr>
              <w:t xml:space="preserve"> (2026)</w:t>
            </w:r>
          </w:p>
          <w:p w14:paraId="531F0845" w14:textId="4338B5BE" w:rsidR="003256D9" w:rsidRPr="0069740F" w:rsidRDefault="0069740F" w:rsidP="00162573">
            <w:pPr>
              <w:pStyle w:val="ListParagraph"/>
              <w:numPr>
                <w:ilvl w:val="0"/>
                <w:numId w:val="10"/>
              </w:numPr>
              <w:spacing w:after="100"/>
              <w:contextualSpacing w:val="0"/>
              <w:jc w:val="both"/>
              <w:rPr>
                <w:rFonts w:ascii="Times New Roman" w:hAnsi="Times New Roman" w:cs="Times New Roman"/>
                <w:b/>
                <w:bCs/>
                <w:sz w:val="24"/>
                <w:szCs w:val="24"/>
              </w:rPr>
            </w:pPr>
            <w:r>
              <w:rPr>
                <w:rFonts w:ascii="Times New Roman" w:hAnsi="Times New Roman"/>
                <w:sz w:val="24"/>
              </w:rPr>
              <w:t>perustaa eurooppalaisen asuntoallianssin (Q3/2026), jonka tehtävänä on</w:t>
            </w:r>
          </w:p>
          <w:p w14:paraId="688D1861" w14:textId="52BA2E27" w:rsidR="003256D9" w:rsidRPr="0069740F" w:rsidRDefault="0008643C" w:rsidP="00162573">
            <w:pPr>
              <w:pStyle w:val="ListParagraph"/>
              <w:numPr>
                <w:ilvl w:val="1"/>
                <w:numId w:val="2"/>
              </w:numPr>
              <w:spacing w:after="100"/>
              <w:ind w:left="1135"/>
              <w:contextualSpacing w:val="0"/>
              <w:jc w:val="both"/>
              <w:rPr>
                <w:rFonts w:ascii="Times New Roman" w:hAnsi="Times New Roman" w:cs="Times New Roman"/>
                <w:sz w:val="24"/>
                <w:szCs w:val="24"/>
              </w:rPr>
            </w:pPr>
            <w:r>
              <w:rPr>
                <w:rFonts w:ascii="Times New Roman" w:hAnsi="Times New Roman"/>
                <w:b/>
                <w:sz w:val="24"/>
              </w:rPr>
              <w:t>helpottaa asumista koskevaa yhteistyötä</w:t>
            </w:r>
            <w:r>
              <w:rPr>
                <w:rFonts w:ascii="Times New Roman" w:hAnsi="Times New Roman"/>
                <w:sz w:val="24"/>
              </w:rPr>
              <w:t xml:space="preserve"> jäsenvaltioiden ja hallinnon eri tasojen kanssa ja niiden välillä, mukaan lukien kunnat ja alueet, keskeiset asuntoalan sidosryhmät, Euroopan parlamentti, Euroopan alueiden komitea ja Euroopan talous- ja sosiaalikomitea</w:t>
            </w:r>
          </w:p>
          <w:p w14:paraId="07ED2EDD" w14:textId="0553DF84" w:rsidR="003256D9" w:rsidRPr="003256D9" w:rsidRDefault="0008643C" w:rsidP="00162573">
            <w:pPr>
              <w:pStyle w:val="ListParagraph"/>
              <w:numPr>
                <w:ilvl w:val="1"/>
                <w:numId w:val="2"/>
              </w:numPr>
              <w:spacing w:after="80"/>
              <w:ind w:left="1135"/>
              <w:contextualSpacing w:val="0"/>
              <w:jc w:val="both"/>
              <w:rPr>
                <w:rFonts w:ascii="Times New Roman" w:hAnsi="Times New Roman" w:cs="Times New Roman"/>
                <w:sz w:val="24"/>
                <w:szCs w:val="24"/>
              </w:rPr>
            </w:pPr>
            <w:r>
              <w:rPr>
                <w:rFonts w:ascii="Times New Roman" w:hAnsi="Times New Roman"/>
                <w:b/>
                <w:sz w:val="24"/>
              </w:rPr>
              <w:t>jakaa tietoa ja hyviä käytäntöjä</w:t>
            </w:r>
            <w:r>
              <w:rPr>
                <w:rFonts w:ascii="Times New Roman" w:hAnsi="Times New Roman"/>
                <w:sz w:val="24"/>
              </w:rPr>
              <w:t xml:space="preserve"> jäsenvaltioiden, alueiden ja kuntien välillä uuden </w:t>
            </w:r>
            <w:r>
              <w:rPr>
                <w:rFonts w:ascii="Times New Roman" w:hAnsi="Times New Roman"/>
                <w:b/>
                <w:sz w:val="24"/>
              </w:rPr>
              <w:t>asumista koskevan monitasoisen keskinäisen oppimisen ohjelman</w:t>
            </w:r>
            <w:r>
              <w:rPr>
                <w:rFonts w:ascii="Times New Roman" w:hAnsi="Times New Roman"/>
                <w:sz w:val="24"/>
              </w:rPr>
              <w:t xml:space="preserve"> avulla.</w:t>
            </w:r>
          </w:p>
        </w:tc>
      </w:tr>
    </w:tbl>
    <w:p w14:paraId="6C85C6B6" w14:textId="77777777" w:rsidR="003256D9" w:rsidRPr="007D6B86" w:rsidRDefault="003256D9" w:rsidP="003256D9">
      <w:pPr>
        <w:pStyle w:val="paragraph"/>
        <w:spacing w:before="0" w:beforeAutospacing="0" w:after="0" w:afterAutospacing="0"/>
        <w:jc w:val="both"/>
        <w:textAlignment w:val="baseline"/>
        <w:rPr>
          <w:rStyle w:val="normaltextrun"/>
          <w:rFonts w:eastAsiaTheme="majorEastAsia"/>
          <w:color w:val="000000" w:themeColor="text1"/>
          <w:kern w:val="2"/>
          <w:sz w:val="22"/>
          <w:szCs w:val="22"/>
          <w:lang w:eastAsia="en-US"/>
        </w:rPr>
      </w:pPr>
    </w:p>
    <w:p w14:paraId="63251885" w14:textId="77777777" w:rsidR="003256D9" w:rsidRPr="003256D9" w:rsidRDefault="003256D9" w:rsidP="00162573">
      <w:pPr>
        <w:spacing w:after="220"/>
        <w:rPr>
          <w:rFonts w:ascii="Times New Roman" w:hAnsi="Times New Roman" w:cs="Times New Roman"/>
          <w:b/>
          <w:bCs/>
          <w:u w:val="single"/>
        </w:rPr>
      </w:pPr>
      <w:r>
        <w:rPr>
          <w:rFonts w:ascii="Times New Roman" w:hAnsi="Times New Roman"/>
          <w:b/>
          <w:u w:val="single"/>
        </w:rPr>
        <w:t>Päätelmät</w:t>
      </w:r>
    </w:p>
    <w:p w14:paraId="59C4CBD3" w14:textId="715341CD" w:rsidR="00A65DD1" w:rsidRDefault="00A65DD1" w:rsidP="00162573">
      <w:pPr>
        <w:spacing w:after="220" w:line="240" w:lineRule="auto"/>
        <w:jc w:val="both"/>
        <w:rPr>
          <w:rStyle w:val="normaltextrun"/>
          <w:rFonts w:ascii="Times New Roman" w:eastAsiaTheme="majorEastAsia" w:hAnsi="Times New Roman" w:cs="Times New Roman"/>
          <w:color w:val="000000" w:themeColor="text1"/>
          <w:kern w:val="0"/>
          <w14:ligatures w14:val="none"/>
        </w:rPr>
      </w:pPr>
      <w:r>
        <w:rPr>
          <w:rStyle w:val="normaltextrun"/>
          <w:rFonts w:ascii="Times New Roman" w:hAnsi="Times New Roman"/>
          <w:color w:val="000000" w:themeColor="text1"/>
        </w:rPr>
        <w:t xml:space="preserve">Nostamalla kohtuuhintaisen, kestävän ja laadukkaan asumisen asialistojen kärkeen vastaamme yhteen eurooppalaisten merkittävimmistä jokapäiväisistä huolenaiheista. Korkeat asumiskustannukset ovat elinkustannuskriisin keskiössä ja vaikuttavat ihmisten valintoihin, mahdollisuuksiin ja hyvinvointiin. Sen varmistamisessa, että jokaisella eurooppalaisella on varaa kunnolliseen kotiin, ei ole kyse ainoastaan oikeudenmukaisuudesta. Se on myös olennaisen tärkeää Euroopan kilpailukyvyn kannalta, sillä kohtuuhintainen asunto mahdollistaa työn vastaanottamisen, tukee osallistumista talouden toimintaan ja auttaa rakentamaan vakaata tulevaisuutta. </w:t>
      </w:r>
    </w:p>
    <w:p w14:paraId="78CDB5D1" w14:textId="741C61BB" w:rsidR="003256D9" w:rsidRPr="003256D9" w:rsidRDefault="003256D9" w:rsidP="00162573">
      <w:pPr>
        <w:spacing w:after="220" w:line="240" w:lineRule="auto"/>
        <w:jc w:val="both"/>
        <w:rPr>
          <w:rStyle w:val="normaltextrun"/>
          <w:rFonts w:ascii="Times New Roman" w:eastAsiaTheme="majorEastAsia" w:hAnsi="Times New Roman" w:cs="Times New Roman"/>
          <w:color w:val="000000" w:themeColor="text1"/>
          <w:kern w:val="0"/>
          <w14:ligatures w14:val="none"/>
        </w:rPr>
      </w:pPr>
      <w:r>
        <w:rPr>
          <w:rStyle w:val="normaltextrun"/>
          <w:rFonts w:ascii="Times New Roman" w:hAnsi="Times New Roman"/>
          <w:color w:val="000000" w:themeColor="text1"/>
        </w:rPr>
        <w:lastRenderedPageBreak/>
        <w:t xml:space="preserve">Tässä suunnitelmassa esitetään visio ja joukko toimia, joilla lisätään tarjontaa, vapautetaan investointeja, annetaan välitöntä tukea ja edistetään samalla kestäviä uudistuksia sekä tuetaan niitä, joihin vaikutukset kohdistuvat eniten. Suunnitelma on alku yhteisille ponnisteluille, joita on jatkettava myös tulevaisuudessa. Edistyminen edellyttää yhteistyötä ja toimia kaikilla tasoilla: EU:n toimielimistä jäsenvaltioihin, kuntiin ja alueisiin ja sidosryhmistä koko yhteiskuntaan. Komissio odottaa Euroopan parlamentin lisäpanosta tulevan kertomuksensa pohjalta ja yhteistyötä neuvoston kanssa ennen vuonna 2026 pidettävää ensimmäistä asumista käsittelevää EU:n huippukokousta. Se on merkittävä tilaisuus, joka auttaa varmistamaan, että asuminen pysyy asialistojen kärjessä ja että toimenpiteet saadaan toteutettua tuloksellisesti ruohonjuuritasolla. </w:t>
      </w:r>
    </w:p>
    <w:p w14:paraId="53581C19" w14:textId="628269BF" w:rsidR="00EE5B45" w:rsidRDefault="003256D9" w:rsidP="00162573">
      <w:pPr>
        <w:spacing w:after="0" w:line="240" w:lineRule="auto"/>
        <w:jc w:val="both"/>
        <w:rPr>
          <w:rFonts w:ascii="Times New Roman" w:eastAsia="Arial Unicode MS" w:hAnsi="Times New Roman" w:cs="Arial Unicode MS"/>
          <w:b/>
          <w:bCs/>
          <w:smallCaps/>
          <w:noProof/>
          <w:color w:val="000000"/>
          <w:kern w:val="0"/>
          <w:sz w:val="28"/>
          <w:szCs w:val="28"/>
          <w:bdr w:val="none" w:sz="0" w:space="0" w:color="auto" w:frame="1"/>
        </w:rPr>
      </w:pPr>
      <w:r>
        <w:rPr>
          <w:rStyle w:val="normaltextrun"/>
          <w:rFonts w:ascii="Times New Roman" w:hAnsi="Times New Roman"/>
          <w:color w:val="000000" w:themeColor="text1"/>
        </w:rPr>
        <w:t>Komissio esittää ennen toimikautensa päättymistä kertomuksen edistymisestä suunnitelmassa esitettyjen tavoitteiden saavuttamisessa.</w:t>
      </w:r>
      <w:bookmarkStart w:id="14" w:name="_Toc188546699"/>
      <w:bookmarkStart w:id="15" w:name="_Toc185346414"/>
      <w:bookmarkStart w:id="16" w:name="_Toc185346876"/>
      <w:bookmarkStart w:id="17" w:name="_Toc185348747"/>
      <w:bookmarkStart w:id="18" w:name="_Toc185435287"/>
      <w:bookmarkStart w:id="19" w:name="_Toc185497230"/>
      <w:bookmarkStart w:id="20" w:name="_Toc185497262"/>
      <w:bookmarkStart w:id="21" w:name="_Toc189995498"/>
      <w:r>
        <w:br w:type="page"/>
      </w:r>
    </w:p>
    <w:bookmarkEnd w:id="14"/>
    <w:bookmarkEnd w:id="15"/>
    <w:bookmarkEnd w:id="16"/>
    <w:bookmarkEnd w:id="17"/>
    <w:bookmarkEnd w:id="18"/>
    <w:bookmarkEnd w:id="19"/>
    <w:bookmarkEnd w:id="20"/>
    <w:bookmarkEnd w:id="21"/>
    <w:p w14:paraId="72C09A86" w14:textId="77777777" w:rsidR="00333125" w:rsidRPr="00974AE3" w:rsidRDefault="00333125" w:rsidP="00333125">
      <w:pPr>
        <w:keepNext/>
        <w:spacing w:after="0" w:line="240" w:lineRule="auto"/>
        <w:ind w:left="141"/>
        <w:outlineLvl w:val="0"/>
        <w:rPr>
          <w:rFonts w:ascii="Times New Roman" w:eastAsia="Arial Unicode MS" w:hAnsi="Times New Roman" w:cs="Arial Unicode MS"/>
          <w:b/>
          <w:bCs/>
          <w:smallCaps/>
          <w:noProof/>
          <w:color w:val="000000"/>
          <w:sz w:val="28"/>
          <w:szCs w:val="28"/>
          <w:bdr w:val="none" w:sz="0" w:space="0" w:color="auto" w:frame="1"/>
        </w:rPr>
      </w:pPr>
      <w:r>
        <w:rPr>
          <w:rFonts w:ascii="Times New Roman" w:hAnsi="Times New Roman"/>
          <w:b/>
          <w:smallCaps/>
          <w:color w:val="000000"/>
          <w:sz w:val="28"/>
          <w:bdr w:val="none" w:sz="0" w:space="0" w:color="auto" w:frame="1"/>
        </w:rPr>
        <w:lastRenderedPageBreak/>
        <w:t xml:space="preserve">Liite: Yhteenveto toimista ja aikataulusta </w:t>
      </w:r>
    </w:p>
    <w:p w14:paraId="61F4F83B" w14:textId="77777777" w:rsidR="00333125" w:rsidRPr="00974AE3" w:rsidRDefault="00333125" w:rsidP="00387A51">
      <w:pPr>
        <w:keepNext/>
        <w:spacing w:before="120" w:after="120" w:line="240" w:lineRule="auto"/>
        <w:ind w:left="-851" w:right="-993"/>
        <w:jc w:val="both"/>
        <w:outlineLvl w:val="0"/>
        <w:rPr>
          <w:rFonts w:ascii="Times New Roman" w:eastAsia="Arial Unicode MS" w:hAnsi="Times New Roman" w:cs="Arial Unicode MS"/>
          <w:i/>
          <w:iCs/>
          <w:noProof/>
          <w:color w:val="000000"/>
          <w:bdr w:val="none" w:sz="0" w:space="0" w:color="auto" w:frame="1"/>
        </w:rPr>
      </w:pPr>
      <w:r>
        <w:rPr>
          <w:rFonts w:ascii="Times New Roman" w:hAnsi="Times New Roman"/>
          <w:i/>
          <w:color w:val="000000"/>
          <w:bdr w:val="none" w:sz="0" w:space="0" w:color="auto" w:frame="1"/>
        </w:rPr>
        <w:t>Taulukossa esitetään yhteenveto tässä asiakirjassa ehdotetuista toimista, mukaan lukien suuntaviivat, joiden tarkoituksena on tukea jäsenvaltioiden harkintaa.</w:t>
      </w:r>
    </w:p>
    <w:tbl>
      <w:tblPr>
        <w:tblW w:w="10916"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91"/>
        <w:gridCol w:w="1897"/>
        <w:gridCol w:w="1328"/>
      </w:tblGrid>
      <w:tr w:rsidR="00B9181D" w:rsidRPr="00693F12" w14:paraId="5E358ABE"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2F2F2"/>
            <w:hideMark/>
          </w:tcPr>
          <w:p w14:paraId="0DE3E719" w14:textId="77777777" w:rsidR="00333125" w:rsidRPr="00693F12" w:rsidRDefault="00333125" w:rsidP="00B279AC">
            <w:pPr>
              <w:keepNext/>
              <w:spacing w:after="0" w:line="240" w:lineRule="auto"/>
              <w:jc w:val="center"/>
              <w:textAlignment w:val="baseline"/>
              <w:rPr>
                <w:rFonts w:ascii="Times New Roman" w:eastAsia="Times New Roman" w:hAnsi="Times New Roman" w:cs="Times New Roman"/>
                <w:noProof/>
              </w:rPr>
            </w:pPr>
            <w:r>
              <w:rPr>
                <w:rFonts w:ascii="Times New Roman" w:hAnsi="Times New Roman"/>
              </w:rPr>
              <w:t>Asia </w:t>
            </w:r>
          </w:p>
        </w:tc>
        <w:tc>
          <w:tcPr>
            <w:tcW w:w="1562" w:type="dxa"/>
            <w:tcBorders>
              <w:top w:val="single" w:sz="6" w:space="0" w:color="auto"/>
              <w:left w:val="single" w:sz="6" w:space="0" w:color="auto"/>
              <w:bottom w:val="single" w:sz="6" w:space="0" w:color="auto"/>
              <w:right w:val="single" w:sz="6" w:space="0" w:color="auto"/>
            </w:tcBorders>
            <w:shd w:val="clear" w:color="auto" w:fill="F2F2F2"/>
            <w:hideMark/>
          </w:tcPr>
          <w:p w14:paraId="7B2560A0" w14:textId="77777777" w:rsidR="00333125" w:rsidRPr="00693F12" w:rsidRDefault="00333125" w:rsidP="00B279AC">
            <w:pPr>
              <w:keepNext/>
              <w:spacing w:after="0" w:line="240" w:lineRule="auto"/>
              <w:jc w:val="center"/>
              <w:textAlignment w:val="baseline"/>
              <w:rPr>
                <w:rFonts w:ascii="Times New Roman" w:eastAsia="Times New Roman" w:hAnsi="Times New Roman" w:cs="Arial"/>
                <w:noProof/>
              </w:rPr>
            </w:pPr>
            <w:r>
              <w:rPr>
                <w:rFonts w:ascii="Times New Roman" w:hAnsi="Times New Roman"/>
              </w:rPr>
              <w:t>Toimija</w:t>
            </w:r>
          </w:p>
        </w:tc>
        <w:tc>
          <w:tcPr>
            <w:tcW w:w="1030" w:type="dxa"/>
            <w:tcBorders>
              <w:top w:val="single" w:sz="6" w:space="0" w:color="auto"/>
              <w:left w:val="single" w:sz="6" w:space="0" w:color="auto"/>
              <w:bottom w:val="single" w:sz="6" w:space="0" w:color="auto"/>
              <w:right w:val="single" w:sz="6" w:space="0" w:color="auto"/>
            </w:tcBorders>
            <w:shd w:val="clear" w:color="auto" w:fill="F2F2F2"/>
            <w:hideMark/>
          </w:tcPr>
          <w:p w14:paraId="63F8E351" w14:textId="77777777" w:rsidR="00333125" w:rsidRPr="00693F12" w:rsidRDefault="00333125" w:rsidP="00B279AC">
            <w:pPr>
              <w:keepNext/>
              <w:spacing w:after="0" w:line="240" w:lineRule="auto"/>
              <w:jc w:val="center"/>
              <w:textAlignment w:val="baseline"/>
              <w:rPr>
                <w:rFonts w:ascii="Times New Roman" w:eastAsia="Times New Roman" w:hAnsi="Times New Roman" w:cs="Arial"/>
                <w:noProof/>
              </w:rPr>
            </w:pPr>
            <w:r>
              <w:rPr>
                <w:rFonts w:ascii="Times New Roman" w:hAnsi="Times New Roman"/>
              </w:rPr>
              <w:t>Aikataulu</w:t>
            </w:r>
          </w:p>
        </w:tc>
      </w:tr>
      <w:tr w:rsidR="00333125" w:rsidRPr="00693F12" w14:paraId="11E32177"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47187F94" w14:textId="77777777" w:rsidR="00333125" w:rsidRPr="00693F12" w:rsidRDefault="00333125" w:rsidP="00B279AC">
            <w:pPr>
              <w:keepNext/>
              <w:spacing w:after="0" w:line="240" w:lineRule="auto"/>
              <w:jc w:val="center"/>
              <w:textAlignment w:val="baseline"/>
              <w:rPr>
                <w:rFonts w:ascii="Times New Roman" w:eastAsia="Times New Roman" w:hAnsi="Times New Roman" w:cs="Arial"/>
                <w:noProof/>
                <w:color w:val="FFFFFF"/>
              </w:rPr>
            </w:pPr>
            <w:r>
              <w:rPr>
                <w:rFonts w:ascii="Times New Roman" w:hAnsi="Times New Roman"/>
                <w:b/>
                <w:color w:val="FFFFFF"/>
              </w:rPr>
              <w:t>Pilari I. Tarjonnan lisääminen</w:t>
            </w:r>
          </w:p>
        </w:tc>
      </w:tr>
      <w:tr w:rsidR="00333125" w:rsidRPr="00693F12" w14:paraId="5ABBF8E9"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51879DC2" w14:textId="03F1BE89" w:rsidR="00333125" w:rsidRPr="00693F12" w:rsidRDefault="00333125" w:rsidP="00B279AC">
            <w:pPr>
              <w:keepNext/>
              <w:spacing w:after="0" w:line="240" w:lineRule="auto"/>
              <w:textAlignment w:val="baseline"/>
              <w:rPr>
                <w:rFonts w:ascii="Times New Roman" w:eastAsia="Times New Roman" w:hAnsi="Times New Roman" w:cs="Arial"/>
                <w:noProof/>
              </w:rPr>
            </w:pPr>
            <w:r>
              <w:rPr>
                <w:rFonts w:ascii="Times New Roman" w:hAnsi="Times New Roman"/>
                <w:b/>
              </w:rPr>
              <w:t>Toimenpide 1. Vahvistetaan rakennusalan tuottavuutta, kapasiteettia ja innovointia</w:t>
            </w:r>
            <w:r>
              <w:rPr>
                <w:rFonts w:ascii="Times New Roman" w:hAnsi="Times New Roman"/>
              </w:rPr>
              <w:t xml:space="preserve"> </w:t>
            </w:r>
          </w:p>
        </w:tc>
      </w:tr>
      <w:tr w:rsidR="00B9181D" w:rsidRPr="00693F12" w14:paraId="7C466E68"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7848EFE3"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Eurooppalainen asuntotuotantostrategia</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2127D13A"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shd w:val="clear" w:color="auto" w:fill="FFFFFF"/>
            <w:hideMark/>
          </w:tcPr>
          <w:p w14:paraId="0F9257FE"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Q4 2025</w:t>
            </w:r>
          </w:p>
        </w:tc>
      </w:tr>
      <w:tr w:rsidR="00B9181D" w:rsidRPr="00693F12" w14:paraId="05EAB714"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5D5F9C67"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Rakennuspalvelusäädös</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380000A6"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shd w:val="clear" w:color="auto" w:fill="FFFFFF"/>
            <w:hideMark/>
          </w:tcPr>
          <w:p w14:paraId="7325A2F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Q4 2026</w:t>
            </w:r>
          </w:p>
        </w:tc>
      </w:tr>
      <w:tr w:rsidR="00B9181D" w:rsidRPr="00693F12" w14:paraId="3600035F"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187E34CA"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Laaja-alaiset koulutusohjelmat, joilla edistetään innovointia rakennusalan opetussuunnitelmissa</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3CBBD78A"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rPr>
              <w:t>komissio, jäsenvaltiot, toimiala</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0D489EC7" w14:textId="0B137B93"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B9181D" w:rsidRPr="00693F12" w14:paraId="29290EC4"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398E2D80"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 xml:space="preserve">Seurataan mahdollisia kilpailun vastaisia käytäntöjä rakennusalalla ja ryhdytään tarvittaessa toimiin niiden kitkemiseksi </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1E74671C"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72A46E51" w14:textId="341D6662"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B9181D" w:rsidRPr="00693F12" w14:paraId="2650A60B"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27283A10" w14:textId="3B888255"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Tuetaan investointeja vähähiiliseen biopohjaiseen eurooppalaiseen valmistukseen, kestävyyskriteerien sisällyttämistä julkisiin hankintoihin ja tukijärjestelmiin, nykyaikaisten rakennus- ja peruskorjausmenetelmien käyttöönottoa sekä laajamittaisia oppisopimus-, täydennys- ja uudelleenkoulutustoimia</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4D484EE1"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jäsenvaltiot</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6A06EA1F"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0C5A0863"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EFEB45B" w14:textId="77777777" w:rsidR="00333125" w:rsidRPr="00693F12" w:rsidRDefault="00333125" w:rsidP="00B279AC">
            <w:pPr>
              <w:keepNext/>
              <w:spacing w:after="0" w:line="240" w:lineRule="auto"/>
              <w:textAlignment w:val="baseline"/>
              <w:rPr>
                <w:rFonts w:ascii="Times New Roman" w:eastAsia="Times New Roman" w:hAnsi="Times New Roman" w:cs="Arial"/>
                <w:noProof/>
              </w:rPr>
            </w:pPr>
            <w:r>
              <w:rPr>
                <w:rFonts w:ascii="Times New Roman" w:hAnsi="Times New Roman"/>
                <w:b/>
              </w:rPr>
              <w:t>Toimenpide 2. Vähennetään asuntotarjonnan lisäämistä hidastavaa byrokratiaa</w:t>
            </w:r>
            <w:r>
              <w:rPr>
                <w:rFonts w:ascii="Times New Roman" w:hAnsi="Times New Roman"/>
              </w:rPr>
              <w:t xml:space="preserve"> </w:t>
            </w:r>
          </w:p>
        </w:tc>
      </w:tr>
      <w:tr w:rsidR="00333125" w:rsidRPr="00693F12" w14:paraId="2AAB3015"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5008538"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Asuntotarjontaa koskeva yksinkertaistamispaketti</w:t>
            </w:r>
          </w:p>
        </w:tc>
        <w:tc>
          <w:tcPr>
            <w:tcW w:w="1562" w:type="dxa"/>
            <w:tcBorders>
              <w:top w:val="single" w:sz="6" w:space="0" w:color="auto"/>
              <w:left w:val="single" w:sz="6" w:space="0" w:color="auto"/>
              <w:bottom w:val="single" w:sz="6" w:space="0" w:color="auto"/>
              <w:right w:val="single" w:sz="6" w:space="0" w:color="auto"/>
            </w:tcBorders>
            <w:hideMark/>
          </w:tcPr>
          <w:p w14:paraId="3003AB95"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hideMark/>
          </w:tcPr>
          <w:p w14:paraId="17DA3EE2"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2027</w:t>
            </w:r>
          </w:p>
        </w:tc>
      </w:tr>
      <w:tr w:rsidR="00333125" w:rsidRPr="00693F12" w14:paraId="60723443"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4605027" w14:textId="323C9234"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Yksinkertaistetaan kansallista, alueellista ja paikallista suunnittelua, kaavoitusta ja lupamenettelyjä koskevia sääntöjä ja rakennusmääräyksiä, lisätään hallinnollisia valmiuksia, myös digitalisoinnin toteuttamiseksi, ja hyödynnetään julkisia hankintoja koskevien direktiivien tarjoamia joustomahdollisuuksia</w:t>
            </w:r>
          </w:p>
        </w:tc>
        <w:tc>
          <w:tcPr>
            <w:tcW w:w="1562" w:type="dxa"/>
            <w:tcBorders>
              <w:top w:val="single" w:sz="6" w:space="0" w:color="auto"/>
              <w:left w:val="single" w:sz="6" w:space="0" w:color="auto"/>
              <w:bottom w:val="single" w:sz="6" w:space="0" w:color="auto"/>
              <w:right w:val="single" w:sz="6" w:space="0" w:color="auto"/>
            </w:tcBorders>
            <w:hideMark/>
          </w:tcPr>
          <w:p w14:paraId="7DEF9652"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jäsenvaltiot</w:t>
            </w:r>
          </w:p>
        </w:tc>
        <w:tc>
          <w:tcPr>
            <w:tcW w:w="1030" w:type="dxa"/>
            <w:tcBorders>
              <w:top w:val="single" w:sz="6" w:space="0" w:color="auto"/>
              <w:left w:val="single" w:sz="6" w:space="0" w:color="auto"/>
              <w:bottom w:val="single" w:sz="6" w:space="0" w:color="auto"/>
              <w:right w:val="single" w:sz="6" w:space="0" w:color="auto"/>
            </w:tcBorders>
          </w:tcPr>
          <w:p w14:paraId="6B66C3CB"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2F5F51F8"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184BCF60" w14:textId="77777777" w:rsidR="00333125" w:rsidRPr="00693F12" w:rsidRDefault="00333125" w:rsidP="00B279AC">
            <w:pPr>
              <w:spacing w:after="0" w:line="240" w:lineRule="auto"/>
              <w:textAlignment w:val="baseline"/>
              <w:rPr>
                <w:rFonts w:ascii="Times New Roman" w:eastAsia="Times New Roman" w:hAnsi="Times New Roman" w:cs="Arial"/>
                <w:noProof/>
              </w:rPr>
            </w:pPr>
            <w:r>
              <w:rPr>
                <w:rFonts w:ascii="Times New Roman" w:hAnsi="Times New Roman"/>
                <w:b/>
              </w:rPr>
              <w:t>Toimenpide 3. Yhdistetään kohtuuhintaisuus kestävyyteen ja laatuun</w:t>
            </w:r>
            <w:r>
              <w:rPr>
                <w:rFonts w:ascii="Times New Roman" w:hAnsi="Times New Roman"/>
              </w:rPr>
              <w:t xml:space="preserve"> </w:t>
            </w:r>
          </w:p>
        </w:tc>
      </w:tr>
      <w:tr w:rsidR="00333125" w:rsidRPr="00693F12" w14:paraId="6623269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6D8647E"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 xml:space="preserve">Uusi kumppanuus parempaa asuntotarjontaa varten, perusparannuspalveluja tarjoavia keskitettyjä asiointipisteitä koskevat ohjeet, tuki kattaville kansallisille rakennusten perusparannussuunnitelmille </w:t>
            </w:r>
          </w:p>
        </w:tc>
        <w:tc>
          <w:tcPr>
            <w:tcW w:w="1562" w:type="dxa"/>
            <w:tcBorders>
              <w:top w:val="single" w:sz="6" w:space="0" w:color="auto"/>
              <w:left w:val="single" w:sz="6" w:space="0" w:color="auto"/>
              <w:bottom w:val="single" w:sz="6" w:space="0" w:color="auto"/>
              <w:right w:val="single" w:sz="6" w:space="0" w:color="auto"/>
            </w:tcBorders>
            <w:hideMark/>
          </w:tcPr>
          <w:p w14:paraId="669427F6"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hideMark/>
          </w:tcPr>
          <w:p w14:paraId="5CCE01A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2026</w:t>
            </w:r>
          </w:p>
        </w:tc>
      </w:tr>
      <w:tr w:rsidR="00333125" w:rsidRPr="00693F12" w14:paraId="76E110C6"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D8D0390" w14:textId="2774C5B4"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Energiayhteisöjä koskeva toimintasuunnitelma</w:t>
            </w:r>
          </w:p>
        </w:tc>
        <w:tc>
          <w:tcPr>
            <w:tcW w:w="1562" w:type="dxa"/>
            <w:tcBorders>
              <w:top w:val="single" w:sz="6" w:space="0" w:color="auto"/>
              <w:left w:val="single" w:sz="6" w:space="0" w:color="auto"/>
              <w:bottom w:val="single" w:sz="6" w:space="0" w:color="auto"/>
              <w:right w:val="single" w:sz="6" w:space="0" w:color="auto"/>
            </w:tcBorders>
            <w:hideMark/>
          </w:tcPr>
          <w:p w14:paraId="55CEA3CC"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hideMark/>
          </w:tcPr>
          <w:p w14:paraId="736EA5F1"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2026</w:t>
            </w:r>
          </w:p>
        </w:tc>
      </w:tr>
      <w:tr w:rsidR="00333125" w:rsidRPr="00693F12" w14:paraId="3376C286"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334D7072"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Elvytetään asuinalueita uuden eurooppalaisen Bauhausin kautta</w:t>
            </w:r>
          </w:p>
        </w:tc>
        <w:tc>
          <w:tcPr>
            <w:tcW w:w="1562" w:type="dxa"/>
            <w:tcBorders>
              <w:top w:val="single" w:sz="6" w:space="0" w:color="auto"/>
              <w:left w:val="single" w:sz="6" w:space="0" w:color="auto"/>
              <w:bottom w:val="single" w:sz="6" w:space="0" w:color="auto"/>
              <w:right w:val="single" w:sz="6" w:space="0" w:color="auto"/>
            </w:tcBorders>
            <w:hideMark/>
          </w:tcPr>
          <w:p w14:paraId="3CDF8A46"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66C8767F" w14:textId="7EFCC5A0" w:rsidR="00333125" w:rsidRPr="003126C6" w:rsidRDefault="003E58F3"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vuodesta 2026 alkaen</w:t>
            </w:r>
          </w:p>
        </w:tc>
      </w:tr>
      <w:tr w:rsidR="00333125" w:rsidRPr="00693F12" w14:paraId="39241A37"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E116718"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Asetetaan etusijalle olemassa olevien rakennusten kunnostaminen / käyttötarkoituksen muuttaminen ja vältetään tarpeetonta purkamista</w:t>
            </w:r>
          </w:p>
        </w:tc>
        <w:tc>
          <w:tcPr>
            <w:tcW w:w="1562" w:type="dxa"/>
            <w:tcBorders>
              <w:top w:val="single" w:sz="6" w:space="0" w:color="auto"/>
              <w:left w:val="single" w:sz="6" w:space="0" w:color="auto"/>
              <w:bottom w:val="single" w:sz="6" w:space="0" w:color="auto"/>
              <w:right w:val="single" w:sz="6" w:space="0" w:color="auto"/>
            </w:tcBorders>
            <w:hideMark/>
          </w:tcPr>
          <w:p w14:paraId="2CACEA72"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jäsenvaltiot, alue- ja paikallisviranomaiset</w:t>
            </w:r>
          </w:p>
        </w:tc>
        <w:tc>
          <w:tcPr>
            <w:tcW w:w="1030" w:type="dxa"/>
            <w:tcBorders>
              <w:top w:val="single" w:sz="6" w:space="0" w:color="auto"/>
              <w:left w:val="single" w:sz="6" w:space="0" w:color="auto"/>
              <w:bottom w:val="single" w:sz="6" w:space="0" w:color="auto"/>
              <w:right w:val="single" w:sz="6" w:space="0" w:color="auto"/>
            </w:tcBorders>
          </w:tcPr>
          <w:p w14:paraId="00AAF275"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7F56C893"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390E9429" w14:textId="77777777" w:rsidR="00333125" w:rsidRPr="00693F12" w:rsidRDefault="00333125" w:rsidP="00B279AC">
            <w:pPr>
              <w:keepNext/>
              <w:spacing w:after="0" w:line="240" w:lineRule="auto"/>
              <w:jc w:val="center"/>
              <w:textAlignment w:val="baseline"/>
              <w:rPr>
                <w:rFonts w:ascii="Times New Roman" w:eastAsia="Times New Roman" w:hAnsi="Times New Roman" w:cs="Arial"/>
                <w:noProof/>
                <w:color w:val="FFFFFF"/>
              </w:rPr>
            </w:pPr>
            <w:r>
              <w:rPr>
                <w:rFonts w:ascii="Times New Roman" w:hAnsi="Times New Roman"/>
                <w:b/>
                <w:color w:val="FFFFFF"/>
              </w:rPr>
              <w:t>Pilari II. Investointien mobilisointi</w:t>
            </w:r>
          </w:p>
        </w:tc>
      </w:tr>
      <w:tr w:rsidR="00333125" w:rsidRPr="00693F12" w14:paraId="6E7081F4"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3F59ADE2" w14:textId="77777777" w:rsidR="00333125" w:rsidRPr="00693F12" w:rsidRDefault="00333125" w:rsidP="00B279AC">
            <w:pPr>
              <w:keepNext/>
              <w:spacing w:after="0" w:line="240" w:lineRule="auto"/>
              <w:textAlignment w:val="baseline"/>
              <w:rPr>
                <w:rFonts w:ascii="Times New Roman" w:eastAsia="Times New Roman" w:hAnsi="Times New Roman" w:cs="Arial"/>
                <w:b/>
                <w:bCs/>
                <w:noProof/>
              </w:rPr>
            </w:pPr>
            <w:r>
              <w:rPr>
                <w:rFonts w:ascii="Times New Roman" w:hAnsi="Times New Roman"/>
                <w:b/>
              </w:rPr>
              <w:t>Toimenpide 4. Mobilisoidaan julkisia ja yksityisiä lisäinvestointeja</w:t>
            </w:r>
          </w:p>
        </w:tc>
      </w:tr>
      <w:tr w:rsidR="00333125" w:rsidRPr="00693F12" w14:paraId="72130C4D"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D365916" w14:textId="77777777" w:rsidR="00333125" w:rsidRPr="003126C6" w:rsidRDefault="00333125" w:rsidP="00B279AC">
            <w:pPr>
              <w:spacing w:after="0" w:line="240" w:lineRule="auto"/>
              <w:textAlignment w:val="baseline"/>
              <w:rPr>
                <w:rFonts w:ascii="Times New Roman" w:eastAsia="Times New Roman" w:hAnsi="Times New Roman" w:cs="Arial"/>
                <w:b/>
                <w:bCs/>
                <w:noProof/>
                <w:sz w:val="22"/>
                <w:szCs w:val="22"/>
              </w:rPr>
            </w:pPr>
            <w:r>
              <w:rPr>
                <w:rFonts w:ascii="Times New Roman" w:hAnsi="Times New Roman"/>
                <w:sz w:val="22"/>
              </w:rPr>
              <w:t>Kohtuuhintaisia ja kestäviä asuntoja koskeva yleiseurooppalainen investointijärjestely</w:t>
            </w:r>
          </w:p>
        </w:tc>
        <w:tc>
          <w:tcPr>
            <w:tcW w:w="1562" w:type="dxa"/>
            <w:tcBorders>
              <w:top w:val="single" w:sz="6" w:space="0" w:color="auto"/>
              <w:left w:val="single" w:sz="6" w:space="0" w:color="auto"/>
              <w:bottom w:val="single" w:sz="6" w:space="0" w:color="auto"/>
              <w:right w:val="single" w:sz="6" w:space="0" w:color="auto"/>
            </w:tcBorders>
            <w:hideMark/>
          </w:tcPr>
          <w:p w14:paraId="59048D1D"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komissio, EIP, kansalliset kehityspankit ja </w:t>
            </w:r>
            <w:r>
              <w:rPr>
                <w:rFonts w:ascii="Times New Roman" w:hAnsi="Times New Roman"/>
                <w:sz w:val="22"/>
              </w:rPr>
              <w:noBreakHyphen/>
              <w:t>laitokset, kansainväliset rahoituslaitokset</w:t>
            </w:r>
          </w:p>
        </w:tc>
        <w:tc>
          <w:tcPr>
            <w:tcW w:w="1030" w:type="dxa"/>
            <w:tcBorders>
              <w:top w:val="single" w:sz="6" w:space="0" w:color="auto"/>
              <w:left w:val="single" w:sz="6" w:space="0" w:color="auto"/>
              <w:bottom w:val="single" w:sz="6" w:space="0" w:color="auto"/>
              <w:right w:val="single" w:sz="6" w:space="0" w:color="auto"/>
            </w:tcBorders>
            <w:hideMark/>
          </w:tcPr>
          <w:p w14:paraId="1EA66F93"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Q3 2026</w:t>
            </w:r>
          </w:p>
        </w:tc>
      </w:tr>
      <w:tr w:rsidR="00333125" w:rsidRPr="00693F12" w14:paraId="142CE989"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5FCBE520"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Tuetaan uusia asuntoinvestointeja nykyisen monivuotisen rahoituskehyksen puitteissa</w:t>
            </w:r>
          </w:p>
        </w:tc>
        <w:tc>
          <w:tcPr>
            <w:tcW w:w="1562" w:type="dxa"/>
            <w:tcBorders>
              <w:top w:val="single" w:sz="6" w:space="0" w:color="auto"/>
              <w:left w:val="single" w:sz="6" w:space="0" w:color="auto"/>
              <w:bottom w:val="single" w:sz="6" w:space="0" w:color="auto"/>
              <w:right w:val="single" w:sz="6" w:space="0" w:color="auto"/>
            </w:tcBorders>
            <w:hideMark/>
          </w:tcPr>
          <w:p w14:paraId="2C21DFE8"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hideMark/>
          </w:tcPr>
          <w:p w14:paraId="2A97949C"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2026–2027</w:t>
            </w:r>
          </w:p>
        </w:tc>
      </w:tr>
      <w:tr w:rsidR="00333125" w:rsidRPr="00693F12" w14:paraId="4D6B3D54"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A07DD7A"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Mahdollisuudet lisätä asuntoinvestointeja seuraavassa monivuotisessa rahoituskehyksessä</w:t>
            </w:r>
          </w:p>
        </w:tc>
        <w:tc>
          <w:tcPr>
            <w:tcW w:w="1562" w:type="dxa"/>
            <w:tcBorders>
              <w:top w:val="single" w:sz="6" w:space="0" w:color="auto"/>
              <w:left w:val="single" w:sz="6" w:space="0" w:color="auto"/>
              <w:bottom w:val="single" w:sz="6" w:space="0" w:color="auto"/>
              <w:right w:val="single" w:sz="6" w:space="0" w:color="auto"/>
            </w:tcBorders>
            <w:hideMark/>
          </w:tcPr>
          <w:p w14:paraId="3AC84758"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komissio, jäsenvaltiot, alueet</w:t>
            </w:r>
          </w:p>
        </w:tc>
        <w:tc>
          <w:tcPr>
            <w:tcW w:w="1030" w:type="dxa"/>
            <w:tcBorders>
              <w:top w:val="single" w:sz="6" w:space="0" w:color="auto"/>
              <w:left w:val="single" w:sz="6" w:space="0" w:color="auto"/>
              <w:bottom w:val="single" w:sz="6" w:space="0" w:color="auto"/>
              <w:right w:val="single" w:sz="6" w:space="0" w:color="auto"/>
            </w:tcBorders>
            <w:hideMark/>
          </w:tcPr>
          <w:p w14:paraId="3065D363"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vuodesta 2028 alkaen</w:t>
            </w:r>
          </w:p>
        </w:tc>
      </w:tr>
      <w:tr w:rsidR="00333125" w:rsidRPr="00693F12" w14:paraId="4805056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61C9A7B" w14:textId="423687A8" w:rsidR="00333125" w:rsidRPr="003126C6" w:rsidRDefault="00D248DF"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 xml:space="preserve">Tuetaan laajennettavien ja innovatiivisten rahoitusmallien kehittämistä </w:t>
            </w:r>
          </w:p>
        </w:tc>
        <w:tc>
          <w:tcPr>
            <w:tcW w:w="1562" w:type="dxa"/>
            <w:tcBorders>
              <w:top w:val="single" w:sz="6" w:space="0" w:color="auto"/>
              <w:left w:val="single" w:sz="6" w:space="0" w:color="auto"/>
              <w:bottom w:val="single" w:sz="6" w:space="0" w:color="auto"/>
              <w:right w:val="single" w:sz="6" w:space="0" w:color="auto"/>
            </w:tcBorders>
            <w:hideMark/>
          </w:tcPr>
          <w:p w14:paraId="325F27CB"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hideMark/>
          </w:tcPr>
          <w:p w14:paraId="078658B0"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2026–2027</w:t>
            </w:r>
          </w:p>
        </w:tc>
      </w:tr>
      <w:tr w:rsidR="00333125" w:rsidRPr="00693F12" w14:paraId="7406F8B7"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3ADBD88" w14:textId="45215160"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Luodaan sosiaaliperusteista ja kohtuuhintaista asumista koskeva vapaaehtoinen markkinalähtöinen investointikehys</w:t>
            </w:r>
          </w:p>
        </w:tc>
        <w:tc>
          <w:tcPr>
            <w:tcW w:w="1562" w:type="dxa"/>
            <w:tcBorders>
              <w:top w:val="single" w:sz="6" w:space="0" w:color="auto"/>
              <w:left w:val="single" w:sz="6" w:space="0" w:color="auto"/>
              <w:bottom w:val="single" w:sz="6" w:space="0" w:color="auto"/>
              <w:right w:val="single" w:sz="6" w:space="0" w:color="auto"/>
            </w:tcBorders>
            <w:hideMark/>
          </w:tcPr>
          <w:p w14:paraId="3B4CADD9"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komissio, markkinatoimijat, viranomaiset</w:t>
            </w:r>
          </w:p>
        </w:tc>
        <w:tc>
          <w:tcPr>
            <w:tcW w:w="1030" w:type="dxa"/>
            <w:tcBorders>
              <w:top w:val="single" w:sz="6" w:space="0" w:color="auto"/>
              <w:left w:val="single" w:sz="6" w:space="0" w:color="auto"/>
              <w:bottom w:val="single" w:sz="6" w:space="0" w:color="auto"/>
              <w:right w:val="single" w:sz="6" w:space="0" w:color="auto"/>
            </w:tcBorders>
          </w:tcPr>
          <w:p w14:paraId="07B63474"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lang w:eastAsia="en-IE"/>
              </w:rPr>
            </w:pPr>
          </w:p>
        </w:tc>
      </w:tr>
      <w:tr w:rsidR="00D248DF" w:rsidRPr="00693F12" w14:paraId="7703CB78"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tcPr>
          <w:p w14:paraId="43CC8EEC" w14:textId="23440D62" w:rsidR="00D248DF" w:rsidRPr="003126C6" w:rsidRDefault="00D248DF"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lastRenderedPageBreak/>
              <w:t>Annetaan jäsenvaltioille ohjeita, joilla niitä autetaan suunnittelemaan sosiaaliperusteisia ja kohtuuhintaisia asuntoja tukevia taloudellisia ja oikeudellisia ratkaisuja, joissa on otettu huomioon myös julkista velkaa koskevat näkökohdat</w:t>
            </w:r>
          </w:p>
        </w:tc>
        <w:tc>
          <w:tcPr>
            <w:tcW w:w="1562" w:type="dxa"/>
            <w:tcBorders>
              <w:top w:val="single" w:sz="6" w:space="0" w:color="auto"/>
              <w:left w:val="single" w:sz="6" w:space="0" w:color="auto"/>
              <w:bottom w:val="single" w:sz="6" w:space="0" w:color="auto"/>
              <w:right w:val="single" w:sz="6" w:space="0" w:color="auto"/>
            </w:tcBorders>
          </w:tcPr>
          <w:p w14:paraId="1993BDB1" w14:textId="2434A8A7" w:rsidR="00D248DF" w:rsidRPr="003126C6" w:rsidRDefault="00D248DF"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53E0ED7E" w14:textId="77777777" w:rsidR="00D248DF" w:rsidRPr="003126C6" w:rsidRDefault="00D248DF" w:rsidP="00B279AC">
            <w:pPr>
              <w:spacing w:after="0" w:line="240" w:lineRule="auto"/>
              <w:jc w:val="center"/>
              <w:textAlignment w:val="baseline"/>
              <w:rPr>
                <w:rFonts w:ascii="Times New Roman" w:eastAsia="Times New Roman" w:hAnsi="Times New Roman" w:cs="Arial"/>
                <w:bCs/>
                <w:noProof/>
                <w:sz w:val="22"/>
                <w:szCs w:val="22"/>
                <w:lang w:eastAsia="en-IE"/>
              </w:rPr>
            </w:pPr>
          </w:p>
        </w:tc>
      </w:tr>
      <w:tr w:rsidR="00333125" w:rsidRPr="00693F12" w14:paraId="0837660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4A80759F"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Asetetaan sosiaaliperusteiseen ja kohtuuhintaiseen asumiseen tehtävien investointien edistämistä koskevat tavoitteet korkeammalle</w:t>
            </w:r>
          </w:p>
        </w:tc>
        <w:tc>
          <w:tcPr>
            <w:tcW w:w="1562" w:type="dxa"/>
            <w:tcBorders>
              <w:top w:val="single" w:sz="6" w:space="0" w:color="auto"/>
              <w:left w:val="single" w:sz="6" w:space="0" w:color="auto"/>
              <w:bottom w:val="single" w:sz="6" w:space="0" w:color="auto"/>
              <w:right w:val="single" w:sz="6" w:space="0" w:color="auto"/>
            </w:tcBorders>
            <w:hideMark/>
          </w:tcPr>
          <w:p w14:paraId="3D2D3964"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jäsenvaltiot, alueet</w:t>
            </w:r>
          </w:p>
        </w:tc>
        <w:tc>
          <w:tcPr>
            <w:tcW w:w="1030" w:type="dxa"/>
            <w:tcBorders>
              <w:top w:val="single" w:sz="6" w:space="0" w:color="auto"/>
              <w:left w:val="single" w:sz="6" w:space="0" w:color="auto"/>
              <w:bottom w:val="single" w:sz="6" w:space="0" w:color="auto"/>
              <w:right w:val="single" w:sz="6" w:space="0" w:color="auto"/>
            </w:tcBorders>
          </w:tcPr>
          <w:p w14:paraId="0AFF88FF"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lang w:eastAsia="en-IE"/>
              </w:rPr>
            </w:pPr>
          </w:p>
        </w:tc>
      </w:tr>
      <w:tr w:rsidR="00333125" w:rsidRPr="00693F12" w14:paraId="0AB07590"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505291CE" w14:textId="77777777" w:rsidR="00333125" w:rsidRPr="00693F12" w:rsidRDefault="00333125" w:rsidP="00B279AC">
            <w:pPr>
              <w:keepNext/>
              <w:spacing w:after="0" w:line="240" w:lineRule="auto"/>
              <w:textAlignment w:val="baseline"/>
              <w:rPr>
                <w:rFonts w:ascii="Times New Roman" w:eastAsia="Times New Roman" w:hAnsi="Times New Roman" w:cs="Arial"/>
                <w:b/>
                <w:bCs/>
                <w:noProof/>
              </w:rPr>
            </w:pPr>
            <w:r>
              <w:rPr>
                <w:rFonts w:ascii="Times New Roman" w:hAnsi="Times New Roman"/>
                <w:b/>
              </w:rPr>
              <w:t>Toimenpide 5.</w:t>
            </w:r>
            <w:r>
              <w:rPr>
                <w:rFonts w:ascii="Aptos" w:hAnsi="Aptos"/>
              </w:rPr>
              <w:t xml:space="preserve"> </w:t>
            </w:r>
            <w:r>
              <w:rPr>
                <w:rFonts w:ascii="Times New Roman" w:hAnsi="Times New Roman"/>
                <w:b/>
              </w:rPr>
              <w:t>Nopeutetaan ja yksinkertaistetaan julkisen tuen saamista sosiaaliperusteista ja kohtuuhintaista asumista varten</w:t>
            </w:r>
            <w:r>
              <w:rPr>
                <w:rFonts w:ascii="Times New Roman" w:hAnsi="Times New Roman"/>
              </w:rPr>
              <w:t xml:space="preserve"> </w:t>
            </w:r>
          </w:p>
        </w:tc>
      </w:tr>
      <w:tr w:rsidR="00333125" w:rsidRPr="00693F12" w14:paraId="1492462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E9AD41B" w14:textId="77777777" w:rsidR="00333125" w:rsidRPr="003126C6" w:rsidRDefault="00333125" w:rsidP="00B279AC">
            <w:pPr>
              <w:spacing w:after="0" w:line="240" w:lineRule="auto"/>
              <w:textAlignment w:val="baseline"/>
              <w:rPr>
                <w:rFonts w:ascii="Times New Roman" w:eastAsia="Times New Roman" w:hAnsi="Times New Roman" w:cs="Arial"/>
                <w:b/>
                <w:bCs/>
                <w:noProof/>
                <w:sz w:val="22"/>
                <w:szCs w:val="22"/>
              </w:rPr>
            </w:pPr>
            <w:r>
              <w:rPr>
                <w:rFonts w:ascii="Times New Roman" w:hAnsi="Times New Roman"/>
                <w:sz w:val="22"/>
              </w:rPr>
              <w:t xml:space="preserve">Tarkistetut valtiontukisäännöt </w:t>
            </w:r>
          </w:p>
        </w:tc>
        <w:tc>
          <w:tcPr>
            <w:tcW w:w="1562" w:type="dxa"/>
            <w:tcBorders>
              <w:top w:val="single" w:sz="6" w:space="0" w:color="auto"/>
              <w:left w:val="single" w:sz="6" w:space="0" w:color="auto"/>
              <w:bottom w:val="single" w:sz="6" w:space="0" w:color="auto"/>
              <w:right w:val="single" w:sz="6" w:space="0" w:color="auto"/>
            </w:tcBorders>
            <w:hideMark/>
          </w:tcPr>
          <w:p w14:paraId="04C7CB88"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hideMark/>
          </w:tcPr>
          <w:p w14:paraId="7FD7CAF6" w14:textId="77777777" w:rsidR="00333125" w:rsidRPr="003126C6" w:rsidRDefault="00333125" w:rsidP="00B279AC">
            <w:pPr>
              <w:spacing w:after="0" w:line="240" w:lineRule="auto"/>
              <w:jc w:val="center"/>
              <w:textAlignment w:val="baseline"/>
              <w:rPr>
                <w:rFonts w:ascii="Times New Roman" w:eastAsia="Times New Roman" w:hAnsi="Times New Roman" w:cs="Arial"/>
                <w:bCs/>
                <w:noProof/>
                <w:sz w:val="22"/>
                <w:szCs w:val="22"/>
              </w:rPr>
            </w:pPr>
            <w:r>
              <w:rPr>
                <w:rFonts w:ascii="Times New Roman" w:hAnsi="Times New Roman"/>
                <w:sz w:val="22"/>
              </w:rPr>
              <w:t>Q4 2025</w:t>
            </w:r>
          </w:p>
        </w:tc>
      </w:tr>
      <w:tr w:rsidR="00333125" w:rsidRPr="00693F12" w14:paraId="25BC86C2"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4A9A8A68" w14:textId="77777777" w:rsidR="00333125" w:rsidRPr="00693F12" w:rsidRDefault="00333125" w:rsidP="00B279AC">
            <w:pPr>
              <w:keepNext/>
              <w:spacing w:after="0" w:line="240" w:lineRule="auto"/>
              <w:jc w:val="center"/>
              <w:textAlignment w:val="baseline"/>
              <w:rPr>
                <w:rFonts w:ascii="Times New Roman" w:eastAsia="Times New Roman" w:hAnsi="Times New Roman" w:cs="Arial"/>
                <w:noProof/>
                <w:color w:val="FFFFFF"/>
              </w:rPr>
            </w:pPr>
            <w:r>
              <w:rPr>
                <w:rFonts w:ascii="Times New Roman" w:hAnsi="Times New Roman"/>
                <w:b/>
                <w:color w:val="FFFFFF"/>
              </w:rPr>
              <w:t xml:space="preserve">Pilari III. Välittömän tuen mahdollistaminen uudistuksien aikana </w:t>
            </w:r>
            <w:r>
              <w:rPr>
                <w:rFonts w:ascii="Times New Roman" w:hAnsi="Times New Roman"/>
                <w:color w:val="FFFFFF"/>
              </w:rPr>
              <w:t xml:space="preserve"> </w:t>
            </w:r>
          </w:p>
        </w:tc>
      </w:tr>
      <w:tr w:rsidR="00333125" w:rsidRPr="00693F12" w14:paraId="79244B90"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4C8A852F" w14:textId="77777777" w:rsidR="00333125" w:rsidRPr="00693F12" w:rsidRDefault="00333125" w:rsidP="00B279AC">
            <w:pPr>
              <w:keepNext/>
              <w:spacing w:after="0" w:line="240" w:lineRule="auto"/>
              <w:textAlignment w:val="baseline"/>
              <w:rPr>
                <w:rFonts w:ascii="Times New Roman" w:eastAsia="Times New Roman" w:hAnsi="Times New Roman" w:cs="Arial"/>
                <w:noProof/>
              </w:rPr>
            </w:pPr>
            <w:r>
              <w:rPr>
                <w:rFonts w:ascii="Times New Roman" w:hAnsi="Times New Roman"/>
                <w:b/>
              </w:rPr>
              <w:t>Toimenpide 6. Puututaan lyhytaikaisiin vuokramajoituspalveluihin asuntopulasta kärsivillä alueilla</w:t>
            </w:r>
            <w:r>
              <w:rPr>
                <w:rFonts w:ascii="Times New Roman" w:hAnsi="Times New Roman"/>
              </w:rPr>
              <w:t xml:space="preserve"> </w:t>
            </w:r>
          </w:p>
        </w:tc>
      </w:tr>
      <w:tr w:rsidR="00333125" w:rsidRPr="00693F12" w14:paraId="24AF0FCF"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073DE4F" w14:textId="77777777" w:rsidR="00333125" w:rsidRPr="003126C6" w:rsidRDefault="00333125" w:rsidP="00B279AC">
            <w:pPr>
              <w:spacing w:after="0" w:line="240" w:lineRule="auto"/>
              <w:textAlignment w:val="baseline"/>
              <w:rPr>
                <w:rFonts w:ascii="Times New Roman" w:eastAsia="Times New Roman" w:hAnsi="Times New Roman" w:cs="Arial"/>
                <w:noProof/>
                <w:highlight w:val="yellow"/>
              </w:rPr>
            </w:pPr>
            <w:r>
              <w:rPr>
                <w:rFonts w:ascii="Times New Roman" w:hAnsi="Times New Roman"/>
              </w:rPr>
              <w:t>Asuntojen lyhytaikaista vuokraamista koskeva uusi lainsäädäntöaloite osana kohtuuhintaista asumista koskevaa säädöstä</w:t>
            </w:r>
          </w:p>
        </w:tc>
        <w:tc>
          <w:tcPr>
            <w:tcW w:w="1562" w:type="dxa"/>
            <w:tcBorders>
              <w:top w:val="single" w:sz="6" w:space="0" w:color="auto"/>
              <w:left w:val="single" w:sz="6" w:space="0" w:color="auto"/>
              <w:bottom w:val="single" w:sz="6" w:space="0" w:color="auto"/>
              <w:right w:val="single" w:sz="6" w:space="0" w:color="auto"/>
            </w:tcBorders>
            <w:hideMark/>
          </w:tcPr>
          <w:p w14:paraId="78242E13" w14:textId="77777777" w:rsidR="00333125" w:rsidRPr="003126C6" w:rsidRDefault="00333125" w:rsidP="00B279AC">
            <w:pPr>
              <w:spacing w:after="0" w:line="240" w:lineRule="auto"/>
              <w:jc w:val="center"/>
              <w:textAlignment w:val="baseline"/>
              <w:rPr>
                <w:rFonts w:ascii="Times New Roman" w:eastAsia="Times New Roman" w:hAnsi="Times New Roman" w:cs="Arial"/>
                <w:noProof/>
              </w:rPr>
            </w:pPr>
            <w:r>
              <w:rPr>
                <w:rFonts w:ascii="Times New Roman" w:hAnsi="Times New Roman"/>
              </w:rPr>
              <w:t>komissio</w:t>
            </w:r>
          </w:p>
        </w:tc>
        <w:tc>
          <w:tcPr>
            <w:tcW w:w="1030" w:type="dxa"/>
            <w:tcBorders>
              <w:top w:val="single" w:sz="6" w:space="0" w:color="auto"/>
              <w:left w:val="single" w:sz="6" w:space="0" w:color="auto"/>
              <w:bottom w:val="single" w:sz="6" w:space="0" w:color="auto"/>
              <w:right w:val="single" w:sz="6" w:space="0" w:color="auto"/>
            </w:tcBorders>
            <w:hideMark/>
          </w:tcPr>
          <w:p w14:paraId="1F0883A5" w14:textId="77777777" w:rsidR="00333125" w:rsidRPr="003126C6" w:rsidRDefault="00333125" w:rsidP="00B279AC">
            <w:pPr>
              <w:spacing w:after="0" w:line="240" w:lineRule="auto"/>
              <w:jc w:val="center"/>
              <w:textAlignment w:val="baseline"/>
              <w:rPr>
                <w:rFonts w:ascii="Times New Roman" w:eastAsia="Times New Roman" w:hAnsi="Times New Roman" w:cs="Arial"/>
                <w:noProof/>
              </w:rPr>
            </w:pPr>
            <w:r>
              <w:rPr>
                <w:rFonts w:ascii="Times New Roman" w:hAnsi="Times New Roman"/>
              </w:rPr>
              <w:t>Q4 2026</w:t>
            </w:r>
          </w:p>
        </w:tc>
      </w:tr>
      <w:tr w:rsidR="00333125" w:rsidRPr="00693F12" w14:paraId="699E47A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159C3BB"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Seurataan lyhytaikaisia vuokramajoituspalveluja koskevia tietoja ja arvioidaan niiden vaikutusta asuntojen kohtuuhintaisuuteen</w:t>
            </w:r>
          </w:p>
        </w:tc>
        <w:tc>
          <w:tcPr>
            <w:tcW w:w="1562" w:type="dxa"/>
            <w:tcBorders>
              <w:top w:val="single" w:sz="6" w:space="0" w:color="auto"/>
              <w:left w:val="single" w:sz="6" w:space="0" w:color="auto"/>
              <w:bottom w:val="single" w:sz="6" w:space="0" w:color="auto"/>
              <w:right w:val="single" w:sz="6" w:space="0" w:color="auto"/>
            </w:tcBorders>
            <w:hideMark/>
          </w:tcPr>
          <w:p w14:paraId="1BB6CE61"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jäsenvaltiot</w:t>
            </w:r>
          </w:p>
        </w:tc>
        <w:tc>
          <w:tcPr>
            <w:tcW w:w="1030" w:type="dxa"/>
            <w:tcBorders>
              <w:top w:val="single" w:sz="6" w:space="0" w:color="auto"/>
              <w:left w:val="single" w:sz="6" w:space="0" w:color="auto"/>
              <w:bottom w:val="single" w:sz="6" w:space="0" w:color="auto"/>
              <w:right w:val="single" w:sz="6" w:space="0" w:color="auto"/>
            </w:tcBorders>
          </w:tcPr>
          <w:p w14:paraId="4F181303"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3E4AD1FC"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82F011E" w14:textId="77777777" w:rsidR="00333125" w:rsidRPr="00693F12" w:rsidRDefault="00333125" w:rsidP="00B279AC">
            <w:pPr>
              <w:keepNext/>
              <w:spacing w:after="0" w:line="240" w:lineRule="auto"/>
              <w:textAlignment w:val="baseline"/>
              <w:rPr>
                <w:rFonts w:ascii="Times New Roman" w:eastAsia="Times New Roman" w:hAnsi="Times New Roman" w:cs="Arial"/>
                <w:noProof/>
              </w:rPr>
            </w:pPr>
            <w:r>
              <w:rPr>
                <w:rFonts w:ascii="Times New Roman" w:hAnsi="Times New Roman"/>
                <w:b/>
              </w:rPr>
              <w:t>Toimenpide 7. Puututaan keinotteluun asuntomarkkinoilla</w:t>
            </w:r>
            <w:r>
              <w:rPr>
                <w:rFonts w:ascii="Times New Roman" w:hAnsi="Times New Roman"/>
              </w:rPr>
              <w:t xml:space="preserve"> </w:t>
            </w:r>
          </w:p>
        </w:tc>
      </w:tr>
      <w:tr w:rsidR="00333125" w:rsidRPr="00693F12" w14:paraId="1B6EE31D"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57669493" w14:textId="7CB9D83A"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Laaditaan analyysi asuntojen hintojen kehityksestä, mukaan lukien saatavilla oleva näyttö keinottelumalleista, tietopuutteista ja taloudellisista seurauksista</w:t>
            </w:r>
          </w:p>
        </w:tc>
        <w:tc>
          <w:tcPr>
            <w:tcW w:w="1562" w:type="dxa"/>
            <w:tcBorders>
              <w:top w:val="single" w:sz="6" w:space="0" w:color="auto"/>
              <w:left w:val="single" w:sz="6" w:space="0" w:color="auto"/>
              <w:bottom w:val="single" w:sz="6" w:space="0" w:color="auto"/>
              <w:right w:val="single" w:sz="6" w:space="0" w:color="auto"/>
            </w:tcBorders>
            <w:hideMark/>
          </w:tcPr>
          <w:p w14:paraId="155EB80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hideMark/>
          </w:tcPr>
          <w:p w14:paraId="6DC78CBB"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Q4 2026</w:t>
            </w:r>
          </w:p>
        </w:tc>
      </w:tr>
      <w:tr w:rsidR="00333125" w:rsidRPr="00693F12" w14:paraId="16E1F21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80B88B6"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bookmarkStart w:id="22" w:name="_Hlk216642554"/>
            <w:r>
              <w:rPr>
                <w:rFonts w:ascii="Times New Roman" w:hAnsi="Times New Roman"/>
                <w:sz w:val="22"/>
              </w:rPr>
              <w:t>Edistetään asuinkiinteistömarkkinoiden läpinäkyvyyttä</w:t>
            </w:r>
          </w:p>
        </w:tc>
        <w:tc>
          <w:tcPr>
            <w:tcW w:w="1562" w:type="dxa"/>
            <w:tcBorders>
              <w:top w:val="single" w:sz="6" w:space="0" w:color="auto"/>
              <w:left w:val="single" w:sz="6" w:space="0" w:color="auto"/>
              <w:bottom w:val="single" w:sz="6" w:space="0" w:color="auto"/>
              <w:right w:val="single" w:sz="6" w:space="0" w:color="auto"/>
            </w:tcBorders>
            <w:hideMark/>
          </w:tcPr>
          <w:p w14:paraId="3D8851EF"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31BC10EC"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557CEF8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5106930"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Helpotetaan investointeja voittoa tavoittelemattomiin tai rajallista voittoa tavoitteleviin asuntojen tarjoajiin</w:t>
            </w:r>
          </w:p>
        </w:tc>
        <w:tc>
          <w:tcPr>
            <w:tcW w:w="1562" w:type="dxa"/>
            <w:tcBorders>
              <w:top w:val="single" w:sz="6" w:space="0" w:color="auto"/>
              <w:left w:val="single" w:sz="6" w:space="0" w:color="auto"/>
              <w:bottom w:val="single" w:sz="6" w:space="0" w:color="auto"/>
              <w:right w:val="single" w:sz="6" w:space="0" w:color="auto"/>
            </w:tcBorders>
            <w:hideMark/>
          </w:tcPr>
          <w:p w14:paraId="11A04FA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4E1D4F6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bookmarkEnd w:id="22"/>
      <w:tr w:rsidR="00333125" w:rsidRPr="00693F12" w14:paraId="385775B6"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34FEBDBA"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Edistetään vertaisoppimista ja innovointia asuntokeinottelun torjumiseksi</w:t>
            </w:r>
          </w:p>
        </w:tc>
        <w:tc>
          <w:tcPr>
            <w:tcW w:w="1562" w:type="dxa"/>
            <w:tcBorders>
              <w:top w:val="single" w:sz="6" w:space="0" w:color="auto"/>
              <w:left w:val="single" w:sz="6" w:space="0" w:color="auto"/>
              <w:bottom w:val="single" w:sz="6" w:space="0" w:color="auto"/>
              <w:right w:val="single" w:sz="6" w:space="0" w:color="auto"/>
            </w:tcBorders>
            <w:hideMark/>
          </w:tcPr>
          <w:p w14:paraId="2BC169AE"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 alue- ja paikallisviranomaiset</w:t>
            </w:r>
          </w:p>
        </w:tc>
        <w:tc>
          <w:tcPr>
            <w:tcW w:w="1030" w:type="dxa"/>
            <w:tcBorders>
              <w:top w:val="single" w:sz="6" w:space="0" w:color="auto"/>
              <w:left w:val="single" w:sz="6" w:space="0" w:color="auto"/>
              <w:bottom w:val="single" w:sz="6" w:space="0" w:color="auto"/>
              <w:right w:val="single" w:sz="6" w:space="0" w:color="auto"/>
            </w:tcBorders>
          </w:tcPr>
          <w:p w14:paraId="35FFFB46" w14:textId="7F0107F2"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0114C37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E4B9353"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Otetaan käyttöön paikallisten tarpeiden mukaisia toimenpiteitä haitallisen keinottelun torjumiseksi</w:t>
            </w:r>
          </w:p>
        </w:tc>
        <w:tc>
          <w:tcPr>
            <w:tcW w:w="1562" w:type="dxa"/>
            <w:tcBorders>
              <w:top w:val="single" w:sz="6" w:space="0" w:color="auto"/>
              <w:left w:val="single" w:sz="6" w:space="0" w:color="auto"/>
              <w:bottom w:val="single" w:sz="6" w:space="0" w:color="auto"/>
              <w:right w:val="single" w:sz="6" w:space="0" w:color="auto"/>
            </w:tcBorders>
            <w:hideMark/>
          </w:tcPr>
          <w:p w14:paraId="045F8038"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alue- ja paikallisviranomaiset</w:t>
            </w:r>
          </w:p>
        </w:tc>
        <w:tc>
          <w:tcPr>
            <w:tcW w:w="1030" w:type="dxa"/>
            <w:tcBorders>
              <w:top w:val="single" w:sz="6" w:space="0" w:color="auto"/>
              <w:left w:val="single" w:sz="6" w:space="0" w:color="auto"/>
              <w:bottom w:val="single" w:sz="6" w:space="0" w:color="auto"/>
              <w:right w:val="single" w:sz="6" w:space="0" w:color="auto"/>
            </w:tcBorders>
          </w:tcPr>
          <w:p w14:paraId="5EC68623"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466652DA"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149C2C90" w14:textId="77777777" w:rsidR="00333125" w:rsidRPr="00693F12" w:rsidRDefault="00333125" w:rsidP="00B279AC">
            <w:pPr>
              <w:keepNext/>
              <w:spacing w:after="0" w:line="240" w:lineRule="auto"/>
              <w:textAlignment w:val="baseline"/>
              <w:rPr>
                <w:rFonts w:ascii="Times New Roman" w:eastAsia="Times New Roman" w:hAnsi="Times New Roman" w:cs="Arial"/>
                <w:noProof/>
              </w:rPr>
            </w:pPr>
            <w:r>
              <w:rPr>
                <w:rFonts w:ascii="Times New Roman" w:hAnsi="Times New Roman"/>
                <w:b/>
              </w:rPr>
              <w:t>Toimenpide 8. Edistetään jäsenvaltioiden rakenneuudistuksia</w:t>
            </w:r>
          </w:p>
        </w:tc>
      </w:tr>
      <w:tr w:rsidR="00333125" w:rsidRPr="00693F12" w14:paraId="330651D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tcPr>
          <w:p w14:paraId="5E853F8F"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Vahvistetaan seurantaa ja annetaan kohdennettuja suosituksia EU-ohjausjakson puitteissa</w:t>
            </w:r>
          </w:p>
        </w:tc>
        <w:tc>
          <w:tcPr>
            <w:tcW w:w="1562" w:type="dxa"/>
            <w:tcBorders>
              <w:top w:val="single" w:sz="6" w:space="0" w:color="auto"/>
              <w:left w:val="single" w:sz="6" w:space="0" w:color="auto"/>
              <w:bottom w:val="single" w:sz="6" w:space="0" w:color="auto"/>
              <w:right w:val="single" w:sz="6" w:space="0" w:color="auto"/>
            </w:tcBorders>
          </w:tcPr>
          <w:p w14:paraId="38E448AF"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tcPr>
          <w:p w14:paraId="28C54575" w14:textId="4139803E"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Vuodesta 2026 alkaen</w:t>
            </w:r>
          </w:p>
        </w:tc>
      </w:tr>
      <w:tr w:rsidR="00333125" w:rsidRPr="00693F12" w14:paraId="2528D39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147EE274"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bookmarkStart w:id="23" w:name="_Hlk216642599"/>
            <w:r>
              <w:rPr>
                <w:rFonts w:ascii="Times New Roman" w:hAnsi="Times New Roman"/>
              </w:rPr>
              <w:t>Edistetään asumiseen liittyviä EU:n tilastoja ja perustetaan EU:n tason yhteyspiste asuntomarkkinoita koskevia tietoja ja analyyseja varten</w:t>
            </w:r>
          </w:p>
        </w:tc>
        <w:tc>
          <w:tcPr>
            <w:tcW w:w="1562" w:type="dxa"/>
            <w:tcBorders>
              <w:top w:val="single" w:sz="6" w:space="0" w:color="auto"/>
              <w:left w:val="single" w:sz="6" w:space="0" w:color="auto"/>
              <w:bottom w:val="single" w:sz="6" w:space="0" w:color="auto"/>
              <w:right w:val="single" w:sz="6" w:space="0" w:color="auto"/>
            </w:tcBorders>
            <w:hideMark/>
          </w:tcPr>
          <w:p w14:paraId="62C22FD7"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4EB231AF"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2DCE4F24"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2A4A8A4C"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bookmarkStart w:id="24" w:name="_Hlk215992165"/>
            <w:r>
              <w:rPr>
                <w:rFonts w:ascii="Times New Roman" w:hAnsi="Times New Roman"/>
                <w:sz w:val="22"/>
              </w:rPr>
              <w:t>Tutkitaan, millä osa-alueilla asuntomarkkinoiden toimintaa voidaan parhaiten edistää EU:n politiikalla ja rahoituksella</w:t>
            </w:r>
          </w:p>
        </w:tc>
        <w:tc>
          <w:tcPr>
            <w:tcW w:w="1562" w:type="dxa"/>
            <w:tcBorders>
              <w:top w:val="single" w:sz="6" w:space="0" w:color="auto"/>
              <w:left w:val="single" w:sz="6" w:space="0" w:color="auto"/>
              <w:bottom w:val="single" w:sz="6" w:space="0" w:color="auto"/>
              <w:right w:val="single" w:sz="6" w:space="0" w:color="auto"/>
            </w:tcBorders>
            <w:hideMark/>
          </w:tcPr>
          <w:p w14:paraId="08A846C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3AB0DAFF"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bookmarkEnd w:id="23"/>
      <w:bookmarkEnd w:id="24"/>
      <w:tr w:rsidR="00333125" w:rsidRPr="00693F12" w14:paraId="5EE5D7A8"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5EBEDE22"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Tuetaan jäsenvaltioita kohtuuhintaista asumista edistävän veropolitiikan suunnittelussa</w:t>
            </w:r>
          </w:p>
        </w:tc>
        <w:tc>
          <w:tcPr>
            <w:tcW w:w="1562" w:type="dxa"/>
            <w:tcBorders>
              <w:top w:val="single" w:sz="6" w:space="0" w:color="auto"/>
              <w:left w:val="single" w:sz="6" w:space="0" w:color="auto"/>
              <w:bottom w:val="single" w:sz="6" w:space="0" w:color="auto"/>
              <w:right w:val="single" w:sz="6" w:space="0" w:color="auto"/>
            </w:tcBorders>
            <w:hideMark/>
          </w:tcPr>
          <w:p w14:paraId="5B5CB82F"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0F12CA41" w14:textId="58E0DABD"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3C9736F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328F4324"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 xml:space="preserve">Annetaan jäsenvaltioille, alueille ja kunnille teknistä ja taloudellista tukea uudistusten toteuttamiseksi </w:t>
            </w:r>
          </w:p>
        </w:tc>
        <w:tc>
          <w:tcPr>
            <w:tcW w:w="1562" w:type="dxa"/>
            <w:tcBorders>
              <w:top w:val="single" w:sz="6" w:space="0" w:color="auto"/>
              <w:left w:val="single" w:sz="6" w:space="0" w:color="auto"/>
              <w:bottom w:val="single" w:sz="6" w:space="0" w:color="auto"/>
              <w:right w:val="single" w:sz="6" w:space="0" w:color="auto"/>
            </w:tcBorders>
            <w:hideMark/>
          </w:tcPr>
          <w:p w14:paraId="3D0F8043"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hideMark/>
          </w:tcPr>
          <w:p w14:paraId="16B86F6C"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Vuodesta 2026 alkaen</w:t>
            </w:r>
          </w:p>
        </w:tc>
      </w:tr>
      <w:tr w:rsidR="00333125" w:rsidRPr="00693F12" w14:paraId="00D1AFA3"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10253698" w14:textId="567E6ABB"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Toteutetaan kohtuuhintaisuuteen keskittyviä kunnianhimoisia ja kattavia uudistuksia</w:t>
            </w:r>
          </w:p>
        </w:tc>
        <w:tc>
          <w:tcPr>
            <w:tcW w:w="1562" w:type="dxa"/>
            <w:tcBorders>
              <w:top w:val="single" w:sz="6" w:space="0" w:color="auto"/>
              <w:left w:val="single" w:sz="6" w:space="0" w:color="auto"/>
              <w:bottom w:val="single" w:sz="6" w:space="0" w:color="auto"/>
              <w:right w:val="single" w:sz="6" w:space="0" w:color="auto"/>
            </w:tcBorders>
            <w:hideMark/>
          </w:tcPr>
          <w:p w14:paraId="7EAC1EE9"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jäsenvaltiot</w:t>
            </w:r>
          </w:p>
        </w:tc>
        <w:tc>
          <w:tcPr>
            <w:tcW w:w="1030" w:type="dxa"/>
            <w:tcBorders>
              <w:top w:val="single" w:sz="6" w:space="0" w:color="auto"/>
              <w:left w:val="single" w:sz="6" w:space="0" w:color="auto"/>
              <w:bottom w:val="single" w:sz="6" w:space="0" w:color="auto"/>
              <w:right w:val="single" w:sz="6" w:space="0" w:color="auto"/>
            </w:tcBorders>
          </w:tcPr>
          <w:p w14:paraId="2C2ACB9A"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7C705389"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074BA7C8" w14:textId="77777777" w:rsidR="00333125" w:rsidRPr="00693F12" w:rsidRDefault="00333125" w:rsidP="00B279AC">
            <w:pPr>
              <w:keepNext/>
              <w:spacing w:after="0" w:line="240" w:lineRule="auto"/>
              <w:jc w:val="center"/>
              <w:textAlignment w:val="baseline"/>
              <w:rPr>
                <w:rFonts w:ascii="Times New Roman" w:eastAsia="Times New Roman" w:hAnsi="Times New Roman" w:cs="Arial"/>
                <w:noProof/>
                <w:color w:val="FFFFFF"/>
              </w:rPr>
            </w:pPr>
            <w:r>
              <w:rPr>
                <w:rFonts w:ascii="Times New Roman" w:hAnsi="Times New Roman"/>
                <w:b/>
                <w:color w:val="FFFFFF"/>
              </w:rPr>
              <w:t>Pilari IV. Heikoimmassa tilanteessa olevien tukeminen</w:t>
            </w:r>
          </w:p>
        </w:tc>
      </w:tr>
      <w:tr w:rsidR="00333125" w:rsidRPr="00693F12" w14:paraId="7B407200"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C4196BB" w14:textId="77777777" w:rsidR="00333125" w:rsidRPr="00693F12" w:rsidRDefault="00333125" w:rsidP="00B279AC">
            <w:pPr>
              <w:keepNext/>
              <w:spacing w:after="0" w:line="240" w:lineRule="auto"/>
              <w:textAlignment w:val="baseline"/>
              <w:rPr>
                <w:rFonts w:ascii="Times New Roman" w:eastAsia="Times New Roman" w:hAnsi="Times New Roman" w:cs="Arial"/>
                <w:noProof/>
              </w:rPr>
            </w:pPr>
            <w:r>
              <w:rPr>
                <w:rFonts w:ascii="Times New Roman" w:hAnsi="Times New Roman"/>
                <w:b/>
              </w:rPr>
              <w:t>Toimenpide 9. Asuntoja nuorille</w:t>
            </w:r>
          </w:p>
        </w:tc>
      </w:tr>
      <w:tr w:rsidR="00333125" w:rsidRPr="00693F12" w14:paraId="409446F1"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26263C1"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Mobilisoidaan investointeja opiskelija-asuntoja varten</w:t>
            </w:r>
          </w:p>
        </w:tc>
        <w:tc>
          <w:tcPr>
            <w:tcW w:w="1562" w:type="dxa"/>
            <w:tcBorders>
              <w:top w:val="single" w:sz="6" w:space="0" w:color="auto"/>
              <w:left w:val="single" w:sz="6" w:space="0" w:color="auto"/>
              <w:bottom w:val="single" w:sz="6" w:space="0" w:color="auto"/>
              <w:right w:val="single" w:sz="6" w:space="0" w:color="auto"/>
            </w:tcBorders>
            <w:hideMark/>
          </w:tcPr>
          <w:p w14:paraId="4399E9C2"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02A9A10E" w14:textId="597B7F22"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5370D7C7"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3724F84" w14:textId="4AD17A20" w:rsidR="00333125" w:rsidRPr="003126C6" w:rsidRDefault="009D415D" w:rsidP="00B279AC">
            <w:pPr>
              <w:spacing w:after="0" w:line="240" w:lineRule="auto"/>
              <w:textAlignment w:val="baseline"/>
              <w:rPr>
                <w:rFonts w:ascii="Times New Roman" w:eastAsia="Times New Roman" w:hAnsi="Times New Roman" w:cs="Arial"/>
                <w:noProof/>
                <w:sz w:val="22"/>
                <w:szCs w:val="22"/>
              </w:rPr>
            </w:pPr>
            <w:bookmarkStart w:id="25" w:name="_Hlk216642651"/>
            <w:r>
              <w:rPr>
                <w:rFonts w:ascii="Times New Roman" w:hAnsi="Times New Roman"/>
                <w:sz w:val="22"/>
              </w:rPr>
              <w:t>Arvioidaan vakuustalletuksen tarpeen vähentämisen tai poistamisen mahdollistavan vakuusjärjestelmän toteutettavuutta</w:t>
            </w:r>
          </w:p>
        </w:tc>
        <w:tc>
          <w:tcPr>
            <w:tcW w:w="1562" w:type="dxa"/>
            <w:tcBorders>
              <w:top w:val="single" w:sz="6" w:space="0" w:color="auto"/>
              <w:left w:val="single" w:sz="6" w:space="0" w:color="auto"/>
              <w:bottom w:val="single" w:sz="6" w:space="0" w:color="auto"/>
              <w:right w:val="single" w:sz="6" w:space="0" w:color="auto"/>
            </w:tcBorders>
            <w:hideMark/>
          </w:tcPr>
          <w:p w14:paraId="23613BC5"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EIP-ryhmä</w:t>
            </w:r>
          </w:p>
        </w:tc>
        <w:tc>
          <w:tcPr>
            <w:tcW w:w="1030" w:type="dxa"/>
            <w:tcBorders>
              <w:top w:val="single" w:sz="6" w:space="0" w:color="auto"/>
              <w:left w:val="single" w:sz="6" w:space="0" w:color="auto"/>
              <w:bottom w:val="single" w:sz="6" w:space="0" w:color="auto"/>
              <w:right w:val="single" w:sz="6" w:space="0" w:color="auto"/>
            </w:tcBorders>
          </w:tcPr>
          <w:p w14:paraId="643EAC9C"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719D8C7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B12D7D8" w14:textId="6146F092"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Kartoitetaan ja levitetään innovatiivisia asumismalleja opiskelijoita ja nuoria varten</w:t>
            </w:r>
          </w:p>
        </w:tc>
        <w:tc>
          <w:tcPr>
            <w:tcW w:w="1562" w:type="dxa"/>
            <w:tcBorders>
              <w:top w:val="single" w:sz="6" w:space="0" w:color="auto"/>
              <w:left w:val="single" w:sz="6" w:space="0" w:color="auto"/>
              <w:bottom w:val="single" w:sz="6" w:space="0" w:color="auto"/>
              <w:right w:val="single" w:sz="6" w:space="0" w:color="auto"/>
            </w:tcBorders>
            <w:hideMark/>
          </w:tcPr>
          <w:p w14:paraId="0CEF3830"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504B3E30"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702276D3"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44232ABE"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 xml:space="preserve">Toteutetaan Erasmus+ </w:t>
            </w:r>
            <w:r>
              <w:rPr>
                <w:rFonts w:ascii="Times New Roman" w:hAnsi="Times New Roman"/>
                <w:sz w:val="22"/>
              </w:rPr>
              <w:noBreakHyphen/>
              <w:t>pilottihanke heikommista lähtökohdista tulevien opiskelijoiden liikkuvuuden tukemiseksi</w:t>
            </w:r>
          </w:p>
        </w:tc>
        <w:tc>
          <w:tcPr>
            <w:tcW w:w="1562" w:type="dxa"/>
            <w:tcBorders>
              <w:top w:val="single" w:sz="6" w:space="0" w:color="auto"/>
              <w:left w:val="single" w:sz="6" w:space="0" w:color="auto"/>
              <w:bottom w:val="single" w:sz="6" w:space="0" w:color="auto"/>
              <w:right w:val="single" w:sz="6" w:space="0" w:color="auto"/>
            </w:tcBorders>
            <w:hideMark/>
          </w:tcPr>
          <w:p w14:paraId="142B8FC5"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kunnat</w:t>
            </w:r>
          </w:p>
        </w:tc>
        <w:tc>
          <w:tcPr>
            <w:tcW w:w="1030" w:type="dxa"/>
            <w:tcBorders>
              <w:top w:val="single" w:sz="6" w:space="0" w:color="auto"/>
              <w:left w:val="single" w:sz="6" w:space="0" w:color="auto"/>
              <w:bottom w:val="single" w:sz="6" w:space="0" w:color="auto"/>
              <w:right w:val="single" w:sz="6" w:space="0" w:color="auto"/>
            </w:tcBorders>
          </w:tcPr>
          <w:p w14:paraId="66373CC0"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bookmarkEnd w:id="25"/>
      <w:tr w:rsidR="00333125" w:rsidRPr="00693F12" w14:paraId="4E58F73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5357E20"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Kehitetään ja toteutetaan kohdennettuja ohjelmia, joilla parannetaan nuorten mahdollisuuksia saada asunto</w:t>
            </w:r>
          </w:p>
        </w:tc>
        <w:tc>
          <w:tcPr>
            <w:tcW w:w="1562" w:type="dxa"/>
            <w:tcBorders>
              <w:top w:val="single" w:sz="6" w:space="0" w:color="auto"/>
              <w:left w:val="single" w:sz="6" w:space="0" w:color="auto"/>
              <w:bottom w:val="single" w:sz="6" w:space="0" w:color="auto"/>
              <w:right w:val="single" w:sz="6" w:space="0" w:color="auto"/>
            </w:tcBorders>
            <w:hideMark/>
          </w:tcPr>
          <w:p w14:paraId="20348D09"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jäsenvaltiot</w:t>
            </w:r>
          </w:p>
        </w:tc>
        <w:tc>
          <w:tcPr>
            <w:tcW w:w="1030" w:type="dxa"/>
            <w:tcBorders>
              <w:top w:val="single" w:sz="6" w:space="0" w:color="auto"/>
              <w:left w:val="single" w:sz="6" w:space="0" w:color="auto"/>
              <w:bottom w:val="single" w:sz="6" w:space="0" w:color="auto"/>
              <w:right w:val="single" w:sz="6" w:space="0" w:color="auto"/>
            </w:tcBorders>
          </w:tcPr>
          <w:p w14:paraId="1B134C0B"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7182215C"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461011A8" w14:textId="7987EDCC" w:rsidR="00333125" w:rsidRPr="00693F12" w:rsidRDefault="00333125" w:rsidP="00B279AC">
            <w:pPr>
              <w:keepNext/>
              <w:spacing w:after="0" w:line="240" w:lineRule="auto"/>
              <w:textAlignment w:val="baseline"/>
              <w:rPr>
                <w:rFonts w:ascii="Times New Roman" w:eastAsia="Times New Roman" w:hAnsi="Times New Roman" w:cs="Arial"/>
                <w:noProof/>
              </w:rPr>
            </w:pPr>
            <w:r>
              <w:rPr>
                <w:rFonts w:ascii="Times New Roman" w:hAnsi="Times New Roman"/>
                <w:b/>
              </w:rPr>
              <w:lastRenderedPageBreak/>
              <w:t>Toimenpide 10.</w:t>
            </w:r>
            <w:r>
              <w:rPr>
                <w:rFonts w:ascii="Aptos" w:hAnsi="Aptos"/>
              </w:rPr>
              <w:t xml:space="preserve"> </w:t>
            </w:r>
            <w:r>
              <w:rPr>
                <w:rFonts w:ascii="Times New Roman" w:hAnsi="Times New Roman"/>
                <w:b/>
              </w:rPr>
              <w:t>Puututaan asunnottomuuteen ja tuetaan haavoittuvassa asemassa olevia vuokralaisia ja kotitalouksia </w:t>
            </w:r>
          </w:p>
        </w:tc>
      </w:tr>
      <w:tr w:rsidR="00333125" w:rsidRPr="00693F12" w14:paraId="0AF5FE8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846C3A1"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Neuvoston suositus asuntomarkkinoilta syrjäytymisen torjumisesta</w:t>
            </w:r>
          </w:p>
        </w:tc>
        <w:tc>
          <w:tcPr>
            <w:tcW w:w="1562" w:type="dxa"/>
            <w:tcBorders>
              <w:top w:val="single" w:sz="6" w:space="0" w:color="auto"/>
              <w:left w:val="single" w:sz="6" w:space="0" w:color="auto"/>
              <w:bottom w:val="single" w:sz="6" w:space="0" w:color="auto"/>
              <w:right w:val="single" w:sz="6" w:space="0" w:color="auto"/>
            </w:tcBorders>
            <w:hideMark/>
          </w:tcPr>
          <w:p w14:paraId="3DCBBF0C"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w:t>
            </w:r>
          </w:p>
        </w:tc>
        <w:tc>
          <w:tcPr>
            <w:tcW w:w="1030" w:type="dxa"/>
            <w:tcBorders>
              <w:top w:val="single" w:sz="6" w:space="0" w:color="auto"/>
              <w:left w:val="single" w:sz="6" w:space="0" w:color="auto"/>
              <w:bottom w:val="single" w:sz="6" w:space="0" w:color="auto"/>
              <w:right w:val="single" w:sz="6" w:space="0" w:color="auto"/>
            </w:tcBorders>
          </w:tcPr>
          <w:p w14:paraId="4C6CF4BE"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2026</w:t>
            </w:r>
          </w:p>
        </w:tc>
      </w:tr>
      <w:tr w:rsidR="00333125" w:rsidRPr="00693F12" w14:paraId="2FAB93E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A3180C5" w14:textId="092279CB"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Mobilisoidaan yleiseurooppalaisen investointijärjestelyn kautta uusia investointeja sosiaaliperusteiseen asuntotuotantoon ja asuntolähtöisiin ratkaisuihin asunnottomuuteen puuttumiseksi</w:t>
            </w:r>
          </w:p>
        </w:tc>
        <w:tc>
          <w:tcPr>
            <w:tcW w:w="1562" w:type="dxa"/>
            <w:tcBorders>
              <w:top w:val="single" w:sz="6" w:space="0" w:color="auto"/>
              <w:left w:val="single" w:sz="6" w:space="0" w:color="auto"/>
              <w:bottom w:val="single" w:sz="6" w:space="0" w:color="auto"/>
              <w:right w:val="single" w:sz="6" w:space="0" w:color="auto"/>
            </w:tcBorders>
            <w:hideMark/>
          </w:tcPr>
          <w:p w14:paraId="7825BA3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EIP, kansalliset kehityspankit ja </w:t>
            </w:r>
            <w:r>
              <w:rPr>
                <w:rFonts w:ascii="Times New Roman" w:hAnsi="Times New Roman"/>
                <w:sz w:val="22"/>
              </w:rPr>
              <w:noBreakHyphen/>
              <w:t>laitokset, kansainväliset rahoituslaitokset</w:t>
            </w:r>
          </w:p>
        </w:tc>
        <w:tc>
          <w:tcPr>
            <w:tcW w:w="1030" w:type="dxa"/>
            <w:tcBorders>
              <w:top w:val="single" w:sz="6" w:space="0" w:color="auto"/>
              <w:left w:val="single" w:sz="6" w:space="0" w:color="auto"/>
              <w:bottom w:val="single" w:sz="6" w:space="0" w:color="auto"/>
              <w:right w:val="single" w:sz="6" w:space="0" w:color="auto"/>
            </w:tcBorders>
            <w:hideMark/>
          </w:tcPr>
          <w:p w14:paraId="5A66AA99" w14:textId="3950DD99"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Q3 2026</w:t>
            </w:r>
          </w:p>
        </w:tc>
      </w:tr>
      <w:tr w:rsidR="00333125" w:rsidRPr="00693F12" w14:paraId="331FBB88"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45633CC"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bookmarkStart w:id="26" w:name="_Hlk216642723"/>
            <w:r>
              <w:rPr>
                <w:rFonts w:ascii="Times New Roman" w:hAnsi="Times New Roman"/>
                <w:sz w:val="22"/>
              </w:rPr>
              <w:t>Kartoitetaan malleja ja jaetaan hyviä käytäntöjä, joissa yhdistyvät asunnon omistajien omaisuudensuoja ja vuokralaisen asumisturva</w:t>
            </w:r>
          </w:p>
        </w:tc>
        <w:tc>
          <w:tcPr>
            <w:tcW w:w="1562" w:type="dxa"/>
            <w:tcBorders>
              <w:top w:val="single" w:sz="6" w:space="0" w:color="auto"/>
              <w:left w:val="single" w:sz="6" w:space="0" w:color="auto"/>
              <w:bottom w:val="single" w:sz="6" w:space="0" w:color="auto"/>
              <w:right w:val="single" w:sz="6" w:space="0" w:color="auto"/>
            </w:tcBorders>
            <w:hideMark/>
          </w:tcPr>
          <w:p w14:paraId="5A0E175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tcPr>
          <w:p w14:paraId="69A32718"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bookmarkEnd w:id="26"/>
      <w:tr w:rsidR="00333125" w:rsidRPr="00693F12" w14:paraId="5238FD0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36A14E4" w14:textId="6EBAA65D"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Torjutaan energiaköyhyyttä ja suojellaan haavoittuvassa asemassa olevia ihmisiä sähkönjakelun katkaisemiselta kansalaisten energiapaketin avulla</w:t>
            </w:r>
          </w:p>
        </w:tc>
        <w:tc>
          <w:tcPr>
            <w:tcW w:w="1562" w:type="dxa"/>
            <w:tcBorders>
              <w:top w:val="single" w:sz="6" w:space="0" w:color="auto"/>
              <w:left w:val="single" w:sz="6" w:space="0" w:color="auto"/>
              <w:bottom w:val="single" w:sz="6" w:space="0" w:color="auto"/>
              <w:right w:val="single" w:sz="6" w:space="0" w:color="auto"/>
            </w:tcBorders>
            <w:hideMark/>
          </w:tcPr>
          <w:p w14:paraId="77B0496A"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hideMark/>
          </w:tcPr>
          <w:p w14:paraId="40FD5880"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2026</w:t>
            </w:r>
          </w:p>
        </w:tc>
      </w:tr>
      <w:tr w:rsidR="00333125" w:rsidRPr="00693F12" w14:paraId="6ABE726F"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F5060F7" w14:textId="098D3659"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Lisätään asunnottomille ja muille haavoittuvassa asemassa oleville ryhmille kohdennettua tukea muun muassa kansallisten ja alueellisten kumppanuussuunnitelmien avulla seuraavan monivuotisen rahoituskehyksen puitteissa</w:t>
            </w:r>
          </w:p>
        </w:tc>
        <w:tc>
          <w:tcPr>
            <w:tcW w:w="1562" w:type="dxa"/>
            <w:tcBorders>
              <w:top w:val="single" w:sz="6" w:space="0" w:color="auto"/>
              <w:left w:val="single" w:sz="6" w:space="0" w:color="auto"/>
              <w:bottom w:val="single" w:sz="6" w:space="0" w:color="auto"/>
              <w:right w:val="single" w:sz="6" w:space="0" w:color="auto"/>
            </w:tcBorders>
            <w:hideMark/>
          </w:tcPr>
          <w:p w14:paraId="79A4D8FD" w14:textId="52488CFA"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alueet</w:t>
            </w:r>
          </w:p>
        </w:tc>
        <w:tc>
          <w:tcPr>
            <w:tcW w:w="1030" w:type="dxa"/>
            <w:tcBorders>
              <w:top w:val="single" w:sz="6" w:space="0" w:color="auto"/>
              <w:left w:val="single" w:sz="6" w:space="0" w:color="auto"/>
              <w:bottom w:val="single" w:sz="6" w:space="0" w:color="auto"/>
              <w:right w:val="single" w:sz="6" w:space="0" w:color="auto"/>
            </w:tcBorders>
          </w:tcPr>
          <w:p w14:paraId="44256C74"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027BFE50"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738F36D"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Lisätään vuokrasopimusten läpinäkyvyyttä</w:t>
            </w:r>
          </w:p>
        </w:tc>
        <w:tc>
          <w:tcPr>
            <w:tcW w:w="1562" w:type="dxa"/>
            <w:tcBorders>
              <w:top w:val="single" w:sz="6" w:space="0" w:color="auto"/>
              <w:left w:val="single" w:sz="6" w:space="0" w:color="auto"/>
              <w:bottom w:val="single" w:sz="6" w:space="0" w:color="auto"/>
              <w:right w:val="single" w:sz="6" w:space="0" w:color="auto"/>
            </w:tcBorders>
            <w:hideMark/>
          </w:tcPr>
          <w:p w14:paraId="4EDF740A"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alue- ja paikallisviranomaiset</w:t>
            </w:r>
          </w:p>
        </w:tc>
        <w:tc>
          <w:tcPr>
            <w:tcW w:w="1030" w:type="dxa"/>
            <w:tcBorders>
              <w:top w:val="single" w:sz="6" w:space="0" w:color="auto"/>
              <w:left w:val="single" w:sz="6" w:space="0" w:color="auto"/>
              <w:bottom w:val="single" w:sz="6" w:space="0" w:color="auto"/>
              <w:right w:val="single" w:sz="6" w:space="0" w:color="auto"/>
            </w:tcBorders>
          </w:tcPr>
          <w:p w14:paraId="6D737C7F"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lang w:eastAsia="en-IE"/>
              </w:rPr>
            </w:pPr>
          </w:p>
        </w:tc>
      </w:tr>
      <w:tr w:rsidR="00333125" w:rsidRPr="00693F12" w14:paraId="1F530434"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69D8055F" w14:textId="77777777" w:rsidR="00333125" w:rsidRPr="00693F12" w:rsidRDefault="00333125" w:rsidP="00B279AC">
            <w:pPr>
              <w:keepNext/>
              <w:spacing w:after="0" w:line="240" w:lineRule="auto"/>
              <w:jc w:val="center"/>
              <w:textAlignment w:val="baseline"/>
              <w:rPr>
                <w:rFonts w:ascii="Times New Roman" w:eastAsia="Times New Roman" w:hAnsi="Times New Roman" w:cs="Arial"/>
                <w:noProof/>
                <w:color w:val="FFFFFF"/>
              </w:rPr>
            </w:pPr>
            <w:r>
              <w:rPr>
                <w:rFonts w:ascii="Times New Roman" w:hAnsi="Times New Roman"/>
                <w:b/>
                <w:color w:val="FFFFFF"/>
              </w:rPr>
              <w:t>Vahvistetaan yhteistyötä kaikkialla EU:ssa eurooppalaisen asuntoallianssin avulla</w:t>
            </w:r>
          </w:p>
        </w:tc>
      </w:tr>
      <w:tr w:rsidR="00333125" w:rsidRPr="00693F12" w14:paraId="02C0787E"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4ED4FE94" w14:textId="77777777" w:rsidR="00333125" w:rsidRPr="003126C6" w:rsidRDefault="00333125" w:rsidP="00B279AC">
            <w:pPr>
              <w:spacing w:after="0" w:line="240" w:lineRule="auto"/>
              <w:textAlignment w:val="baseline"/>
              <w:rPr>
                <w:rFonts w:ascii="Times New Roman" w:eastAsia="Times New Roman" w:hAnsi="Times New Roman" w:cs="Arial"/>
                <w:noProof/>
                <w:sz w:val="22"/>
                <w:szCs w:val="22"/>
              </w:rPr>
            </w:pPr>
            <w:r>
              <w:rPr>
                <w:rFonts w:ascii="Times New Roman" w:hAnsi="Times New Roman"/>
                <w:sz w:val="22"/>
              </w:rPr>
              <w:t>Asumista käsittelevä EU:n huippukokous</w:t>
            </w:r>
          </w:p>
        </w:tc>
        <w:tc>
          <w:tcPr>
            <w:tcW w:w="1562" w:type="dxa"/>
            <w:tcBorders>
              <w:top w:val="single" w:sz="6" w:space="0" w:color="auto"/>
              <w:left w:val="single" w:sz="6" w:space="0" w:color="auto"/>
              <w:bottom w:val="single" w:sz="6" w:space="0" w:color="auto"/>
              <w:right w:val="single" w:sz="6" w:space="0" w:color="auto"/>
            </w:tcBorders>
            <w:hideMark/>
          </w:tcPr>
          <w:p w14:paraId="5C375CBD"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neuvosto, jäsenvaltiot</w:t>
            </w:r>
          </w:p>
        </w:tc>
        <w:tc>
          <w:tcPr>
            <w:tcW w:w="1030" w:type="dxa"/>
            <w:tcBorders>
              <w:top w:val="single" w:sz="6" w:space="0" w:color="auto"/>
              <w:left w:val="single" w:sz="6" w:space="0" w:color="auto"/>
              <w:bottom w:val="single" w:sz="6" w:space="0" w:color="auto"/>
              <w:right w:val="single" w:sz="6" w:space="0" w:color="auto"/>
            </w:tcBorders>
            <w:hideMark/>
          </w:tcPr>
          <w:p w14:paraId="52EDAADB"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2026</w:t>
            </w:r>
          </w:p>
        </w:tc>
      </w:tr>
      <w:tr w:rsidR="00333125" w:rsidRPr="00693F12" w14:paraId="13A0A3F5"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CDB2096" w14:textId="77777777" w:rsidR="00333125" w:rsidRPr="003126C6" w:rsidRDefault="00333125" w:rsidP="00B279AC">
            <w:pPr>
              <w:spacing w:after="0" w:line="240" w:lineRule="auto"/>
              <w:textAlignment w:val="baseline"/>
              <w:rPr>
                <w:rFonts w:ascii="Times New Roman" w:eastAsia="Aptos" w:hAnsi="Times New Roman" w:cs="Arial"/>
                <w:sz w:val="22"/>
                <w:szCs w:val="22"/>
              </w:rPr>
            </w:pPr>
            <w:r>
              <w:rPr>
                <w:rFonts w:ascii="Times New Roman" w:hAnsi="Times New Roman"/>
                <w:sz w:val="22"/>
              </w:rPr>
              <w:t xml:space="preserve">Eurooppalainen asuntoallianssi </w:t>
            </w:r>
          </w:p>
        </w:tc>
        <w:tc>
          <w:tcPr>
            <w:tcW w:w="1562" w:type="dxa"/>
            <w:tcBorders>
              <w:top w:val="single" w:sz="6" w:space="0" w:color="auto"/>
              <w:left w:val="single" w:sz="6" w:space="0" w:color="auto"/>
              <w:bottom w:val="single" w:sz="6" w:space="0" w:color="auto"/>
              <w:right w:val="single" w:sz="6" w:space="0" w:color="auto"/>
            </w:tcBorders>
            <w:hideMark/>
          </w:tcPr>
          <w:p w14:paraId="6D7DF7C7"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w:t>
            </w:r>
          </w:p>
        </w:tc>
        <w:tc>
          <w:tcPr>
            <w:tcW w:w="1030" w:type="dxa"/>
            <w:tcBorders>
              <w:top w:val="single" w:sz="6" w:space="0" w:color="auto"/>
              <w:left w:val="single" w:sz="6" w:space="0" w:color="auto"/>
              <w:bottom w:val="single" w:sz="6" w:space="0" w:color="auto"/>
              <w:right w:val="single" w:sz="6" w:space="0" w:color="auto"/>
            </w:tcBorders>
            <w:hideMark/>
          </w:tcPr>
          <w:p w14:paraId="1497839C"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2026</w:t>
            </w:r>
          </w:p>
        </w:tc>
      </w:tr>
      <w:tr w:rsidR="00333125" w:rsidRPr="00693F12" w14:paraId="56CB8F4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4BEAEE5" w14:textId="77777777" w:rsidR="00333125" w:rsidRPr="003126C6" w:rsidRDefault="00333125" w:rsidP="00B279AC">
            <w:pPr>
              <w:spacing w:after="0" w:line="240" w:lineRule="auto"/>
              <w:textAlignment w:val="baseline"/>
              <w:rPr>
                <w:rFonts w:ascii="Times New Roman" w:eastAsia="Times New Roman" w:hAnsi="Times New Roman" w:cs="Arial"/>
                <w:bCs/>
                <w:noProof/>
                <w:sz w:val="22"/>
                <w:szCs w:val="22"/>
              </w:rPr>
            </w:pPr>
            <w:r>
              <w:rPr>
                <w:rFonts w:ascii="Times New Roman" w:hAnsi="Times New Roman"/>
                <w:sz w:val="22"/>
              </w:rPr>
              <w:t>Monitasoisesti hallinnoitu asumista koskeva vastavuoroisen oppimisen ohjelma</w:t>
            </w:r>
          </w:p>
        </w:tc>
        <w:tc>
          <w:tcPr>
            <w:tcW w:w="1562" w:type="dxa"/>
            <w:tcBorders>
              <w:top w:val="single" w:sz="6" w:space="0" w:color="auto"/>
              <w:left w:val="single" w:sz="6" w:space="0" w:color="auto"/>
              <w:bottom w:val="single" w:sz="6" w:space="0" w:color="auto"/>
              <w:right w:val="single" w:sz="6" w:space="0" w:color="auto"/>
            </w:tcBorders>
            <w:hideMark/>
          </w:tcPr>
          <w:p w14:paraId="72484634"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komissio, jäsenvaltiot, alue- ja paikallisviranomaiset</w:t>
            </w:r>
          </w:p>
        </w:tc>
        <w:tc>
          <w:tcPr>
            <w:tcW w:w="1030" w:type="dxa"/>
            <w:tcBorders>
              <w:top w:val="single" w:sz="6" w:space="0" w:color="auto"/>
              <w:left w:val="single" w:sz="6" w:space="0" w:color="auto"/>
              <w:bottom w:val="single" w:sz="6" w:space="0" w:color="auto"/>
              <w:right w:val="single" w:sz="6" w:space="0" w:color="auto"/>
            </w:tcBorders>
            <w:hideMark/>
          </w:tcPr>
          <w:p w14:paraId="59BA2FE0" w14:textId="77777777" w:rsidR="00333125" w:rsidRPr="003126C6" w:rsidRDefault="00333125" w:rsidP="00B279AC">
            <w:pPr>
              <w:spacing w:after="0" w:line="240" w:lineRule="auto"/>
              <w:jc w:val="center"/>
              <w:textAlignment w:val="baseline"/>
              <w:rPr>
                <w:rFonts w:ascii="Times New Roman" w:eastAsia="Times New Roman" w:hAnsi="Times New Roman" w:cs="Arial"/>
                <w:noProof/>
                <w:sz w:val="22"/>
                <w:szCs w:val="22"/>
              </w:rPr>
            </w:pPr>
            <w:r>
              <w:rPr>
                <w:rFonts w:ascii="Times New Roman" w:hAnsi="Times New Roman"/>
                <w:sz w:val="22"/>
              </w:rPr>
              <w:t>Q3 2026</w:t>
            </w:r>
          </w:p>
        </w:tc>
      </w:tr>
    </w:tbl>
    <w:p w14:paraId="273E3F4A" w14:textId="77777777" w:rsidR="008507CB" w:rsidRPr="003256D9" w:rsidRDefault="008507CB" w:rsidP="00321832">
      <w:pPr>
        <w:rPr>
          <w:rFonts w:ascii="Times New Roman" w:hAnsi="Times New Roman" w:cs="Times New Roman"/>
          <w:lang w:val="en-IE"/>
        </w:rPr>
      </w:pPr>
    </w:p>
    <w:sectPr w:rsidR="008507CB" w:rsidRPr="003256D9" w:rsidSect="003256D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9487" w14:textId="77777777" w:rsidR="00932476" w:rsidRDefault="00932476" w:rsidP="003256D9">
      <w:pPr>
        <w:spacing w:after="0" w:line="240" w:lineRule="auto"/>
      </w:pPr>
      <w:r>
        <w:separator/>
      </w:r>
    </w:p>
  </w:endnote>
  <w:endnote w:type="continuationSeparator" w:id="0">
    <w:p w14:paraId="4A6B8F67" w14:textId="77777777" w:rsidR="00932476" w:rsidRDefault="00932476" w:rsidP="003256D9">
      <w:pPr>
        <w:spacing w:after="0" w:line="240" w:lineRule="auto"/>
      </w:pPr>
      <w:r>
        <w:continuationSeparator/>
      </w:r>
    </w:p>
  </w:endnote>
  <w:endnote w:type="continuationNotice" w:id="1">
    <w:p w14:paraId="31198C0D" w14:textId="77777777" w:rsidR="00932476" w:rsidRDefault="00932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94EE" w14:textId="012BED69" w:rsidR="00AC4B74" w:rsidRPr="007D6B86" w:rsidRDefault="007D6B86" w:rsidP="007D6B86">
    <w:pPr>
      <w:pStyle w:val="FooterCoverPage"/>
      <w:rPr>
        <w:rFonts w:ascii="Arial" w:hAnsi="Arial" w:cs="Arial"/>
        <w:b/>
        <w:sz w:val="48"/>
      </w:rPr>
    </w:pPr>
    <w:r w:rsidRPr="007D6B86">
      <w:rPr>
        <w:rFonts w:ascii="Arial" w:hAnsi="Arial" w:cs="Arial"/>
        <w:b/>
        <w:sz w:val="48"/>
      </w:rPr>
      <w:t>FI</w:t>
    </w:r>
    <w:r w:rsidRPr="007D6B86">
      <w:rPr>
        <w:rFonts w:ascii="Arial" w:hAnsi="Arial" w:cs="Arial"/>
        <w:b/>
        <w:sz w:val="48"/>
      </w:rPr>
      <w:tab/>
    </w:r>
    <w:r w:rsidRPr="007D6B86">
      <w:rPr>
        <w:rFonts w:ascii="Arial" w:hAnsi="Arial" w:cs="Arial"/>
        <w:b/>
        <w:sz w:val="48"/>
      </w:rPr>
      <w:tab/>
    </w:r>
    <w:r w:rsidRPr="007D6B86">
      <w:tab/>
    </w:r>
    <w:r w:rsidRPr="007D6B86">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5A25" w14:textId="5BB918C8" w:rsidR="00AC4B74" w:rsidRPr="007D6B86" w:rsidRDefault="007D6B86" w:rsidP="007D6B86">
    <w:pPr>
      <w:pStyle w:val="FooterCoverPage"/>
      <w:rPr>
        <w:rFonts w:ascii="Arial" w:hAnsi="Arial" w:cs="Arial"/>
        <w:b/>
        <w:sz w:val="48"/>
      </w:rPr>
    </w:pPr>
    <w:r w:rsidRPr="007D6B86">
      <w:rPr>
        <w:rFonts w:ascii="Arial" w:hAnsi="Arial" w:cs="Arial"/>
        <w:b/>
        <w:sz w:val="48"/>
      </w:rPr>
      <w:t>FI</w:t>
    </w:r>
    <w:r w:rsidRPr="007D6B86">
      <w:rPr>
        <w:rFonts w:ascii="Arial" w:hAnsi="Arial" w:cs="Arial"/>
        <w:b/>
        <w:sz w:val="48"/>
      </w:rPr>
      <w:tab/>
    </w:r>
    <w:r w:rsidRPr="007D6B86">
      <w:rPr>
        <w:rFonts w:ascii="Arial" w:hAnsi="Arial" w:cs="Arial"/>
        <w:b/>
        <w:sz w:val="48"/>
      </w:rPr>
      <w:tab/>
    </w:r>
    <w:r w:rsidRPr="007D6B86">
      <w:tab/>
    </w:r>
    <w:r w:rsidRPr="007D6B86">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691" w14:textId="77777777" w:rsidR="00AC4B74" w:rsidRPr="007D6B86" w:rsidRDefault="00AC4B74" w:rsidP="007D6B8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DDFB" w14:textId="77777777" w:rsidR="003256D9" w:rsidRDefault="003256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6296"/>
      <w:docPartObj>
        <w:docPartGallery w:val="Page Numbers (Bottom of Page)"/>
        <w:docPartUnique/>
      </w:docPartObj>
    </w:sdtPr>
    <w:sdtEndPr>
      <w:rPr>
        <w:rFonts w:ascii="Times New Roman" w:hAnsi="Times New Roman"/>
      </w:rPr>
    </w:sdtEndPr>
    <w:sdtContent>
      <w:p w14:paraId="0720304C" w14:textId="4550C881" w:rsidR="003256D9" w:rsidRPr="00C967FC" w:rsidRDefault="003256D9">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rPr>
          <w:t>21</w:t>
        </w:r>
        <w:r>
          <w:rPr>
            <w:rFonts w:ascii="Times New Roman" w:hAnsi="Times New Roman"/>
          </w:rPr>
          <w:fldChar w:fldCharType="end"/>
        </w:r>
      </w:p>
    </w:sdtContent>
  </w:sdt>
  <w:p w14:paraId="78E9923F" w14:textId="77777777" w:rsidR="003256D9" w:rsidRDefault="003256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3588" w14:textId="77777777" w:rsidR="003256D9" w:rsidRPr="005552D6" w:rsidRDefault="003256D9">
    <w:pPr>
      <w:pStyle w:val="FooterCoverPage"/>
      <w:rPr>
        <w:rFonts w:ascii="Arial" w:hAnsi="Arial" w:cs="Arial"/>
        <w:b/>
        <w:sz w:val="48"/>
      </w:rPr>
    </w:pPr>
    <w:r>
      <w:rPr>
        <w:rFonts w:ascii="Arial" w:hAnsi="Arial"/>
        <w:b/>
        <w:sz w:val="48"/>
      </w:rPr>
      <w:t>FI</w:t>
    </w:r>
    <w:r>
      <w:tab/>
    </w:r>
    <w:r>
      <w:tab/>
    </w:r>
    <w:r>
      <w:tab/>
    </w:r>
    <w:r>
      <w:rPr>
        <w:rFonts w:ascii="Arial" w:hAnsi="Arial"/>
        <w:b/>
        <w:sz w:val="48"/>
      </w:rPr>
      <w:t>FI</w:t>
    </w:r>
  </w:p>
  <w:p w14:paraId="5A876DB5" w14:textId="77777777" w:rsidR="003256D9" w:rsidRDefault="003256D9">
    <w:pPr>
      <w:pStyle w:val="Footer"/>
      <w:tabs>
        <w:tab w:val="left" w:pos="18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A29A" w14:textId="77777777" w:rsidR="00932476" w:rsidRDefault="00932476" w:rsidP="003256D9">
      <w:pPr>
        <w:spacing w:after="0" w:line="240" w:lineRule="auto"/>
      </w:pPr>
      <w:r>
        <w:separator/>
      </w:r>
    </w:p>
  </w:footnote>
  <w:footnote w:type="continuationSeparator" w:id="0">
    <w:p w14:paraId="7DA5519F" w14:textId="77777777" w:rsidR="00932476" w:rsidRDefault="00932476" w:rsidP="003256D9">
      <w:pPr>
        <w:spacing w:after="0" w:line="240" w:lineRule="auto"/>
      </w:pPr>
      <w:r>
        <w:continuationSeparator/>
      </w:r>
    </w:p>
  </w:footnote>
  <w:footnote w:type="continuationNotice" w:id="1">
    <w:p w14:paraId="10BA9E46" w14:textId="77777777" w:rsidR="00932476" w:rsidRDefault="00932476">
      <w:pPr>
        <w:spacing w:after="0" w:line="240" w:lineRule="auto"/>
      </w:pPr>
    </w:p>
  </w:footnote>
  <w:footnote w:id="2">
    <w:p w14:paraId="0C185807" w14:textId="7B7C5349" w:rsidR="003256D9" w:rsidRPr="005827DD"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Ks. komission yksiköiden valmisteluasiakirja COM(2025) 1025.</w:t>
      </w:r>
    </w:p>
  </w:footnote>
  <w:footnote w:id="3">
    <w:p w14:paraId="4DC7393F" w14:textId="04C41B87" w:rsidR="00FC3A6F" w:rsidRPr="00FC3A6F" w:rsidRDefault="00FC3A6F">
      <w:pPr>
        <w:pStyle w:val="FootnoteText"/>
      </w:pPr>
      <w:r>
        <w:rPr>
          <w:rStyle w:val="FootnoteReference"/>
        </w:rPr>
        <w:footnoteRef/>
      </w:r>
      <w:r>
        <w:rPr>
          <w:rFonts w:ascii="Times New Roman" w:hAnsi="Times New Roman"/>
          <w:sz w:val="18"/>
        </w:rPr>
        <w:t xml:space="preserve"> Eurooppa-neuvoston päätelmät, 23.10.2025. Ks. </w:t>
      </w:r>
      <w:hyperlink r:id="rId1" w:history="1">
        <w:r>
          <w:rPr>
            <w:rStyle w:val="Hyperlink"/>
            <w:rFonts w:ascii="Times New Roman" w:hAnsi="Times New Roman"/>
            <w:sz w:val="18"/>
          </w:rPr>
          <w:t>20251023-european-council-conclusions-en.pdf</w:t>
        </w:r>
      </w:hyperlink>
      <w:r>
        <w:t>.</w:t>
      </w:r>
    </w:p>
  </w:footnote>
  <w:footnote w:id="4">
    <w:p w14:paraId="1B19F88D" w14:textId="2820E19B" w:rsidR="003256D9" w:rsidRPr="005827DD"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Eurooppa-neuvoston puheenjohtajan päätelmät, 1.12.2025.</w:t>
      </w:r>
    </w:p>
  </w:footnote>
  <w:footnote w:id="5">
    <w:p w14:paraId="4E60E97A" w14:textId="6A1DA0E8" w:rsidR="003256D9" w:rsidRPr="00C967FC" w:rsidRDefault="003256D9" w:rsidP="003256D9">
      <w:pPr>
        <w:pStyle w:val="FootnoteText"/>
        <w:rPr>
          <w:rFonts w:ascii="Times New Roman" w:hAnsi="Times New Roman"/>
          <w:sz w:val="12"/>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 w:history="1">
        <w:r>
          <w:rPr>
            <w:rStyle w:val="Hyperlink"/>
            <w:rFonts w:ascii="Times New Roman" w:hAnsi="Times New Roman"/>
            <w:sz w:val="18"/>
          </w:rPr>
          <w:t>https://housing.ec.europa.eu/document/e8944c5e-6098-495c-8ecd-da7da9738588_en</w:t>
        </w:r>
      </w:hyperlink>
      <w:r>
        <w:t>.</w:t>
      </w:r>
      <w:r>
        <w:rPr>
          <w:rFonts w:ascii="Times New Roman" w:hAnsi="Times New Roman"/>
          <w:sz w:val="18"/>
        </w:rPr>
        <w:t xml:space="preserve"> </w:t>
      </w:r>
    </w:p>
  </w:footnote>
  <w:footnote w:id="6">
    <w:p w14:paraId="04B53A88" w14:textId="38585A42" w:rsidR="003256D9" w:rsidRPr="009E184A"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ammatillisen koulutuksen kehittämiskeskuksen (Cedefop) osaamisen tarve-ennuste.</w:t>
      </w:r>
    </w:p>
  </w:footnote>
  <w:footnote w:id="7">
    <w:p w14:paraId="379324B6" w14:textId="54E40772" w:rsidR="003256D9" w:rsidRPr="009E184A"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COM(2025) 991.</w:t>
      </w:r>
    </w:p>
  </w:footnote>
  <w:footnote w:id="8">
    <w:p w14:paraId="22F42D06" w14:textId="72941856" w:rsidR="003256D9" w:rsidRPr="009E184A" w:rsidRDefault="003256D9" w:rsidP="003256D9">
      <w:pPr>
        <w:pStyle w:val="FootnoteText"/>
      </w:pPr>
      <w:r>
        <w:rPr>
          <w:rStyle w:val="FootnoteReference"/>
          <w:rFonts w:ascii="Times New Roman" w:hAnsi="Times New Roman" w:cs="Times New Roman"/>
          <w:sz w:val="18"/>
          <w:szCs w:val="18"/>
        </w:rPr>
        <w:footnoteRef/>
      </w:r>
      <w:r>
        <w:rPr>
          <w:rFonts w:ascii="Times New Roman" w:hAnsi="Times New Roman"/>
          <w:sz w:val="18"/>
        </w:rPr>
        <w:t xml:space="preserve"> Life-ohjelman Siirtyminen puhtaaseen energiaan -alaohjelmaan kuuluvaa aloitetta ollaan laajentamassa kaikkiin jäsenvaltioihin.</w:t>
      </w:r>
    </w:p>
  </w:footnote>
  <w:footnote w:id="9">
    <w:p w14:paraId="3F6375B1" w14:textId="39E135A9" w:rsidR="003256D9" w:rsidRPr="00017BF1"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Komission</w:t>
      </w:r>
      <w:r>
        <w:t xml:space="preserve"> </w:t>
      </w:r>
      <w:hyperlink r:id="rId3" w:anchor="/delegatedActs/2859" w:history="1">
        <w:r>
          <w:rPr>
            <w:rStyle w:val="Hyperlink"/>
            <w:rFonts w:ascii="Times New Roman" w:hAnsi="Times New Roman"/>
            <w:sz w:val="18"/>
          </w:rPr>
          <w:t>delegoitu säädös EU:n luokitusjärjestelmään liittyvien tietojen antamista koskevan delegoidun säädöksen, EU:n luokitusjärjestelmään liittyvän ilmastoa koskevan delegoidun säädöksen ja EU:n luokitusjärjestelmään liittyvän ympäristöä koskevan delegoidun säädöksen muuttamisesta</w:t>
        </w:r>
      </w:hyperlink>
      <w:r>
        <w:t>.</w:t>
      </w:r>
    </w:p>
  </w:footnote>
  <w:footnote w:id="10">
    <w:p w14:paraId="494B6CE9" w14:textId="69B751A4" w:rsidR="00133846" w:rsidRPr="007D6B86" w:rsidRDefault="00133846">
      <w:pPr>
        <w:pStyle w:val="FootnoteText"/>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7D6B86">
        <w:rPr>
          <w:rFonts w:ascii="Times New Roman" w:hAnsi="Times New Roman"/>
          <w:sz w:val="18"/>
          <w:lang w:val="en-IE"/>
        </w:rPr>
        <w:t xml:space="preserve"> COM(2025) 984.</w:t>
      </w:r>
    </w:p>
  </w:footnote>
  <w:footnote w:id="11">
    <w:p w14:paraId="65A6E8B5" w14:textId="77777777" w:rsidR="003256D9" w:rsidRPr="007D6B86" w:rsidRDefault="003256D9" w:rsidP="003256D9">
      <w:pPr>
        <w:pStyle w:val="FootnoteText"/>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7D6B86">
        <w:rPr>
          <w:rFonts w:ascii="Times New Roman" w:hAnsi="Times New Roman"/>
          <w:sz w:val="18"/>
          <w:lang w:val="en-IE"/>
        </w:rPr>
        <w:t xml:space="preserve"> COM(2025) 280 final.</w:t>
      </w:r>
    </w:p>
  </w:footnote>
  <w:footnote w:id="12">
    <w:p w14:paraId="4F3A46B0" w14:textId="77777777" w:rsidR="003256D9" w:rsidRPr="007D6B86" w:rsidRDefault="003256D9" w:rsidP="003256D9">
      <w:pPr>
        <w:pStyle w:val="FootnoteText"/>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7D6B86">
        <w:rPr>
          <w:rFonts w:ascii="Times New Roman" w:hAnsi="Times New Roman"/>
          <w:sz w:val="18"/>
          <w:lang w:val="en-IE"/>
        </w:rPr>
        <w:t xml:space="preserve"> </w:t>
      </w:r>
      <w:hyperlink r:id="rId4" w:history="1">
        <w:r w:rsidRPr="007D6B86">
          <w:rPr>
            <w:rStyle w:val="Hyperlink"/>
            <w:rFonts w:ascii="Times New Roman" w:hAnsi="Times New Roman"/>
            <w:sz w:val="18"/>
            <w:lang w:val="en-IE"/>
          </w:rPr>
          <w:t>https://new-european-bauhaus.europa.eu/index_en</w:t>
        </w:r>
      </w:hyperlink>
      <w:r w:rsidRPr="007D6B86">
        <w:rPr>
          <w:lang w:val="en-IE"/>
        </w:rPr>
        <w:t>.</w:t>
      </w:r>
      <w:r w:rsidRPr="007D6B86">
        <w:rPr>
          <w:rFonts w:ascii="Times New Roman" w:hAnsi="Times New Roman"/>
          <w:sz w:val="18"/>
          <w:lang w:val="en-IE"/>
        </w:rPr>
        <w:t xml:space="preserve"> </w:t>
      </w:r>
    </w:p>
  </w:footnote>
  <w:footnote w:id="13">
    <w:p w14:paraId="09B6AD1A" w14:textId="234BACF8" w:rsidR="003256D9" w:rsidRPr="00AF1F51"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COM(2025) 1026 ja COM(2025) 1027.</w:t>
      </w:r>
    </w:p>
  </w:footnote>
  <w:footnote w:id="14">
    <w:p w14:paraId="401B65C8" w14:textId="77777777" w:rsidR="003256D9" w:rsidRPr="00674A72" w:rsidRDefault="003256D9" w:rsidP="003256D9">
      <w:pPr>
        <w:pStyle w:val="FootnoteText"/>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Asetus Euroopan parlamentin ja neuvoston asetusten (EU) 2021/1058 ja (EU) 2021/1056 muuttamisesta väliarvioinnin yhteydessä strategisiin haasteisiin vastaamiseksi toteutettavien erityistoimenpiteiden osalta.</w:t>
      </w:r>
    </w:p>
  </w:footnote>
  <w:footnote w:id="15">
    <w:p w14:paraId="40CF557B" w14:textId="4775070A" w:rsidR="00AC4626" w:rsidRPr="003D0F18" w:rsidRDefault="00AC462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Sisältää kansallisen yhteisrahoitusosuuden.</w:t>
      </w:r>
    </w:p>
  </w:footnote>
  <w:footnote w:id="16">
    <w:p w14:paraId="1D03D7BB" w14:textId="77777777" w:rsidR="00717890" w:rsidRPr="00C967FC" w:rsidRDefault="00717890" w:rsidP="00717890">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sz w:val="18"/>
        </w:rPr>
        <w:t xml:space="preserve">Ks. </w:t>
      </w:r>
      <w:hyperlink r:id="rId5" w:history="1">
        <w:r>
          <w:rPr>
            <w:rStyle w:val="Hyperlink"/>
            <w:rFonts w:ascii="Times New Roman" w:hAnsi="Times New Roman"/>
            <w:sz w:val="18"/>
          </w:rPr>
          <w:t>swd-affordable-housing-2025_en.pdf</w:t>
        </w:r>
      </w:hyperlink>
      <w:r>
        <w:t>.</w:t>
      </w:r>
    </w:p>
  </w:footnote>
  <w:footnote w:id="17">
    <w:p w14:paraId="761C915B" w14:textId="77777777" w:rsidR="003256D9" w:rsidRPr="00674A72"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Vaikutusta on mahdollista lisätä jäsenvaltioille myönnettävillä toimintapoliittisiin tavoitteisiin sidotuilla lainoilla, joilla voidaan tukea kansallisia ja alueellisia kumppanuussuunnitelmia.</w:t>
      </w:r>
    </w:p>
  </w:footnote>
  <w:footnote w:id="18">
    <w:p w14:paraId="410138E2" w14:textId="4EF4DF5C" w:rsidR="003256D9" w:rsidRPr="00674A72" w:rsidRDefault="003256D9" w:rsidP="00C967F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Uusiutuva rahasto on rahoitusjärjestelmä, jossa pääomaa täydennetään jatkuvasti ja käytetään uudelleen tiettyihin tarkoituksiin, kuten hankkeiden rahoittamiseen tai lainojen myöntämiseen. Kun lainat on maksettu takaisin, pääoma lainataan uudelleen toisiin hankkeisiin.</w:t>
      </w:r>
    </w:p>
  </w:footnote>
  <w:footnote w:id="19">
    <w:p w14:paraId="31B8C7A7" w14:textId="23863919" w:rsidR="00795265" w:rsidRPr="00387A51" w:rsidRDefault="00795265" w:rsidP="00C967F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Yhteisestä palveluväylästä tulee keskitetty yhteyspiste, josta hankkeiden toteuttajat saavat koottua tietoa seuraavan monivuotisen rahoituskehyksen mukaisista rahoitusmahdollisuuksista.</w:t>
      </w:r>
    </w:p>
  </w:footnote>
  <w:footnote w:id="20">
    <w:p w14:paraId="732B377C" w14:textId="68253766" w:rsidR="00C82DE8" w:rsidRPr="00795265" w:rsidRDefault="00C82DE8" w:rsidP="00C82DE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Myös Omnibus-muutoksella saadun lisätakuun ansiosta.</w:t>
      </w:r>
    </w:p>
  </w:footnote>
  <w:footnote w:id="21">
    <w:p w14:paraId="6A77CEF1" w14:textId="7214822D" w:rsidR="00856D7A" w:rsidRPr="00387A51" w:rsidRDefault="00856D7A" w:rsidP="00C967FC">
      <w:pPr>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Jäsenvaltiot ovat vastaanottaneet ehdotukset 11.12.2025, myös kansallisen yhteisrahoituksen osalta. </w:t>
      </w:r>
    </w:p>
  </w:footnote>
  <w:footnote w:id="22">
    <w:p w14:paraId="00961AAE" w14:textId="2FDD78A6" w:rsidR="00FD4F9A" w:rsidRPr="00FD4F9A" w:rsidRDefault="00FD4F9A">
      <w:pPr>
        <w:pStyle w:val="FootnoteText"/>
      </w:pPr>
      <w:r>
        <w:rPr>
          <w:rStyle w:val="FootnoteReference"/>
        </w:rPr>
        <w:footnoteRef/>
      </w:r>
      <w:r>
        <w:t xml:space="preserve"> </w:t>
      </w:r>
      <w:r>
        <w:rPr>
          <w:rFonts w:ascii="Times New Roman" w:hAnsi="Times New Roman"/>
          <w:sz w:val="18"/>
        </w:rPr>
        <w:t>Kohtuuhintaisten asuntojen tukeminen kuuluu yleisiin taloudellisiin tarkoituksiin liittyvien palvelujen, jäljempänä ’SGEI-palvelut’, yleiseen ryhmään.</w:t>
      </w:r>
    </w:p>
  </w:footnote>
  <w:footnote w:id="23">
    <w:p w14:paraId="1AD79F7A" w14:textId="77777777" w:rsidR="003256D9" w:rsidRPr="006C2B67"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 w:history="1">
        <w:r>
          <w:rPr>
            <w:rFonts w:ascii="Times New Roman" w:hAnsi="Times New Roman"/>
            <w:sz w:val="18"/>
          </w:rPr>
          <w:t>Yleinen mielipide kaupunkien haasteista ja investoinneista kaupungeissa – kesäkuu 2025 – Eurobarometri-tutkimus</w:t>
        </w:r>
      </w:hyperlink>
      <w:r>
        <w:rPr>
          <w:rFonts w:ascii="Times New Roman" w:hAnsi="Times New Roman"/>
          <w:sz w:val="18"/>
        </w:rPr>
        <w:t>.</w:t>
      </w:r>
    </w:p>
  </w:footnote>
  <w:footnote w:id="24">
    <w:p w14:paraId="70DBFE2F" w14:textId="77777777" w:rsidR="00FC4A6B" w:rsidRPr="00674A72" w:rsidRDefault="00FC4A6B" w:rsidP="00FC4A6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Asetus (EU) 2024/1028</w:t>
      </w:r>
      <w:r>
        <w:t>.</w:t>
      </w:r>
    </w:p>
  </w:footnote>
  <w:footnote w:id="25">
    <w:p w14:paraId="74156180" w14:textId="186FF509" w:rsidR="003256D9" w:rsidRPr="005827DD" w:rsidRDefault="003256D9" w:rsidP="003256D9">
      <w:pPr>
        <w:pStyle w:val="FootnoteText"/>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OECD:n tilastoissa sosiaaliperusteisilla vuokra-asunnoilla tarkoitetaan vuokra-asuntoja, joita tarjotaan markkinahintaa alhaisemmalla hinnalla ja jotka jaetaan erityisten sääntöjen eikä markkinamekanismien mukaisesti (Salvi Del Pero ym., 2016).</w:t>
      </w:r>
    </w:p>
  </w:footnote>
  <w:footnote w:id="26">
    <w:p w14:paraId="0A1AB2EB" w14:textId="32F3DC00" w:rsidR="002B4D94" w:rsidRPr="00CB41C8" w:rsidRDefault="002B4D94">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Teknisen tuen välinettä koskevan vuoden 2027 ehdotuspyynnön puitteissa.</w:t>
      </w:r>
    </w:p>
  </w:footnote>
  <w:footnote w:id="27">
    <w:p w14:paraId="734A700C" w14:textId="1293CAB8" w:rsidR="003256D9" w:rsidRPr="005827DD" w:rsidRDefault="003256D9" w:rsidP="003256D9">
      <w:pPr>
        <w:pStyle w:val="paragraph"/>
        <w:spacing w:before="0" w:beforeAutospacing="0" w:after="0" w:afterAutospacing="0"/>
        <w:jc w:val="both"/>
        <w:rPr>
          <w:sz w:val="18"/>
          <w:szCs w:val="18"/>
        </w:rPr>
      </w:pPr>
      <w:r>
        <w:rPr>
          <w:rStyle w:val="FootnoteReference"/>
          <w:sz w:val="18"/>
          <w:szCs w:val="18"/>
        </w:rPr>
        <w:footnoteRef/>
      </w:r>
      <w:r>
        <w:rPr>
          <w:sz w:val="18"/>
        </w:rPr>
        <w:t xml:space="preserve"> </w:t>
      </w:r>
      <w:r>
        <w:rPr>
          <w:rStyle w:val="normaltextrun"/>
          <w:sz w:val="18"/>
        </w:rPr>
        <w:t>EU:n tulo- ja elinolotilastojen (SILC) mukaan keskimäärin 42 prosenttia köyhyysvaarassa olevista 16–29-vuotiaista nuorista käyttää yli 40 prosenttia tuloistaan asumiseen.</w:t>
      </w:r>
      <w:r>
        <w:rPr>
          <w:rStyle w:val="eop"/>
          <w:color w:val="004377"/>
          <w:sz w:val="18"/>
        </w:rPr>
        <w:t xml:space="preserve"> </w:t>
      </w:r>
    </w:p>
  </w:footnote>
  <w:footnote w:id="28">
    <w:p w14:paraId="1770C9F2" w14:textId="4AD4A805" w:rsidR="009F1EF5" w:rsidRPr="003D0F18" w:rsidRDefault="009F1EF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OECD:n kohtuuhintaista asumista koskeva tietokanta, HC3.1 Asunnottomat. Yhdenmukaistettuja tietoja ei vielä ole.</w:t>
      </w:r>
    </w:p>
  </w:footnote>
  <w:footnote w:id="29">
    <w:p w14:paraId="0499E0A2" w14:textId="2A7D2CF8" w:rsidR="00A67CBD" w:rsidRPr="003401BF" w:rsidRDefault="00A67CBD">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Eurostat.</w:t>
      </w:r>
    </w:p>
  </w:footnote>
  <w:footnote w:id="30">
    <w:p w14:paraId="0FA67883" w14:textId="5B3EA3FA" w:rsidR="00795265" w:rsidRPr="00387A51" w:rsidRDefault="0079526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 xml:space="preserve">EIP-ryhmä InvestEU-neuvontakeskuksen puitteissa. </w:t>
      </w:r>
    </w:p>
  </w:footnote>
  <w:footnote w:id="31">
    <w:p w14:paraId="1115C29C" w14:textId="77777777" w:rsidR="00F22B50" w:rsidRPr="005827DD" w:rsidRDefault="00F22B50" w:rsidP="00F22B5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Asuntolähtöisissä lähestymistavoissa asunnottomille tai asunnottomuuden vaarassa oleville ihmisille pyritään järjestämään mahdollisimman nopeasti pysyvä asunto ja vasta sen jälkeen heidät ohjataan tukipalvelujen piiriin sen sijaan, että heitä vaadittaisiin ensin täyttämään tietyt kriteerit asunnon saamisen edellytyksenä.</w:t>
      </w:r>
    </w:p>
  </w:footnote>
  <w:footnote w:id="32">
    <w:p w14:paraId="1DB56BA4" w14:textId="77777777" w:rsidR="003256D9" w:rsidRPr="005827DD"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Esimerkiksi TEN-LAW-hankkeen jatkotoimena 28:ssa Euroopan maassa tehtiin kattava EU:n rahoittama vertaileva tutkimus, jossa tarkasteltiin kansallisia vuokralakeja ja laajempia vuokrasuojakehyksiä, myös vuokralaisten ja vuokranantajien oikeuksien ja velvollisuuksien tasapainon näkökulmasta.</w:t>
      </w:r>
    </w:p>
  </w:footnote>
  <w:footnote w:id="33">
    <w:p w14:paraId="01CDAEE3" w14:textId="3C49BC0F" w:rsidR="007378B8" w:rsidRPr="0067540B" w:rsidRDefault="007378B8" w:rsidP="0067540B">
      <w:pPr>
        <w:pStyle w:val="FootnoteText"/>
        <w:jc w:val="both"/>
      </w:pPr>
      <w:r>
        <w:rPr>
          <w:rStyle w:val="FootnoteReference"/>
        </w:rPr>
        <w:footnoteRef/>
      </w:r>
      <w:r>
        <w:t xml:space="preserve"> </w:t>
      </w:r>
      <w:r>
        <w:rPr>
          <w:rFonts w:ascii="Times New Roman" w:hAnsi="Times New Roman"/>
          <w:sz w:val="18"/>
        </w:rPr>
        <w:t>Yhteistyö toteutetaan erityisesti EU:n kaupunkifoorumin kautta. Foorumi tarjoaa kaupungeille yksinkertaistetun väylän, jonka kautta niillä on mahdollisuus saada EU:n tukea, kuten rahoitusvälineitä, tietoa ja teknistä apua, myös EU-välineestä.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AE89" w14:textId="77777777" w:rsidR="00AC4B74" w:rsidRPr="007D6B86" w:rsidRDefault="00AC4B74" w:rsidP="007D6B8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36D8" w14:textId="77777777" w:rsidR="00AC4B74" w:rsidRPr="007D6B86" w:rsidRDefault="00AC4B74" w:rsidP="007D6B8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49D3" w14:textId="77777777" w:rsidR="00AC4B74" w:rsidRPr="007D6B86" w:rsidRDefault="00AC4B74" w:rsidP="007D6B8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2E25" w14:textId="77777777" w:rsidR="003256D9" w:rsidRDefault="003256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700E" w14:textId="77777777" w:rsidR="003256D9" w:rsidRDefault="00325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7CEF" w14:textId="77777777" w:rsidR="003256D9" w:rsidRDefault="0032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0F2"/>
    <w:multiLevelType w:val="hybridMultilevel"/>
    <w:tmpl w:val="F482AE2C"/>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FD36DC"/>
    <w:multiLevelType w:val="hybridMultilevel"/>
    <w:tmpl w:val="79564E7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09D4"/>
    <w:multiLevelType w:val="hybridMultilevel"/>
    <w:tmpl w:val="B0403C6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567F4"/>
    <w:multiLevelType w:val="hybridMultilevel"/>
    <w:tmpl w:val="3FA02D62"/>
    <w:lvl w:ilvl="0" w:tplc="18090013">
      <w:start w:val="1"/>
      <w:numFmt w:val="upp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2670429A"/>
    <w:multiLevelType w:val="hybridMultilevel"/>
    <w:tmpl w:val="92A8D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C211FA"/>
    <w:multiLevelType w:val="hybridMultilevel"/>
    <w:tmpl w:val="A0CE8640"/>
    <w:lvl w:ilvl="0" w:tplc="FFFFFFFF">
      <w:start w:val="1"/>
      <w:numFmt w:val="bullet"/>
      <w:lvlText w:val=""/>
      <w:lvlJc w:val="left"/>
      <w:pPr>
        <w:ind w:left="720" w:hanging="360"/>
      </w:pPr>
      <w:rPr>
        <w:rFonts w:ascii="Symbol" w:hAnsi="Symbol"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F2A76"/>
    <w:multiLevelType w:val="hybridMultilevel"/>
    <w:tmpl w:val="3AC02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8F51A2"/>
    <w:multiLevelType w:val="hybridMultilevel"/>
    <w:tmpl w:val="EFD8B596"/>
    <w:lvl w:ilvl="0" w:tplc="CC30EFCC">
      <w:start w:val="1"/>
      <w:numFmt w:val="bullet"/>
      <w:lvlText w:val=""/>
      <w:lvlJc w:val="left"/>
      <w:pPr>
        <w:ind w:left="1440" w:hanging="360"/>
      </w:pPr>
      <w:rPr>
        <w:rFonts w:ascii="Symbol" w:hAnsi="Symbol"/>
      </w:rPr>
    </w:lvl>
    <w:lvl w:ilvl="1" w:tplc="EAAA3E82">
      <w:start w:val="1"/>
      <w:numFmt w:val="bullet"/>
      <w:lvlText w:val=""/>
      <w:lvlJc w:val="left"/>
      <w:pPr>
        <w:ind w:left="1440" w:hanging="360"/>
      </w:pPr>
      <w:rPr>
        <w:rFonts w:ascii="Symbol" w:hAnsi="Symbol"/>
      </w:rPr>
    </w:lvl>
    <w:lvl w:ilvl="2" w:tplc="5066C546">
      <w:start w:val="1"/>
      <w:numFmt w:val="bullet"/>
      <w:lvlText w:val=""/>
      <w:lvlJc w:val="left"/>
      <w:pPr>
        <w:ind w:left="1440" w:hanging="360"/>
      </w:pPr>
      <w:rPr>
        <w:rFonts w:ascii="Symbol" w:hAnsi="Symbol"/>
      </w:rPr>
    </w:lvl>
    <w:lvl w:ilvl="3" w:tplc="8B9A0F96">
      <w:start w:val="1"/>
      <w:numFmt w:val="bullet"/>
      <w:lvlText w:val=""/>
      <w:lvlJc w:val="left"/>
      <w:pPr>
        <w:ind w:left="1440" w:hanging="360"/>
      </w:pPr>
      <w:rPr>
        <w:rFonts w:ascii="Symbol" w:hAnsi="Symbol"/>
      </w:rPr>
    </w:lvl>
    <w:lvl w:ilvl="4" w:tplc="5532EA70">
      <w:start w:val="1"/>
      <w:numFmt w:val="bullet"/>
      <w:lvlText w:val=""/>
      <w:lvlJc w:val="left"/>
      <w:pPr>
        <w:ind w:left="1440" w:hanging="360"/>
      </w:pPr>
      <w:rPr>
        <w:rFonts w:ascii="Symbol" w:hAnsi="Symbol"/>
      </w:rPr>
    </w:lvl>
    <w:lvl w:ilvl="5" w:tplc="555E8FC4">
      <w:start w:val="1"/>
      <w:numFmt w:val="bullet"/>
      <w:lvlText w:val=""/>
      <w:lvlJc w:val="left"/>
      <w:pPr>
        <w:ind w:left="1440" w:hanging="360"/>
      </w:pPr>
      <w:rPr>
        <w:rFonts w:ascii="Symbol" w:hAnsi="Symbol"/>
      </w:rPr>
    </w:lvl>
    <w:lvl w:ilvl="6" w:tplc="E9DA0262">
      <w:start w:val="1"/>
      <w:numFmt w:val="bullet"/>
      <w:lvlText w:val=""/>
      <w:lvlJc w:val="left"/>
      <w:pPr>
        <w:ind w:left="1440" w:hanging="360"/>
      </w:pPr>
      <w:rPr>
        <w:rFonts w:ascii="Symbol" w:hAnsi="Symbol"/>
      </w:rPr>
    </w:lvl>
    <w:lvl w:ilvl="7" w:tplc="D304D48A">
      <w:start w:val="1"/>
      <w:numFmt w:val="bullet"/>
      <w:lvlText w:val=""/>
      <w:lvlJc w:val="left"/>
      <w:pPr>
        <w:ind w:left="1440" w:hanging="360"/>
      </w:pPr>
      <w:rPr>
        <w:rFonts w:ascii="Symbol" w:hAnsi="Symbol"/>
      </w:rPr>
    </w:lvl>
    <w:lvl w:ilvl="8" w:tplc="548251F6">
      <w:start w:val="1"/>
      <w:numFmt w:val="bullet"/>
      <w:lvlText w:val=""/>
      <w:lvlJc w:val="left"/>
      <w:pPr>
        <w:ind w:left="1440" w:hanging="360"/>
      </w:pPr>
      <w:rPr>
        <w:rFonts w:ascii="Symbol" w:hAnsi="Symbol"/>
      </w:rPr>
    </w:lvl>
  </w:abstractNum>
  <w:abstractNum w:abstractNumId="8" w15:restartNumberingAfterBreak="0">
    <w:nsid w:val="4C6A554B"/>
    <w:multiLevelType w:val="multilevel"/>
    <w:tmpl w:val="A412E8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55A7BD6"/>
    <w:multiLevelType w:val="hybridMultilevel"/>
    <w:tmpl w:val="1C809E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6603795">
    <w:abstractNumId w:val="8"/>
  </w:num>
  <w:num w:numId="2" w16cid:durableId="161161549">
    <w:abstractNumId w:val="5"/>
  </w:num>
  <w:num w:numId="3" w16cid:durableId="1756366529">
    <w:abstractNumId w:val="1"/>
  </w:num>
  <w:num w:numId="4" w16cid:durableId="631986259">
    <w:abstractNumId w:val="2"/>
  </w:num>
  <w:num w:numId="5" w16cid:durableId="1204829238">
    <w:abstractNumId w:val="9"/>
  </w:num>
  <w:num w:numId="6" w16cid:durableId="252906731">
    <w:abstractNumId w:val="0"/>
  </w:num>
  <w:num w:numId="7" w16cid:durableId="1927377508">
    <w:abstractNumId w:val="4"/>
  </w:num>
  <w:num w:numId="8" w16cid:durableId="418988744">
    <w:abstractNumId w:val="3"/>
  </w:num>
  <w:num w:numId="9" w16cid:durableId="553665225">
    <w:abstractNumId w:val="7"/>
  </w:num>
  <w:num w:numId="10" w16cid:durableId="880557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Status" w:val="Green"/>
    <w:docVar w:name="LW_CORRIGENDUM" w:val="&lt;UNUSED&gt;"/>
    <w:docVar w:name="LW_COVERPAGE_EXISTS" w:val="True"/>
    <w:docVar w:name="LW_COVERPAGE_GUID" w:val="0E73A522-AE91-4B8D-9A7D-9256F07E2792"/>
    <w:docVar w:name="LW_COVERPAGE_TYPE" w:val="1"/>
    <w:docVar w:name="LW_CROSSREFERENCE" w:val="{SWD(2025) 1053}"/>
    <w:docVar w:name="LW_DocType" w:val="NORMAL"/>
    <w:docVar w:name="LW_EMISSION" w:val="&lt;EMPTY&gt;"/>
    <w:docVar w:name="LW_EMISSION_ISODATE" w:val="&lt;EMPTY&gt;"/>
    <w:docVar w:name="LW_EMISSION_LOCATION" w:val="BRX"/>
    <w:docVar w:name="LW_EMISSION_PREFIX" w:val="Bryssel "/>
    <w:docVar w:name="LW_EMISSION_SUFFIX" w:val=" "/>
    <w:docVar w:name="LW_ID_DOCTYPE_NONLW" w:val="CP-014"/>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lt;EMPTY&gt;"/>
    <w:docVar w:name="LW_REF.INST.NEW_TEXT" w:val="(2025) 102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ohtuuhintaista asumista koskeva eurooppalainen suunnitelma"/>
    <w:docVar w:name="LW_TYPE.DOC.CP" w:val="KOMISSION TIEDONANTO EUROOPAN PARLAMENTILLE, NEUVOSTOLLE, EUROOPAN TALOUS- JA SOSIAALIKOMITEALLE JA ALUEIDEN KOMITEALLE"/>
    <w:docVar w:name="LW_TYPE.DOC.CP.USERTEXT" w:val="&lt;EMPTY&gt;"/>
  </w:docVars>
  <w:rsids>
    <w:rsidRoot w:val="003256D9"/>
    <w:rsid w:val="000005E7"/>
    <w:rsid w:val="000006A0"/>
    <w:rsid w:val="00001014"/>
    <w:rsid w:val="00001220"/>
    <w:rsid w:val="000013E2"/>
    <w:rsid w:val="00001C0F"/>
    <w:rsid w:val="00002B72"/>
    <w:rsid w:val="00003607"/>
    <w:rsid w:val="00004126"/>
    <w:rsid w:val="000051CA"/>
    <w:rsid w:val="00005302"/>
    <w:rsid w:val="00005473"/>
    <w:rsid w:val="00006785"/>
    <w:rsid w:val="00006FCC"/>
    <w:rsid w:val="00007950"/>
    <w:rsid w:val="0001064C"/>
    <w:rsid w:val="0001082B"/>
    <w:rsid w:val="000119D6"/>
    <w:rsid w:val="00011AEC"/>
    <w:rsid w:val="00012675"/>
    <w:rsid w:val="000126EA"/>
    <w:rsid w:val="0001361C"/>
    <w:rsid w:val="0001376C"/>
    <w:rsid w:val="00013FDC"/>
    <w:rsid w:val="000144B6"/>
    <w:rsid w:val="00014698"/>
    <w:rsid w:val="00015177"/>
    <w:rsid w:val="00015205"/>
    <w:rsid w:val="0001535D"/>
    <w:rsid w:val="0001623F"/>
    <w:rsid w:val="000162D8"/>
    <w:rsid w:val="00017467"/>
    <w:rsid w:val="00017BF1"/>
    <w:rsid w:val="000213EF"/>
    <w:rsid w:val="00021767"/>
    <w:rsid w:val="0002193C"/>
    <w:rsid w:val="00021B8F"/>
    <w:rsid w:val="0002287C"/>
    <w:rsid w:val="00022E6C"/>
    <w:rsid w:val="00023290"/>
    <w:rsid w:val="0002409C"/>
    <w:rsid w:val="0002447C"/>
    <w:rsid w:val="000247D6"/>
    <w:rsid w:val="00024AE2"/>
    <w:rsid w:val="00031A30"/>
    <w:rsid w:val="00031DD0"/>
    <w:rsid w:val="00032707"/>
    <w:rsid w:val="00032E1D"/>
    <w:rsid w:val="0003360C"/>
    <w:rsid w:val="00033F46"/>
    <w:rsid w:val="00034104"/>
    <w:rsid w:val="000366C4"/>
    <w:rsid w:val="00037387"/>
    <w:rsid w:val="000406FC"/>
    <w:rsid w:val="00041A7A"/>
    <w:rsid w:val="00042390"/>
    <w:rsid w:val="000426A1"/>
    <w:rsid w:val="00042934"/>
    <w:rsid w:val="00043870"/>
    <w:rsid w:val="000439E4"/>
    <w:rsid w:val="000445BD"/>
    <w:rsid w:val="00045064"/>
    <w:rsid w:val="00045979"/>
    <w:rsid w:val="00047D82"/>
    <w:rsid w:val="00047F21"/>
    <w:rsid w:val="00050CA8"/>
    <w:rsid w:val="000525AC"/>
    <w:rsid w:val="00052BE3"/>
    <w:rsid w:val="000537A9"/>
    <w:rsid w:val="0005381D"/>
    <w:rsid w:val="00053860"/>
    <w:rsid w:val="00054835"/>
    <w:rsid w:val="0005553D"/>
    <w:rsid w:val="00055F2F"/>
    <w:rsid w:val="0005641C"/>
    <w:rsid w:val="00056827"/>
    <w:rsid w:val="0005791E"/>
    <w:rsid w:val="000579D8"/>
    <w:rsid w:val="00060DD9"/>
    <w:rsid w:val="0006132A"/>
    <w:rsid w:val="000632EA"/>
    <w:rsid w:val="00063551"/>
    <w:rsid w:val="00063F54"/>
    <w:rsid w:val="00063FEF"/>
    <w:rsid w:val="000645FA"/>
    <w:rsid w:val="00064EC3"/>
    <w:rsid w:val="00065307"/>
    <w:rsid w:val="00065BB6"/>
    <w:rsid w:val="00065FCB"/>
    <w:rsid w:val="00066B3E"/>
    <w:rsid w:val="00066D31"/>
    <w:rsid w:val="00070F2D"/>
    <w:rsid w:val="000731EB"/>
    <w:rsid w:val="0007464A"/>
    <w:rsid w:val="000746C9"/>
    <w:rsid w:val="00074C73"/>
    <w:rsid w:val="00074CF0"/>
    <w:rsid w:val="00081310"/>
    <w:rsid w:val="0008131A"/>
    <w:rsid w:val="000817CE"/>
    <w:rsid w:val="00081BBB"/>
    <w:rsid w:val="00083180"/>
    <w:rsid w:val="000831B4"/>
    <w:rsid w:val="00083F2F"/>
    <w:rsid w:val="000844D6"/>
    <w:rsid w:val="00085226"/>
    <w:rsid w:val="000857F2"/>
    <w:rsid w:val="00085B34"/>
    <w:rsid w:val="00085C69"/>
    <w:rsid w:val="00085D60"/>
    <w:rsid w:val="000862E6"/>
    <w:rsid w:val="0008643C"/>
    <w:rsid w:val="0008660C"/>
    <w:rsid w:val="0008691F"/>
    <w:rsid w:val="00086E0E"/>
    <w:rsid w:val="00087579"/>
    <w:rsid w:val="00087889"/>
    <w:rsid w:val="00090935"/>
    <w:rsid w:val="00090A41"/>
    <w:rsid w:val="000910F4"/>
    <w:rsid w:val="0009204D"/>
    <w:rsid w:val="00092AB4"/>
    <w:rsid w:val="00095A61"/>
    <w:rsid w:val="00096378"/>
    <w:rsid w:val="000975B6"/>
    <w:rsid w:val="00097A2F"/>
    <w:rsid w:val="000A0DB5"/>
    <w:rsid w:val="000A2601"/>
    <w:rsid w:val="000A2C39"/>
    <w:rsid w:val="000A45EA"/>
    <w:rsid w:val="000A78B1"/>
    <w:rsid w:val="000A7933"/>
    <w:rsid w:val="000B1B4E"/>
    <w:rsid w:val="000B1C20"/>
    <w:rsid w:val="000B31E7"/>
    <w:rsid w:val="000B4F0A"/>
    <w:rsid w:val="000B6230"/>
    <w:rsid w:val="000B6640"/>
    <w:rsid w:val="000B677C"/>
    <w:rsid w:val="000B7D89"/>
    <w:rsid w:val="000C09FF"/>
    <w:rsid w:val="000C16CC"/>
    <w:rsid w:val="000C1D9E"/>
    <w:rsid w:val="000C4CDE"/>
    <w:rsid w:val="000C531D"/>
    <w:rsid w:val="000C5B76"/>
    <w:rsid w:val="000C5D63"/>
    <w:rsid w:val="000C69AB"/>
    <w:rsid w:val="000C77D2"/>
    <w:rsid w:val="000D2EF3"/>
    <w:rsid w:val="000D3360"/>
    <w:rsid w:val="000D3E79"/>
    <w:rsid w:val="000D5F5E"/>
    <w:rsid w:val="000D61D1"/>
    <w:rsid w:val="000D7BAA"/>
    <w:rsid w:val="000E1346"/>
    <w:rsid w:val="000E36F1"/>
    <w:rsid w:val="000E3CD3"/>
    <w:rsid w:val="000E43DA"/>
    <w:rsid w:val="000E4C30"/>
    <w:rsid w:val="000E50B4"/>
    <w:rsid w:val="000E5BAD"/>
    <w:rsid w:val="000E61A6"/>
    <w:rsid w:val="000E632A"/>
    <w:rsid w:val="000E678A"/>
    <w:rsid w:val="000E7526"/>
    <w:rsid w:val="000F0C46"/>
    <w:rsid w:val="000F12B0"/>
    <w:rsid w:val="000F22E4"/>
    <w:rsid w:val="000F2685"/>
    <w:rsid w:val="000F3365"/>
    <w:rsid w:val="000F3829"/>
    <w:rsid w:val="000F4FC9"/>
    <w:rsid w:val="000F5AC2"/>
    <w:rsid w:val="000F5E94"/>
    <w:rsid w:val="000F6F08"/>
    <w:rsid w:val="000F73AB"/>
    <w:rsid w:val="0010069D"/>
    <w:rsid w:val="001018EE"/>
    <w:rsid w:val="001024DA"/>
    <w:rsid w:val="00102C0B"/>
    <w:rsid w:val="00102E13"/>
    <w:rsid w:val="00103176"/>
    <w:rsid w:val="00103CFD"/>
    <w:rsid w:val="001045FE"/>
    <w:rsid w:val="00104758"/>
    <w:rsid w:val="0010508F"/>
    <w:rsid w:val="001066CC"/>
    <w:rsid w:val="00107005"/>
    <w:rsid w:val="0010775C"/>
    <w:rsid w:val="001078BD"/>
    <w:rsid w:val="00111366"/>
    <w:rsid w:val="001117CD"/>
    <w:rsid w:val="00114653"/>
    <w:rsid w:val="0011516B"/>
    <w:rsid w:val="00115C64"/>
    <w:rsid w:val="001166AD"/>
    <w:rsid w:val="001166CF"/>
    <w:rsid w:val="00116F5B"/>
    <w:rsid w:val="00120769"/>
    <w:rsid w:val="00120DFD"/>
    <w:rsid w:val="001217A1"/>
    <w:rsid w:val="00121D56"/>
    <w:rsid w:val="00123403"/>
    <w:rsid w:val="00123526"/>
    <w:rsid w:val="00123924"/>
    <w:rsid w:val="00126250"/>
    <w:rsid w:val="0012625C"/>
    <w:rsid w:val="0012728F"/>
    <w:rsid w:val="00130AE4"/>
    <w:rsid w:val="00130DB3"/>
    <w:rsid w:val="0013228C"/>
    <w:rsid w:val="001322AA"/>
    <w:rsid w:val="0013285F"/>
    <w:rsid w:val="001334C1"/>
    <w:rsid w:val="00133846"/>
    <w:rsid w:val="00133B1A"/>
    <w:rsid w:val="001347E9"/>
    <w:rsid w:val="001376D1"/>
    <w:rsid w:val="00140D03"/>
    <w:rsid w:val="001417B2"/>
    <w:rsid w:val="00141AD8"/>
    <w:rsid w:val="00141F53"/>
    <w:rsid w:val="001427E4"/>
    <w:rsid w:val="00143DE7"/>
    <w:rsid w:val="001443CA"/>
    <w:rsid w:val="0014497B"/>
    <w:rsid w:val="00145E6D"/>
    <w:rsid w:val="001463F1"/>
    <w:rsid w:val="00146896"/>
    <w:rsid w:val="00146FE2"/>
    <w:rsid w:val="00147205"/>
    <w:rsid w:val="0014753C"/>
    <w:rsid w:val="00147899"/>
    <w:rsid w:val="0014789C"/>
    <w:rsid w:val="00147962"/>
    <w:rsid w:val="00147E0C"/>
    <w:rsid w:val="00147EA1"/>
    <w:rsid w:val="001506EC"/>
    <w:rsid w:val="00150A68"/>
    <w:rsid w:val="001510E0"/>
    <w:rsid w:val="001515F4"/>
    <w:rsid w:val="00151CFB"/>
    <w:rsid w:val="001525D9"/>
    <w:rsid w:val="00153FC5"/>
    <w:rsid w:val="0015599D"/>
    <w:rsid w:val="00155DB7"/>
    <w:rsid w:val="00156F95"/>
    <w:rsid w:val="0016137C"/>
    <w:rsid w:val="001616BF"/>
    <w:rsid w:val="00162573"/>
    <w:rsid w:val="00162F6E"/>
    <w:rsid w:val="00163AE8"/>
    <w:rsid w:val="00163F52"/>
    <w:rsid w:val="00164103"/>
    <w:rsid w:val="00165615"/>
    <w:rsid w:val="00165DEA"/>
    <w:rsid w:val="0016612B"/>
    <w:rsid w:val="00166182"/>
    <w:rsid w:val="00167337"/>
    <w:rsid w:val="001703C8"/>
    <w:rsid w:val="00170D6C"/>
    <w:rsid w:val="0017182C"/>
    <w:rsid w:val="00173A3E"/>
    <w:rsid w:val="001745DC"/>
    <w:rsid w:val="0017466B"/>
    <w:rsid w:val="00176419"/>
    <w:rsid w:val="0017744A"/>
    <w:rsid w:val="00177809"/>
    <w:rsid w:val="0017783E"/>
    <w:rsid w:val="00177E4A"/>
    <w:rsid w:val="00177F72"/>
    <w:rsid w:val="001807A3"/>
    <w:rsid w:val="0018135B"/>
    <w:rsid w:val="00181397"/>
    <w:rsid w:val="0018319D"/>
    <w:rsid w:val="00183760"/>
    <w:rsid w:val="00183930"/>
    <w:rsid w:val="00184A4E"/>
    <w:rsid w:val="00184AF9"/>
    <w:rsid w:val="00185330"/>
    <w:rsid w:val="001859F0"/>
    <w:rsid w:val="001869E4"/>
    <w:rsid w:val="001876E6"/>
    <w:rsid w:val="001901DD"/>
    <w:rsid w:val="00190D59"/>
    <w:rsid w:val="0019371B"/>
    <w:rsid w:val="00193BC1"/>
    <w:rsid w:val="00194541"/>
    <w:rsid w:val="0019465A"/>
    <w:rsid w:val="0019468D"/>
    <w:rsid w:val="001956A0"/>
    <w:rsid w:val="00196452"/>
    <w:rsid w:val="0019763E"/>
    <w:rsid w:val="00197A6D"/>
    <w:rsid w:val="001A0257"/>
    <w:rsid w:val="001A0A09"/>
    <w:rsid w:val="001A1E1B"/>
    <w:rsid w:val="001A2035"/>
    <w:rsid w:val="001A4D97"/>
    <w:rsid w:val="001A7D5E"/>
    <w:rsid w:val="001A7E29"/>
    <w:rsid w:val="001B013C"/>
    <w:rsid w:val="001B0623"/>
    <w:rsid w:val="001B1228"/>
    <w:rsid w:val="001B1790"/>
    <w:rsid w:val="001B1821"/>
    <w:rsid w:val="001B2866"/>
    <w:rsid w:val="001B2E67"/>
    <w:rsid w:val="001B3981"/>
    <w:rsid w:val="001B3B59"/>
    <w:rsid w:val="001B4631"/>
    <w:rsid w:val="001B4C9F"/>
    <w:rsid w:val="001B5C02"/>
    <w:rsid w:val="001B5E88"/>
    <w:rsid w:val="001B6C5D"/>
    <w:rsid w:val="001B6DC0"/>
    <w:rsid w:val="001B6E92"/>
    <w:rsid w:val="001B7586"/>
    <w:rsid w:val="001C11D5"/>
    <w:rsid w:val="001C1AE5"/>
    <w:rsid w:val="001C1ED9"/>
    <w:rsid w:val="001C2491"/>
    <w:rsid w:val="001C334D"/>
    <w:rsid w:val="001C3562"/>
    <w:rsid w:val="001C35D1"/>
    <w:rsid w:val="001C3E75"/>
    <w:rsid w:val="001C4748"/>
    <w:rsid w:val="001C476D"/>
    <w:rsid w:val="001C5690"/>
    <w:rsid w:val="001C5F81"/>
    <w:rsid w:val="001C61E6"/>
    <w:rsid w:val="001D0298"/>
    <w:rsid w:val="001D0CAE"/>
    <w:rsid w:val="001D1071"/>
    <w:rsid w:val="001D1797"/>
    <w:rsid w:val="001D1EAE"/>
    <w:rsid w:val="001D22FE"/>
    <w:rsid w:val="001D45F4"/>
    <w:rsid w:val="001D494B"/>
    <w:rsid w:val="001D4D76"/>
    <w:rsid w:val="001D6125"/>
    <w:rsid w:val="001D70CB"/>
    <w:rsid w:val="001D70E6"/>
    <w:rsid w:val="001D795E"/>
    <w:rsid w:val="001D7A7D"/>
    <w:rsid w:val="001E11EB"/>
    <w:rsid w:val="001E1A1E"/>
    <w:rsid w:val="001E2322"/>
    <w:rsid w:val="001E3290"/>
    <w:rsid w:val="001E399E"/>
    <w:rsid w:val="001E3B75"/>
    <w:rsid w:val="001E4218"/>
    <w:rsid w:val="001E4AFE"/>
    <w:rsid w:val="001E5E80"/>
    <w:rsid w:val="001E6145"/>
    <w:rsid w:val="001E632A"/>
    <w:rsid w:val="001E676F"/>
    <w:rsid w:val="001E6986"/>
    <w:rsid w:val="001F024D"/>
    <w:rsid w:val="001F0967"/>
    <w:rsid w:val="001F12C6"/>
    <w:rsid w:val="001F13C5"/>
    <w:rsid w:val="001F4104"/>
    <w:rsid w:val="001F43BA"/>
    <w:rsid w:val="001F4AA1"/>
    <w:rsid w:val="001F5009"/>
    <w:rsid w:val="001F5F40"/>
    <w:rsid w:val="001F621A"/>
    <w:rsid w:val="001F64F2"/>
    <w:rsid w:val="00200569"/>
    <w:rsid w:val="0020395D"/>
    <w:rsid w:val="00204576"/>
    <w:rsid w:val="00204CFE"/>
    <w:rsid w:val="002059FE"/>
    <w:rsid w:val="002060D2"/>
    <w:rsid w:val="0020633A"/>
    <w:rsid w:val="00207B78"/>
    <w:rsid w:val="00207D4F"/>
    <w:rsid w:val="00210A54"/>
    <w:rsid w:val="002137E5"/>
    <w:rsid w:val="00213E99"/>
    <w:rsid w:val="00214063"/>
    <w:rsid w:val="00214EF4"/>
    <w:rsid w:val="00215AC3"/>
    <w:rsid w:val="0021607C"/>
    <w:rsid w:val="0021714C"/>
    <w:rsid w:val="0022033E"/>
    <w:rsid w:val="0022067D"/>
    <w:rsid w:val="00221684"/>
    <w:rsid w:val="00221EAC"/>
    <w:rsid w:val="00222272"/>
    <w:rsid w:val="002223E7"/>
    <w:rsid w:val="00222806"/>
    <w:rsid w:val="0022412A"/>
    <w:rsid w:val="00225391"/>
    <w:rsid w:val="00225FD3"/>
    <w:rsid w:val="00226895"/>
    <w:rsid w:val="002268EA"/>
    <w:rsid w:val="00226DE9"/>
    <w:rsid w:val="002271BC"/>
    <w:rsid w:val="00227C7E"/>
    <w:rsid w:val="00227FE7"/>
    <w:rsid w:val="0023063E"/>
    <w:rsid w:val="002314CA"/>
    <w:rsid w:val="00231E44"/>
    <w:rsid w:val="0023234C"/>
    <w:rsid w:val="00234CD9"/>
    <w:rsid w:val="00235260"/>
    <w:rsid w:val="00235CDB"/>
    <w:rsid w:val="00235D1F"/>
    <w:rsid w:val="002362A1"/>
    <w:rsid w:val="00237051"/>
    <w:rsid w:val="002377BC"/>
    <w:rsid w:val="00237B2B"/>
    <w:rsid w:val="002404FE"/>
    <w:rsid w:val="00240976"/>
    <w:rsid w:val="00240A43"/>
    <w:rsid w:val="002413D6"/>
    <w:rsid w:val="00241887"/>
    <w:rsid w:val="00241E4B"/>
    <w:rsid w:val="00242E73"/>
    <w:rsid w:val="002439F6"/>
    <w:rsid w:val="00243D59"/>
    <w:rsid w:val="00243FE9"/>
    <w:rsid w:val="00247C95"/>
    <w:rsid w:val="00250A0F"/>
    <w:rsid w:val="00250CB0"/>
    <w:rsid w:val="00251952"/>
    <w:rsid w:val="00251AB3"/>
    <w:rsid w:val="00251B34"/>
    <w:rsid w:val="00251F30"/>
    <w:rsid w:val="0025222F"/>
    <w:rsid w:val="00252AD3"/>
    <w:rsid w:val="00252D7E"/>
    <w:rsid w:val="00253131"/>
    <w:rsid w:val="00253EF9"/>
    <w:rsid w:val="002541CE"/>
    <w:rsid w:val="00254460"/>
    <w:rsid w:val="00254794"/>
    <w:rsid w:val="00254A0C"/>
    <w:rsid w:val="00255570"/>
    <w:rsid w:val="00255834"/>
    <w:rsid w:val="00256496"/>
    <w:rsid w:val="002564BE"/>
    <w:rsid w:val="00257413"/>
    <w:rsid w:val="002578FA"/>
    <w:rsid w:val="00257D53"/>
    <w:rsid w:val="00257FB1"/>
    <w:rsid w:val="0026098C"/>
    <w:rsid w:val="002618ED"/>
    <w:rsid w:val="00261A6F"/>
    <w:rsid w:val="00261B8E"/>
    <w:rsid w:val="002622F5"/>
    <w:rsid w:val="00262543"/>
    <w:rsid w:val="00264A11"/>
    <w:rsid w:val="002655A8"/>
    <w:rsid w:val="00266027"/>
    <w:rsid w:val="00266703"/>
    <w:rsid w:val="002674AB"/>
    <w:rsid w:val="002677BA"/>
    <w:rsid w:val="002702D3"/>
    <w:rsid w:val="00270300"/>
    <w:rsid w:val="00270A81"/>
    <w:rsid w:val="00270ECD"/>
    <w:rsid w:val="00271929"/>
    <w:rsid w:val="002726A6"/>
    <w:rsid w:val="00273301"/>
    <w:rsid w:val="0027357C"/>
    <w:rsid w:val="002741F5"/>
    <w:rsid w:val="0027519C"/>
    <w:rsid w:val="0027594A"/>
    <w:rsid w:val="00275C3D"/>
    <w:rsid w:val="0027667B"/>
    <w:rsid w:val="0028083E"/>
    <w:rsid w:val="00280E30"/>
    <w:rsid w:val="002817D2"/>
    <w:rsid w:val="002829E9"/>
    <w:rsid w:val="0028308E"/>
    <w:rsid w:val="00283574"/>
    <w:rsid w:val="00283C89"/>
    <w:rsid w:val="00285C4F"/>
    <w:rsid w:val="00285D76"/>
    <w:rsid w:val="002876AC"/>
    <w:rsid w:val="00287C3F"/>
    <w:rsid w:val="00287EB8"/>
    <w:rsid w:val="0029062B"/>
    <w:rsid w:val="00290C37"/>
    <w:rsid w:val="00290E97"/>
    <w:rsid w:val="00291D55"/>
    <w:rsid w:val="00292E3A"/>
    <w:rsid w:val="002952D0"/>
    <w:rsid w:val="00296304"/>
    <w:rsid w:val="0029663A"/>
    <w:rsid w:val="00297576"/>
    <w:rsid w:val="002A226C"/>
    <w:rsid w:val="002A3C9D"/>
    <w:rsid w:val="002A4263"/>
    <w:rsid w:val="002A4AFF"/>
    <w:rsid w:val="002A53AD"/>
    <w:rsid w:val="002A5E24"/>
    <w:rsid w:val="002A5EAD"/>
    <w:rsid w:val="002A6234"/>
    <w:rsid w:val="002A6E34"/>
    <w:rsid w:val="002A6FD5"/>
    <w:rsid w:val="002A7437"/>
    <w:rsid w:val="002B0765"/>
    <w:rsid w:val="002B087D"/>
    <w:rsid w:val="002B0C7D"/>
    <w:rsid w:val="002B0CD2"/>
    <w:rsid w:val="002B105E"/>
    <w:rsid w:val="002B13E0"/>
    <w:rsid w:val="002B15A7"/>
    <w:rsid w:val="002B1C1C"/>
    <w:rsid w:val="002B34F4"/>
    <w:rsid w:val="002B4D94"/>
    <w:rsid w:val="002B4E65"/>
    <w:rsid w:val="002B5751"/>
    <w:rsid w:val="002B6A2A"/>
    <w:rsid w:val="002B6EA9"/>
    <w:rsid w:val="002B71AB"/>
    <w:rsid w:val="002B7569"/>
    <w:rsid w:val="002C0F90"/>
    <w:rsid w:val="002C13B2"/>
    <w:rsid w:val="002C14D0"/>
    <w:rsid w:val="002C1698"/>
    <w:rsid w:val="002C256D"/>
    <w:rsid w:val="002C2B85"/>
    <w:rsid w:val="002C31A5"/>
    <w:rsid w:val="002C3520"/>
    <w:rsid w:val="002C37BD"/>
    <w:rsid w:val="002C3CEE"/>
    <w:rsid w:val="002C3EF4"/>
    <w:rsid w:val="002C4E94"/>
    <w:rsid w:val="002C6481"/>
    <w:rsid w:val="002C70BD"/>
    <w:rsid w:val="002C77DF"/>
    <w:rsid w:val="002C7AF3"/>
    <w:rsid w:val="002D0605"/>
    <w:rsid w:val="002D0691"/>
    <w:rsid w:val="002D1045"/>
    <w:rsid w:val="002D1A94"/>
    <w:rsid w:val="002D201C"/>
    <w:rsid w:val="002D3171"/>
    <w:rsid w:val="002D4418"/>
    <w:rsid w:val="002D4649"/>
    <w:rsid w:val="002D516C"/>
    <w:rsid w:val="002D5A4D"/>
    <w:rsid w:val="002D5E35"/>
    <w:rsid w:val="002D77E8"/>
    <w:rsid w:val="002D77FA"/>
    <w:rsid w:val="002E0524"/>
    <w:rsid w:val="002E0BF5"/>
    <w:rsid w:val="002E1FC0"/>
    <w:rsid w:val="002E2793"/>
    <w:rsid w:val="002E2BC8"/>
    <w:rsid w:val="002E2FC4"/>
    <w:rsid w:val="002E3959"/>
    <w:rsid w:val="002E3ADF"/>
    <w:rsid w:val="002E5A3B"/>
    <w:rsid w:val="002E6581"/>
    <w:rsid w:val="002E66A4"/>
    <w:rsid w:val="002E6C97"/>
    <w:rsid w:val="002E6DB2"/>
    <w:rsid w:val="002E7689"/>
    <w:rsid w:val="002E7B43"/>
    <w:rsid w:val="002F0719"/>
    <w:rsid w:val="002F0F5A"/>
    <w:rsid w:val="002F2668"/>
    <w:rsid w:val="002F2DAC"/>
    <w:rsid w:val="002F34F6"/>
    <w:rsid w:val="002F5C10"/>
    <w:rsid w:val="002F6239"/>
    <w:rsid w:val="002F6F94"/>
    <w:rsid w:val="0030054E"/>
    <w:rsid w:val="00300CC9"/>
    <w:rsid w:val="00300EB3"/>
    <w:rsid w:val="003018E1"/>
    <w:rsid w:val="00301EA7"/>
    <w:rsid w:val="003021B1"/>
    <w:rsid w:val="00302331"/>
    <w:rsid w:val="00302B52"/>
    <w:rsid w:val="00303070"/>
    <w:rsid w:val="00303C36"/>
    <w:rsid w:val="00303C4D"/>
    <w:rsid w:val="00306EDF"/>
    <w:rsid w:val="00310E40"/>
    <w:rsid w:val="00311057"/>
    <w:rsid w:val="003113C7"/>
    <w:rsid w:val="00312A3F"/>
    <w:rsid w:val="00312C8C"/>
    <w:rsid w:val="00314C5D"/>
    <w:rsid w:val="0031577B"/>
    <w:rsid w:val="00315E1F"/>
    <w:rsid w:val="0031688C"/>
    <w:rsid w:val="00316ED3"/>
    <w:rsid w:val="00320D04"/>
    <w:rsid w:val="003212DE"/>
    <w:rsid w:val="00321304"/>
    <w:rsid w:val="00321832"/>
    <w:rsid w:val="003221FA"/>
    <w:rsid w:val="0032309D"/>
    <w:rsid w:val="0032323E"/>
    <w:rsid w:val="00323401"/>
    <w:rsid w:val="00323D42"/>
    <w:rsid w:val="0032492E"/>
    <w:rsid w:val="003254AC"/>
    <w:rsid w:val="003256D9"/>
    <w:rsid w:val="0032672E"/>
    <w:rsid w:val="00331BE2"/>
    <w:rsid w:val="00331D78"/>
    <w:rsid w:val="0033249E"/>
    <w:rsid w:val="00333125"/>
    <w:rsid w:val="00333C95"/>
    <w:rsid w:val="00336354"/>
    <w:rsid w:val="003369EB"/>
    <w:rsid w:val="00336A52"/>
    <w:rsid w:val="00337096"/>
    <w:rsid w:val="00337BE0"/>
    <w:rsid w:val="003401BF"/>
    <w:rsid w:val="0034106C"/>
    <w:rsid w:val="00345062"/>
    <w:rsid w:val="003457B3"/>
    <w:rsid w:val="003464B3"/>
    <w:rsid w:val="00346B74"/>
    <w:rsid w:val="003470F4"/>
    <w:rsid w:val="003475CD"/>
    <w:rsid w:val="00350738"/>
    <w:rsid w:val="00353104"/>
    <w:rsid w:val="003533B3"/>
    <w:rsid w:val="0035380B"/>
    <w:rsid w:val="0035417C"/>
    <w:rsid w:val="00354A5E"/>
    <w:rsid w:val="00355097"/>
    <w:rsid w:val="00356412"/>
    <w:rsid w:val="00356469"/>
    <w:rsid w:val="00357EB1"/>
    <w:rsid w:val="00360E73"/>
    <w:rsid w:val="00360EE5"/>
    <w:rsid w:val="00361CC1"/>
    <w:rsid w:val="00362BD5"/>
    <w:rsid w:val="0036481C"/>
    <w:rsid w:val="00364C88"/>
    <w:rsid w:val="00365360"/>
    <w:rsid w:val="00365B44"/>
    <w:rsid w:val="00366562"/>
    <w:rsid w:val="00366894"/>
    <w:rsid w:val="003670E5"/>
    <w:rsid w:val="00367337"/>
    <w:rsid w:val="00367F00"/>
    <w:rsid w:val="0037060F"/>
    <w:rsid w:val="00370B99"/>
    <w:rsid w:val="00370C11"/>
    <w:rsid w:val="0037185A"/>
    <w:rsid w:val="003732C4"/>
    <w:rsid w:val="00373369"/>
    <w:rsid w:val="0037412D"/>
    <w:rsid w:val="003745FC"/>
    <w:rsid w:val="00374650"/>
    <w:rsid w:val="003748EE"/>
    <w:rsid w:val="00376C9E"/>
    <w:rsid w:val="003776EC"/>
    <w:rsid w:val="00377798"/>
    <w:rsid w:val="00377F0E"/>
    <w:rsid w:val="00380953"/>
    <w:rsid w:val="003819B6"/>
    <w:rsid w:val="003825A5"/>
    <w:rsid w:val="00384C61"/>
    <w:rsid w:val="00384FAD"/>
    <w:rsid w:val="00385610"/>
    <w:rsid w:val="003860A2"/>
    <w:rsid w:val="0038643E"/>
    <w:rsid w:val="00386A3F"/>
    <w:rsid w:val="00386C53"/>
    <w:rsid w:val="00387569"/>
    <w:rsid w:val="00387A51"/>
    <w:rsid w:val="0039080E"/>
    <w:rsid w:val="00392867"/>
    <w:rsid w:val="00392A72"/>
    <w:rsid w:val="0039406A"/>
    <w:rsid w:val="003945D0"/>
    <w:rsid w:val="0039471C"/>
    <w:rsid w:val="003949F5"/>
    <w:rsid w:val="00396411"/>
    <w:rsid w:val="0039692A"/>
    <w:rsid w:val="003969C5"/>
    <w:rsid w:val="00396F24"/>
    <w:rsid w:val="0039711D"/>
    <w:rsid w:val="003A06E4"/>
    <w:rsid w:val="003A0DFB"/>
    <w:rsid w:val="003A1364"/>
    <w:rsid w:val="003A1EE4"/>
    <w:rsid w:val="003A1FA6"/>
    <w:rsid w:val="003A2550"/>
    <w:rsid w:val="003A2CBE"/>
    <w:rsid w:val="003A41DB"/>
    <w:rsid w:val="003A442C"/>
    <w:rsid w:val="003A5624"/>
    <w:rsid w:val="003A73A0"/>
    <w:rsid w:val="003A741D"/>
    <w:rsid w:val="003A7F1D"/>
    <w:rsid w:val="003B1085"/>
    <w:rsid w:val="003B11D0"/>
    <w:rsid w:val="003B13A0"/>
    <w:rsid w:val="003B1719"/>
    <w:rsid w:val="003B1EB7"/>
    <w:rsid w:val="003B1F39"/>
    <w:rsid w:val="003B3B0B"/>
    <w:rsid w:val="003B4315"/>
    <w:rsid w:val="003B5B33"/>
    <w:rsid w:val="003B65BB"/>
    <w:rsid w:val="003B68CF"/>
    <w:rsid w:val="003B7E3C"/>
    <w:rsid w:val="003B7EBC"/>
    <w:rsid w:val="003C0B2F"/>
    <w:rsid w:val="003C1643"/>
    <w:rsid w:val="003C16BC"/>
    <w:rsid w:val="003C17E5"/>
    <w:rsid w:val="003C18F8"/>
    <w:rsid w:val="003C1B0E"/>
    <w:rsid w:val="003C1E3E"/>
    <w:rsid w:val="003C2424"/>
    <w:rsid w:val="003C2DD9"/>
    <w:rsid w:val="003C31ED"/>
    <w:rsid w:val="003C3D98"/>
    <w:rsid w:val="003C4641"/>
    <w:rsid w:val="003C5813"/>
    <w:rsid w:val="003C5CF4"/>
    <w:rsid w:val="003C7DDC"/>
    <w:rsid w:val="003C7EDD"/>
    <w:rsid w:val="003D0AB9"/>
    <w:rsid w:val="003D0F18"/>
    <w:rsid w:val="003D1072"/>
    <w:rsid w:val="003D185F"/>
    <w:rsid w:val="003D3543"/>
    <w:rsid w:val="003D424A"/>
    <w:rsid w:val="003D4703"/>
    <w:rsid w:val="003D494F"/>
    <w:rsid w:val="003D6AD1"/>
    <w:rsid w:val="003E0454"/>
    <w:rsid w:val="003E0B8B"/>
    <w:rsid w:val="003E0C73"/>
    <w:rsid w:val="003E10B4"/>
    <w:rsid w:val="003E1C08"/>
    <w:rsid w:val="003E2E5A"/>
    <w:rsid w:val="003E4626"/>
    <w:rsid w:val="003E4A1D"/>
    <w:rsid w:val="003E4F7D"/>
    <w:rsid w:val="003E58F3"/>
    <w:rsid w:val="003E679E"/>
    <w:rsid w:val="003E74F7"/>
    <w:rsid w:val="003E7594"/>
    <w:rsid w:val="003E7CC0"/>
    <w:rsid w:val="003F0954"/>
    <w:rsid w:val="003F0AD8"/>
    <w:rsid w:val="003F0E83"/>
    <w:rsid w:val="003F22F3"/>
    <w:rsid w:val="003F25B5"/>
    <w:rsid w:val="003F303B"/>
    <w:rsid w:val="003F32CB"/>
    <w:rsid w:val="003F4402"/>
    <w:rsid w:val="003F481F"/>
    <w:rsid w:val="003F6777"/>
    <w:rsid w:val="003F7705"/>
    <w:rsid w:val="00400094"/>
    <w:rsid w:val="00405048"/>
    <w:rsid w:val="00406529"/>
    <w:rsid w:val="00406919"/>
    <w:rsid w:val="004073DB"/>
    <w:rsid w:val="0040788E"/>
    <w:rsid w:val="0041155F"/>
    <w:rsid w:val="00412E4E"/>
    <w:rsid w:val="00413F25"/>
    <w:rsid w:val="0041490D"/>
    <w:rsid w:val="00414ACA"/>
    <w:rsid w:val="00414FD7"/>
    <w:rsid w:val="004150AF"/>
    <w:rsid w:val="00415390"/>
    <w:rsid w:val="004159E2"/>
    <w:rsid w:val="00417339"/>
    <w:rsid w:val="00420533"/>
    <w:rsid w:val="00421A9F"/>
    <w:rsid w:val="00423A7B"/>
    <w:rsid w:val="004248F9"/>
    <w:rsid w:val="00424985"/>
    <w:rsid w:val="00424CD7"/>
    <w:rsid w:val="00425518"/>
    <w:rsid w:val="004256AC"/>
    <w:rsid w:val="004267A0"/>
    <w:rsid w:val="004271F9"/>
    <w:rsid w:val="0042731D"/>
    <w:rsid w:val="004275EC"/>
    <w:rsid w:val="0042781F"/>
    <w:rsid w:val="0043011A"/>
    <w:rsid w:val="00430823"/>
    <w:rsid w:val="004311BD"/>
    <w:rsid w:val="0043150E"/>
    <w:rsid w:val="0043169D"/>
    <w:rsid w:val="00431EC6"/>
    <w:rsid w:val="004331A5"/>
    <w:rsid w:val="00433448"/>
    <w:rsid w:val="00434493"/>
    <w:rsid w:val="00434662"/>
    <w:rsid w:val="00435871"/>
    <w:rsid w:val="004368F2"/>
    <w:rsid w:val="00436A7A"/>
    <w:rsid w:val="0044088C"/>
    <w:rsid w:val="00440F37"/>
    <w:rsid w:val="004427A8"/>
    <w:rsid w:val="00444122"/>
    <w:rsid w:val="00444458"/>
    <w:rsid w:val="004446EB"/>
    <w:rsid w:val="004466D5"/>
    <w:rsid w:val="00447414"/>
    <w:rsid w:val="00450C3A"/>
    <w:rsid w:val="00450CEC"/>
    <w:rsid w:val="004513A1"/>
    <w:rsid w:val="004525F5"/>
    <w:rsid w:val="004527C3"/>
    <w:rsid w:val="00452C74"/>
    <w:rsid w:val="00453862"/>
    <w:rsid w:val="00454E96"/>
    <w:rsid w:val="0045510E"/>
    <w:rsid w:val="00457010"/>
    <w:rsid w:val="00457311"/>
    <w:rsid w:val="004612AE"/>
    <w:rsid w:val="004619C7"/>
    <w:rsid w:val="00466414"/>
    <w:rsid w:val="0047309C"/>
    <w:rsid w:val="00475BE3"/>
    <w:rsid w:val="004801FC"/>
    <w:rsid w:val="004804A2"/>
    <w:rsid w:val="00480D6D"/>
    <w:rsid w:val="00480FC0"/>
    <w:rsid w:val="0048106F"/>
    <w:rsid w:val="004811CF"/>
    <w:rsid w:val="0048189D"/>
    <w:rsid w:val="00482D88"/>
    <w:rsid w:val="0048300A"/>
    <w:rsid w:val="004835F8"/>
    <w:rsid w:val="00483A2E"/>
    <w:rsid w:val="004866A1"/>
    <w:rsid w:val="00486C33"/>
    <w:rsid w:val="00487045"/>
    <w:rsid w:val="0049089A"/>
    <w:rsid w:val="004912D9"/>
    <w:rsid w:val="00491674"/>
    <w:rsid w:val="00491F39"/>
    <w:rsid w:val="004921AF"/>
    <w:rsid w:val="00492782"/>
    <w:rsid w:val="004936F5"/>
    <w:rsid w:val="00494174"/>
    <w:rsid w:val="00494184"/>
    <w:rsid w:val="004947CA"/>
    <w:rsid w:val="00495B05"/>
    <w:rsid w:val="0049607E"/>
    <w:rsid w:val="004962C4"/>
    <w:rsid w:val="004A0DC1"/>
    <w:rsid w:val="004A1907"/>
    <w:rsid w:val="004A1EFC"/>
    <w:rsid w:val="004A233F"/>
    <w:rsid w:val="004A2C90"/>
    <w:rsid w:val="004A31DB"/>
    <w:rsid w:val="004A3C63"/>
    <w:rsid w:val="004A427B"/>
    <w:rsid w:val="004A506C"/>
    <w:rsid w:val="004A5296"/>
    <w:rsid w:val="004A5395"/>
    <w:rsid w:val="004A5734"/>
    <w:rsid w:val="004A6622"/>
    <w:rsid w:val="004A7A07"/>
    <w:rsid w:val="004B042B"/>
    <w:rsid w:val="004B0C25"/>
    <w:rsid w:val="004B1632"/>
    <w:rsid w:val="004B2219"/>
    <w:rsid w:val="004B2588"/>
    <w:rsid w:val="004B3228"/>
    <w:rsid w:val="004B630E"/>
    <w:rsid w:val="004B69A8"/>
    <w:rsid w:val="004C0186"/>
    <w:rsid w:val="004C0F17"/>
    <w:rsid w:val="004C11BB"/>
    <w:rsid w:val="004C1811"/>
    <w:rsid w:val="004C197E"/>
    <w:rsid w:val="004C19FF"/>
    <w:rsid w:val="004C2CAF"/>
    <w:rsid w:val="004C2F78"/>
    <w:rsid w:val="004C4224"/>
    <w:rsid w:val="004C55E5"/>
    <w:rsid w:val="004C59E8"/>
    <w:rsid w:val="004C6ABF"/>
    <w:rsid w:val="004C7724"/>
    <w:rsid w:val="004D0E35"/>
    <w:rsid w:val="004D17D2"/>
    <w:rsid w:val="004D2470"/>
    <w:rsid w:val="004D3401"/>
    <w:rsid w:val="004D3496"/>
    <w:rsid w:val="004D3D40"/>
    <w:rsid w:val="004D3D7C"/>
    <w:rsid w:val="004D47E5"/>
    <w:rsid w:val="004D5497"/>
    <w:rsid w:val="004D6191"/>
    <w:rsid w:val="004D7A6B"/>
    <w:rsid w:val="004D7CD0"/>
    <w:rsid w:val="004E0F6F"/>
    <w:rsid w:val="004E1852"/>
    <w:rsid w:val="004E2277"/>
    <w:rsid w:val="004E2CFC"/>
    <w:rsid w:val="004E3130"/>
    <w:rsid w:val="004E5A24"/>
    <w:rsid w:val="004E7132"/>
    <w:rsid w:val="004E7463"/>
    <w:rsid w:val="004E7A58"/>
    <w:rsid w:val="004F0069"/>
    <w:rsid w:val="004F0FAF"/>
    <w:rsid w:val="004F1127"/>
    <w:rsid w:val="004F1247"/>
    <w:rsid w:val="004F1585"/>
    <w:rsid w:val="004F2F74"/>
    <w:rsid w:val="004F3478"/>
    <w:rsid w:val="004F38BE"/>
    <w:rsid w:val="004F3A6E"/>
    <w:rsid w:val="004F4A31"/>
    <w:rsid w:val="004F5641"/>
    <w:rsid w:val="004F5EB9"/>
    <w:rsid w:val="004F63F1"/>
    <w:rsid w:val="004F64DD"/>
    <w:rsid w:val="004F72D9"/>
    <w:rsid w:val="00500ED7"/>
    <w:rsid w:val="005010E7"/>
    <w:rsid w:val="0050123E"/>
    <w:rsid w:val="00501D86"/>
    <w:rsid w:val="00503ABE"/>
    <w:rsid w:val="005050E1"/>
    <w:rsid w:val="00505365"/>
    <w:rsid w:val="005054CE"/>
    <w:rsid w:val="00505CE5"/>
    <w:rsid w:val="00506209"/>
    <w:rsid w:val="00506751"/>
    <w:rsid w:val="00507C63"/>
    <w:rsid w:val="00507C74"/>
    <w:rsid w:val="005104E6"/>
    <w:rsid w:val="00510CB8"/>
    <w:rsid w:val="00510E86"/>
    <w:rsid w:val="005135B9"/>
    <w:rsid w:val="005136A9"/>
    <w:rsid w:val="005139FF"/>
    <w:rsid w:val="005141D8"/>
    <w:rsid w:val="0051438B"/>
    <w:rsid w:val="00514FAE"/>
    <w:rsid w:val="00515606"/>
    <w:rsid w:val="00515669"/>
    <w:rsid w:val="0051650C"/>
    <w:rsid w:val="00516965"/>
    <w:rsid w:val="00516E16"/>
    <w:rsid w:val="00517267"/>
    <w:rsid w:val="005200F1"/>
    <w:rsid w:val="00521980"/>
    <w:rsid w:val="00521E2D"/>
    <w:rsid w:val="00522D2B"/>
    <w:rsid w:val="005233B2"/>
    <w:rsid w:val="005233BD"/>
    <w:rsid w:val="005242AA"/>
    <w:rsid w:val="005242FF"/>
    <w:rsid w:val="00524B1A"/>
    <w:rsid w:val="0052517A"/>
    <w:rsid w:val="005255CB"/>
    <w:rsid w:val="00526160"/>
    <w:rsid w:val="005266E2"/>
    <w:rsid w:val="00526A2F"/>
    <w:rsid w:val="00530D4B"/>
    <w:rsid w:val="00530DA5"/>
    <w:rsid w:val="0053178B"/>
    <w:rsid w:val="00532DC8"/>
    <w:rsid w:val="00532F88"/>
    <w:rsid w:val="005332AF"/>
    <w:rsid w:val="005343AE"/>
    <w:rsid w:val="005346E4"/>
    <w:rsid w:val="00534F83"/>
    <w:rsid w:val="00536B60"/>
    <w:rsid w:val="00537F2B"/>
    <w:rsid w:val="00540488"/>
    <w:rsid w:val="00540811"/>
    <w:rsid w:val="005408D1"/>
    <w:rsid w:val="00541B5D"/>
    <w:rsid w:val="00544742"/>
    <w:rsid w:val="0054497B"/>
    <w:rsid w:val="0054533F"/>
    <w:rsid w:val="00545BC3"/>
    <w:rsid w:val="00546059"/>
    <w:rsid w:val="00547815"/>
    <w:rsid w:val="00547ECE"/>
    <w:rsid w:val="00550EC4"/>
    <w:rsid w:val="0055121D"/>
    <w:rsid w:val="0055159B"/>
    <w:rsid w:val="00552CB0"/>
    <w:rsid w:val="0055333C"/>
    <w:rsid w:val="005558EC"/>
    <w:rsid w:val="00555C19"/>
    <w:rsid w:val="00556F31"/>
    <w:rsid w:val="0056172C"/>
    <w:rsid w:val="00561AD6"/>
    <w:rsid w:val="00562684"/>
    <w:rsid w:val="00562995"/>
    <w:rsid w:val="00563422"/>
    <w:rsid w:val="00563699"/>
    <w:rsid w:val="00563765"/>
    <w:rsid w:val="00563FFA"/>
    <w:rsid w:val="00564728"/>
    <w:rsid w:val="00564A58"/>
    <w:rsid w:val="00564CA4"/>
    <w:rsid w:val="005652F5"/>
    <w:rsid w:val="00565472"/>
    <w:rsid w:val="00565EF5"/>
    <w:rsid w:val="005669D3"/>
    <w:rsid w:val="00567BE9"/>
    <w:rsid w:val="0057028F"/>
    <w:rsid w:val="00570875"/>
    <w:rsid w:val="00571435"/>
    <w:rsid w:val="0057366A"/>
    <w:rsid w:val="00573944"/>
    <w:rsid w:val="00573F8B"/>
    <w:rsid w:val="00574340"/>
    <w:rsid w:val="00574419"/>
    <w:rsid w:val="00576693"/>
    <w:rsid w:val="005774DE"/>
    <w:rsid w:val="00580CC5"/>
    <w:rsid w:val="00582448"/>
    <w:rsid w:val="00582C5F"/>
    <w:rsid w:val="005840A4"/>
    <w:rsid w:val="0058508E"/>
    <w:rsid w:val="00586C54"/>
    <w:rsid w:val="0058744D"/>
    <w:rsid w:val="00590850"/>
    <w:rsid w:val="00590A01"/>
    <w:rsid w:val="005912AE"/>
    <w:rsid w:val="005935C3"/>
    <w:rsid w:val="005936EF"/>
    <w:rsid w:val="005945D1"/>
    <w:rsid w:val="005949C1"/>
    <w:rsid w:val="00594F0A"/>
    <w:rsid w:val="00595555"/>
    <w:rsid w:val="0059583D"/>
    <w:rsid w:val="005960E8"/>
    <w:rsid w:val="005966CF"/>
    <w:rsid w:val="00597294"/>
    <w:rsid w:val="00597C01"/>
    <w:rsid w:val="005A019D"/>
    <w:rsid w:val="005A11AF"/>
    <w:rsid w:val="005A11B4"/>
    <w:rsid w:val="005A1F07"/>
    <w:rsid w:val="005A263C"/>
    <w:rsid w:val="005A29C7"/>
    <w:rsid w:val="005A2A9B"/>
    <w:rsid w:val="005A3CF3"/>
    <w:rsid w:val="005A3FE8"/>
    <w:rsid w:val="005A4025"/>
    <w:rsid w:val="005A4F0E"/>
    <w:rsid w:val="005A4F3A"/>
    <w:rsid w:val="005A53F5"/>
    <w:rsid w:val="005A5511"/>
    <w:rsid w:val="005A623C"/>
    <w:rsid w:val="005A6FDA"/>
    <w:rsid w:val="005A7516"/>
    <w:rsid w:val="005A76E2"/>
    <w:rsid w:val="005A79BD"/>
    <w:rsid w:val="005B093E"/>
    <w:rsid w:val="005B1AA8"/>
    <w:rsid w:val="005B3E6B"/>
    <w:rsid w:val="005B63E5"/>
    <w:rsid w:val="005C038B"/>
    <w:rsid w:val="005C0FA7"/>
    <w:rsid w:val="005C0FAE"/>
    <w:rsid w:val="005C1751"/>
    <w:rsid w:val="005C1E94"/>
    <w:rsid w:val="005C2409"/>
    <w:rsid w:val="005C3225"/>
    <w:rsid w:val="005C3B26"/>
    <w:rsid w:val="005C555D"/>
    <w:rsid w:val="005C5655"/>
    <w:rsid w:val="005C71D4"/>
    <w:rsid w:val="005C747F"/>
    <w:rsid w:val="005C7492"/>
    <w:rsid w:val="005C7720"/>
    <w:rsid w:val="005C7B03"/>
    <w:rsid w:val="005D0B39"/>
    <w:rsid w:val="005D1EE6"/>
    <w:rsid w:val="005D23E8"/>
    <w:rsid w:val="005D3277"/>
    <w:rsid w:val="005D4230"/>
    <w:rsid w:val="005D4D2D"/>
    <w:rsid w:val="005D4F1A"/>
    <w:rsid w:val="005D615B"/>
    <w:rsid w:val="005D61DC"/>
    <w:rsid w:val="005D7537"/>
    <w:rsid w:val="005D7E4B"/>
    <w:rsid w:val="005E1907"/>
    <w:rsid w:val="005E1BBC"/>
    <w:rsid w:val="005E295E"/>
    <w:rsid w:val="005E2F93"/>
    <w:rsid w:val="005E38E2"/>
    <w:rsid w:val="005E3A67"/>
    <w:rsid w:val="005E3B3A"/>
    <w:rsid w:val="005E4C87"/>
    <w:rsid w:val="005E6120"/>
    <w:rsid w:val="005E6462"/>
    <w:rsid w:val="005E6CC7"/>
    <w:rsid w:val="005E6E64"/>
    <w:rsid w:val="005E7207"/>
    <w:rsid w:val="005E734E"/>
    <w:rsid w:val="005F0713"/>
    <w:rsid w:val="005F09A9"/>
    <w:rsid w:val="005F1E0A"/>
    <w:rsid w:val="005F24A9"/>
    <w:rsid w:val="005F320B"/>
    <w:rsid w:val="005F3234"/>
    <w:rsid w:val="005F416C"/>
    <w:rsid w:val="005F48F9"/>
    <w:rsid w:val="005F5266"/>
    <w:rsid w:val="005F56E0"/>
    <w:rsid w:val="005F5B4D"/>
    <w:rsid w:val="005F796A"/>
    <w:rsid w:val="00600489"/>
    <w:rsid w:val="00600A72"/>
    <w:rsid w:val="00600BEE"/>
    <w:rsid w:val="0060232A"/>
    <w:rsid w:val="00603750"/>
    <w:rsid w:val="00603E43"/>
    <w:rsid w:val="006050D9"/>
    <w:rsid w:val="00606DB0"/>
    <w:rsid w:val="00606EAF"/>
    <w:rsid w:val="00607F1F"/>
    <w:rsid w:val="00610A41"/>
    <w:rsid w:val="00611EB2"/>
    <w:rsid w:val="00612092"/>
    <w:rsid w:val="00613017"/>
    <w:rsid w:val="00614866"/>
    <w:rsid w:val="00617021"/>
    <w:rsid w:val="006172C1"/>
    <w:rsid w:val="00617A52"/>
    <w:rsid w:val="0062011B"/>
    <w:rsid w:val="00620327"/>
    <w:rsid w:val="006206EC"/>
    <w:rsid w:val="00620EE6"/>
    <w:rsid w:val="0062164B"/>
    <w:rsid w:val="0062170C"/>
    <w:rsid w:val="00621F69"/>
    <w:rsid w:val="00622C10"/>
    <w:rsid w:val="00623C50"/>
    <w:rsid w:val="00624948"/>
    <w:rsid w:val="00625F1B"/>
    <w:rsid w:val="00626403"/>
    <w:rsid w:val="006309EF"/>
    <w:rsid w:val="006311AD"/>
    <w:rsid w:val="00631F5C"/>
    <w:rsid w:val="006325FF"/>
    <w:rsid w:val="00632E67"/>
    <w:rsid w:val="006333B7"/>
    <w:rsid w:val="00633DA9"/>
    <w:rsid w:val="00633E71"/>
    <w:rsid w:val="00635629"/>
    <w:rsid w:val="00635709"/>
    <w:rsid w:val="00635D08"/>
    <w:rsid w:val="0063639A"/>
    <w:rsid w:val="0063655D"/>
    <w:rsid w:val="00637206"/>
    <w:rsid w:val="006405EA"/>
    <w:rsid w:val="0064070A"/>
    <w:rsid w:val="006407D1"/>
    <w:rsid w:val="006408CC"/>
    <w:rsid w:val="00640AE2"/>
    <w:rsid w:val="006416CF"/>
    <w:rsid w:val="00641792"/>
    <w:rsid w:val="00641835"/>
    <w:rsid w:val="006418EF"/>
    <w:rsid w:val="0064223F"/>
    <w:rsid w:val="00642322"/>
    <w:rsid w:val="00642756"/>
    <w:rsid w:val="00642F80"/>
    <w:rsid w:val="00644490"/>
    <w:rsid w:val="0064464D"/>
    <w:rsid w:val="0064496D"/>
    <w:rsid w:val="00645690"/>
    <w:rsid w:val="0064620B"/>
    <w:rsid w:val="006523FA"/>
    <w:rsid w:val="0065276D"/>
    <w:rsid w:val="00653818"/>
    <w:rsid w:val="00653C8A"/>
    <w:rsid w:val="00654341"/>
    <w:rsid w:val="00654926"/>
    <w:rsid w:val="00655A58"/>
    <w:rsid w:val="00656A77"/>
    <w:rsid w:val="00660236"/>
    <w:rsid w:val="00662A4C"/>
    <w:rsid w:val="00663675"/>
    <w:rsid w:val="006639F2"/>
    <w:rsid w:val="006642DE"/>
    <w:rsid w:val="00667075"/>
    <w:rsid w:val="00667344"/>
    <w:rsid w:val="006676D2"/>
    <w:rsid w:val="00670085"/>
    <w:rsid w:val="00671014"/>
    <w:rsid w:val="00671C22"/>
    <w:rsid w:val="00672033"/>
    <w:rsid w:val="006720D6"/>
    <w:rsid w:val="00672B06"/>
    <w:rsid w:val="00672DEF"/>
    <w:rsid w:val="006744D3"/>
    <w:rsid w:val="00674500"/>
    <w:rsid w:val="0067540B"/>
    <w:rsid w:val="00675605"/>
    <w:rsid w:val="00676D64"/>
    <w:rsid w:val="006779A1"/>
    <w:rsid w:val="00680DFC"/>
    <w:rsid w:val="00681FD4"/>
    <w:rsid w:val="006822E3"/>
    <w:rsid w:val="00682D32"/>
    <w:rsid w:val="00683366"/>
    <w:rsid w:val="00683554"/>
    <w:rsid w:val="006844EC"/>
    <w:rsid w:val="00686216"/>
    <w:rsid w:val="00686672"/>
    <w:rsid w:val="00686CC5"/>
    <w:rsid w:val="0068722C"/>
    <w:rsid w:val="006875FB"/>
    <w:rsid w:val="00687BCE"/>
    <w:rsid w:val="00687E84"/>
    <w:rsid w:val="0069144A"/>
    <w:rsid w:val="00691664"/>
    <w:rsid w:val="00691913"/>
    <w:rsid w:val="0069322E"/>
    <w:rsid w:val="00693382"/>
    <w:rsid w:val="006940E3"/>
    <w:rsid w:val="0069416F"/>
    <w:rsid w:val="006941D0"/>
    <w:rsid w:val="00694E82"/>
    <w:rsid w:val="0069576D"/>
    <w:rsid w:val="00696209"/>
    <w:rsid w:val="00696B8A"/>
    <w:rsid w:val="0069740F"/>
    <w:rsid w:val="00697521"/>
    <w:rsid w:val="00697D48"/>
    <w:rsid w:val="006A0362"/>
    <w:rsid w:val="006A0A75"/>
    <w:rsid w:val="006A0C3F"/>
    <w:rsid w:val="006A1895"/>
    <w:rsid w:val="006A18E4"/>
    <w:rsid w:val="006A1F21"/>
    <w:rsid w:val="006A2142"/>
    <w:rsid w:val="006A2348"/>
    <w:rsid w:val="006A256E"/>
    <w:rsid w:val="006A3593"/>
    <w:rsid w:val="006A46F8"/>
    <w:rsid w:val="006A5110"/>
    <w:rsid w:val="006A5F8A"/>
    <w:rsid w:val="006B0264"/>
    <w:rsid w:val="006B0517"/>
    <w:rsid w:val="006B078A"/>
    <w:rsid w:val="006B1A4F"/>
    <w:rsid w:val="006B1B1D"/>
    <w:rsid w:val="006B227B"/>
    <w:rsid w:val="006B2343"/>
    <w:rsid w:val="006B254A"/>
    <w:rsid w:val="006B260E"/>
    <w:rsid w:val="006B332B"/>
    <w:rsid w:val="006B44C4"/>
    <w:rsid w:val="006B4B18"/>
    <w:rsid w:val="006B4EE5"/>
    <w:rsid w:val="006B4FA1"/>
    <w:rsid w:val="006B54DA"/>
    <w:rsid w:val="006B55F8"/>
    <w:rsid w:val="006B6111"/>
    <w:rsid w:val="006B74CE"/>
    <w:rsid w:val="006B79B2"/>
    <w:rsid w:val="006B7C73"/>
    <w:rsid w:val="006C1A63"/>
    <w:rsid w:val="006C2B67"/>
    <w:rsid w:val="006C2E61"/>
    <w:rsid w:val="006C339E"/>
    <w:rsid w:val="006C43DD"/>
    <w:rsid w:val="006C48B8"/>
    <w:rsid w:val="006C4F6F"/>
    <w:rsid w:val="006C515C"/>
    <w:rsid w:val="006C5B33"/>
    <w:rsid w:val="006C5E0F"/>
    <w:rsid w:val="006C5FFB"/>
    <w:rsid w:val="006C69D3"/>
    <w:rsid w:val="006C6CB5"/>
    <w:rsid w:val="006C71FE"/>
    <w:rsid w:val="006C7942"/>
    <w:rsid w:val="006D0114"/>
    <w:rsid w:val="006D0845"/>
    <w:rsid w:val="006D20D0"/>
    <w:rsid w:val="006D2DEF"/>
    <w:rsid w:val="006D32F6"/>
    <w:rsid w:val="006D4BC7"/>
    <w:rsid w:val="006D5325"/>
    <w:rsid w:val="006D6582"/>
    <w:rsid w:val="006D676E"/>
    <w:rsid w:val="006D67C9"/>
    <w:rsid w:val="006D7126"/>
    <w:rsid w:val="006D78FE"/>
    <w:rsid w:val="006D7976"/>
    <w:rsid w:val="006D7FAE"/>
    <w:rsid w:val="006E0E20"/>
    <w:rsid w:val="006E1326"/>
    <w:rsid w:val="006E27E5"/>
    <w:rsid w:val="006E2CF9"/>
    <w:rsid w:val="006E32D7"/>
    <w:rsid w:val="006E360C"/>
    <w:rsid w:val="006E3612"/>
    <w:rsid w:val="006E4E3D"/>
    <w:rsid w:val="006E4ED3"/>
    <w:rsid w:val="006E525E"/>
    <w:rsid w:val="006E52B2"/>
    <w:rsid w:val="006E5353"/>
    <w:rsid w:val="006E60AA"/>
    <w:rsid w:val="006E68FA"/>
    <w:rsid w:val="006E6CBC"/>
    <w:rsid w:val="006E763D"/>
    <w:rsid w:val="006F0659"/>
    <w:rsid w:val="006F0773"/>
    <w:rsid w:val="006F18C0"/>
    <w:rsid w:val="006F2079"/>
    <w:rsid w:val="006F3329"/>
    <w:rsid w:val="006F36C6"/>
    <w:rsid w:val="006F4B60"/>
    <w:rsid w:val="006F5B3E"/>
    <w:rsid w:val="006F665D"/>
    <w:rsid w:val="006F73E1"/>
    <w:rsid w:val="006F742E"/>
    <w:rsid w:val="006F7599"/>
    <w:rsid w:val="006F7AF3"/>
    <w:rsid w:val="00700107"/>
    <w:rsid w:val="0070020A"/>
    <w:rsid w:val="0070098F"/>
    <w:rsid w:val="00701713"/>
    <w:rsid w:val="00701861"/>
    <w:rsid w:val="0070302A"/>
    <w:rsid w:val="00703668"/>
    <w:rsid w:val="00703A72"/>
    <w:rsid w:val="007044F2"/>
    <w:rsid w:val="00704B09"/>
    <w:rsid w:val="00704CAE"/>
    <w:rsid w:val="007055F8"/>
    <w:rsid w:val="00706820"/>
    <w:rsid w:val="00711219"/>
    <w:rsid w:val="007125BD"/>
    <w:rsid w:val="0071362D"/>
    <w:rsid w:val="0071389C"/>
    <w:rsid w:val="00713DDC"/>
    <w:rsid w:val="007140DB"/>
    <w:rsid w:val="007142C1"/>
    <w:rsid w:val="0071761B"/>
    <w:rsid w:val="00717890"/>
    <w:rsid w:val="00717A9C"/>
    <w:rsid w:val="00717B72"/>
    <w:rsid w:val="00720E9D"/>
    <w:rsid w:val="0072112E"/>
    <w:rsid w:val="00721B3E"/>
    <w:rsid w:val="00721D24"/>
    <w:rsid w:val="00722E91"/>
    <w:rsid w:val="007233A5"/>
    <w:rsid w:val="00723462"/>
    <w:rsid w:val="0072362E"/>
    <w:rsid w:val="00724BBC"/>
    <w:rsid w:val="00730DF9"/>
    <w:rsid w:val="00730E07"/>
    <w:rsid w:val="00730EEF"/>
    <w:rsid w:val="00730FED"/>
    <w:rsid w:val="007314C3"/>
    <w:rsid w:val="00731B70"/>
    <w:rsid w:val="00733033"/>
    <w:rsid w:val="00733122"/>
    <w:rsid w:val="007339B9"/>
    <w:rsid w:val="00733B0A"/>
    <w:rsid w:val="00734F83"/>
    <w:rsid w:val="00736817"/>
    <w:rsid w:val="00736F3E"/>
    <w:rsid w:val="0073769E"/>
    <w:rsid w:val="007378B8"/>
    <w:rsid w:val="007417FF"/>
    <w:rsid w:val="00742256"/>
    <w:rsid w:val="00742C73"/>
    <w:rsid w:val="00743436"/>
    <w:rsid w:val="00743E20"/>
    <w:rsid w:val="00744781"/>
    <w:rsid w:val="00745AAA"/>
    <w:rsid w:val="00745B21"/>
    <w:rsid w:val="00745DF4"/>
    <w:rsid w:val="0074728A"/>
    <w:rsid w:val="0074747C"/>
    <w:rsid w:val="00747934"/>
    <w:rsid w:val="00751669"/>
    <w:rsid w:val="007519E6"/>
    <w:rsid w:val="00751C38"/>
    <w:rsid w:val="00752192"/>
    <w:rsid w:val="00752218"/>
    <w:rsid w:val="0075257E"/>
    <w:rsid w:val="00752B13"/>
    <w:rsid w:val="00753F28"/>
    <w:rsid w:val="0075685F"/>
    <w:rsid w:val="007570AA"/>
    <w:rsid w:val="00760767"/>
    <w:rsid w:val="00760CCD"/>
    <w:rsid w:val="00761EEB"/>
    <w:rsid w:val="00762164"/>
    <w:rsid w:val="00763063"/>
    <w:rsid w:val="00763F1B"/>
    <w:rsid w:val="00765255"/>
    <w:rsid w:val="007656BA"/>
    <w:rsid w:val="00767639"/>
    <w:rsid w:val="007709D3"/>
    <w:rsid w:val="0077189A"/>
    <w:rsid w:val="007718CB"/>
    <w:rsid w:val="00772584"/>
    <w:rsid w:val="00772B93"/>
    <w:rsid w:val="00772DA5"/>
    <w:rsid w:val="007733D5"/>
    <w:rsid w:val="007743E8"/>
    <w:rsid w:val="00774F40"/>
    <w:rsid w:val="007754EE"/>
    <w:rsid w:val="007756B2"/>
    <w:rsid w:val="007771CC"/>
    <w:rsid w:val="00780786"/>
    <w:rsid w:val="00782134"/>
    <w:rsid w:val="007821BE"/>
    <w:rsid w:val="007836B0"/>
    <w:rsid w:val="00783FD8"/>
    <w:rsid w:val="007844C1"/>
    <w:rsid w:val="0078534A"/>
    <w:rsid w:val="007858F1"/>
    <w:rsid w:val="00786250"/>
    <w:rsid w:val="007868A4"/>
    <w:rsid w:val="0078701E"/>
    <w:rsid w:val="00787356"/>
    <w:rsid w:val="007873C2"/>
    <w:rsid w:val="0079159B"/>
    <w:rsid w:val="00791CF2"/>
    <w:rsid w:val="00792642"/>
    <w:rsid w:val="007928D1"/>
    <w:rsid w:val="00792F06"/>
    <w:rsid w:val="0079313A"/>
    <w:rsid w:val="00793936"/>
    <w:rsid w:val="00795265"/>
    <w:rsid w:val="00796C6D"/>
    <w:rsid w:val="00796CF2"/>
    <w:rsid w:val="007971CE"/>
    <w:rsid w:val="00797979"/>
    <w:rsid w:val="00797C63"/>
    <w:rsid w:val="007A1135"/>
    <w:rsid w:val="007A34E1"/>
    <w:rsid w:val="007A45BD"/>
    <w:rsid w:val="007A4BF3"/>
    <w:rsid w:val="007A4F85"/>
    <w:rsid w:val="007A5812"/>
    <w:rsid w:val="007A58EF"/>
    <w:rsid w:val="007A5AB7"/>
    <w:rsid w:val="007A5C94"/>
    <w:rsid w:val="007A6337"/>
    <w:rsid w:val="007A7B7D"/>
    <w:rsid w:val="007A7D5F"/>
    <w:rsid w:val="007B0320"/>
    <w:rsid w:val="007B1A14"/>
    <w:rsid w:val="007B2016"/>
    <w:rsid w:val="007B347D"/>
    <w:rsid w:val="007B40C1"/>
    <w:rsid w:val="007B41AA"/>
    <w:rsid w:val="007B4AD6"/>
    <w:rsid w:val="007B500E"/>
    <w:rsid w:val="007B55E6"/>
    <w:rsid w:val="007B597C"/>
    <w:rsid w:val="007B5A5C"/>
    <w:rsid w:val="007B6F27"/>
    <w:rsid w:val="007B75AA"/>
    <w:rsid w:val="007B7B99"/>
    <w:rsid w:val="007C053A"/>
    <w:rsid w:val="007C090E"/>
    <w:rsid w:val="007C0E2B"/>
    <w:rsid w:val="007C0E72"/>
    <w:rsid w:val="007C12A5"/>
    <w:rsid w:val="007C22C4"/>
    <w:rsid w:val="007C2F6A"/>
    <w:rsid w:val="007C3998"/>
    <w:rsid w:val="007C41BB"/>
    <w:rsid w:val="007C47BF"/>
    <w:rsid w:val="007C66AD"/>
    <w:rsid w:val="007C76D8"/>
    <w:rsid w:val="007D2EAE"/>
    <w:rsid w:val="007D3947"/>
    <w:rsid w:val="007D3AE0"/>
    <w:rsid w:val="007D3F01"/>
    <w:rsid w:val="007D4019"/>
    <w:rsid w:val="007D4452"/>
    <w:rsid w:val="007D4570"/>
    <w:rsid w:val="007D4E9E"/>
    <w:rsid w:val="007D4F15"/>
    <w:rsid w:val="007D642D"/>
    <w:rsid w:val="007D6B86"/>
    <w:rsid w:val="007D7873"/>
    <w:rsid w:val="007D7D74"/>
    <w:rsid w:val="007E14BF"/>
    <w:rsid w:val="007E203F"/>
    <w:rsid w:val="007E45FF"/>
    <w:rsid w:val="007E4902"/>
    <w:rsid w:val="007E53C6"/>
    <w:rsid w:val="007E6037"/>
    <w:rsid w:val="007E66DF"/>
    <w:rsid w:val="007E694B"/>
    <w:rsid w:val="007E7359"/>
    <w:rsid w:val="007E79D1"/>
    <w:rsid w:val="007F02D0"/>
    <w:rsid w:val="007F23B8"/>
    <w:rsid w:val="007F23C8"/>
    <w:rsid w:val="007F240B"/>
    <w:rsid w:val="007F253B"/>
    <w:rsid w:val="007F2DC9"/>
    <w:rsid w:val="007F2F01"/>
    <w:rsid w:val="007F529E"/>
    <w:rsid w:val="007F5E66"/>
    <w:rsid w:val="007F62CD"/>
    <w:rsid w:val="007F6D21"/>
    <w:rsid w:val="007F7B46"/>
    <w:rsid w:val="0080089B"/>
    <w:rsid w:val="008028BB"/>
    <w:rsid w:val="00803A75"/>
    <w:rsid w:val="00803C32"/>
    <w:rsid w:val="00806DF3"/>
    <w:rsid w:val="0081077F"/>
    <w:rsid w:val="008109A4"/>
    <w:rsid w:val="008112BA"/>
    <w:rsid w:val="00812CED"/>
    <w:rsid w:val="00814218"/>
    <w:rsid w:val="00815E32"/>
    <w:rsid w:val="00816BDC"/>
    <w:rsid w:val="00817255"/>
    <w:rsid w:val="0081752E"/>
    <w:rsid w:val="0081765E"/>
    <w:rsid w:val="0081788B"/>
    <w:rsid w:val="00817A12"/>
    <w:rsid w:val="00820337"/>
    <w:rsid w:val="00820D8E"/>
    <w:rsid w:val="00822193"/>
    <w:rsid w:val="00823B3F"/>
    <w:rsid w:val="00824CA3"/>
    <w:rsid w:val="00825416"/>
    <w:rsid w:val="00827D0B"/>
    <w:rsid w:val="008304D4"/>
    <w:rsid w:val="00830921"/>
    <w:rsid w:val="00830D6B"/>
    <w:rsid w:val="008320CD"/>
    <w:rsid w:val="0083282A"/>
    <w:rsid w:val="008336C7"/>
    <w:rsid w:val="00833AA6"/>
    <w:rsid w:val="00834430"/>
    <w:rsid w:val="00834DD2"/>
    <w:rsid w:val="00835B28"/>
    <w:rsid w:val="00835B95"/>
    <w:rsid w:val="008363C6"/>
    <w:rsid w:val="00836AA8"/>
    <w:rsid w:val="00836E30"/>
    <w:rsid w:val="00836FD2"/>
    <w:rsid w:val="00837053"/>
    <w:rsid w:val="0084157D"/>
    <w:rsid w:val="0084207C"/>
    <w:rsid w:val="00842B80"/>
    <w:rsid w:val="00842F87"/>
    <w:rsid w:val="00844B83"/>
    <w:rsid w:val="00844CEC"/>
    <w:rsid w:val="00844E65"/>
    <w:rsid w:val="0084533A"/>
    <w:rsid w:val="008465B7"/>
    <w:rsid w:val="00846FAB"/>
    <w:rsid w:val="00847BD7"/>
    <w:rsid w:val="008507CB"/>
    <w:rsid w:val="00850C85"/>
    <w:rsid w:val="00850EDF"/>
    <w:rsid w:val="00850F12"/>
    <w:rsid w:val="00851F16"/>
    <w:rsid w:val="0085398C"/>
    <w:rsid w:val="0085437C"/>
    <w:rsid w:val="00855D86"/>
    <w:rsid w:val="00856D7A"/>
    <w:rsid w:val="008612B6"/>
    <w:rsid w:val="0086246D"/>
    <w:rsid w:val="00862EA9"/>
    <w:rsid w:val="00862F7B"/>
    <w:rsid w:val="008642C2"/>
    <w:rsid w:val="00864994"/>
    <w:rsid w:val="00865223"/>
    <w:rsid w:val="00865AE5"/>
    <w:rsid w:val="00865BA6"/>
    <w:rsid w:val="00865D73"/>
    <w:rsid w:val="0086692D"/>
    <w:rsid w:val="0086757F"/>
    <w:rsid w:val="0086786F"/>
    <w:rsid w:val="00870438"/>
    <w:rsid w:val="00870E4A"/>
    <w:rsid w:val="00870E5C"/>
    <w:rsid w:val="0087241C"/>
    <w:rsid w:val="0087248B"/>
    <w:rsid w:val="00873BE2"/>
    <w:rsid w:val="00873DF8"/>
    <w:rsid w:val="00873F47"/>
    <w:rsid w:val="008740A8"/>
    <w:rsid w:val="00874D86"/>
    <w:rsid w:val="00874E29"/>
    <w:rsid w:val="00874F1E"/>
    <w:rsid w:val="00875D6A"/>
    <w:rsid w:val="00875E12"/>
    <w:rsid w:val="008769C0"/>
    <w:rsid w:val="00876B1C"/>
    <w:rsid w:val="008770A6"/>
    <w:rsid w:val="00877301"/>
    <w:rsid w:val="008776C8"/>
    <w:rsid w:val="00880472"/>
    <w:rsid w:val="00880EAA"/>
    <w:rsid w:val="00881315"/>
    <w:rsid w:val="008829FE"/>
    <w:rsid w:val="00882E95"/>
    <w:rsid w:val="008852BC"/>
    <w:rsid w:val="00885628"/>
    <w:rsid w:val="008862A6"/>
    <w:rsid w:val="00886CCA"/>
    <w:rsid w:val="00887340"/>
    <w:rsid w:val="00890AD5"/>
    <w:rsid w:val="00890EC1"/>
    <w:rsid w:val="008913EF"/>
    <w:rsid w:val="0089144D"/>
    <w:rsid w:val="00891BFE"/>
    <w:rsid w:val="0089214E"/>
    <w:rsid w:val="008929E2"/>
    <w:rsid w:val="00893163"/>
    <w:rsid w:val="0089481A"/>
    <w:rsid w:val="00896113"/>
    <w:rsid w:val="008975BB"/>
    <w:rsid w:val="0089786E"/>
    <w:rsid w:val="008A04A4"/>
    <w:rsid w:val="008A067A"/>
    <w:rsid w:val="008A0AFD"/>
    <w:rsid w:val="008A1429"/>
    <w:rsid w:val="008A1738"/>
    <w:rsid w:val="008A22DE"/>
    <w:rsid w:val="008A244A"/>
    <w:rsid w:val="008A3CBB"/>
    <w:rsid w:val="008A492B"/>
    <w:rsid w:val="008A4CBC"/>
    <w:rsid w:val="008A75E4"/>
    <w:rsid w:val="008A7D56"/>
    <w:rsid w:val="008B0290"/>
    <w:rsid w:val="008B0343"/>
    <w:rsid w:val="008B0A28"/>
    <w:rsid w:val="008B0B16"/>
    <w:rsid w:val="008B19CD"/>
    <w:rsid w:val="008B1D37"/>
    <w:rsid w:val="008B1F63"/>
    <w:rsid w:val="008B21D9"/>
    <w:rsid w:val="008B22EF"/>
    <w:rsid w:val="008B2F2C"/>
    <w:rsid w:val="008B3417"/>
    <w:rsid w:val="008B4142"/>
    <w:rsid w:val="008B463A"/>
    <w:rsid w:val="008B5194"/>
    <w:rsid w:val="008B685E"/>
    <w:rsid w:val="008B70D6"/>
    <w:rsid w:val="008B793B"/>
    <w:rsid w:val="008B7F64"/>
    <w:rsid w:val="008B7F9B"/>
    <w:rsid w:val="008C253B"/>
    <w:rsid w:val="008C2961"/>
    <w:rsid w:val="008C2A8B"/>
    <w:rsid w:val="008C3232"/>
    <w:rsid w:val="008C3D80"/>
    <w:rsid w:val="008C45ED"/>
    <w:rsid w:val="008C464B"/>
    <w:rsid w:val="008C5A0C"/>
    <w:rsid w:val="008C6C50"/>
    <w:rsid w:val="008C70F9"/>
    <w:rsid w:val="008C7DF1"/>
    <w:rsid w:val="008C7E9E"/>
    <w:rsid w:val="008D0A06"/>
    <w:rsid w:val="008D0EB8"/>
    <w:rsid w:val="008D12F0"/>
    <w:rsid w:val="008D2A8E"/>
    <w:rsid w:val="008D427C"/>
    <w:rsid w:val="008D4A28"/>
    <w:rsid w:val="008D5DEC"/>
    <w:rsid w:val="008D5EEE"/>
    <w:rsid w:val="008D6031"/>
    <w:rsid w:val="008D63C6"/>
    <w:rsid w:val="008D6B95"/>
    <w:rsid w:val="008D6E62"/>
    <w:rsid w:val="008D75B3"/>
    <w:rsid w:val="008E06E4"/>
    <w:rsid w:val="008E0C78"/>
    <w:rsid w:val="008E1886"/>
    <w:rsid w:val="008E2301"/>
    <w:rsid w:val="008E24F1"/>
    <w:rsid w:val="008E26C6"/>
    <w:rsid w:val="008E3255"/>
    <w:rsid w:val="008E340F"/>
    <w:rsid w:val="008E4F61"/>
    <w:rsid w:val="008E794D"/>
    <w:rsid w:val="008E79AA"/>
    <w:rsid w:val="008F0918"/>
    <w:rsid w:val="008F0A22"/>
    <w:rsid w:val="008F1166"/>
    <w:rsid w:val="008F1351"/>
    <w:rsid w:val="008F1EE2"/>
    <w:rsid w:val="008F1F52"/>
    <w:rsid w:val="008F2030"/>
    <w:rsid w:val="008F217B"/>
    <w:rsid w:val="008F27C1"/>
    <w:rsid w:val="008F2AD2"/>
    <w:rsid w:val="008F4ED9"/>
    <w:rsid w:val="008F505F"/>
    <w:rsid w:val="008F64BF"/>
    <w:rsid w:val="008F7E08"/>
    <w:rsid w:val="0090115A"/>
    <w:rsid w:val="009014EB"/>
    <w:rsid w:val="00901F56"/>
    <w:rsid w:val="00902471"/>
    <w:rsid w:val="00903449"/>
    <w:rsid w:val="009037F9"/>
    <w:rsid w:val="00904165"/>
    <w:rsid w:val="009048DB"/>
    <w:rsid w:val="00904C14"/>
    <w:rsid w:val="00905B42"/>
    <w:rsid w:val="0090764F"/>
    <w:rsid w:val="00907FB7"/>
    <w:rsid w:val="0091086B"/>
    <w:rsid w:val="00910C23"/>
    <w:rsid w:val="00911A04"/>
    <w:rsid w:val="009123B2"/>
    <w:rsid w:val="00913005"/>
    <w:rsid w:val="009132F2"/>
    <w:rsid w:val="00913BF8"/>
    <w:rsid w:val="00914BEF"/>
    <w:rsid w:val="00916538"/>
    <w:rsid w:val="0091736E"/>
    <w:rsid w:val="009174C5"/>
    <w:rsid w:val="0091780A"/>
    <w:rsid w:val="00917F4A"/>
    <w:rsid w:val="00920F31"/>
    <w:rsid w:val="00921681"/>
    <w:rsid w:val="00921CB5"/>
    <w:rsid w:val="0092250F"/>
    <w:rsid w:val="00926828"/>
    <w:rsid w:val="00927500"/>
    <w:rsid w:val="0093046A"/>
    <w:rsid w:val="00932476"/>
    <w:rsid w:val="00932667"/>
    <w:rsid w:val="009334E3"/>
    <w:rsid w:val="0093464E"/>
    <w:rsid w:val="009347EC"/>
    <w:rsid w:val="009349E4"/>
    <w:rsid w:val="009361D7"/>
    <w:rsid w:val="00936E96"/>
    <w:rsid w:val="00937487"/>
    <w:rsid w:val="0094043D"/>
    <w:rsid w:val="0094078F"/>
    <w:rsid w:val="00942105"/>
    <w:rsid w:val="00943E3B"/>
    <w:rsid w:val="0094434A"/>
    <w:rsid w:val="00944853"/>
    <w:rsid w:val="00944A3B"/>
    <w:rsid w:val="00946753"/>
    <w:rsid w:val="0094687A"/>
    <w:rsid w:val="009468CF"/>
    <w:rsid w:val="00946FB6"/>
    <w:rsid w:val="009476A3"/>
    <w:rsid w:val="00950592"/>
    <w:rsid w:val="009511B4"/>
    <w:rsid w:val="00951B22"/>
    <w:rsid w:val="00952208"/>
    <w:rsid w:val="00952450"/>
    <w:rsid w:val="00952D2F"/>
    <w:rsid w:val="00952E9B"/>
    <w:rsid w:val="00954350"/>
    <w:rsid w:val="00954981"/>
    <w:rsid w:val="00954D77"/>
    <w:rsid w:val="009560D7"/>
    <w:rsid w:val="00956310"/>
    <w:rsid w:val="00956EC0"/>
    <w:rsid w:val="0095777C"/>
    <w:rsid w:val="009579BB"/>
    <w:rsid w:val="00957F5F"/>
    <w:rsid w:val="00961092"/>
    <w:rsid w:val="009614BC"/>
    <w:rsid w:val="0096179F"/>
    <w:rsid w:val="009619C3"/>
    <w:rsid w:val="00962BAF"/>
    <w:rsid w:val="00962E7B"/>
    <w:rsid w:val="009635A5"/>
    <w:rsid w:val="009642C9"/>
    <w:rsid w:val="0096465F"/>
    <w:rsid w:val="00964B2D"/>
    <w:rsid w:val="00965D3B"/>
    <w:rsid w:val="00965E9D"/>
    <w:rsid w:val="00965F3C"/>
    <w:rsid w:val="00967621"/>
    <w:rsid w:val="00967AFD"/>
    <w:rsid w:val="00971949"/>
    <w:rsid w:val="00971A9D"/>
    <w:rsid w:val="00971EEF"/>
    <w:rsid w:val="00971FF5"/>
    <w:rsid w:val="00972931"/>
    <w:rsid w:val="00972B38"/>
    <w:rsid w:val="0097698F"/>
    <w:rsid w:val="00980D8C"/>
    <w:rsid w:val="00981596"/>
    <w:rsid w:val="00981789"/>
    <w:rsid w:val="00982076"/>
    <w:rsid w:val="00982D69"/>
    <w:rsid w:val="0098300C"/>
    <w:rsid w:val="00983A28"/>
    <w:rsid w:val="009845E4"/>
    <w:rsid w:val="009858A7"/>
    <w:rsid w:val="00985A52"/>
    <w:rsid w:val="00986660"/>
    <w:rsid w:val="00986AB8"/>
    <w:rsid w:val="00986FC9"/>
    <w:rsid w:val="00987583"/>
    <w:rsid w:val="00987AC2"/>
    <w:rsid w:val="00987BE1"/>
    <w:rsid w:val="00990CB1"/>
    <w:rsid w:val="0099176E"/>
    <w:rsid w:val="0099257C"/>
    <w:rsid w:val="009926EE"/>
    <w:rsid w:val="00993C5F"/>
    <w:rsid w:val="009942E6"/>
    <w:rsid w:val="009947AD"/>
    <w:rsid w:val="00995D5E"/>
    <w:rsid w:val="00996AEB"/>
    <w:rsid w:val="009970DB"/>
    <w:rsid w:val="00997C42"/>
    <w:rsid w:val="009A0F3F"/>
    <w:rsid w:val="009A1BCB"/>
    <w:rsid w:val="009A260A"/>
    <w:rsid w:val="009A3AE0"/>
    <w:rsid w:val="009A5083"/>
    <w:rsid w:val="009A52AB"/>
    <w:rsid w:val="009A6D2C"/>
    <w:rsid w:val="009A739F"/>
    <w:rsid w:val="009A7498"/>
    <w:rsid w:val="009A7B29"/>
    <w:rsid w:val="009A7D4F"/>
    <w:rsid w:val="009B07CC"/>
    <w:rsid w:val="009B0842"/>
    <w:rsid w:val="009B0C26"/>
    <w:rsid w:val="009B1308"/>
    <w:rsid w:val="009B1F98"/>
    <w:rsid w:val="009B260C"/>
    <w:rsid w:val="009B2DFF"/>
    <w:rsid w:val="009B382B"/>
    <w:rsid w:val="009B42D9"/>
    <w:rsid w:val="009B4E82"/>
    <w:rsid w:val="009B5399"/>
    <w:rsid w:val="009B5C1B"/>
    <w:rsid w:val="009B667A"/>
    <w:rsid w:val="009B6880"/>
    <w:rsid w:val="009B6F0A"/>
    <w:rsid w:val="009B78A3"/>
    <w:rsid w:val="009B7A1D"/>
    <w:rsid w:val="009C0749"/>
    <w:rsid w:val="009C103D"/>
    <w:rsid w:val="009C148A"/>
    <w:rsid w:val="009C16CA"/>
    <w:rsid w:val="009C1825"/>
    <w:rsid w:val="009C1B17"/>
    <w:rsid w:val="009C2B16"/>
    <w:rsid w:val="009C3F5C"/>
    <w:rsid w:val="009C534B"/>
    <w:rsid w:val="009C5359"/>
    <w:rsid w:val="009C59C2"/>
    <w:rsid w:val="009C5B5F"/>
    <w:rsid w:val="009C72B1"/>
    <w:rsid w:val="009C7F9F"/>
    <w:rsid w:val="009D0F77"/>
    <w:rsid w:val="009D163D"/>
    <w:rsid w:val="009D1B61"/>
    <w:rsid w:val="009D1DAE"/>
    <w:rsid w:val="009D1E8B"/>
    <w:rsid w:val="009D32AE"/>
    <w:rsid w:val="009D3881"/>
    <w:rsid w:val="009D394C"/>
    <w:rsid w:val="009D415D"/>
    <w:rsid w:val="009D43FA"/>
    <w:rsid w:val="009D44F7"/>
    <w:rsid w:val="009D5E55"/>
    <w:rsid w:val="009D6229"/>
    <w:rsid w:val="009D6E57"/>
    <w:rsid w:val="009E18CA"/>
    <w:rsid w:val="009E2F4F"/>
    <w:rsid w:val="009E3141"/>
    <w:rsid w:val="009E58A2"/>
    <w:rsid w:val="009E5A88"/>
    <w:rsid w:val="009E5BB5"/>
    <w:rsid w:val="009E74DF"/>
    <w:rsid w:val="009E77BB"/>
    <w:rsid w:val="009E7E23"/>
    <w:rsid w:val="009F0611"/>
    <w:rsid w:val="009F0638"/>
    <w:rsid w:val="009F07F8"/>
    <w:rsid w:val="009F1BA1"/>
    <w:rsid w:val="009F1CE2"/>
    <w:rsid w:val="009F1EF5"/>
    <w:rsid w:val="009F2690"/>
    <w:rsid w:val="009F2C5D"/>
    <w:rsid w:val="009F2F7C"/>
    <w:rsid w:val="009F344F"/>
    <w:rsid w:val="009F3772"/>
    <w:rsid w:val="009F39D8"/>
    <w:rsid w:val="009F3C6F"/>
    <w:rsid w:val="009F4C45"/>
    <w:rsid w:val="009F5B8A"/>
    <w:rsid w:val="009F6B1B"/>
    <w:rsid w:val="009F7821"/>
    <w:rsid w:val="009F7985"/>
    <w:rsid w:val="00A00DE5"/>
    <w:rsid w:val="00A03F85"/>
    <w:rsid w:val="00A053A7"/>
    <w:rsid w:val="00A059A7"/>
    <w:rsid w:val="00A05D8C"/>
    <w:rsid w:val="00A0601A"/>
    <w:rsid w:val="00A063C9"/>
    <w:rsid w:val="00A10065"/>
    <w:rsid w:val="00A1215F"/>
    <w:rsid w:val="00A1283B"/>
    <w:rsid w:val="00A12A31"/>
    <w:rsid w:val="00A12A50"/>
    <w:rsid w:val="00A133B1"/>
    <w:rsid w:val="00A147F6"/>
    <w:rsid w:val="00A14C35"/>
    <w:rsid w:val="00A15180"/>
    <w:rsid w:val="00A16455"/>
    <w:rsid w:val="00A20A7D"/>
    <w:rsid w:val="00A21279"/>
    <w:rsid w:val="00A22820"/>
    <w:rsid w:val="00A22AF9"/>
    <w:rsid w:val="00A23D06"/>
    <w:rsid w:val="00A24D01"/>
    <w:rsid w:val="00A25C36"/>
    <w:rsid w:val="00A2637D"/>
    <w:rsid w:val="00A273F7"/>
    <w:rsid w:val="00A315A5"/>
    <w:rsid w:val="00A31D3C"/>
    <w:rsid w:val="00A328D1"/>
    <w:rsid w:val="00A32AC3"/>
    <w:rsid w:val="00A331E4"/>
    <w:rsid w:val="00A34191"/>
    <w:rsid w:val="00A3440A"/>
    <w:rsid w:val="00A34EE1"/>
    <w:rsid w:val="00A35004"/>
    <w:rsid w:val="00A36341"/>
    <w:rsid w:val="00A36A41"/>
    <w:rsid w:val="00A379F4"/>
    <w:rsid w:val="00A37B9F"/>
    <w:rsid w:val="00A411DD"/>
    <w:rsid w:val="00A43AAA"/>
    <w:rsid w:val="00A43B8A"/>
    <w:rsid w:val="00A4572D"/>
    <w:rsid w:val="00A45FBE"/>
    <w:rsid w:val="00A461F7"/>
    <w:rsid w:val="00A46296"/>
    <w:rsid w:val="00A46B32"/>
    <w:rsid w:val="00A47803"/>
    <w:rsid w:val="00A51778"/>
    <w:rsid w:val="00A517F6"/>
    <w:rsid w:val="00A51ACB"/>
    <w:rsid w:val="00A520F5"/>
    <w:rsid w:val="00A52417"/>
    <w:rsid w:val="00A52DE9"/>
    <w:rsid w:val="00A54427"/>
    <w:rsid w:val="00A55869"/>
    <w:rsid w:val="00A55C64"/>
    <w:rsid w:val="00A55DA1"/>
    <w:rsid w:val="00A566F2"/>
    <w:rsid w:val="00A56D19"/>
    <w:rsid w:val="00A576F9"/>
    <w:rsid w:val="00A57CE4"/>
    <w:rsid w:val="00A57D08"/>
    <w:rsid w:val="00A60F16"/>
    <w:rsid w:val="00A60F91"/>
    <w:rsid w:val="00A61B8C"/>
    <w:rsid w:val="00A61EEC"/>
    <w:rsid w:val="00A62297"/>
    <w:rsid w:val="00A629A9"/>
    <w:rsid w:val="00A62FE1"/>
    <w:rsid w:val="00A64E5E"/>
    <w:rsid w:val="00A65DD1"/>
    <w:rsid w:val="00A66DEF"/>
    <w:rsid w:val="00A674C5"/>
    <w:rsid w:val="00A6777D"/>
    <w:rsid w:val="00A67CBD"/>
    <w:rsid w:val="00A70CAA"/>
    <w:rsid w:val="00A70EF5"/>
    <w:rsid w:val="00A711A2"/>
    <w:rsid w:val="00A719BA"/>
    <w:rsid w:val="00A72132"/>
    <w:rsid w:val="00A7260D"/>
    <w:rsid w:val="00A72A5D"/>
    <w:rsid w:val="00A733C3"/>
    <w:rsid w:val="00A73C43"/>
    <w:rsid w:val="00A73CC2"/>
    <w:rsid w:val="00A73F80"/>
    <w:rsid w:val="00A74115"/>
    <w:rsid w:val="00A7440B"/>
    <w:rsid w:val="00A75A13"/>
    <w:rsid w:val="00A75CA2"/>
    <w:rsid w:val="00A75E16"/>
    <w:rsid w:val="00A76639"/>
    <w:rsid w:val="00A768C9"/>
    <w:rsid w:val="00A76AA8"/>
    <w:rsid w:val="00A76CCC"/>
    <w:rsid w:val="00A80619"/>
    <w:rsid w:val="00A820C5"/>
    <w:rsid w:val="00A821CA"/>
    <w:rsid w:val="00A82432"/>
    <w:rsid w:val="00A840D5"/>
    <w:rsid w:val="00A84556"/>
    <w:rsid w:val="00A84621"/>
    <w:rsid w:val="00A846CD"/>
    <w:rsid w:val="00A84D22"/>
    <w:rsid w:val="00A85A01"/>
    <w:rsid w:val="00A87E18"/>
    <w:rsid w:val="00A9047B"/>
    <w:rsid w:val="00A91296"/>
    <w:rsid w:val="00A93BFA"/>
    <w:rsid w:val="00A955F7"/>
    <w:rsid w:val="00A95EBF"/>
    <w:rsid w:val="00A95F0F"/>
    <w:rsid w:val="00AA005A"/>
    <w:rsid w:val="00AA09AC"/>
    <w:rsid w:val="00AA1054"/>
    <w:rsid w:val="00AA2196"/>
    <w:rsid w:val="00AA2526"/>
    <w:rsid w:val="00AA37F7"/>
    <w:rsid w:val="00AA4E72"/>
    <w:rsid w:val="00AA657B"/>
    <w:rsid w:val="00AB268D"/>
    <w:rsid w:val="00AB30F2"/>
    <w:rsid w:val="00AB3427"/>
    <w:rsid w:val="00AB4A60"/>
    <w:rsid w:val="00AB4C7B"/>
    <w:rsid w:val="00AB653C"/>
    <w:rsid w:val="00AB761D"/>
    <w:rsid w:val="00AB7A4F"/>
    <w:rsid w:val="00AC17D8"/>
    <w:rsid w:val="00AC197B"/>
    <w:rsid w:val="00AC28B2"/>
    <w:rsid w:val="00AC3CBA"/>
    <w:rsid w:val="00AC4626"/>
    <w:rsid w:val="00AC4B74"/>
    <w:rsid w:val="00AC4D1D"/>
    <w:rsid w:val="00AC4F25"/>
    <w:rsid w:val="00AC5440"/>
    <w:rsid w:val="00AC56F4"/>
    <w:rsid w:val="00AC6913"/>
    <w:rsid w:val="00AC7754"/>
    <w:rsid w:val="00AD20BF"/>
    <w:rsid w:val="00AD227B"/>
    <w:rsid w:val="00AD2BCB"/>
    <w:rsid w:val="00AD3C7E"/>
    <w:rsid w:val="00AD47B8"/>
    <w:rsid w:val="00AD5433"/>
    <w:rsid w:val="00AD551D"/>
    <w:rsid w:val="00AD58A1"/>
    <w:rsid w:val="00AD5AD6"/>
    <w:rsid w:val="00AD65E8"/>
    <w:rsid w:val="00AD678A"/>
    <w:rsid w:val="00AD780E"/>
    <w:rsid w:val="00AE0533"/>
    <w:rsid w:val="00AE0DAD"/>
    <w:rsid w:val="00AE1388"/>
    <w:rsid w:val="00AE51D8"/>
    <w:rsid w:val="00AE69B6"/>
    <w:rsid w:val="00AE6F86"/>
    <w:rsid w:val="00AE76D1"/>
    <w:rsid w:val="00AE7836"/>
    <w:rsid w:val="00AF0E46"/>
    <w:rsid w:val="00AF13A0"/>
    <w:rsid w:val="00AF13A4"/>
    <w:rsid w:val="00AF15DA"/>
    <w:rsid w:val="00AF19FF"/>
    <w:rsid w:val="00AF1F51"/>
    <w:rsid w:val="00AF21D7"/>
    <w:rsid w:val="00AF3DE2"/>
    <w:rsid w:val="00AF4677"/>
    <w:rsid w:val="00AF5C95"/>
    <w:rsid w:val="00AF634A"/>
    <w:rsid w:val="00AF6842"/>
    <w:rsid w:val="00AF708B"/>
    <w:rsid w:val="00AF71DE"/>
    <w:rsid w:val="00AF7394"/>
    <w:rsid w:val="00B001B1"/>
    <w:rsid w:val="00B00A55"/>
    <w:rsid w:val="00B00C40"/>
    <w:rsid w:val="00B02AE5"/>
    <w:rsid w:val="00B02B7F"/>
    <w:rsid w:val="00B02DEF"/>
    <w:rsid w:val="00B035BB"/>
    <w:rsid w:val="00B03902"/>
    <w:rsid w:val="00B049BD"/>
    <w:rsid w:val="00B054AE"/>
    <w:rsid w:val="00B05D09"/>
    <w:rsid w:val="00B0627C"/>
    <w:rsid w:val="00B06E78"/>
    <w:rsid w:val="00B074F9"/>
    <w:rsid w:val="00B07C75"/>
    <w:rsid w:val="00B07EB9"/>
    <w:rsid w:val="00B100E9"/>
    <w:rsid w:val="00B106C5"/>
    <w:rsid w:val="00B127BE"/>
    <w:rsid w:val="00B13231"/>
    <w:rsid w:val="00B1373E"/>
    <w:rsid w:val="00B137A7"/>
    <w:rsid w:val="00B14340"/>
    <w:rsid w:val="00B153F8"/>
    <w:rsid w:val="00B16624"/>
    <w:rsid w:val="00B1762E"/>
    <w:rsid w:val="00B20393"/>
    <w:rsid w:val="00B206B4"/>
    <w:rsid w:val="00B20B35"/>
    <w:rsid w:val="00B2101E"/>
    <w:rsid w:val="00B2113C"/>
    <w:rsid w:val="00B215C8"/>
    <w:rsid w:val="00B22599"/>
    <w:rsid w:val="00B23434"/>
    <w:rsid w:val="00B235F2"/>
    <w:rsid w:val="00B23AC1"/>
    <w:rsid w:val="00B2631A"/>
    <w:rsid w:val="00B2636B"/>
    <w:rsid w:val="00B27919"/>
    <w:rsid w:val="00B300C6"/>
    <w:rsid w:val="00B30F80"/>
    <w:rsid w:val="00B312F3"/>
    <w:rsid w:val="00B32BA7"/>
    <w:rsid w:val="00B332CB"/>
    <w:rsid w:val="00B33E06"/>
    <w:rsid w:val="00B345F1"/>
    <w:rsid w:val="00B34607"/>
    <w:rsid w:val="00B35046"/>
    <w:rsid w:val="00B3649B"/>
    <w:rsid w:val="00B367CC"/>
    <w:rsid w:val="00B3769F"/>
    <w:rsid w:val="00B37DFA"/>
    <w:rsid w:val="00B41DCE"/>
    <w:rsid w:val="00B43B1D"/>
    <w:rsid w:val="00B43E5A"/>
    <w:rsid w:val="00B44779"/>
    <w:rsid w:val="00B44D03"/>
    <w:rsid w:val="00B45032"/>
    <w:rsid w:val="00B45034"/>
    <w:rsid w:val="00B4609A"/>
    <w:rsid w:val="00B514C7"/>
    <w:rsid w:val="00B51656"/>
    <w:rsid w:val="00B517D0"/>
    <w:rsid w:val="00B51C45"/>
    <w:rsid w:val="00B52443"/>
    <w:rsid w:val="00B52FDC"/>
    <w:rsid w:val="00B5436A"/>
    <w:rsid w:val="00B54C19"/>
    <w:rsid w:val="00B55D46"/>
    <w:rsid w:val="00B55FFA"/>
    <w:rsid w:val="00B572B7"/>
    <w:rsid w:val="00B60C03"/>
    <w:rsid w:val="00B610DA"/>
    <w:rsid w:val="00B61244"/>
    <w:rsid w:val="00B62710"/>
    <w:rsid w:val="00B634A2"/>
    <w:rsid w:val="00B660F4"/>
    <w:rsid w:val="00B667D1"/>
    <w:rsid w:val="00B7073E"/>
    <w:rsid w:val="00B7169E"/>
    <w:rsid w:val="00B738A1"/>
    <w:rsid w:val="00B75621"/>
    <w:rsid w:val="00B76F16"/>
    <w:rsid w:val="00B80E2F"/>
    <w:rsid w:val="00B81569"/>
    <w:rsid w:val="00B818F8"/>
    <w:rsid w:val="00B81E9A"/>
    <w:rsid w:val="00B8227F"/>
    <w:rsid w:val="00B828E9"/>
    <w:rsid w:val="00B82D6A"/>
    <w:rsid w:val="00B83089"/>
    <w:rsid w:val="00B83FE3"/>
    <w:rsid w:val="00B84BCC"/>
    <w:rsid w:val="00B8537C"/>
    <w:rsid w:val="00B8577E"/>
    <w:rsid w:val="00B858D8"/>
    <w:rsid w:val="00B85B1D"/>
    <w:rsid w:val="00B86BDB"/>
    <w:rsid w:val="00B87BA5"/>
    <w:rsid w:val="00B90FD4"/>
    <w:rsid w:val="00B9181D"/>
    <w:rsid w:val="00B925EB"/>
    <w:rsid w:val="00B93D8B"/>
    <w:rsid w:val="00B95415"/>
    <w:rsid w:val="00BA0A14"/>
    <w:rsid w:val="00BA1F1F"/>
    <w:rsid w:val="00BA2C5E"/>
    <w:rsid w:val="00BA3D5A"/>
    <w:rsid w:val="00BA4820"/>
    <w:rsid w:val="00BA491B"/>
    <w:rsid w:val="00BA5A29"/>
    <w:rsid w:val="00BA6A5C"/>
    <w:rsid w:val="00BA7309"/>
    <w:rsid w:val="00BA7404"/>
    <w:rsid w:val="00BA7C8D"/>
    <w:rsid w:val="00BB02DC"/>
    <w:rsid w:val="00BB0A6B"/>
    <w:rsid w:val="00BB1A98"/>
    <w:rsid w:val="00BB2B78"/>
    <w:rsid w:val="00BB3776"/>
    <w:rsid w:val="00BB3BBD"/>
    <w:rsid w:val="00BB4BA2"/>
    <w:rsid w:val="00BB58DE"/>
    <w:rsid w:val="00BB5F54"/>
    <w:rsid w:val="00BB70DD"/>
    <w:rsid w:val="00BB748C"/>
    <w:rsid w:val="00BB7508"/>
    <w:rsid w:val="00BC0CF2"/>
    <w:rsid w:val="00BC0F7D"/>
    <w:rsid w:val="00BC1435"/>
    <w:rsid w:val="00BC157E"/>
    <w:rsid w:val="00BC1EE4"/>
    <w:rsid w:val="00BC2127"/>
    <w:rsid w:val="00BC25F5"/>
    <w:rsid w:val="00BC2DB6"/>
    <w:rsid w:val="00BC3E01"/>
    <w:rsid w:val="00BC4944"/>
    <w:rsid w:val="00BC4AA5"/>
    <w:rsid w:val="00BC5BD5"/>
    <w:rsid w:val="00BC5EF4"/>
    <w:rsid w:val="00BC712F"/>
    <w:rsid w:val="00BD0505"/>
    <w:rsid w:val="00BD1097"/>
    <w:rsid w:val="00BD1E5B"/>
    <w:rsid w:val="00BD21A9"/>
    <w:rsid w:val="00BD2EEE"/>
    <w:rsid w:val="00BD3D4A"/>
    <w:rsid w:val="00BD3FA6"/>
    <w:rsid w:val="00BD50A3"/>
    <w:rsid w:val="00BD674D"/>
    <w:rsid w:val="00BD67D7"/>
    <w:rsid w:val="00BD6885"/>
    <w:rsid w:val="00BD6969"/>
    <w:rsid w:val="00BD6D42"/>
    <w:rsid w:val="00BD6DF4"/>
    <w:rsid w:val="00BD7CCC"/>
    <w:rsid w:val="00BE1064"/>
    <w:rsid w:val="00BE3C23"/>
    <w:rsid w:val="00BE3C38"/>
    <w:rsid w:val="00BE5382"/>
    <w:rsid w:val="00BE54CA"/>
    <w:rsid w:val="00BE56B4"/>
    <w:rsid w:val="00BE644F"/>
    <w:rsid w:val="00BE6969"/>
    <w:rsid w:val="00BE7B6A"/>
    <w:rsid w:val="00BF040C"/>
    <w:rsid w:val="00BF0BD2"/>
    <w:rsid w:val="00BF13EF"/>
    <w:rsid w:val="00BF1A49"/>
    <w:rsid w:val="00BF212C"/>
    <w:rsid w:val="00BF239E"/>
    <w:rsid w:val="00BF2620"/>
    <w:rsid w:val="00BF3304"/>
    <w:rsid w:val="00BF3E6B"/>
    <w:rsid w:val="00BF43EA"/>
    <w:rsid w:val="00BF4693"/>
    <w:rsid w:val="00BF47C6"/>
    <w:rsid w:val="00C004E6"/>
    <w:rsid w:val="00C00896"/>
    <w:rsid w:val="00C00BD8"/>
    <w:rsid w:val="00C00FA8"/>
    <w:rsid w:val="00C03387"/>
    <w:rsid w:val="00C0354C"/>
    <w:rsid w:val="00C035CB"/>
    <w:rsid w:val="00C04D46"/>
    <w:rsid w:val="00C07AC2"/>
    <w:rsid w:val="00C10293"/>
    <w:rsid w:val="00C11ED3"/>
    <w:rsid w:val="00C11FFE"/>
    <w:rsid w:val="00C12D50"/>
    <w:rsid w:val="00C136AB"/>
    <w:rsid w:val="00C13762"/>
    <w:rsid w:val="00C14061"/>
    <w:rsid w:val="00C14972"/>
    <w:rsid w:val="00C15D78"/>
    <w:rsid w:val="00C20EA7"/>
    <w:rsid w:val="00C20F4C"/>
    <w:rsid w:val="00C22260"/>
    <w:rsid w:val="00C2480D"/>
    <w:rsid w:val="00C257E6"/>
    <w:rsid w:val="00C260F5"/>
    <w:rsid w:val="00C2617E"/>
    <w:rsid w:val="00C266AD"/>
    <w:rsid w:val="00C26A7E"/>
    <w:rsid w:val="00C31770"/>
    <w:rsid w:val="00C32865"/>
    <w:rsid w:val="00C335F0"/>
    <w:rsid w:val="00C350B7"/>
    <w:rsid w:val="00C35C6F"/>
    <w:rsid w:val="00C364A3"/>
    <w:rsid w:val="00C36E16"/>
    <w:rsid w:val="00C36F0B"/>
    <w:rsid w:val="00C37576"/>
    <w:rsid w:val="00C37880"/>
    <w:rsid w:val="00C42DB1"/>
    <w:rsid w:val="00C453A3"/>
    <w:rsid w:val="00C468A5"/>
    <w:rsid w:val="00C46AF3"/>
    <w:rsid w:val="00C474CC"/>
    <w:rsid w:val="00C47514"/>
    <w:rsid w:val="00C5063D"/>
    <w:rsid w:val="00C50D62"/>
    <w:rsid w:val="00C51691"/>
    <w:rsid w:val="00C51A67"/>
    <w:rsid w:val="00C51B9D"/>
    <w:rsid w:val="00C51FA9"/>
    <w:rsid w:val="00C52ABC"/>
    <w:rsid w:val="00C53320"/>
    <w:rsid w:val="00C53633"/>
    <w:rsid w:val="00C53659"/>
    <w:rsid w:val="00C546D6"/>
    <w:rsid w:val="00C548BE"/>
    <w:rsid w:val="00C54F68"/>
    <w:rsid w:val="00C5607A"/>
    <w:rsid w:val="00C562A9"/>
    <w:rsid w:val="00C569A2"/>
    <w:rsid w:val="00C57B60"/>
    <w:rsid w:val="00C60675"/>
    <w:rsid w:val="00C61466"/>
    <w:rsid w:val="00C61701"/>
    <w:rsid w:val="00C62364"/>
    <w:rsid w:val="00C6435F"/>
    <w:rsid w:val="00C64724"/>
    <w:rsid w:val="00C65778"/>
    <w:rsid w:val="00C65CC8"/>
    <w:rsid w:val="00C65EA7"/>
    <w:rsid w:val="00C65ECF"/>
    <w:rsid w:val="00C671D3"/>
    <w:rsid w:val="00C708ED"/>
    <w:rsid w:val="00C7234E"/>
    <w:rsid w:val="00C723C3"/>
    <w:rsid w:val="00C74683"/>
    <w:rsid w:val="00C74CD8"/>
    <w:rsid w:val="00C754A5"/>
    <w:rsid w:val="00C755ED"/>
    <w:rsid w:val="00C75B2B"/>
    <w:rsid w:val="00C75FE9"/>
    <w:rsid w:val="00C76CFB"/>
    <w:rsid w:val="00C76E86"/>
    <w:rsid w:val="00C76F5E"/>
    <w:rsid w:val="00C80CAC"/>
    <w:rsid w:val="00C812E3"/>
    <w:rsid w:val="00C828A2"/>
    <w:rsid w:val="00C82DE8"/>
    <w:rsid w:val="00C83387"/>
    <w:rsid w:val="00C83961"/>
    <w:rsid w:val="00C83B68"/>
    <w:rsid w:val="00C84A46"/>
    <w:rsid w:val="00C8666D"/>
    <w:rsid w:val="00C868A6"/>
    <w:rsid w:val="00C874CB"/>
    <w:rsid w:val="00C8773C"/>
    <w:rsid w:val="00C91439"/>
    <w:rsid w:val="00C92C80"/>
    <w:rsid w:val="00C93163"/>
    <w:rsid w:val="00C93E41"/>
    <w:rsid w:val="00C94478"/>
    <w:rsid w:val="00C945F7"/>
    <w:rsid w:val="00C94A35"/>
    <w:rsid w:val="00C95863"/>
    <w:rsid w:val="00C959DA"/>
    <w:rsid w:val="00C967FC"/>
    <w:rsid w:val="00C969BF"/>
    <w:rsid w:val="00C96AA2"/>
    <w:rsid w:val="00C96AFC"/>
    <w:rsid w:val="00CA080A"/>
    <w:rsid w:val="00CA2BE0"/>
    <w:rsid w:val="00CA2FE3"/>
    <w:rsid w:val="00CA4265"/>
    <w:rsid w:val="00CA5478"/>
    <w:rsid w:val="00CA653D"/>
    <w:rsid w:val="00CA7904"/>
    <w:rsid w:val="00CA7A79"/>
    <w:rsid w:val="00CA7C7B"/>
    <w:rsid w:val="00CB1CA8"/>
    <w:rsid w:val="00CB20B0"/>
    <w:rsid w:val="00CB41C8"/>
    <w:rsid w:val="00CB4748"/>
    <w:rsid w:val="00CB4FD2"/>
    <w:rsid w:val="00CB54A7"/>
    <w:rsid w:val="00CB5869"/>
    <w:rsid w:val="00CB6374"/>
    <w:rsid w:val="00CB6BB6"/>
    <w:rsid w:val="00CB79CB"/>
    <w:rsid w:val="00CB7CF1"/>
    <w:rsid w:val="00CC039B"/>
    <w:rsid w:val="00CC09FD"/>
    <w:rsid w:val="00CC1E5C"/>
    <w:rsid w:val="00CC291D"/>
    <w:rsid w:val="00CC2E7D"/>
    <w:rsid w:val="00CC374D"/>
    <w:rsid w:val="00CC4A37"/>
    <w:rsid w:val="00CC4C33"/>
    <w:rsid w:val="00CC59DF"/>
    <w:rsid w:val="00CC5A8D"/>
    <w:rsid w:val="00CC5D8A"/>
    <w:rsid w:val="00CC63B4"/>
    <w:rsid w:val="00CC69EB"/>
    <w:rsid w:val="00CC7609"/>
    <w:rsid w:val="00CC7727"/>
    <w:rsid w:val="00CC7843"/>
    <w:rsid w:val="00CD0A8B"/>
    <w:rsid w:val="00CD11F5"/>
    <w:rsid w:val="00CD1295"/>
    <w:rsid w:val="00CD21AA"/>
    <w:rsid w:val="00CD21AD"/>
    <w:rsid w:val="00CD2987"/>
    <w:rsid w:val="00CD307D"/>
    <w:rsid w:val="00CD3A21"/>
    <w:rsid w:val="00CD4EF3"/>
    <w:rsid w:val="00CD51E1"/>
    <w:rsid w:val="00CD5AFB"/>
    <w:rsid w:val="00CD5DBD"/>
    <w:rsid w:val="00CD6307"/>
    <w:rsid w:val="00CD6446"/>
    <w:rsid w:val="00CD6C63"/>
    <w:rsid w:val="00CD74FE"/>
    <w:rsid w:val="00CD7866"/>
    <w:rsid w:val="00CE0D9A"/>
    <w:rsid w:val="00CE2140"/>
    <w:rsid w:val="00CE2399"/>
    <w:rsid w:val="00CE2659"/>
    <w:rsid w:val="00CE2CDA"/>
    <w:rsid w:val="00CE49BA"/>
    <w:rsid w:val="00CE6229"/>
    <w:rsid w:val="00CE64F1"/>
    <w:rsid w:val="00CF0759"/>
    <w:rsid w:val="00CF1890"/>
    <w:rsid w:val="00CF1900"/>
    <w:rsid w:val="00CF1CC0"/>
    <w:rsid w:val="00CF233D"/>
    <w:rsid w:val="00CF3245"/>
    <w:rsid w:val="00CF47FB"/>
    <w:rsid w:val="00CF4CB7"/>
    <w:rsid w:val="00CF716C"/>
    <w:rsid w:val="00D0012D"/>
    <w:rsid w:val="00D00612"/>
    <w:rsid w:val="00D00B60"/>
    <w:rsid w:val="00D01A60"/>
    <w:rsid w:val="00D024DD"/>
    <w:rsid w:val="00D02889"/>
    <w:rsid w:val="00D0289B"/>
    <w:rsid w:val="00D028CC"/>
    <w:rsid w:val="00D02900"/>
    <w:rsid w:val="00D02EF8"/>
    <w:rsid w:val="00D03BA2"/>
    <w:rsid w:val="00D04513"/>
    <w:rsid w:val="00D04C87"/>
    <w:rsid w:val="00D04CA5"/>
    <w:rsid w:val="00D05E7E"/>
    <w:rsid w:val="00D05F09"/>
    <w:rsid w:val="00D05FEC"/>
    <w:rsid w:val="00D0702D"/>
    <w:rsid w:val="00D07B87"/>
    <w:rsid w:val="00D07D19"/>
    <w:rsid w:val="00D109B2"/>
    <w:rsid w:val="00D10C47"/>
    <w:rsid w:val="00D116EE"/>
    <w:rsid w:val="00D120AE"/>
    <w:rsid w:val="00D124C6"/>
    <w:rsid w:val="00D134B5"/>
    <w:rsid w:val="00D1362F"/>
    <w:rsid w:val="00D13669"/>
    <w:rsid w:val="00D1404D"/>
    <w:rsid w:val="00D14150"/>
    <w:rsid w:val="00D141A5"/>
    <w:rsid w:val="00D1460B"/>
    <w:rsid w:val="00D14B33"/>
    <w:rsid w:val="00D156C0"/>
    <w:rsid w:val="00D16B87"/>
    <w:rsid w:val="00D1706A"/>
    <w:rsid w:val="00D17836"/>
    <w:rsid w:val="00D179E1"/>
    <w:rsid w:val="00D17E49"/>
    <w:rsid w:val="00D2042A"/>
    <w:rsid w:val="00D209D0"/>
    <w:rsid w:val="00D2208F"/>
    <w:rsid w:val="00D22545"/>
    <w:rsid w:val="00D23FB9"/>
    <w:rsid w:val="00D248DF"/>
    <w:rsid w:val="00D24AB0"/>
    <w:rsid w:val="00D25639"/>
    <w:rsid w:val="00D2579F"/>
    <w:rsid w:val="00D25E1B"/>
    <w:rsid w:val="00D277B8"/>
    <w:rsid w:val="00D27B13"/>
    <w:rsid w:val="00D30E68"/>
    <w:rsid w:val="00D31260"/>
    <w:rsid w:val="00D3211F"/>
    <w:rsid w:val="00D326E1"/>
    <w:rsid w:val="00D32A45"/>
    <w:rsid w:val="00D33140"/>
    <w:rsid w:val="00D33672"/>
    <w:rsid w:val="00D339B5"/>
    <w:rsid w:val="00D33D1F"/>
    <w:rsid w:val="00D35F97"/>
    <w:rsid w:val="00D36374"/>
    <w:rsid w:val="00D4022F"/>
    <w:rsid w:val="00D40FE6"/>
    <w:rsid w:val="00D412DB"/>
    <w:rsid w:val="00D41D5B"/>
    <w:rsid w:val="00D41DEA"/>
    <w:rsid w:val="00D426B7"/>
    <w:rsid w:val="00D42728"/>
    <w:rsid w:val="00D44834"/>
    <w:rsid w:val="00D452F3"/>
    <w:rsid w:val="00D46B81"/>
    <w:rsid w:val="00D46F34"/>
    <w:rsid w:val="00D47FF9"/>
    <w:rsid w:val="00D50702"/>
    <w:rsid w:val="00D51323"/>
    <w:rsid w:val="00D52F27"/>
    <w:rsid w:val="00D53A44"/>
    <w:rsid w:val="00D54311"/>
    <w:rsid w:val="00D549AB"/>
    <w:rsid w:val="00D54D15"/>
    <w:rsid w:val="00D54D2F"/>
    <w:rsid w:val="00D55A5E"/>
    <w:rsid w:val="00D55CDD"/>
    <w:rsid w:val="00D5669D"/>
    <w:rsid w:val="00D56857"/>
    <w:rsid w:val="00D60379"/>
    <w:rsid w:val="00D618A1"/>
    <w:rsid w:val="00D61902"/>
    <w:rsid w:val="00D6403A"/>
    <w:rsid w:val="00D65215"/>
    <w:rsid w:val="00D65410"/>
    <w:rsid w:val="00D65A68"/>
    <w:rsid w:val="00D66758"/>
    <w:rsid w:val="00D67545"/>
    <w:rsid w:val="00D6760C"/>
    <w:rsid w:val="00D67E2B"/>
    <w:rsid w:val="00D70147"/>
    <w:rsid w:val="00D72561"/>
    <w:rsid w:val="00D72BF1"/>
    <w:rsid w:val="00D7308B"/>
    <w:rsid w:val="00D731EA"/>
    <w:rsid w:val="00D73335"/>
    <w:rsid w:val="00D74518"/>
    <w:rsid w:val="00D74BD5"/>
    <w:rsid w:val="00D756E2"/>
    <w:rsid w:val="00D76024"/>
    <w:rsid w:val="00D779BF"/>
    <w:rsid w:val="00D80392"/>
    <w:rsid w:val="00D80A5B"/>
    <w:rsid w:val="00D80CAF"/>
    <w:rsid w:val="00D82160"/>
    <w:rsid w:val="00D82AD3"/>
    <w:rsid w:val="00D83071"/>
    <w:rsid w:val="00D83149"/>
    <w:rsid w:val="00D83A13"/>
    <w:rsid w:val="00D83EBB"/>
    <w:rsid w:val="00D843A2"/>
    <w:rsid w:val="00D845BA"/>
    <w:rsid w:val="00D84AF1"/>
    <w:rsid w:val="00D84CAD"/>
    <w:rsid w:val="00D90891"/>
    <w:rsid w:val="00D933AD"/>
    <w:rsid w:val="00D936BC"/>
    <w:rsid w:val="00D938DF"/>
    <w:rsid w:val="00D95FFF"/>
    <w:rsid w:val="00D963CF"/>
    <w:rsid w:val="00D96ED0"/>
    <w:rsid w:val="00D96F02"/>
    <w:rsid w:val="00D973D5"/>
    <w:rsid w:val="00D976F8"/>
    <w:rsid w:val="00DA0055"/>
    <w:rsid w:val="00DA1154"/>
    <w:rsid w:val="00DA18A7"/>
    <w:rsid w:val="00DA2327"/>
    <w:rsid w:val="00DA251F"/>
    <w:rsid w:val="00DA25F8"/>
    <w:rsid w:val="00DA2B19"/>
    <w:rsid w:val="00DA2D6B"/>
    <w:rsid w:val="00DA2E13"/>
    <w:rsid w:val="00DA2E94"/>
    <w:rsid w:val="00DA3280"/>
    <w:rsid w:val="00DA3940"/>
    <w:rsid w:val="00DA4DA3"/>
    <w:rsid w:val="00DA535B"/>
    <w:rsid w:val="00DA53DE"/>
    <w:rsid w:val="00DA64E5"/>
    <w:rsid w:val="00DA703E"/>
    <w:rsid w:val="00DA74C8"/>
    <w:rsid w:val="00DA7784"/>
    <w:rsid w:val="00DB0AC7"/>
    <w:rsid w:val="00DB10D0"/>
    <w:rsid w:val="00DB1832"/>
    <w:rsid w:val="00DB25AE"/>
    <w:rsid w:val="00DB3452"/>
    <w:rsid w:val="00DB4C3E"/>
    <w:rsid w:val="00DB4D97"/>
    <w:rsid w:val="00DB728B"/>
    <w:rsid w:val="00DC2169"/>
    <w:rsid w:val="00DC30B4"/>
    <w:rsid w:val="00DC3703"/>
    <w:rsid w:val="00DC3FF3"/>
    <w:rsid w:val="00DC4A87"/>
    <w:rsid w:val="00DC4E3F"/>
    <w:rsid w:val="00DC6279"/>
    <w:rsid w:val="00DC6CD6"/>
    <w:rsid w:val="00DC7DDA"/>
    <w:rsid w:val="00DC7E78"/>
    <w:rsid w:val="00DC7F34"/>
    <w:rsid w:val="00DD091E"/>
    <w:rsid w:val="00DD16B6"/>
    <w:rsid w:val="00DD183F"/>
    <w:rsid w:val="00DD2690"/>
    <w:rsid w:val="00DD34A8"/>
    <w:rsid w:val="00DD3C42"/>
    <w:rsid w:val="00DD3C59"/>
    <w:rsid w:val="00DD4873"/>
    <w:rsid w:val="00DD574F"/>
    <w:rsid w:val="00DD77E8"/>
    <w:rsid w:val="00DE06EF"/>
    <w:rsid w:val="00DE0C17"/>
    <w:rsid w:val="00DE160F"/>
    <w:rsid w:val="00DE2E39"/>
    <w:rsid w:val="00DE2E92"/>
    <w:rsid w:val="00DE3097"/>
    <w:rsid w:val="00DE4262"/>
    <w:rsid w:val="00DE4505"/>
    <w:rsid w:val="00DE603D"/>
    <w:rsid w:val="00DE6739"/>
    <w:rsid w:val="00DE6E43"/>
    <w:rsid w:val="00DE7D69"/>
    <w:rsid w:val="00DF15E3"/>
    <w:rsid w:val="00DF2E19"/>
    <w:rsid w:val="00DF402A"/>
    <w:rsid w:val="00DF4448"/>
    <w:rsid w:val="00DF4CC7"/>
    <w:rsid w:val="00DF58FA"/>
    <w:rsid w:val="00DF5F7A"/>
    <w:rsid w:val="00DF69E5"/>
    <w:rsid w:val="00DF71A5"/>
    <w:rsid w:val="00DF71CC"/>
    <w:rsid w:val="00DF73F8"/>
    <w:rsid w:val="00DF7E4E"/>
    <w:rsid w:val="00E00759"/>
    <w:rsid w:val="00E00A6D"/>
    <w:rsid w:val="00E026DB"/>
    <w:rsid w:val="00E0529B"/>
    <w:rsid w:val="00E05896"/>
    <w:rsid w:val="00E05B64"/>
    <w:rsid w:val="00E05FC5"/>
    <w:rsid w:val="00E103A8"/>
    <w:rsid w:val="00E1073D"/>
    <w:rsid w:val="00E10859"/>
    <w:rsid w:val="00E10A5A"/>
    <w:rsid w:val="00E10F1A"/>
    <w:rsid w:val="00E12AE1"/>
    <w:rsid w:val="00E13263"/>
    <w:rsid w:val="00E15699"/>
    <w:rsid w:val="00E17013"/>
    <w:rsid w:val="00E17D82"/>
    <w:rsid w:val="00E21D7B"/>
    <w:rsid w:val="00E229C3"/>
    <w:rsid w:val="00E2341B"/>
    <w:rsid w:val="00E23B83"/>
    <w:rsid w:val="00E246C3"/>
    <w:rsid w:val="00E246D7"/>
    <w:rsid w:val="00E25A13"/>
    <w:rsid w:val="00E25AEE"/>
    <w:rsid w:val="00E26642"/>
    <w:rsid w:val="00E2707C"/>
    <w:rsid w:val="00E2710D"/>
    <w:rsid w:val="00E2772E"/>
    <w:rsid w:val="00E27AB7"/>
    <w:rsid w:val="00E27CE8"/>
    <w:rsid w:val="00E3162C"/>
    <w:rsid w:val="00E31E54"/>
    <w:rsid w:val="00E3213F"/>
    <w:rsid w:val="00E32A36"/>
    <w:rsid w:val="00E32AF0"/>
    <w:rsid w:val="00E32E96"/>
    <w:rsid w:val="00E33E47"/>
    <w:rsid w:val="00E34194"/>
    <w:rsid w:val="00E34991"/>
    <w:rsid w:val="00E34EB8"/>
    <w:rsid w:val="00E36609"/>
    <w:rsid w:val="00E3712B"/>
    <w:rsid w:val="00E3796D"/>
    <w:rsid w:val="00E417C3"/>
    <w:rsid w:val="00E42280"/>
    <w:rsid w:val="00E423ED"/>
    <w:rsid w:val="00E42A17"/>
    <w:rsid w:val="00E458B7"/>
    <w:rsid w:val="00E461DB"/>
    <w:rsid w:val="00E4683B"/>
    <w:rsid w:val="00E46A59"/>
    <w:rsid w:val="00E473F8"/>
    <w:rsid w:val="00E520CE"/>
    <w:rsid w:val="00E528E5"/>
    <w:rsid w:val="00E529F3"/>
    <w:rsid w:val="00E53AB2"/>
    <w:rsid w:val="00E55A5F"/>
    <w:rsid w:val="00E565F7"/>
    <w:rsid w:val="00E6151D"/>
    <w:rsid w:val="00E61B32"/>
    <w:rsid w:val="00E62B28"/>
    <w:rsid w:val="00E62BBD"/>
    <w:rsid w:val="00E649F4"/>
    <w:rsid w:val="00E64D23"/>
    <w:rsid w:val="00E658A7"/>
    <w:rsid w:val="00E65E59"/>
    <w:rsid w:val="00E665D8"/>
    <w:rsid w:val="00E67420"/>
    <w:rsid w:val="00E67A35"/>
    <w:rsid w:val="00E713CB"/>
    <w:rsid w:val="00E71D98"/>
    <w:rsid w:val="00E732CB"/>
    <w:rsid w:val="00E73AD8"/>
    <w:rsid w:val="00E73F6C"/>
    <w:rsid w:val="00E742F7"/>
    <w:rsid w:val="00E74BB7"/>
    <w:rsid w:val="00E75A7B"/>
    <w:rsid w:val="00E80498"/>
    <w:rsid w:val="00E8194C"/>
    <w:rsid w:val="00E81C9E"/>
    <w:rsid w:val="00E82F68"/>
    <w:rsid w:val="00E847F9"/>
    <w:rsid w:val="00E84BDD"/>
    <w:rsid w:val="00E84C40"/>
    <w:rsid w:val="00E84EBE"/>
    <w:rsid w:val="00E8544A"/>
    <w:rsid w:val="00E85DB7"/>
    <w:rsid w:val="00E86113"/>
    <w:rsid w:val="00E869D7"/>
    <w:rsid w:val="00E874F2"/>
    <w:rsid w:val="00E90C61"/>
    <w:rsid w:val="00E9108F"/>
    <w:rsid w:val="00E91B62"/>
    <w:rsid w:val="00E91CAC"/>
    <w:rsid w:val="00E91FCF"/>
    <w:rsid w:val="00E931F1"/>
    <w:rsid w:val="00E9339F"/>
    <w:rsid w:val="00E94B76"/>
    <w:rsid w:val="00E959BC"/>
    <w:rsid w:val="00E962D7"/>
    <w:rsid w:val="00E96833"/>
    <w:rsid w:val="00E96C4F"/>
    <w:rsid w:val="00E96FB0"/>
    <w:rsid w:val="00E97395"/>
    <w:rsid w:val="00E97452"/>
    <w:rsid w:val="00EA1DA7"/>
    <w:rsid w:val="00EA31CB"/>
    <w:rsid w:val="00EA34EA"/>
    <w:rsid w:val="00EA35BD"/>
    <w:rsid w:val="00EA4EFE"/>
    <w:rsid w:val="00EA6989"/>
    <w:rsid w:val="00EB0CF4"/>
    <w:rsid w:val="00EB0EC4"/>
    <w:rsid w:val="00EB1091"/>
    <w:rsid w:val="00EB1E70"/>
    <w:rsid w:val="00EB2FB2"/>
    <w:rsid w:val="00EB4A8A"/>
    <w:rsid w:val="00EB4C0A"/>
    <w:rsid w:val="00EB50ED"/>
    <w:rsid w:val="00EC07B5"/>
    <w:rsid w:val="00EC0A54"/>
    <w:rsid w:val="00EC2670"/>
    <w:rsid w:val="00EC2AF6"/>
    <w:rsid w:val="00EC321C"/>
    <w:rsid w:val="00EC33FA"/>
    <w:rsid w:val="00EC35EA"/>
    <w:rsid w:val="00EC4438"/>
    <w:rsid w:val="00EC49DD"/>
    <w:rsid w:val="00EC54C8"/>
    <w:rsid w:val="00EC5D8B"/>
    <w:rsid w:val="00EC6760"/>
    <w:rsid w:val="00EC6968"/>
    <w:rsid w:val="00EC6C0D"/>
    <w:rsid w:val="00ED0E09"/>
    <w:rsid w:val="00ED23A7"/>
    <w:rsid w:val="00ED25CF"/>
    <w:rsid w:val="00ED299B"/>
    <w:rsid w:val="00ED31C3"/>
    <w:rsid w:val="00ED41DA"/>
    <w:rsid w:val="00ED6966"/>
    <w:rsid w:val="00ED71B7"/>
    <w:rsid w:val="00EE0511"/>
    <w:rsid w:val="00EE1683"/>
    <w:rsid w:val="00EE40DB"/>
    <w:rsid w:val="00EE41B7"/>
    <w:rsid w:val="00EE50EB"/>
    <w:rsid w:val="00EE5829"/>
    <w:rsid w:val="00EE5A8C"/>
    <w:rsid w:val="00EE5B45"/>
    <w:rsid w:val="00EE71AE"/>
    <w:rsid w:val="00EF0DCB"/>
    <w:rsid w:val="00EF0E6C"/>
    <w:rsid w:val="00EF1238"/>
    <w:rsid w:val="00EF1779"/>
    <w:rsid w:val="00EF1823"/>
    <w:rsid w:val="00EF1931"/>
    <w:rsid w:val="00EF1F49"/>
    <w:rsid w:val="00EF2107"/>
    <w:rsid w:val="00EF2CAC"/>
    <w:rsid w:val="00EF2CDF"/>
    <w:rsid w:val="00EF3331"/>
    <w:rsid w:val="00EF33BA"/>
    <w:rsid w:val="00EF3C96"/>
    <w:rsid w:val="00EF48B4"/>
    <w:rsid w:val="00EF5288"/>
    <w:rsid w:val="00EF5382"/>
    <w:rsid w:val="00EF5ECD"/>
    <w:rsid w:val="00EF6F6C"/>
    <w:rsid w:val="00EF7166"/>
    <w:rsid w:val="00EF7B40"/>
    <w:rsid w:val="00F00595"/>
    <w:rsid w:val="00F006B0"/>
    <w:rsid w:val="00F01D2F"/>
    <w:rsid w:val="00F02D0C"/>
    <w:rsid w:val="00F02FF7"/>
    <w:rsid w:val="00F0353B"/>
    <w:rsid w:val="00F048C9"/>
    <w:rsid w:val="00F04972"/>
    <w:rsid w:val="00F04CE8"/>
    <w:rsid w:val="00F0519A"/>
    <w:rsid w:val="00F05868"/>
    <w:rsid w:val="00F06C04"/>
    <w:rsid w:val="00F0778B"/>
    <w:rsid w:val="00F077C2"/>
    <w:rsid w:val="00F1003A"/>
    <w:rsid w:val="00F10A9A"/>
    <w:rsid w:val="00F12345"/>
    <w:rsid w:val="00F12661"/>
    <w:rsid w:val="00F13AAD"/>
    <w:rsid w:val="00F143F8"/>
    <w:rsid w:val="00F154F4"/>
    <w:rsid w:val="00F15A7B"/>
    <w:rsid w:val="00F16080"/>
    <w:rsid w:val="00F16D74"/>
    <w:rsid w:val="00F1786E"/>
    <w:rsid w:val="00F17888"/>
    <w:rsid w:val="00F212F1"/>
    <w:rsid w:val="00F21A6B"/>
    <w:rsid w:val="00F22B09"/>
    <w:rsid w:val="00F22B50"/>
    <w:rsid w:val="00F22E37"/>
    <w:rsid w:val="00F23398"/>
    <w:rsid w:val="00F23E3E"/>
    <w:rsid w:val="00F2426C"/>
    <w:rsid w:val="00F24B36"/>
    <w:rsid w:val="00F25A99"/>
    <w:rsid w:val="00F25E53"/>
    <w:rsid w:val="00F26A3F"/>
    <w:rsid w:val="00F276C3"/>
    <w:rsid w:val="00F27FA6"/>
    <w:rsid w:val="00F300A4"/>
    <w:rsid w:val="00F301F3"/>
    <w:rsid w:val="00F31E2D"/>
    <w:rsid w:val="00F3291D"/>
    <w:rsid w:val="00F331E1"/>
    <w:rsid w:val="00F3331D"/>
    <w:rsid w:val="00F339E6"/>
    <w:rsid w:val="00F342DD"/>
    <w:rsid w:val="00F34B33"/>
    <w:rsid w:val="00F3503A"/>
    <w:rsid w:val="00F361A3"/>
    <w:rsid w:val="00F36D6A"/>
    <w:rsid w:val="00F376FF"/>
    <w:rsid w:val="00F37713"/>
    <w:rsid w:val="00F4052A"/>
    <w:rsid w:val="00F4082D"/>
    <w:rsid w:val="00F42212"/>
    <w:rsid w:val="00F430D7"/>
    <w:rsid w:val="00F433FB"/>
    <w:rsid w:val="00F44B8E"/>
    <w:rsid w:val="00F44D6C"/>
    <w:rsid w:val="00F4673F"/>
    <w:rsid w:val="00F46A6B"/>
    <w:rsid w:val="00F4747B"/>
    <w:rsid w:val="00F504B1"/>
    <w:rsid w:val="00F50C99"/>
    <w:rsid w:val="00F50D80"/>
    <w:rsid w:val="00F51592"/>
    <w:rsid w:val="00F5174E"/>
    <w:rsid w:val="00F51B97"/>
    <w:rsid w:val="00F51DB3"/>
    <w:rsid w:val="00F51E0D"/>
    <w:rsid w:val="00F52123"/>
    <w:rsid w:val="00F52E40"/>
    <w:rsid w:val="00F53048"/>
    <w:rsid w:val="00F56878"/>
    <w:rsid w:val="00F56CE3"/>
    <w:rsid w:val="00F57401"/>
    <w:rsid w:val="00F60A4E"/>
    <w:rsid w:val="00F61101"/>
    <w:rsid w:val="00F6156F"/>
    <w:rsid w:val="00F6209A"/>
    <w:rsid w:val="00F621D2"/>
    <w:rsid w:val="00F63332"/>
    <w:rsid w:val="00F6376B"/>
    <w:rsid w:val="00F638E7"/>
    <w:rsid w:val="00F651E5"/>
    <w:rsid w:val="00F65597"/>
    <w:rsid w:val="00F65EC5"/>
    <w:rsid w:val="00F6647D"/>
    <w:rsid w:val="00F66954"/>
    <w:rsid w:val="00F67488"/>
    <w:rsid w:val="00F679D9"/>
    <w:rsid w:val="00F67E3D"/>
    <w:rsid w:val="00F700FD"/>
    <w:rsid w:val="00F705C7"/>
    <w:rsid w:val="00F70873"/>
    <w:rsid w:val="00F71493"/>
    <w:rsid w:val="00F719FD"/>
    <w:rsid w:val="00F7276D"/>
    <w:rsid w:val="00F72AB5"/>
    <w:rsid w:val="00F72B68"/>
    <w:rsid w:val="00F7385B"/>
    <w:rsid w:val="00F738B2"/>
    <w:rsid w:val="00F7548D"/>
    <w:rsid w:val="00F76642"/>
    <w:rsid w:val="00F76BD2"/>
    <w:rsid w:val="00F80054"/>
    <w:rsid w:val="00F80118"/>
    <w:rsid w:val="00F80350"/>
    <w:rsid w:val="00F80432"/>
    <w:rsid w:val="00F83253"/>
    <w:rsid w:val="00F83A95"/>
    <w:rsid w:val="00F841CC"/>
    <w:rsid w:val="00F841E9"/>
    <w:rsid w:val="00F84478"/>
    <w:rsid w:val="00F84D0F"/>
    <w:rsid w:val="00F85222"/>
    <w:rsid w:val="00F859FB"/>
    <w:rsid w:val="00F8784B"/>
    <w:rsid w:val="00F87EF7"/>
    <w:rsid w:val="00F914AA"/>
    <w:rsid w:val="00F9253F"/>
    <w:rsid w:val="00F92606"/>
    <w:rsid w:val="00F94511"/>
    <w:rsid w:val="00F94576"/>
    <w:rsid w:val="00F94949"/>
    <w:rsid w:val="00F952E6"/>
    <w:rsid w:val="00F96357"/>
    <w:rsid w:val="00F96440"/>
    <w:rsid w:val="00F96B80"/>
    <w:rsid w:val="00F96E84"/>
    <w:rsid w:val="00FA05F5"/>
    <w:rsid w:val="00FA0A22"/>
    <w:rsid w:val="00FA16F0"/>
    <w:rsid w:val="00FA1998"/>
    <w:rsid w:val="00FA2704"/>
    <w:rsid w:val="00FA28EA"/>
    <w:rsid w:val="00FA3987"/>
    <w:rsid w:val="00FA3CE2"/>
    <w:rsid w:val="00FA5A66"/>
    <w:rsid w:val="00FA7E73"/>
    <w:rsid w:val="00FB015C"/>
    <w:rsid w:val="00FB040C"/>
    <w:rsid w:val="00FB0563"/>
    <w:rsid w:val="00FB06A5"/>
    <w:rsid w:val="00FB07CE"/>
    <w:rsid w:val="00FB0836"/>
    <w:rsid w:val="00FB0AEB"/>
    <w:rsid w:val="00FB0F59"/>
    <w:rsid w:val="00FB2CD2"/>
    <w:rsid w:val="00FB51E2"/>
    <w:rsid w:val="00FB7888"/>
    <w:rsid w:val="00FB7E3C"/>
    <w:rsid w:val="00FC0347"/>
    <w:rsid w:val="00FC066D"/>
    <w:rsid w:val="00FC06F7"/>
    <w:rsid w:val="00FC1168"/>
    <w:rsid w:val="00FC15A3"/>
    <w:rsid w:val="00FC2485"/>
    <w:rsid w:val="00FC37B1"/>
    <w:rsid w:val="00FC3A6F"/>
    <w:rsid w:val="00FC3EC5"/>
    <w:rsid w:val="00FC3F19"/>
    <w:rsid w:val="00FC4019"/>
    <w:rsid w:val="00FC478A"/>
    <w:rsid w:val="00FC47D9"/>
    <w:rsid w:val="00FC4A6B"/>
    <w:rsid w:val="00FC4D8E"/>
    <w:rsid w:val="00FC5607"/>
    <w:rsid w:val="00FC6274"/>
    <w:rsid w:val="00FC6F13"/>
    <w:rsid w:val="00FC7E22"/>
    <w:rsid w:val="00FD02B3"/>
    <w:rsid w:val="00FD0B1B"/>
    <w:rsid w:val="00FD170D"/>
    <w:rsid w:val="00FD1739"/>
    <w:rsid w:val="00FD1C0C"/>
    <w:rsid w:val="00FD2096"/>
    <w:rsid w:val="00FD254C"/>
    <w:rsid w:val="00FD2B93"/>
    <w:rsid w:val="00FD2FB4"/>
    <w:rsid w:val="00FD3DEC"/>
    <w:rsid w:val="00FD4989"/>
    <w:rsid w:val="00FD4F9A"/>
    <w:rsid w:val="00FD580A"/>
    <w:rsid w:val="00FD76AD"/>
    <w:rsid w:val="00FD7A7F"/>
    <w:rsid w:val="00FD7CC3"/>
    <w:rsid w:val="00FE0C3E"/>
    <w:rsid w:val="00FE0C4F"/>
    <w:rsid w:val="00FE29A7"/>
    <w:rsid w:val="00FE54DB"/>
    <w:rsid w:val="00FE6A4C"/>
    <w:rsid w:val="00FE730E"/>
    <w:rsid w:val="00FF0AB9"/>
    <w:rsid w:val="00FF2063"/>
    <w:rsid w:val="00FF2313"/>
    <w:rsid w:val="00FF277B"/>
    <w:rsid w:val="00FF387D"/>
    <w:rsid w:val="00FF42E0"/>
    <w:rsid w:val="00FF6B09"/>
    <w:rsid w:val="00FF6DF6"/>
    <w:rsid w:val="00FF7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580B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6D9"/>
    <w:rPr>
      <w:rFonts w:eastAsiaTheme="majorEastAsia" w:cstheme="majorBidi"/>
      <w:color w:val="272727" w:themeColor="text1" w:themeTint="D8"/>
    </w:rPr>
  </w:style>
  <w:style w:type="paragraph" w:styleId="Title">
    <w:name w:val="Title"/>
    <w:basedOn w:val="Normal"/>
    <w:next w:val="Normal"/>
    <w:link w:val="TitleChar"/>
    <w:uiPriority w:val="10"/>
    <w:qFormat/>
    <w:rsid w:val="00325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6D9"/>
    <w:pPr>
      <w:spacing w:before="160"/>
      <w:jc w:val="center"/>
    </w:pPr>
    <w:rPr>
      <w:i/>
      <w:iCs/>
      <w:color w:val="404040" w:themeColor="text1" w:themeTint="BF"/>
    </w:rPr>
  </w:style>
  <w:style w:type="character" w:customStyle="1" w:styleId="QuoteChar">
    <w:name w:val="Quote Char"/>
    <w:basedOn w:val="DefaultParagraphFont"/>
    <w:link w:val="Quote"/>
    <w:uiPriority w:val="29"/>
    <w:rsid w:val="003256D9"/>
    <w:rPr>
      <w:i/>
      <w:iCs/>
      <w:color w:val="404040" w:themeColor="text1" w:themeTint="BF"/>
    </w:rPr>
  </w:style>
  <w:style w:type="paragraph" w:styleId="ListParagraph">
    <w:name w:val="List Paragraph"/>
    <w:aliases w:val="1st level - Bullet List Paragraph,List Paragraph1,Lettre d'introduction,Paragrafo elenco,Medium Grid 1 - Accent 21,Fiche List Paragraph,Dot pt,F5 List Paragraph,No Spacing1,List Paragraph Char Char Char,Indicator Text,Numbered Para 1,L,2"/>
    <w:basedOn w:val="Normal"/>
    <w:link w:val="ListParagraphChar"/>
    <w:uiPriority w:val="34"/>
    <w:qFormat/>
    <w:rsid w:val="003256D9"/>
    <w:pPr>
      <w:ind w:left="720"/>
      <w:contextualSpacing/>
    </w:pPr>
  </w:style>
  <w:style w:type="character" w:styleId="IntenseEmphasis">
    <w:name w:val="Intense Emphasis"/>
    <w:basedOn w:val="DefaultParagraphFont"/>
    <w:uiPriority w:val="21"/>
    <w:qFormat/>
    <w:rsid w:val="003256D9"/>
    <w:rPr>
      <w:i/>
      <w:iCs/>
      <w:color w:val="0F4761" w:themeColor="accent1" w:themeShade="BF"/>
    </w:rPr>
  </w:style>
  <w:style w:type="paragraph" w:styleId="IntenseQuote">
    <w:name w:val="Intense Quote"/>
    <w:basedOn w:val="Normal"/>
    <w:next w:val="Normal"/>
    <w:link w:val="IntenseQuoteChar"/>
    <w:uiPriority w:val="30"/>
    <w:qFormat/>
    <w:rsid w:val="00325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6D9"/>
    <w:rPr>
      <w:i/>
      <w:iCs/>
      <w:color w:val="0F4761" w:themeColor="accent1" w:themeShade="BF"/>
    </w:rPr>
  </w:style>
  <w:style w:type="character" w:styleId="IntenseReference">
    <w:name w:val="Intense Reference"/>
    <w:basedOn w:val="DefaultParagraphFont"/>
    <w:uiPriority w:val="32"/>
    <w:qFormat/>
    <w:rsid w:val="003256D9"/>
    <w:rPr>
      <w:b/>
      <w:bCs/>
      <w:smallCaps/>
      <w:color w:val="0F4761" w:themeColor="accent1" w:themeShade="BF"/>
      <w:spacing w:val="5"/>
    </w:rPr>
  </w:style>
  <w:style w:type="character" w:customStyle="1" w:styleId="Marker">
    <w:name w:val="Marker"/>
    <w:basedOn w:val="DefaultParagraphFont"/>
    <w:rsid w:val="003256D9"/>
    <w:rPr>
      <w:color w:val="0000FF"/>
      <w:shd w:val="clear" w:color="auto" w:fill="auto"/>
    </w:rPr>
  </w:style>
  <w:style w:type="paragraph" w:styleId="Header">
    <w:name w:val="header"/>
    <w:basedOn w:val="Normal"/>
    <w:link w:val="HeaderChar"/>
    <w:uiPriority w:val="99"/>
    <w:unhideWhenUsed/>
    <w:rsid w:val="0032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D9"/>
  </w:style>
  <w:style w:type="paragraph" w:styleId="Footer">
    <w:name w:val="footer"/>
    <w:basedOn w:val="Normal"/>
    <w:link w:val="FooterChar"/>
    <w:uiPriority w:val="99"/>
    <w:unhideWhenUsed/>
    <w:rsid w:val="0032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D9"/>
  </w:style>
  <w:style w:type="paragraph" w:customStyle="1" w:styleId="Pagedecouverture">
    <w:name w:val="Page de couverture"/>
    <w:basedOn w:val="Normal"/>
    <w:next w:val="Normal"/>
    <w:rsid w:val="003256D9"/>
    <w:pPr>
      <w:spacing w:after="0" w:line="240" w:lineRule="auto"/>
      <w:jc w:val="both"/>
    </w:pPr>
    <w:rPr>
      <w:rFonts w:ascii="Times New Roman" w:hAnsi="Times New Roman" w:cs="Times New Roman"/>
      <w:kern w:val="0"/>
      <w:szCs w:val="22"/>
      <w14:ligatures w14:val="none"/>
    </w:rPr>
  </w:style>
  <w:style w:type="paragraph" w:customStyle="1" w:styleId="FooterCoverPage">
    <w:name w:val="Footer Cover Page"/>
    <w:basedOn w:val="Normal"/>
    <w:link w:val="FooterCoverPageChar"/>
    <w:rsid w:val="003256D9"/>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sid w:val="003256D9"/>
    <w:rPr>
      <w:rFonts w:ascii="Times New Roman" w:hAnsi="Times New Roman" w:cs="Times New Roman"/>
    </w:rPr>
  </w:style>
  <w:style w:type="paragraph" w:customStyle="1" w:styleId="FooterSensitivity">
    <w:name w:val="Footer Sensitivity"/>
    <w:basedOn w:val="Normal"/>
    <w:link w:val="FooterSensitivityChar"/>
    <w:rsid w:val="003256D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256D9"/>
    <w:rPr>
      <w:rFonts w:ascii="Times New Roman" w:hAnsi="Times New Roman" w:cs="Times New Roman"/>
      <w:b/>
      <w:sz w:val="32"/>
    </w:rPr>
  </w:style>
  <w:style w:type="paragraph" w:customStyle="1" w:styleId="HeaderCoverPage">
    <w:name w:val="Header Cover Page"/>
    <w:basedOn w:val="Normal"/>
    <w:link w:val="HeaderCoverPageChar"/>
    <w:rsid w:val="003256D9"/>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sid w:val="003256D9"/>
    <w:rPr>
      <w:rFonts w:ascii="Times New Roman" w:hAnsi="Times New Roman" w:cs="Times New Roman"/>
    </w:rPr>
  </w:style>
  <w:style w:type="paragraph" w:customStyle="1" w:styleId="HeaderSensitivity">
    <w:name w:val="Header Sensitivity"/>
    <w:basedOn w:val="Normal"/>
    <w:link w:val="HeaderSensitivityChar"/>
    <w:rsid w:val="003256D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256D9"/>
    <w:rPr>
      <w:rFonts w:ascii="Times New Roman" w:hAnsi="Times New Roman" w:cs="Times New Roman"/>
      <w:b/>
      <w:sz w:val="32"/>
    </w:rPr>
  </w:style>
  <w:style w:type="paragraph" w:customStyle="1" w:styleId="HeaderSensitivityRight">
    <w:name w:val="Header Sensitivity Right"/>
    <w:basedOn w:val="Normal"/>
    <w:link w:val="HeaderSensitivityRightChar"/>
    <w:rsid w:val="00D779B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256D9"/>
    <w:rPr>
      <w:rFonts w:ascii="Times New Roman" w:hAnsi="Times New Roman" w:cs="Times New Roman"/>
      <w:sz w:val="28"/>
    </w:rPr>
  </w:style>
  <w:style w:type="character" w:styleId="FootnoteReference">
    <w:name w:val="footnote reference"/>
    <w:aliases w:val="Footnote Reference Superscript,BVI fnr, BVI fnr,Footnote symbol,Footnote reference number,Times 10 Point,Exposant 3 Point,Footnote Reference Number,Footnote Reference_LVL6,Footnote Reference_LVL61,Footnote Reference_LVL62,(Latin) 9 pt"/>
    <w:uiPriority w:val="99"/>
    <w:qFormat/>
    <w:rsid w:val="003256D9"/>
    <w:rPr>
      <w:vertAlign w:val="superscript"/>
    </w:rPr>
  </w:style>
  <w:style w:type="paragraph" w:styleId="FootnoteText">
    <w:name w:val="footnote text"/>
    <w:basedOn w:val="Normal"/>
    <w:link w:val="FootnoteTextChar"/>
    <w:uiPriority w:val="99"/>
    <w:unhideWhenUsed/>
    <w:rsid w:val="003256D9"/>
    <w:pPr>
      <w:spacing w:after="0" w:line="240" w:lineRule="auto"/>
    </w:pPr>
    <w:rPr>
      <w:sz w:val="20"/>
      <w:szCs w:val="20"/>
    </w:rPr>
  </w:style>
  <w:style w:type="character" w:customStyle="1" w:styleId="FootnoteTextChar">
    <w:name w:val="Footnote Text Char"/>
    <w:basedOn w:val="DefaultParagraphFont"/>
    <w:link w:val="FootnoteText"/>
    <w:uiPriority w:val="99"/>
    <w:rsid w:val="003256D9"/>
    <w:rPr>
      <w:sz w:val="20"/>
      <w:szCs w:val="20"/>
      <w:lang w:val="fi-FI"/>
    </w:rPr>
  </w:style>
  <w:style w:type="character" w:styleId="Hyperlink">
    <w:name w:val="Hyperlink"/>
    <w:basedOn w:val="DefaultParagraphFont"/>
    <w:uiPriority w:val="99"/>
    <w:unhideWhenUsed/>
    <w:rsid w:val="003256D9"/>
    <w:rPr>
      <w:color w:val="467886" w:themeColor="hyperlink"/>
      <w:u w:val="single"/>
    </w:rPr>
  </w:style>
  <w:style w:type="character" w:styleId="CommentReference">
    <w:name w:val="annotation reference"/>
    <w:basedOn w:val="DefaultParagraphFont"/>
    <w:uiPriority w:val="99"/>
    <w:semiHidden/>
    <w:unhideWhenUsed/>
    <w:rsid w:val="003256D9"/>
    <w:rPr>
      <w:sz w:val="16"/>
      <w:szCs w:val="16"/>
    </w:rPr>
  </w:style>
  <w:style w:type="paragraph" w:styleId="CommentText">
    <w:name w:val="annotation text"/>
    <w:basedOn w:val="Normal"/>
    <w:link w:val="CommentTextChar"/>
    <w:uiPriority w:val="99"/>
    <w:unhideWhenUsed/>
    <w:rsid w:val="003256D9"/>
    <w:pPr>
      <w:spacing w:after="200" w:line="240" w:lineRule="auto"/>
    </w:pPr>
    <w:rPr>
      <w:sz w:val="20"/>
      <w:szCs w:val="20"/>
    </w:rPr>
  </w:style>
  <w:style w:type="character" w:customStyle="1" w:styleId="CommentTextChar">
    <w:name w:val="Comment Text Char"/>
    <w:basedOn w:val="DefaultParagraphFont"/>
    <w:link w:val="CommentText"/>
    <w:uiPriority w:val="99"/>
    <w:rsid w:val="003256D9"/>
    <w:rPr>
      <w:sz w:val="20"/>
      <w:szCs w:val="20"/>
      <w:lang w:val="fi-FI"/>
    </w:rPr>
  </w:style>
  <w:style w:type="table" w:styleId="TableGrid">
    <w:name w:val="Table Grid"/>
    <w:basedOn w:val="TableNormal"/>
    <w:uiPriority w:val="59"/>
    <w:rsid w:val="003256D9"/>
    <w:pPr>
      <w:spacing w:after="0" w:line="240" w:lineRule="auto"/>
    </w:pPr>
    <w:rPr>
      <w:sz w:val="22"/>
      <w:szCs w:val="22"/>
    </w:rPr>
    <w:tblPr/>
  </w:style>
  <w:style w:type="paragraph" w:customStyle="1" w:styleId="paragraph">
    <w:name w:val="paragraph"/>
    <w:basedOn w:val="Normal"/>
    <w:rsid w:val="003256D9"/>
    <w:pPr>
      <w:spacing w:before="100" w:beforeAutospacing="1" w:after="100" w:afterAutospacing="1" w:line="240" w:lineRule="auto"/>
    </w:pPr>
    <w:rPr>
      <w:rFonts w:ascii="Times New Roman" w:eastAsia="Times New Roman" w:hAnsi="Times New Roman" w:cs="Times New Roman"/>
      <w:kern w:val="0"/>
      <w:lang w:eastAsia="en-IE"/>
    </w:rPr>
  </w:style>
  <w:style w:type="character" w:customStyle="1" w:styleId="normaltextrun">
    <w:name w:val="normaltextrun"/>
    <w:basedOn w:val="DefaultParagraphFont"/>
    <w:rsid w:val="003256D9"/>
  </w:style>
  <w:style w:type="character" w:customStyle="1" w:styleId="eop">
    <w:name w:val="eop"/>
    <w:basedOn w:val="DefaultParagraphFont"/>
    <w:rsid w:val="003256D9"/>
  </w:style>
  <w:style w:type="character" w:customStyle="1" w:styleId="superscript">
    <w:name w:val="superscript"/>
    <w:basedOn w:val="DefaultParagraphFont"/>
    <w:rsid w:val="003256D9"/>
  </w:style>
  <w:style w:type="paragraph" w:styleId="Revision">
    <w:name w:val="Revision"/>
    <w:hidden/>
    <w:uiPriority w:val="99"/>
    <w:semiHidden/>
    <w:rsid w:val="003256D9"/>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3256D9"/>
    <w:rPr>
      <w:b/>
      <w:bCs/>
    </w:rPr>
  </w:style>
  <w:style w:type="character" w:customStyle="1" w:styleId="CommentSubjectChar">
    <w:name w:val="Comment Subject Char"/>
    <w:basedOn w:val="CommentTextChar"/>
    <w:link w:val="CommentSubject"/>
    <w:uiPriority w:val="99"/>
    <w:semiHidden/>
    <w:rsid w:val="003256D9"/>
    <w:rPr>
      <w:b/>
      <w:bCs/>
      <w:sz w:val="20"/>
      <w:szCs w:val="20"/>
      <w:lang w:val="fi-FI"/>
    </w:rPr>
  </w:style>
  <w:style w:type="character" w:customStyle="1" w:styleId="Mention1">
    <w:name w:val="Mention1"/>
    <w:basedOn w:val="DefaultParagraphFont"/>
    <w:uiPriority w:val="99"/>
    <w:unhideWhenUsed/>
    <w:rsid w:val="003256D9"/>
    <w:rPr>
      <w:color w:val="2B579A"/>
      <w:shd w:val="clear" w:color="auto" w:fill="E1DFDD"/>
    </w:rPr>
  </w:style>
  <w:style w:type="character" w:customStyle="1" w:styleId="ListParagraphChar">
    <w:name w:val="List Paragraph Char"/>
    <w:aliases w:val="1st level - Bullet List Paragraph Char,List Paragraph1 Char,Lettre d'introduction Char,Paragrafo elenco Char,Medium Grid 1 - Accent 21 Char,Fiche List Paragraph Char,Dot pt Char,F5 List Paragraph Char,No Spacing1 Char,L Char,2 Char"/>
    <w:basedOn w:val="DefaultParagraphFont"/>
    <w:link w:val="ListParagraph"/>
    <w:uiPriority w:val="34"/>
    <w:locked/>
    <w:rsid w:val="003256D9"/>
  </w:style>
  <w:style w:type="character" w:customStyle="1" w:styleId="UnresolvedMention1">
    <w:name w:val="Unresolved Mention1"/>
    <w:basedOn w:val="DefaultParagraphFont"/>
    <w:uiPriority w:val="99"/>
    <w:semiHidden/>
    <w:unhideWhenUsed/>
    <w:rsid w:val="003256D9"/>
    <w:rPr>
      <w:color w:val="605E5C"/>
      <w:shd w:val="clear" w:color="auto" w:fill="E1DFDD"/>
    </w:rPr>
  </w:style>
  <w:style w:type="paragraph" w:styleId="NormalWeb">
    <w:name w:val="Normal (Web)"/>
    <w:basedOn w:val="Normal"/>
    <w:uiPriority w:val="99"/>
    <w:unhideWhenUsed/>
    <w:rsid w:val="003256D9"/>
    <w:pPr>
      <w:spacing w:before="100" w:beforeAutospacing="1" w:after="100" w:afterAutospacing="1" w:line="240" w:lineRule="auto"/>
    </w:pPr>
    <w:rPr>
      <w:rFonts w:ascii="Times New Roman" w:eastAsia="Times New Roman" w:hAnsi="Times New Roman" w:cs="Times New Roman"/>
      <w:kern w:val="0"/>
      <w:lang w:eastAsia="en-IE"/>
    </w:rPr>
  </w:style>
  <w:style w:type="paragraph" w:styleId="TOCHeading">
    <w:name w:val="TOC Heading"/>
    <w:basedOn w:val="Heading1"/>
    <w:next w:val="Normal"/>
    <w:uiPriority w:val="39"/>
    <w:unhideWhenUsed/>
    <w:qFormat/>
    <w:rsid w:val="003256D9"/>
    <w:pPr>
      <w:spacing w:before="240" w:after="0" w:line="259" w:lineRule="auto"/>
      <w:outlineLvl w:val="9"/>
    </w:pPr>
    <w:rPr>
      <w:kern w:val="0"/>
      <w:sz w:val="32"/>
      <w:szCs w:val="32"/>
    </w:rPr>
  </w:style>
  <w:style w:type="character" w:styleId="FollowedHyperlink">
    <w:name w:val="FollowedHyperlink"/>
    <w:basedOn w:val="DefaultParagraphFont"/>
    <w:uiPriority w:val="99"/>
    <w:semiHidden/>
    <w:unhideWhenUsed/>
    <w:rsid w:val="003256D9"/>
    <w:rPr>
      <w:color w:val="96607D" w:themeColor="followedHyperlink"/>
      <w:u w:val="single"/>
    </w:rPr>
  </w:style>
  <w:style w:type="paragraph" w:customStyle="1" w:styleId="TableParagraph">
    <w:name w:val="Table Paragraph"/>
    <w:basedOn w:val="Normal"/>
    <w:uiPriority w:val="1"/>
    <w:qFormat/>
    <w:rsid w:val="003256D9"/>
    <w:pPr>
      <w:widowControl w:val="0"/>
      <w:autoSpaceDE w:val="0"/>
      <w:autoSpaceDN w:val="0"/>
      <w:spacing w:before="1" w:after="0" w:line="240" w:lineRule="auto"/>
      <w:ind w:left="110"/>
      <w:jc w:val="both"/>
    </w:pPr>
    <w:rPr>
      <w:rFonts w:ascii="Times New Roman" w:eastAsia="Times New Roman" w:hAnsi="Times New Roman" w:cs="Times New Roman"/>
      <w:kern w:val="0"/>
      <w:sz w:val="22"/>
      <w:szCs w:val="22"/>
    </w:rPr>
  </w:style>
  <w:style w:type="paragraph" w:styleId="BodyText">
    <w:name w:val="Body Text"/>
    <w:basedOn w:val="Normal"/>
    <w:link w:val="BodyTextChar"/>
    <w:uiPriority w:val="1"/>
    <w:qFormat/>
    <w:rsid w:val="003256D9"/>
    <w:pPr>
      <w:widowControl w:val="0"/>
      <w:autoSpaceDE w:val="0"/>
      <w:autoSpaceDN w:val="0"/>
      <w:spacing w:after="0" w:line="240" w:lineRule="auto"/>
      <w:ind w:left="955"/>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3256D9"/>
    <w:rPr>
      <w:rFonts w:ascii="Times New Roman" w:eastAsia="Times New Roman" w:hAnsi="Times New Roman" w:cs="Times New Roman"/>
      <w:kern w:val="0"/>
    </w:rPr>
  </w:style>
  <w:style w:type="character" w:customStyle="1" w:styleId="Mention10">
    <w:name w:val="Mention1"/>
    <w:basedOn w:val="DefaultParagraphFont"/>
    <w:uiPriority w:val="99"/>
    <w:unhideWhenUsed/>
    <w:rsid w:val="001D1EAE"/>
    <w:rPr>
      <w:color w:val="2B579A"/>
      <w:shd w:val="clear" w:color="auto" w:fill="E1DFDD"/>
    </w:rPr>
  </w:style>
  <w:style w:type="character" w:customStyle="1" w:styleId="UnresolvedMention10">
    <w:name w:val="Unresolved Mention1"/>
    <w:basedOn w:val="DefaultParagraphFont"/>
    <w:uiPriority w:val="99"/>
    <w:semiHidden/>
    <w:unhideWhenUsed/>
    <w:rsid w:val="001D1EAE"/>
    <w:rPr>
      <w:color w:val="605E5C"/>
      <w:shd w:val="clear" w:color="auto" w:fill="E1DFDD"/>
    </w:rPr>
  </w:style>
  <w:style w:type="paragraph" w:customStyle="1" w:styleId="Disclaimer">
    <w:name w:val="Disclaimer"/>
    <w:basedOn w:val="Normal"/>
    <w:rsid w:val="00D779B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Cs w:val="22"/>
      <w14:ligatures w14:val="none"/>
    </w:rPr>
  </w:style>
  <w:style w:type="paragraph" w:customStyle="1" w:styleId="SecurityMarking">
    <w:name w:val="SecurityMarking"/>
    <w:basedOn w:val="Normal"/>
    <w:rsid w:val="00D779BF"/>
    <w:pPr>
      <w:spacing w:after="0" w:line="276" w:lineRule="auto"/>
      <w:ind w:left="5103"/>
    </w:pPr>
    <w:rPr>
      <w:rFonts w:ascii="Times New Roman" w:hAnsi="Times New Roman" w:cs="Times New Roman"/>
      <w:kern w:val="0"/>
      <w:sz w:val="28"/>
      <w:szCs w:val="22"/>
      <w14:ligatures w14:val="none"/>
    </w:rPr>
  </w:style>
  <w:style w:type="paragraph" w:customStyle="1" w:styleId="DateMarking">
    <w:name w:val="DateMarking"/>
    <w:basedOn w:val="Normal"/>
    <w:rsid w:val="00D779BF"/>
    <w:pPr>
      <w:spacing w:after="0" w:line="276" w:lineRule="auto"/>
      <w:ind w:left="5103"/>
    </w:pPr>
    <w:rPr>
      <w:rFonts w:ascii="Times New Roman" w:hAnsi="Times New Roman" w:cs="Times New Roman"/>
      <w:i/>
      <w:kern w:val="0"/>
      <w:sz w:val="28"/>
      <w:szCs w:val="22"/>
      <w14:ligatures w14:val="none"/>
    </w:rPr>
  </w:style>
  <w:style w:type="paragraph" w:customStyle="1" w:styleId="ReleasableTo">
    <w:name w:val="ReleasableTo"/>
    <w:basedOn w:val="Normal"/>
    <w:rsid w:val="00D779BF"/>
    <w:pPr>
      <w:spacing w:after="0" w:line="276" w:lineRule="auto"/>
      <w:ind w:left="5103"/>
    </w:pPr>
    <w:rPr>
      <w:rFonts w:ascii="Times New Roman" w:hAnsi="Times New Roman" w:cs="Times New Roman"/>
      <w:i/>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81231">
      <w:bodyDiv w:val="1"/>
      <w:marLeft w:val="0"/>
      <w:marRight w:val="0"/>
      <w:marTop w:val="0"/>
      <w:marBottom w:val="0"/>
      <w:divBdr>
        <w:top w:val="none" w:sz="0" w:space="0" w:color="auto"/>
        <w:left w:val="none" w:sz="0" w:space="0" w:color="auto"/>
        <w:bottom w:val="none" w:sz="0" w:space="0" w:color="auto"/>
        <w:right w:val="none" w:sz="0" w:space="0" w:color="auto"/>
      </w:divBdr>
    </w:div>
    <w:div w:id="893467009">
      <w:bodyDiv w:val="1"/>
      <w:marLeft w:val="0"/>
      <w:marRight w:val="0"/>
      <w:marTop w:val="0"/>
      <w:marBottom w:val="0"/>
      <w:divBdr>
        <w:top w:val="none" w:sz="0" w:space="0" w:color="auto"/>
        <w:left w:val="none" w:sz="0" w:space="0" w:color="auto"/>
        <w:bottom w:val="none" w:sz="0" w:space="0" w:color="auto"/>
        <w:right w:val="none" w:sz="0" w:space="0" w:color="auto"/>
      </w:divBdr>
    </w:div>
    <w:div w:id="1307927707">
      <w:bodyDiv w:val="1"/>
      <w:marLeft w:val="0"/>
      <w:marRight w:val="0"/>
      <w:marTop w:val="0"/>
      <w:marBottom w:val="0"/>
      <w:divBdr>
        <w:top w:val="none" w:sz="0" w:space="0" w:color="auto"/>
        <w:left w:val="none" w:sz="0" w:space="0" w:color="auto"/>
        <w:bottom w:val="none" w:sz="0" w:space="0" w:color="auto"/>
        <w:right w:val="none" w:sz="0" w:space="0" w:color="auto"/>
      </w:divBdr>
    </w:div>
    <w:div w:id="1473789351">
      <w:bodyDiv w:val="1"/>
      <w:marLeft w:val="0"/>
      <w:marRight w:val="0"/>
      <w:marTop w:val="0"/>
      <w:marBottom w:val="0"/>
      <w:divBdr>
        <w:top w:val="none" w:sz="0" w:space="0" w:color="auto"/>
        <w:left w:val="none" w:sz="0" w:space="0" w:color="auto"/>
        <w:bottom w:val="none" w:sz="0" w:space="0" w:color="auto"/>
        <w:right w:val="none" w:sz="0" w:space="0" w:color="auto"/>
      </w:divBdr>
    </w:div>
    <w:div w:id="1612087098">
      <w:bodyDiv w:val="1"/>
      <w:marLeft w:val="0"/>
      <w:marRight w:val="0"/>
      <w:marTop w:val="0"/>
      <w:marBottom w:val="0"/>
      <w:divBdr>
        <w:top w:val="none" w:sz="0" w:space="0" w:color="auto"/>
        <w:left w:val="none" w:sz="0" w:space="0" w:color="auto"/>
        <w:bottom w:val="none" w:sz="0" w:space="0" w:color="auto"/>
        <w:right w:val="none" w:sz="0" w:space="0" w:color="auto"/>
      </w:divBdr>
    </w:div>
    <w:div w:id="18336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regdel/" TargetMode="External"/><Relationship Id="rId2" Type="http://schemas.openxmlformats.org/officeDocument/2006/relationships/hyperlink" Target="https://housing.ec.europa.eu/document/e8944c5e-6098-495c-8ecd-da7da9738588_en" TargetMode="External"/><Relationship Id="rId1" Type="http://schemas.openxmlformats.org/officeDocument/2006/relationships/hyperlink" Target="https://www.consilium.europa.eu/media/d2nhnqso/20251023-european-council-conclusions-en.pdf" TargetMode="External"/><Relationship Id="rId6" Type="http://schemas.openxmlformats.org/officeDocument/2006/relationships/hyperlink" Target="https://europa.eu/eurobarometer/surveys/detail/3368" TargetMode="External"/><Relationship Id="rId5" Type="http://schemas.openxmlformats.org/officeDocument/2006/relationships/hyperlink" Target="https://ec.europa.eu/regional_policy/sources/communication/mid-term-review-2025/swd-affordable-housing-2025_en.pdf" TargetMode="External"/><Relationship Id="rId4" Type="http://schemas.openxmlformats.org/officeDocument/2006/relationships/hyperlink" Target="https://new-european-bauhaus.europa.eu/index_en?prefLang=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F4484D18C4F4D95D6492997A33CB5" ma:contentTypeVersion="19" ma:contentTypeDescription="Create a new document." ma:contentTypeScope="" ma:versionID="1f04e471d4b7f24afa1e877c11195099">
  <xsd:schema xmlns:xsd="http://www.w3.org/2001/XMLSchema" xmlns:xs="http://www.w3.org/2001/XMLSchema" xmlns:p="http://schemas.microsoft.com/office/2006/metadata/properties" xmlns:ns1="http://schemas.microsoft.com/sharepoint/v3" xmlns:ns2="5d6de6f9-1b0f-4326-b081-5bd9075b1903" xmlns:ns3="http://schemas.microsoft.com/sharepoint/v3/fields" xmlns:ns4="a2c83353-3777-449e-be28-6ba3f1c70682" targetNamespace="http://schemas.microsoft.com/office/2006/metadata/properties" ma:root="true" ma:fieldsID="751dd2be99c6ee7a6f0eb99c61ab26af" ns1:_="" ns2:_="" ns3:_="" ns4:_="">
    <xsd:import namespace="http://schemas.microsoft.com/sharepoint/v3"/>
    <xsd:import namespace="5d6de6f9-1b0f-4326-b081-5bd9075b1903"/>
    <xsd:import namespace="http://schemas.microsoft.com/sharepoint/v3/fields"/>
    <xsd:import namespace="a2c83353-3777-449e-be28-6ba3f1c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Version" minOccurs="0"/>
                <xsd:element ref="ns3:_Status" minOccurs="0"/>
                <xsd:element ref="ns1:DateCompleted"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ic" minOccurs="0"/>
                <xsd:element ref="ns2:Country" minOccurs="0"/>
                <xsd:element ref="ns2: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4"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6de6f9-1b0f-4326-b081-5bd9075b1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Topic" ma:index="24" nillable="true" ma:displayName="Topic" ma:description="Social housing" ma:format="Dropdown" ma:internalName="Topic">
      <xsd:simpleType>
        <xsd:restriction base="dms:Text">
          <xsd:maxLength value="255"/>
        </xsd:restriction>
      </xsd:simpleType>
    </xsd:element>
    <xsd:element name="Country" ma:index="25" nillable="true" ma:displayName="Country" ma:format="Dropdown" ma:internalName="Country">
      <xsd:simpleType>
        <xsd:restriction base="dms:Choice">
          <xsd:enumeration value="BE"/>
          <xsd:enumeration value="BG"/>
          <xsd:enumeration value="CZ"/>
        </xsd:restriction>
      </xsd:simpleType>
    </xsd:element>
    <xsd:element name="Topics" ma:index="26" nillable="true" ma:displayName="Topics" ma:format="Dropdown" ma:internalName="Topics">
      <xsd:complexType>
        <xsd:complexContent>
          <xsd:extension base="dms:MultiChoice">
            <xsd:sequence>
              <xsd:element name="Value" maxOccurs="unbounded" minOccurs="0" nillable="true">
                <xsd:simpleType>
                  <xsd:restriction base="dms:Choice">
                    <xsd:enumeration value="Financing"/>
                    <xsd:enumeration value="Financialisation"/>
                    <xsd:enumeration value="Land, zoning, permitting"/>
                    <xsd:enumeration value="Construction"/>
                    <xsd:enumeration value="Energy efficiency"/>
                    <xsd:enumeration value="Labour &amp; skills"/>
                    <xsd:enumeration value="Simplification"/>
                    <xsd:enumeration value="STR &amp; tourism"/>
                    <xsd:enumeration value="Social housing"/>
                    <xsd:enumeration value="Affordable housing"/>
                    <xsd:enumeration value="Community led"/>
                    <xsd:enumeration value="Homelessness"/>
                    <xsd:enumeration value="Students &amp; youth"/>
                    <xsd:enumeration value="Elderly"/>
                    <xsd:enumeration value="Disabled"/>
                    <xsd:enumeration value="Governance"/>
                    <xsd:enumeration value="Cities &amp; regions"/>
                    <xsd:enumeration value="Repurposing &amp; vacanc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internalName="_Version">
      <xsd:simpleType>
        <xsd:restriction base="dms:Text"/>
      </xsd:simpleType>
    </xsd:element>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2c83353-3777-449e-be28-6ba3f1c706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e8e3cc-dbcd-4a9d-86fe-9ce3c6856a25}" ma:internalName="TaxCatchAll" ma:showField="CatchAllData" ma:web="a2c83353-3777-449e-be28-6ba3f1c70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5d6de6f9-1b0f-4326-b081-5bd9075b1903" xsi:nil="true"/>
    <DateCompleted xmlns="http://schemas.microsoft.com/sharepoint/v3" xsi:nil="true"/>
    <Country xmlns="5d6de6f9-1b0f-4326-b081-5bd9075b1903" xsi:nil="true"/>
    <Topics xmlns="5d6de6f9-1b0f-4326-b081-5bd9075b1903" xsi:nil="true"/>
    <_Version xmlns="http://schemas.microsoft.com/sharepoint/v3/fields" xsi:nil="true"/>
    <lcf76f155ced4ddcb4097134ff3c332f xmlns="5d6de6f9-1b0f-4326-b081-5bd9075b190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2c83353-3777-449e-be28-6ba3f1c70682" xsi:nil="true"/>
    <_Status xmlns="http://schemas.microsoft.com/sharepoint/v3/fields">Not Started</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4139-8EFC-41CC-8CD0-26636697F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6de6f9-1b0f-4326-b081-5bd9075b1903"/>
    <ds:schemaRef ds:uri="http://schemas.microsoft.com/sharepoint/v3/fields"/>
    <ds:schemaRef ds:uri="a2c83353-3777-449e-be28-6ba3f1c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C68CA-7D53-46EC-9BBF-FC3FA7E1DE43}">
  <ds:schemaRefs>
    <ds:schemaRef ds:uri="http://schemas.microsoft.com/sharepoint/v3/contenttype/forms"/>
  </ds:schemaRefs>
</ds:datastoreItem>
</file>

<file path=customXml/itemProps3.xml><?xml version="1.0" encoding="utf-8"?>
<ds:datastoreItem xmlns:ds="http://schemas.openxmlformats.org/officeDocument/2006/customXml" ds:itemID="{A57017AC-FED2-4C96-92C7-6D4694B3BF2A}">
  <ds:schemaRefs>
    <ds:schemaRef ds:uri="http://schemas.microsoft.com/office/2006/metadata/properties"/>
    <ds:schemaRef ds:uri="http://schemas.microsoft.com/office/infopath/2007/PartnerControls"/>
    <ds:schemaRef ds:uri="5d6de6f9-1b0f-4326-b081-5bd9075b1903"/>
    <ds:schemaRef ds:uri="http://schemas.microsoft.com/sharepoint/v3"/>
    <ds:schemaRef ds:uri="http://schemas.microsoft.com/sharepoint/v3/fields"/>
    <ds:schemaRef ds:uri="a2c83353-3777-449e-be28-6ba3f1c70682"/>
  </ds:schemaRefs>
</ds:datastoreItem>
</file>

<file path=customXml/itemProps4.xml><?xml version="1.0" encoding="utf-8"?>
<ds:datastoreItem xmlns:ds="http://schemas.openxmlformats.org/officeDocument/2006/customXml" ds:itemID="{0AA083FF-793C-4791-B17C-EF186FC7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6655</Words>
  <Characters>60765</Characters>
  <Application>Microsoft Office Word</Application>
  <DocSecurity>0</DocSecurity>
  <Lines>1104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2025-12-15T11:00:00Z</dcterms:created>
  <dcterms:modified xsi:type="dcterms:W3CDTF">2025-12-16T09:57:00Z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2025-12-15T11:01:26Z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df9b1453-8f2f-42e8-867a-8a0f157f58d8</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MediaServiceImageTags">
    <vt:lpwstr/>
  </property>
  <property fmtid="{D5CDD505-2E9C-101B-9397-08002B2CF9AE}" pid="13" name="ContentTypeId">
    <vt:lpwstr>0x010100BDAF4484D18C4F4D95D6492997A33CB5</vt:lpwstr>
  </property>
  <property fmtid="{D5CDD505-2E9C-101B-9397-08002B2CF9AE}" pid="14" name="Level of sensitivity">
    <vt:lpwstr>Standard treatment</vt:lpwstr>
  </property>
  <property fmtid="{D5CDD505-2E9C-101B-9397-08002B2CF9AE}" pid="15" name="Part">
    <vt:lpwstr>1</vt:lpwstr>
  </property>
  <property fmtid="{D5CDD505-2E9C-101B-9397-08002B2CF9AE}" pid="16" name="Total parts">
    <vt:lpwstr>1</vt:lpwstr>
  </property>
  <property fmtid="{D5CDD505-2E9C-101B-9397-08002B2CF9AE}" pid="17" name="CPTemplateID">
    <vt:lpwstr>CP-014</vt:lpwstr>
  </property>
</Properties>
</file>