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05414" w14:textId="50999453" w:rsidR="00D53D4F" w:rsidRPr="00893E78" w:rsidRDefault="00637356" w:rsidP="00637356">
      <w:pPr>
        <w:pStyle w:val="Pagedecouverture"/>
        <w:rPr>
          <w:noProof/>
        </w:rPr>
      </w:pPr>
      <w:r>
        <w:rPr>
          <w:noProof/>
        </w:rPr>
        <w:pict w14:anchorId="0AD6B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E46142DB-8872-453F-8A73-FC6033EEA194" style="width:455.25pt;height:369.75pt">
            <v:imagedata r:id="rId12" o:title=""/>
          </v:shape>
        </w:pict>
      </w:r>
    </w:p>
    <w:p w14:paraId="51C667F8" w14:textId="77777777" w:rsidR="00D53D4F" w:rsidRPr="00893E78" w:rsidRDefault="00D53D4F" w:rsidP="00D53D4F">
      <w:pPr>
        <w:rPr>
          <w:noProof/>
        </w:rPr>
        <w:sectPr w:rsidR="00D53D4F" w:rsidRPr="00893E78" w:rsidSect="00637356">
          <w:footerReference w:type="default" r:id="rId13"/>
          <w:pgSz w:w="11907" w:h="16839"/>
          <w:pgMar w:top="1134" w:right="1417" w:bottom="1134" w:left="1417" w:header="709" w:footer="709" w:gutter="0"/>
          <w:pgNumType w:start="1"/>
          <w:cols w:space="720"/>
          <w:docGrid w:linePitch="360"/>
        </w:sectPr>
      </w:pPr>
    </w:p>
    <w:p w14:paraId="438F73BA" w14:textId="77777777" w:rsidR="00D53D4F" w:rsidRPr="00893E78" w:rsidRDefault="00D53D4F" w:rsidP="00161770">
      <w:pPr>
        <w:pStyle w:val="Exposdesmotifstitre"/>
        <w:rPr>
          <w:noProof/>
        </w:rPr>
      </w:pPr>
      <w:bookmarkStart w:id="0" w:name="_GoBack"/>
      <w:bookmarkEnd w:id="0"/>
      <w:r w:rsidRPr="00893E78">
        <w:rPr>
          <w:noProof/>
        </w:rPr>
        <w:lastRenderedPageBreak/>
        <w:t>PERUSTELUT</w:t>
      </w:r>
    </w:p>
    <w:p w14:paraId="71579037" w14:textId="77777777" w:rsidR="00D53D4F" w:rsidRPr="00893E78" w:rsidRDefault="00D53D4F" w:rsidP="00161770">
      <w:pPr>
        <w:pStyle w:val="ManualHeading1"/>
        <w:rPr>
          <w:noProof/>
        </w:rPr>
      </w:pPr>
      <w:bookmarkStart w:id="1" w:name="_Toc78368446"/>
      <w:bookmarkStart w:id="2" w:name="_Toc78368546"/>
      <w:bookmarkStart w:id="3" w:name="_Toc78823316"/>
      <w:bookmarkStart w:id="4" w:name="_Toc129359281"/>
      <w:r w:rsidRPr="00893E78">
        <w:rPr>
          <w:noProof/>
        </w:rPr>
        <w:t>1</w:t>
      </w:r>
      <w:r w:rsidRPr="00893E78">
        <w:rPr>
          <w:noProof/>
        </w:rPr>
        <w:tab/>
        <w:t>EHDOTUKSEN TAUSTA</w:t>
      </w:r>
      <w:bookmarkEnd w:id="1"/>
      <w:bookmarkEnd w:id="2"/>
      <w:bookmarkEnd w:id="3"/>
      <w:bookmarkEnd w:id="4"/>
    </w:p>
    <w:p w14:paraId="47449287" w14:textId="77777777" w:rsidR="00D53D4F" w:rsidRPr="00893E78" w:rsidRDefault="00D53D4F" w:rsidP="00161770">
      <w:pPr>
        <w:pStyle w:val="ManualHeading2"/>
        <w:rPr>
          <w:rFonts w:eastAsia="Arial Unicode MS"/>
          <w:noProof/>
        </w:rPr>
      </w:pPr>
      <w:bookmarkStart w:id="5" w:name="_Toc78368447"/>
      <w:bookmarkStart w:id="6" w:name="_Toc78368547"/>
      <w:bookmarkStart w:id="7" w:name="_Toc78823317"/>
      <w:bookmarkStart w:id="8" w:name="_Toc129359282"/>
      <w:r w:rsidRPr="00893E78">
        <w:rPr>
          <w:noProof/>
          <w:color w:val="000000"/>
          <w:u w:color="000000"/>
          <w:bdr w:val="nil"/>
        </w:rPr>
        <w:t>•</w:t>
      </w:r>
      <w:r w:rsidRPr="00893E78">
        <w:rPr>
          <w:noProof/>
        </w:rPr>
        <w:tab/>
        <w:t>Ehdotuksen perustelut ja tavoitteet</w:t>
      </w:r>
      <w:bookmarkEnd w:id="5"/>
      <w:bookmarkEnd w:id="6"/>
      <w:bookmarkEnd w:id="7"/>
      <w:bookmarkEnd w:id="8"/>
    </w:p>
    <w:p w14:paraId="2CB62B52" w14:textId="6BC31832" w:rsidR="00E4314A" w:rsidRPr="00893E78" w:rsidRDefault="00E4314A" w:rsidP="00E4314A">
      <w:pPr>
        <w:spacing w:before="0" w:after="0"/>
        <w:rPr>
          <w:noProof/>
        </w:rPr>
      </w:pPr>
      <w:bookmarkStart w:id="9" w:name="_Toc78368448"/>
      <w:bookmarkStart w:id="10" w:name="_Toc78368548"/>
      <w:bookmarkStart w:id="11" w:name="_Toc78823318"/>
      <w:r w:rsidRPr="00893E78">
        <w:rPr>
          <w:noProof/>
        </w:rPr>
        <w:t>Euroopan unioni (EU) ja Amerikan yhdysvallat (Yhdysvallat) ovat olleet strategisia kumppaneita tutkimuksen alalla vuodesta 1998. Ensimmäinen kahdenvälinen ”Euroopan yhteisön ja Amerikan yhdysvaltojen hallituksen sopimus tieteellisestä ja teknologisesta yhteistyöstä”</w:t>
      </w:r>
      <w:r w:rsidRPr="00893E78">
        <w:rPr>
          <w:rStyle w:val="FootnoteReference"/>
          <w:noProof/>
        </w:rPr>
        <w:footnoteReference w:id="1"/>
      </w:r>
      <w:r w:rsidRPr="00893E78">
        <w:rPr>
          <w:noProof/>
        </w:rPr>
        <w:t>, jäljempänä ’sopimus’, allekirjoitettiin 5. joulukuuta 1997 Washington DC:ssä, ja se tuli voimaan 14. lokakuuta 1998. Sen jälkeen sopimusta on jatkettu neljästi, eli vuosina 2003</w:t>
      </w:r>
      <w:r w:rsidRPr="00893E78">
        <w:rPr>
          <w:rStyle w:val="FootnoteReference"/>
          <w:noProof/>
        </w:rPr>
        <w:footnoteReference w:id="2"/>
      </w:r>
      <w:r w:rsidRPr="00893E78">
        <w:rPr>
          <w:noProof/>
        </w:rPr>
        <w:t>, 2008</w:t>
      </w:r>
      <w:r w:rsidRPr="00893E78">
        <w:rPr>
          <w:rStyle w:val="FootnoteReference"/>
          <w:noProof/>
        </w:rPr>
        <w:footnoteReference w:id="3"/>
      </w:r>
      <w:r w:rsidRPr="00893E78">
        <w:rPr>
          <w:noProof/>
        </w:rPr>
        <w:t>, 2013</w:t>
      </w:r>
      <w:r w:rsidRPr="00893E78">
        <w:rPr>
          <w:rStyle w:val="FootnoteReference"/>
          <w:noProof/>
        </w:rPr>
        <w:footnoteReference w:id="4"/>
      </w:r>
      <w:r w:rsidRPr="00893E78">
        <w:rPr>
          <w:noProof/>
        </w:rPr>
        <w:t xml:space="preserve"> ja 2018</w:t>
      </w:r>
      <w:r w:rsidRPr="00893E78">
        <w:rPr>
          <w:rStyle w:val="FootnoteReference"/>
          <w:noProof/>
        </w:rPr>
        <w:footnoteReference w:id="5"/>
      </w:r>
      <w:r w:rsidRPr="00893E78">
        <w:rPr>
          <w:noProof/>
        </w:rPr>
        <w:t xml:space="preserve"> kulloinkin viiden vuoden jatkoajaksi. Kun sopimusta jatkettiin toisen kerran, siihen sisällytettiin muutos, joka koski turvallisuustutkimuksen ja avaruustutkimuksen lisäämistä yhteistoiminnan osa-alueisiin (sopimuksen 4 artikla).</w:t>
      </w:r>
    </w:p>
    <w:p w14:paraId="63A8C04E" w14:textId="77777777" w:rsidR="00E4314A" w:rsidRPr="00893E78" w:rsidRDefault="00E4314A" w:rsidP="00E4314A">
      <w:pPr>
        <w:spacing w:before="0" w:after="0"/>
        <w:rPr>
          <w:noProof/>
        </w:rPr>
      </w:pPr>
    </w:p>
    <w:p w14:paraId="5BE6502B" w14:textId="5C35D10B" w:rsidR="00E4314A" w:rsidRPr="00893E78" w:rsidRDefault="00E4314A" w:rsidP="00E4314A">
      <w:pPr>
        <w:spacing w:before="0" w:after="0"/>
        <w:rPr>
          <w:noProof/>
        </w:rPr>
      </w:pPr>
      <w:r w:rsidRPr="00893E78">
        <w:rPr>
          <w:noProof/>
        </w:rPr>
        <w:t>Sopimuksen 12 artiklan b alakohdassa määrätään seuraavaa: ”Tämä sopimus on tehty aluksi viideksi vuodeksi. Jollei kunkin jakson viimeisenä vuotena tehtävästä osapuolten suorittamasta tarkistuksesta muuta johdu, sopimusta voidaan jatkaa, mahdollisesti muutettuna, sen jälkeen uusiksi viiden vuoden jaksoiksi osapuolten välisellä kirjallisella sopimuksella”.</w:t>
      </w:r>
    </w:p>
    <w:p w14:paraId="2D9E67AD" w14:textId="77777777" w:rsidR="00E4314A" w:rsidRPr="00893E78" w:rsidRDefault="00E4314A" w:rsidP="00E4314A">
      <w:pPr>
        <w:spacing w:before="0" w:after="0"/>
        <w:rPr>
          <w:noProof/>
        </w:rPr>
      </w:pPr>
    </w:p>
    <w:p w14:paraId="30FC1A76" w14:textId="77777777" w:rsidR="00E4314A" w:rsidRPr="00893E78" w:rsidRDefault="00E4314A" w:rsidP="00E4314A">
      <w:pPr>
        <w:spacing w:before="60" w:after="60"/>
        <w:rPr>
          <w:noProof/>
        </w:rPr>
      </w:pPr>
      <w:r w:rsidRPr="00893E78">
        <w:rPr>
          <w:noProof/>
        </w:rPr>
        <w:t xml:space="preserve">Nykyisen sopimuksen voimassaolon on määrä päättyä 14. lokakuuta 2023. </w:t>
      </w:r>
    </w:p>
    <w:p w14:paraId="528FE6B3" w14:textId="77777777" w:rsidR="008401AD" w:rsidRPr="00893E78" w:rsidRDefault="008401AD" w:rsidP="00E4314A">
      <w:pPr>
        <w:spacing w:before="60" w:after="60"/>
        <w:rPr>
          <w:noProof/>
          <w:szCs w:val="24"/>
        </w:rPr>
      </w:pPr>
    </w:p>
    <w:p w14:paraId="759245F4" w14:textId="19ED277F" w:rsidR="00E77591" w:rsidRPr="00893E78" w:rsidRDefault="00E77591" w:rsidP="00C319BA">
      <w:pPr>
        <w:pBdr>
          <w:top w:val="nil"/>
          <w:left w:val="nil"/>
          <w:bottom w:val="nil"/>
          <w:right w:val="nil"/>
          <w:between w:val="nil"/>
          <w:bar w:val="nil"/>
        </w:pBdr>
        <w:spacing w:before="0" w:after="240"/>
        <w:rPr>
          <w:noProof/>
        </w:rPr>
      </w:pPr>
      <w:r w:rsidRPr="00893E78">
        <w:rPr>
          <w:noProof/>
        </w:rPr>
        <w:t>Yhteistyöllä Yhdysvaltojen kanssa on keskeinen merkitys tutkimusta ja innovointia koskevassa EU:n globaalissa lähestymistavassa, joka esitetään 18. toukokuuta 2021 annetussa komission tiedonannossa</w:t>
      </w:r>
      <w:r w:rsidRPr="00893E78">
        <w:rPr>
          <w:rStyle w:val="FootnoteReference"/>
          <w:noProof/>
        </w:rPr>
        <w:footnoteReference w:id="6"/>
      </w:r>
      <w:r w:rsidRPr="00893E78">
        <w:rPr>
          <w:noProof/>
        </w:rPr>
        <w:t>. Tutkimus- ja innovaatioallianssien kehittäminen Yhdysvaltojen kanssa niin kahdenvälisesti kuin monenvälisillä foorumeilla tukee Euroopan valmiuksia vihreään ja digitaalisen siirtymään ja vahvistaa kykyä selviytyä maailmanlaajuisista terveysuhkista ja muista globaaleista haasteista. Tieteen ja teknologian alalla EU:lla ja Yhdysvalloilla on yhteiset eettiset perusarvot – tieteellisen tutkimuksen integriteetti, avoimuus ja läpinäkyvyys sekä päätöksenteon evidenssipohjaisuus – jotka tekevät niistä luonnollisia kumppaneita. Tehostamalla kumppanuuttaan tutkimus- ja kehitystoiminnassa tieteen ja teknologian alalla EU ja Yhdysvallat voivat edetä nopeammin kohti useita tavoitteita: puhdas energia, kestävä ja turvallinen liikenne, puhtaat valtameret ja sininen talous, älykkäät kaupungit, selviytymiskykyinen ja osallistava yhteiskunta sekä muut edistysaskeleet, jotka palvelevat yhteisiä etujamme.</w:t>
      </w:r>
    </w:p>
    <w:p w14:paraId="0792952F" w14:textId="34D8B07A" w:rsidR="00A9301D" w:rsidRPr="00893E78" w:rsidRDefault="00DD1568" w:rsidP="00A9301D">
      <w:pPr>
        <w:spacing w:before="60" w:after="60"/>
        <w:rPr>
          <w:noProof/>
          <w:szCs w:val="24"/>
        </w:rPr>
      </w:pPr>
      <w:r w:rsidRPr="00893E78">
        <w:rPr>
          <w:noProof/>
        </w:rPr>
        <w:t xml:space="preserve">Tätä taustaa vasten komission yksiköt ovat suorittaneet arvioinnin siitä, miten yhteistyö Yhdysvaltojen kanssa kehittyy ja miten se edesauttaa kansainvälisen yhteistyön strategian tavoitteiden saavuttamista. Arviointi osoittaa selvästi, että sopimus tarjoaa tärkeän kehyksen yhteistyön edistämiselle EU:n ja Yhdysvaltojen välillä yhteisillä tieteen ja teknologian prioriteettialoilla, mistä on molemminpuolista hyötyä. Yhteistyön tärkein väline on EU:n tutkimuksen ja innovoinnin puiteohjelma. </w:t>
      </w:r>
    </w:p>
    <w:p w14:paraId="1D71E326" w14:textId="77777777" w:rsidR="00DD1568" w:rsidRPr="00893E78" w:rsidRDefault="00DD1568" w:rsidP="00E4314A">
      <w:pPr>
        <w:spacing w:before="60" w:after="60"/>
        <w:rPr>
          <w:b/>
          <w:noProof/>
          <w:color w:val="010202"/>
          <w:szCs w:val="24"/>
        </w:rPr>
      </w:pPr>
    </w:p>
    <w:p w14:paraId="3523EFB0" w14:textId="58A43B9C" w:rsidR="00DD1568" w:rsidRPr="00893E78" w:rsidRDefault="00E4314A" w:rsidP="00E4314A">
      <w:pPr>
        <w:spacing w:before="60" w:after="60"/>
        <w:rPr>
          <w:noProof/>
          <w:color w:val="010202"/>
          <w:szCs w:val="24"/>
        </w:rPr>
      </w:pPr>
      <w:r w:rsidRPr="00893E78">
        <w:rPr>
          <w:noProof/>
          <w:color w:val="010202"/>
        </w:rPr>
        <w:lastRenderedPageBreak/>
        <w:t xml:space="preserve">EU:n suhde Yhdysvaltoihin tieteen ja teknologian alalla on vahvempi kuin minkään muun EU:n ulkopuolisen maan kanssa. </w:t>
      </w:r>
      <w:r w:rsidRPr="00893E78">
        <w:rPr>
          <w:noProof/>
        </w:rPr>
        <w:t xml:space="preserve">Assosioitumattomien kolmansien maiden joukossa Yhdysvallat on ollut selvästi aktiivisin osallistuja Horisontti 2020 -puiteohjelmassa. </w:t>
      </w:r>
      <w:r w:rsidRPr="00893E78">
        <w:rPr>
          <w:noProof/>
          <w:color w:val="010202"/>
        </w:rPr>
        <w:t>Tämä koskee keskinäisten tutkimus- ja kehittämisinvestointien (T&amp;K) määriä, tutkijoiden virtoja, yhteistyötoimien volyymia ja yhteisjulkaisujen ja patenttien lukumäärää.</w:t>
      </w:r>
    </w:p>
    <w:p w14:paraId="3EAF0655" w14:textId="77777777" w:rsidR="00DD1568" w:rsidRPr="00893E78" w:rsidRDefault="00DD1568" w:rsidP="00E4314A">
      <w:pPr>
        <w:spacing w:before="60" w:after="60"/>
        <w:rPr>
          <w:noProof/>
          <w:color w:val="010202"/>
          <w:szCs w:val="24"/>
        </w:rPr>
      </w:pPr>
    </w:p>
    <w:p w14:paraId="5B92CB16" w14:textId="08C8B12E" w:rsidR="00DD1568" w:rsidRPr="00893E78" w:rsidRDefault="00C319BA" w:rsidP="00E4314A">
      <w:pPr>
        <w:spacing w:before="60" w:after="60"/>
        <w:rPr>
          <w:rFonts w:eastAsia="Times New Roman"/>
          <w:noProof/>
          <w:szCs w:val="24"/>
        </w:rPr>
      </w:pPr>
      <w:r w:rsidRPr="00893E78">
        <w:rPr>
          <w:noProof/>
        </w:rPr>
        <w:t>Nykyisen sopimuksen puitteissa yhteistyö on kukoistanut sekä kahden- että monenvälisellä tasolla. Monenvälisellä tasolla erityisen arvokas esimerkki EU:n ja Yhdysvaltojen edistämästä globaalista allianssista on Atlantin valtameren tutkimusyhteenliittymä, joka on suurelta osin toiminut esikuvana 18. toukokuuta 2021 annetussa komission tiedonannossa esitetylle globaalien allianssien konseptille. Toinen hyvä esimerkki on ”Mission Innovation” -aloite (MI), 22 maan ja Euroopan unionin yhteinen maailmanlaajuinen aloite, jonka tavoitteena on vauhdittaa innovaatioponnisteluja puhtaan energian alalla. EU tekee tiivistä yhteistyötä Yhdysvaltojen kanssa myös useissa muissa monenvälisissä aloitteissa liittyen muun muassa terveyteen, biotalouteen ja maanhavainnointiin. Kahdenvälinen yhteistyö on hyvin dynaamista terveyden, liikenteen, kehittyneiden materiaalien, tutkimusinfrastruktuurien, tieto- ja viestintäteknologian, elintarviketurvan, kestävän maatalouden, ilmaston ja ympäristön aloilla, joilla Yhdysvaltojen osallistumisella Horisontti 2020- ja Horisontti Eurooppa -puiteohjelmiin on ollut erityisen tärkeä merkitys.</w:t>
      </w:r>
    </w:p>
    <w:p w14:paraId="2985ED86" w14:textId="77777777" w:rsidR="00DD1568" w:rsidRPr="00893E78" w:rsidRDefault="00DD1568" w:rsidP="00E4314A">
      <w:pPr>
        <w:spacing w:before="60" w:after="60"/>
        <w:rPr>
          <w:noProof/>
          <w:szCs w:val="24"/>
        </w:rPr>
      </w:pPr>
    </w:p>
    <w:p w14:paraId="11F6020D" w14:textId="222DB1D5" w:rsidR="00DD1568" w:rsidRPr="00893E78" w:rsidRDefault="00DD1568" w:rsidP="00E4314A">
      <w:pPr>
        <w:spacing w:before="60" w:after="60"/>
        <w:rPr>
          <w:noProof/>
          <w:szCs w:val="24"/>
        </w:rPr>
      </w:pPr>
      <w:r w:rsidRPr="00893E78">
        <w:rPr>
          <w:noProof/>
        </w:rPr>
        <w:t>EU:n ja Yhdysvaltojen yhteinen tiede- ja teknologiayhteistyötä käsittelevä neuvoa-antava ryhmä, joka kokoontui viimeksi 12. lokakuuta 2022 pääosastotasolla, vahvisti molempien osapuolten vahvan halukkuuden jatkaa ja laajentaa yhteistyötä kautta linjan sopimuksen puitteissa.</w:t>
      </w:r>
    </w:p>
    <w:p w14:paraId="25B9746E" w14:textId="77777777" w:rsidR="00DD1568" w:rsidRPr="00893E78" w:rsidRDefault="00DD1568" w:rsidP="00E4314A">
      <w:pPr>
        <w:spacing w:before="60" w:after="60"/>
        <w:rPr>
          <w:noProof/>
          <w:szCs w:val="24"/>
        </w:rPr>
      </w:pPr>
    </w:p>
    <w:p w14:paraId="56B47348" w14:textId="77777777" w:rsidR="00C319BA" w:rsidRPr="00893E78" w:rsidRDefault="00C319BA" w:rsidP="00C319BA">
      <w:pPr>
        <w:spacing w:before="0" w:after="240"/>
        <w:rPr>
          <w:noProof/>
          <w:sz w:val="23"/>
          <w:szCs w:val="23"/>
        </w:rPr>
      </w:pPr>
      <w:r w:rsidRPr="00893E78">
        <w:rPr>
          <w:noProof/>
        </w:rPr>
        <w:t xml:space="preserve">Molemmat osapuolet vahvistivat haluavansa jatkaa sopimuksen voimassaoloa kirjeenvaihtoteitse </w:t>
      </w:r>
      <w:bookmarkStart w:id="12" w:name="_Hlk126073774"/>
      <w:r w:rsidRPr="00893E78">
        <w:rPr>
          <w:noProof/>
        </w:rPr>
        <w:t>tutkimuksen ja innovoinnin pääosaston 7. marraskuuta 2022 päivätyllä kirjeellä ja Yhdysvaltojen ulkoasiainministeriön 13. joulukuuta 2022 päivätyllä kirjeellä</w:t>
      </w:r>
      <w:bookmarkEnd w:id="12"/>
      <w:r w:rsidRPr="00893E78">
        <w:rPr>
          <w:noProof/>
        </w:rPr>
        <w:t>.</w:t>
      </w:r>
    </w:p>
    <w:p w14:paraId="63B76A65" w14:textId="076230B4" w:rsidR="00C319BA" w:rsidRPr="00893E78" w:rsidRDefault="00C319BA" w:rsidP="00E4314A">
      <w:pPr>
        <w:spacing w:before="0" w:after="240"/>
        <w:rPr>
          <w:noProof/>
          <w:sz w:val="23"/>
          <w:szCs w:val="23"/>
        </w:rPr>
      </w:pPr>
      <w:r w:rsidRPr="00893E78">
        <w:rPr>
          <w:noProof/>
          <w:sz w:val="23"/>
        </w:rPr>
        <w:t xml:space="preserve">Sopimuksen voimassaolon jatkaminen heijastaa Yhdysvaltojen merkitystä keskeisenä kumppanimaana tieteen ja teknologian alalla. Se antaa mahdollisuuden kehittää nykyisiä vahvoja siteitä monilla eri aihealueilla ja tukee laajaa vuoropuhelua ja yhteistyötä seuraavan viisivuotiskauden aikana. </w:t>
      </w:r>
    </w:p>
    <w:p w14:paraId="0E798B59" w14:textId="5D92870B" w:rsidR="00E4314A" w:rsidRPr="00893E78" w:rsidRDefault="00E4314A" w:rsidP="00E4314A">
      <w:pPr>
        <w:spacing w:before="0" w:after="240"/>
        <w:rPr>
          <w:rFonts w:eastAsia="Arial Unicode MS"/>
          <w:noProof/>
          <w:szCs w:val="24"/>
        </w:rPr>
      </w:pPr>
      <w:r w:rsidRPr="00893E78">
        <w:rPr>
          <w:noProof/>
        </w:rPr>
        <w:t>Uusittava sopimus vastaa asiasisällöltään täysin nykyistä sopimusta.</w:t>
      </w:r>
    </w:p>
    <w:p w14:paraId="67E382F6" w14:textId="77777777" w:rsidR="00D53D4F" w:rsidRPr="00893E78" w:rsidRDefault="00D53D4F" w:rsidP="00161770">
      <w:pPr>
        <w:pStyle w:val="ManualHeading2"/>
        <w:rPr>
          <w:rFonts w:eastAsia="Arial Unicode MS"/>
          <w:noProof/>
          <w:color w:val="000000"/>
          <w:u w:color="000000"/>
          <w:bdr w:val="nil"/>
        </w:rPr>
      </w:pPr>
      <w:bookmarkStart w:id="13" w:name="_Toc129359283"/>
      <w:r w:rsidRPr="00893E78">
        <w:rPr>
          <w:noProof/>
          <w:color w:val="000000"/>
          <w:u w:color="000000"/>
          <w:bdr w:val="nil"/>
        </w:rPr>
        <w:t>•</w:t>
      </w:r>
      <w:r w:rsidRPr="00893E78">
        <w:rPr>
          <w:noProof/>
        </w:rPr>
        <w:tab/>
        <w:t>Yhdenmukaisuus muiden alaa koskevien politiikkojen säännösten kanssa</w:t>
      </w:r>
      <w:bookmarkEnd w:id="9"/>
      <w:bookmarkEnd w:id="10"/>
      <w:bookmarkEnd w:id="11"/>
      <w:bookmarkEnd w:id="13"/>
    </w:p>
    <w:p w14:paraId="1E2408F6" w14:textId="55D6E3BE" w:rsidR="00ED58D1" w:rsidRPr="00893E78" w:rsidRDefault="008E3C7B" w:rsidP="00341F18">
      <w:pPr>
        <w:pBdr>
          <w:top w:val="nil"/>
          <w:left w:val="nil"/>
          <w:bottom w:val="nil"/>
          <w:right w:val="nil"/>
          <w:between w:val="nil"/>
          <w:bar w:val="nil"/>
        </w:pBdr>
        <w:spacing w:before="0" w:after="240"/>
        <w:rPr>
          <w:noProof/>
        </w:rPr>
      </w:pPr>
      <w:r w:rsidRPr="00893E78">
        <w:rPr>
          <w:noProof/>
        </w:rPr>
        <w:t xml:space="preserve">Tämä aloite on täysin johdonmukainen 18. toukokuuta 2021 julkaistun komission tiedonannon ”Tutkimusta ja innovointia koskeva globaali lähestymistapa – Euroopan kansainvälistä yhteistyötä muuttuvassa maailmassa koskeva strategia” (COM(2021)252 final/2) kanssa. </w:t>
      </w:r>
    </w:p>
    <w:p w14:paraId="677886ED" w14:textId="506B3AD9" w:rsidR="00CD69D8" w:rsidRPr="00893E78" w:rsidRDefault="00CD69D8" w:rsidP="00CD69D8">
      <w:pPr>
        <w:pBdr>
          <w:top w:val="nil"/>
          <w:left w:val="nil"/>
          <w:bottom w:val="nil"/>
          <w:right w:val="nil"/>
          <w:between w:val="nil"/>
          <w:bar w:val="nil"/>
        </w:pBdr>
        <w:spacing w:before="0" w:after="240"/>
        <w:rPr>
          <w:noProof/>
        </w:rPr>
      </w:pPr>
      <w:r w:rsidRPr="00893E78">
        <w:rPr>
          <w:noProof/>
        </w:rPr>
        <w:t>Globaalia lähestymistapaa koskevassa strategiassa todetaan Yhdysvaltojen rooli EU:n keskeisenä kumppanimaana korostamalla, että ”</w:t>
      </w:r>
      <w:r w:rsidRPr="00893E78">
        <w:rPr>
          <w:i/>
          <w:iCs/>
          <w:noProof/>
        </w:rPr>
        <w:t>EU jakaa Yhdysvaltojen kanssa merkittävät tutkimus- ja innovointivalmiudet sekä yhteiset arvot ja periaatteet. Yhteistyö maan kanssa mahdollistaa tutkijoiden, innovaattoreiden ja parhaiden tilojen ja välineiden yhdistämisen etsittäessä ratkaisuja maailmanlaajuisiin haasteisiin.</w:t>
      </w:r>
      <w:r w:rsidRPr="00893E78">
        <w:rPr>
          <w:i/>
          <w:noProof/>
        </w:rPr>
        <w:t xml:space="preserve"> Erityisesti Yhdysvaltojen sitoutuminen uudelleen ilmastotavoitteisiin ja monenvälisen järjestyksen vahvistamiseen tarjoaa mahdollisuuden uudistaa suhdetta tutkimuksen ja innovoinnin alalla. Yhteisessä </w:t>
      </w:r>
      <w:r w:rsidRPr="00893E78">
        <w:rPr>
          <w:i/>
          <w:noProof/>
        </w:rPr>
        <w:lastRenderedPageBreak/>
        <w:t xml:space="preserve">tiedonannossa ’EU:n ja Yhdysvaltojen uusi toimintasuunnitelma kansainvälisen muutoksen aikaansaamiseksi’ esitetään useita ehdotuksia yhteistyöstä Yhdysvaltojen kanssa ja erityisesti kehotetaan muodostamaan vihreän teknologian yhteisö ja perustamaan uusi EU:n ja Yhdysvaltojen kauppa- ja teknologianeuvosto. </w:t>
      </w:r>
      <w:r w:rsidRPr="00893E78">
        <w:rPr>
          <w:i/>
          <w:iCs/>
          <w:noProof/>
        </w:rPr>
        <w:t>Tämän tekstin pohjalta komissio ehdottaa myös vastavuoroisuuden lisäämistä kahdenvälisessä yhteistyössä sekä koordinoinnin ja johdonmukaisuuden lisäämistä EU:n ja Yhdysvaltojen tutkimus- ja innovointi-investointien välillä alkaen ilmasto-, digitaali-, energia-, ympäristö- ja terveyshaasteista.</w:t>
      </w:r>
      <w:r w:rsidRPr="00893E78">
        <w:rPr>
          <w:noProof/>
        </w:rPr>
        <w:t xml:space="preserve">” </w:t>
      </w:r>
    </w:p>
    <w:p w14:paraId="15DD2FD5" w14:textId="77777777" w:rsidR="00CD69D8" w:rsidRPr="00893E78" w:rsidRDefault="00CD69D8" w:rsidP="00341F18">
      <w:pPr>
        <w:pBdr>
          <w:top w:val="nil"/>
          <w:left w:val="nil"/>
          <w:bottom w:val="nil"/>
          <w:right w:val="nil"/>
          <w:between w:val="nil"/>
          <w:bar w:val="nil"/>
        </w:pBdr>
        <w:spacing w:before="0" w:after="240"/>
        <w:rPr>
          <w:noProof/>
        </w:rPr>
      </w:pPr>
    </w:p>
    <w:p w14:paraId="6180A9E9" w14:textId="77777777" w:rsidR="00D53D4F" w:rsidRPr="00893E78" w:rsidRDefault="00D53D4F" w:rsidP="00161770">
      <w:pPr>
        <w:pStyle w:val="ManualHeading2"/>
        <w:rPr>
          <w:rFonts w:eastAsia="Arial Unicode MS"/>
          <w:noProof/>
        </w:rPr>
      </w:pPr>
      <w:bookmarkStart w:id="14" w:name="_Toc78368449"/>
      <w:bookmarkStart w:id="15" w:name="_Toc78368549"/>
      <w:bookmarkStart w:id="16" w:name="_Toc78823319"/>
      <w:bookmarkStart w:id="17" w:name="_Toc129359284"/>
      <w:r w:rsidRPr="00893E78">
        <w:rPr>
          <w:noProof/>
          <w:color w:val="000000"/>
          <w:u w:color="000000"/>
          <w:bdr w:val="nil"/>
        </w:rPr>
        <w:t>•</w:t>
      </w:r>
      <w:r w:rsidRPr="00893E78">
        <w:rPr>
          <w:noProof/>
        </w:rPr>
        <w:tab/>
        <w:t>Yhdenmukaisuus unionin muiden politiikkojen kanssa</w:t>
      </w:r>
      <w:bookmarkEnd w:id="14"/>
      <w:bookmarkEnd w:id="15"/>
      <w:bookmarkEnd w:id="16"/>
      <w:bookmarkEnd w:id="17"/>
    </w:p>
    <w:p w14:paraId="20033DF1" w14:textId="77777777" w:rsidR="008C7F19" w:rsidRPr="00893E78" w:rsidRDefault="004851BF" w:rsidP="0005709D">
      <w:pPr>
        <w:pBdr>
          <w:top w:val="nil"/>
          <w:left w:val="nil"/>
          <w:bottom w:val="nil"/>
          <w:right w:val="nil"/>
          <w:between w:val="nil"/>
          <w:bar w:val="nil"/>
        </w:pBdr>
        <w:spacing w:before="0" w:after="240"/>
        <w:rPr>
          <w:noProof/>
        </w:rPr>
      </w:pPr>
      <w:r w:rsidRPr="00893E78">
        <w:rPr>
          <w:noProof/>
        </w:rPr>
        <w:t>EU:n ulko- ja turvallisuuspoliittisessa globaalistrategiassa vahvistetaan, että tutkimusyhteistyö on tärkeä osa EU:n ulkopolitiikkaa, ja pidetään tutkimusyhteistyötä vahvempien sosioekonomisten siteiden keskeisenä elementtinä, muun muassa Yhdysvaltojen kanssa.</w:t>
      </w:r>
    </w:p>
    <w:p w14:paraId="376C086A" w14:textId="152FE882" w:rsidR="008C7F19" w:rsidRPr="00893E78" w:rsidRDefault="00680105" w:rsidP="0005709D">
      <w:pPr>
        <w:pBdr>
          <w:top w:val="nil"/>
          <w:left w:val="nil"/>
          <w:bottom w:val="nil"/>
          <w:right w:val="nil"/>
          <w:between w:val="nil"/>
          <w:bar w:val="nil"/>
        </w:pBdr>
        <w:spacing w:before="0" w:after="240"/>
        <w:rPr>
          <w:noProof/>
        </w:rPr>
      </w:pPr>
      <w:r w:rsidRPr="00893E78">
        <w:rPr>
          <w:noProof/>
        </w:rPr>
        <w:t>Viimeisin EU:n ja Yhdysvaltojen huippukokous vahvisti T&amp;I-yhteistyön tärkeyden globaaliin terveyteen ja vihreään siirtymään liittyvien yhteisten haasteiden kannalta ja vaati T&amp;I-yhteistyön tehostamista erityisesti terveyden, energian ja valtameritutkimuksen aloilla ja äskettäin perustetun kauppa- ja teknologianeuvoston kautta.</w:t>
      </w:r>
    </w:p>
    <w:p w14:paraId="468B9762" w14:textId="4F53ABD4" w:rsidR="008C7F19" w:rsidRPr="00893E78" w:rsidRDefault="00012219" w:rsidP="006D62B0">
      <w:pPr>
        <w:pBdr>
          <w:top w:val="nil"/>
          <w:left w:val="nil"/>
          <w:bottom w:val="nil"/>
          <w:right w:val="nil"/>
          <w:between w:val="nil"/>
          <w:bar w:val="nil"/>
        </w:pBdr>
        <w:spacing w:before="0" w:after="240"/>
        <w:rPr>
          <w:noProof/>
        </w:rPr>
      </w:pPr>
      <w:r w:rsidRPr="00893E78">
        <w:rPr>
          <w:noProof/>
        </w:rPr>
        <w:t xml:space="preserve">Sopimuksen mukainen EU:n ja Yhdysvaltojen T&amp;I-yhteistyö edistää EU:n yleisiä poliittisia tavoitteita liittyen erityisesti seuraaviin: i) vihreä siirtymä, esimerkiksi eri aloitteet perustanaan Mission Innovation, Atlantin valtameren tutkimusyhteenliittymä, arktisen alueen tutkimus, kansainvälinen biotalousfoorumi (IBF) ja maapallon tilan seurantaa käsittelevä ryhmä (GEO) ii) globaali terveys tartuntatauteihin, syöpään, mielenterveyteen ja moniin muihin aiheisiin liittyvän monenvälisen ja kahdenvälisen yhteistyön kautta iii) digitaalinen siirtymä, innovointi ja datan jakaminen esimerkiksi älykkään erikoistumisen menetelmiin, avoimeen saatavuuteen ja avoimeen tieteeseen liittyvän työn ja kahdenvälisen TVT-yhteistyön kautta. </w:t>
      </w:r>
    </w:p>
    <w:p w14:paraId="743B7260" w14:textId="77777777" w:rsidR="00D53D4F" w:rsidRPr="00893E78" w:rsidRDefault="00D53D4F" w:rsidP="00161770">
      <w:pPr>
        <w:pStyle w:val="ManualHeading1"/>
        <w:rPr>
          <w:noProof/>
        </w:rPr>
      </w:pPr>
      <w:bookmarkStart w:id="18" w:name="_Toc78368450"/>
      <w:bookmarkStart w:id="19" w:name="_Toc78368550"/>
      <w:bookmarkStart w:id="20" w:name="_Toc78823320"/>
      <w:bookmarkStart w:id="21" w:name="_Toc129359285"/>
      <w:r w:rsidRPr="00893E78">
        <w:rPr>
          <w:noProof/>
        </w:rPr>
        <w:t>2.</w:t>
      </w:r>
      <w:r w:rsidRPr="00893E78">
        <w:rPr>
          <w:noProof/>
        </w:rPr>
        <w:tab/>
        <w:t>OIKEUSPERUSTA, TOISSIJAISUUSPERIAATE JA SUHTEELLISUUSPERIAATE</w:t>
      </w:r>
      <w:bookmarkEnd w:id="18"/>
      <w:bookmarkEnd w:id="19"/>
      <w:bookmarkEnd w:id="20"/>
      <w:bookmarkEnd w:id="21"/>
    </w:p>
    <w:p w14:paraId="279FBCAB" w14:textId="77777777" w:rsidR="00D53D4F" w:rsidRPr="00893E78" w:rsidRDefault="00D53D4F" w:rsidP="00161770">
      <w:pPr>
        <w:pStyle w:val="ManualHeading2"/>
        <w:rPr>
          <w:rFonts w:eastAsia="Arial Unicode MS"/>
          <w:noProof/>
          <w:u w:color="000000"/>
          <w:bdr w:val="nil"/>
        </w:rPr>
      </w:pPr>
      <w:bookmarkStart w:id="22" w:name="_Toc78368451"/>
      <w:bookmarkStart w:id="23" w:name="_Toc78368551"/>
      <w:bookmarkStart w:id="24" w:name="_Toc78823321"/>
      <w:bookmarkStart w:id="25" w:name="_Toc129359286"/>
      <w:r w:rsidRPr="00893E78">
        <w:rPr>
          <w:noProof/>
          <w:u w:color="000000"/>
          <w:bdr w:val="nil"/>
        </w:rPr>
        <w:t>•</w:t>
      </w:r>
      <w:r w:rsidRPr="00893E78">
        <w:rPr>
          <w:noProof/>
        </w:rPr>
        <w:tab/>
      </w:r>
      <w:r w:rsidRPr="00893E78">
        <w:rPr>
          <w:noProof/>
          <w:u w:color="000000"/>
          <w:bdr w:val="nil"/>
        </w:rPr>
        <w:t>Oikeusperusta</w:t>
      </w:r>
      <w:bookmarkEnd w:id="22"/>
      <w:bookmarkEnd w:id="23"/>
      <w:bookmarkEnd w:id="24"/>
      <w:bookmarkEnd w:id="25"/>
    </w:p>
    <w:p w14:paraId="3615C643" w14:textId="147533F5" w:rsidR="00D53D4F" w:rsidRPr="00893E78" w:rsidRDefault="000B098B" w:rsidP="0005709D">
      <w:pPr>
        <w:spacing w:before="60" w:after="60"/>
        <w:rPr>
          <w:noProof/>
        </w:rPr>
      </w:pPr>
      <w:r w:rsidRPr="00893E78">
        <w:rPr>
          <w:noProof/>
        </w:rPr>
        <w:t>EU:n valta toimia kansainvälisesti tutkimuksen ja teknologisen kehittämisen alalla perustuu SEUT-sopimuksen 186 artiklaan. Ehdotuksen menettelyllinen oikeusperusta on SEUT-sopimuksen 218 artiklan 6 kohdan a alakohdan v alakohta.</w:t>
      </w:r>
    </w:p>
    <w:p w14:paraId="7C63BF85" w14:textId="77777777" w:rsidR="00E6263F" w:rsidRPr="00893E78" w:rsidRDefault="00E6263F" w:rsidP="0005709D">
      <w:pPr>
        <w:spacing w:before="60" w:after="60"/>
        <w:rPr>
          <w:noProof/>
        </w:rPr>
      </w:pPr>
    </w:p>
    <w:p w14:paraId="19B74096" w14:textId="77777777" w:rsidR="00E6263F" w:rsidRPr="00893E78" w:rsidRDefault="00E6263F" w:rsidP="00E6263F">
      <w:pPr>
        <w:pStyle w:val="ManualHeading2"/>
        <w:rPr>
          <w:rFonts w:eastAsia="Arial Unicode MS"/>
          <w:noProof/>
          <w:u w:color="000000"/>
          <w:bdr w:val="nil"/>
        </w:rPr>
      </w:pPr>
      <w:r w:rsidRPr="00893E78">
        <w:rPr>
          <w:noProof/>
        </w:rPr>
        <w:tab/>
      </w:r>
      <w:bookmarkStart w:id="26" w:name="_Toc129359287"/>
      <w:r w:rsidRPr="00893E78">
        <w:rPr>
          <w:noProof/>
          <w:u w:color="000000"/>
          <w:bdr w:val="nil"/>
        </w:rPr>
        <w:t>Toissijaisuusperiaate (jaetun toimivallan osalta)</w:t>
      </w:r>
      <w:bookmarkEnd w:id="26"/>
      <w:r w:rsidRPr="00893E78">
        <w:rPr>
          <w:noProof/>
          <w:u w:color="000000"/>
          <w:bdr w:val="nil"/>
        </w:rPr>
        <w:t xml:space="preserve"> </w:t>
      </w:r>
    </w:p>
    <w:p w14:paraId="26358A4B" w14:textId="77777777" w:rsidR="00E6263F" w:rsidRPr="00893E78" w:rsidRDefault="00E6263F" w:rsidP="00E6263F">
      <w:pPr>
        <w:pBdr>
          <w:top w:val="nil"/>
          <w:left w:val="nil"/>
          <w:bottom w:val="nil"/>
          <w:right w:val="nil"/>
          <w:between w:val="nil"/>
          <w:bar w:val="nil"/>
        </w:pBdr>
        <w:spacing w:before="0" w:after="240"/>
        <w:rPr>
          <w:rFonts w:eastAsia="Arial Unicode MS"/>
          <w:noProof/>
          <w:szCs w:val="24"/>
        </w:rPr>
      </w:pPr>
      <w:r w:rsidRPr="00893E78">
        <w:rPr>
          <w:noProof/>
        </w:rPr>
        <w:t>EU:lla ja sen jäsenvaltioilla on jaettu rinnakkainen toimivalta tutkimuksen ja teknologisen kehittämisen alalla SEUT-sopimuksen 4 artiklan 3 kohdan mukaisesti. Sen vuoksi EU:n toimia ei voida korvata jäsenvaltioiden toimilla.</w:t>
      </w:r>
    </w:p>
    <w:p w14:paraId="6F0723E1" w14:textId="77777777" w:rsidR="00D53D4F" w:rsidRPr="00893E78" w:rsidRDefault="00D53D4F" w:rsidP="00401F30">
      <w:pPr>
        <w:pStyle w:val="ManualHeading1"/>
        <w:rPr>
          <w:noProof/>
        </w:rPr>
      </w:pPr>
      <w:bookmarkStart w:id="27" w:name="_Toc78368452"/>
      <w:bookmarkStart w:id="28" w:name="_Toc78368552"/>
      <w:bookmarkStart w:id="29" w:name="_Toc78823322"/>
      <w:bookmarkStart w:id="30" w:name="_Toc129359288"/>
      <w:r w:rsidRPr="00893E78">
        <w:rPr>
          <w:noProof/>
        </w:rPr>
        <w:t>3.</w:t>
      </w:r>
      <w:r w:rsidRPr="00893E78">
        <w:rPr>
          <w:noProof/>
        </w:rPr>
        <w:tab/>
        <w:t>JÄLKIARVIOINTIEN, SIDOSRYHMIEN KUULEMISTEN JA VAIKUTUSTENARVIOINTIEN TULOKSET</w:t>
      </w:r>
      <w:bookmarkEnd w:id="27"/>
      <w:bookmarkEnd w:id="28"/>
      <w:bookmarkEnd w:id="29"/>
      <w:bookmarkEnd w:id="30"/>
    </w:p>
    <w:p w14:paraId="7FF85742" w14:textId="77777777" w:rsidR="00D53D4F" w:rsidRPr="00893E78" w:rsidRDefault="00D53D4F" w:rsidP="00161770">
      <w:pPr>
        <w:pStyle w:val="ManualHeading2"/>
        <w:rPr>
          <w:rFonts w:eastAsia="Arial Unicode MS"/>
          <w:noProof/>
          <w:u w:color="000000"/>
          <w:bdr w:val="nil"/>
        </w:rPr>
      </w:pPr>
      <w:bookmarkStart w:id="31" w:name="_Toc78368453"/>
      <w:bookmarkStart w:id="32" w:name="_Toc78368553"/>
      <w:bookmarkStart w:id="33" w:name="_Toc78823323"/>
      <w:bookmarkStart w:id="34" w:name="_Toc129359289"/>
      <w:r w:rsidRPr="00893E78">
        <w:rPr>
          <w:noProof/>
          <w:u w:color="000000"/>
          <w:bdr w:val="nil"/>
        </w:rPr>
        <w:t>•</w:t>
      </w:r>
      <w:r w:rsidRPr="00893E78">
        <w:rPr>
          <w:noProof/>
        </w:rPr>
        <w:tab/>
      </w:r>
      <w:r w:rsidRPr="00893E78">
        <w:rPr>
          <w:noProof/>
          <w:u w:color="000000"/>
          <w:bdr w:val="nil"/>
        </w:rPr>
        <w:t>Sääntelyn toimivuus ja yksinkertaistaminen</w:t>
      </w:r>
      <w:bookmarkEnd w:id="31"/>
      <w:bookmarkEnd w:id="32"/>
      <w:bookmarkEnd w:id="33"/>
      <w:bookmarkEnd w:id="34"/>
    </w:p>
    <w:p w14:paraId="75388E29" w14:textId="77777777" w:rsidR="00D53D4F" w:rsidRPr="00893E78" w:rsidRDefault="00702F3C" w:rsidP="0005709D">
      <w:pPr>
        <w:pBdr>
          <w:top w:val="nil"/>
          <w:left w:val="nil"/>
          <w:bottom w:val="nil"/>
          <w:right w:val="nil"/>
          <w:between w:val="nil"/>
          <w:bar w:val="nil"/>
        </w:pBdr>
        <w:spacing w:before="0" w:after="240"/>
        <w:rPr>
          <w:noProof/>
        </w:rPr>
      </w:pPr>
      <w:r w:rsidRPr="00893E78">
        <w:rPr>
          <w:noProof/>
        </w:rPr>
        <w:t>Tämä aloite ei ole osa REFIT-ohjelmaa.</w:t>
      </w:r>
    </w:p>
    <w:p w14:paraId="15B2BF98" w14:textId="77777777" w:rsidR="00D53D4F" w:rsidRPr="00893E78" w:rsidRDefault="00D53D4F" w:rsidP="00161770">
      <w:pPr>
        <w:pStyle w:val="ManualHeading1"/>
        <w:rPr>
          <w:noProof/>
        </w:rPr>
      </w:pPr>
      <w:bookmarkStart w:id="35" w:name="_Toc78368454"/>
      <w:bookmarkStart w:id="36" w:name="_Toc78368554"/>
      <w:bookmarkStart w:id="37" w:name="_Toc78823324"/>
      <w:bookmarkStart w:id="38" w:name="_Toc129359290"/>
      <w:r w:rsidRPr="00893E78">
        <w:rPr>
          <w:noProof/>
        </w:rPr>
        <w:lastRenderedPageBreak/>
        <w:t>4.</w:t>
      </w:r>
      <w:r w:rsidRPr="00893E78">
        <w:rPr>
          <w:noProof/>
        </w:rPr>
        <w:tab/>
        <w:t>TALOUSARVIOVAIKUTUKSET</w:t>
      </w:r>
      <w:bookmarkEnd w:id="35"/>
      <w:bookmarkEnd w:id="36"/>
      <w:bookmarkEnd w:id="37"/>
      <w:bookmarkEnd w:id="38"/>
    </w:p>
    <w:p w14:paraId="056CF813" w14:textId="77777777" w:rsidR="00F735A2" w:rsidRPr="00893E78" w:rsidRDefault="00BE5B02" w:rsidP="00DA19EF">
      <w:pPr>
        <w:pBdr>
          <w:top w:val="nil"/>
          <w:left w:val="nil"/>
          <w:bottom w:val="nil"/>
          <w:right w:val="nil"/>
          <w:between w:val="nil"/>
          <w:bar w:val="nil"/>
        </w:pBdr>
        <w:spacing w:before="0" w:after="240"/>
        <w:rPr>
          <w:noProof/>
        </w:rPr>
      </w:pPr>
      <w:r w:rsidRPr="00893E78">
        <w:rPr>
          <w:noProof/>
        </w:rPr>
        <w:t>Ainoastaan henkilö- ja hallintoresurssit ovat tarpeen; ne esitetään säädösehdotukseen liittyvässä rahoitusselvityksessä.</w:t>
      </w:r>
    </w:p>
    <w:p w14:paraId="407599D0" w14:textId="77777777" w:rsidR="00B3170D" w:rsidRPr="00893E78" w:rsidRDefault="00B3170D" w:rsidP="00B3170D">
      <w:pPr>
        <w:ind w:left="850" w:hanging="850"/>
        <w:rPr>
          <w:rFonts w:eastAsia="Times New Roman"/>
          <w:noProof/>
          <w:szCs w:val="24"/>
        </w:rPr>
      </w:pPr>
      <w:r w:rsidRPr="00893E78">
        <w:rPr>
          <w:noProof/>
        </w:rPr>
        <w:t>Edellä esitetyn perusteella komissio pyytää, että neuvosto</w:t>
      </w:r>
    </w:p>
    <w:p w14:paraId="7A9AA124" w14:textId="77777777" w:rsidR="00B3170D" w:rsidRPr="00893E78" w:rsidRDefault="00B3170D" w:rsidP="00B3170D">
      <w:pPr>
        <w:rPr>
          <w:rFonts w:eastAsia="Times New Roman"/>
          <w:noProof/>
          <w:szCs w:val="24"/>
        </w:rPr>
      </w:pPr>
      <w:r w:rsidRPr="00893E78">
        <w:rPr>
          <w:b/>
          <w:smallCaps/>
          <w:noProof/>
        </w:rPr>
        <w:t>–</w:t>
      </w:r>
      <w:r w:rsidRPr="00893E78">
        <w:rPr>
          <w:noProof/>
        </w:rPr>
        <w:tab/>
        <w:t>hyväksyy unionin puolesta Euroopan parlamentin annettua hyväksyntänsä Euroopan yhteisön ja Amerikan yhdysvaltojen hallituksen välisen tieteellistä ja teknologista yhteistyötä koskevan sopimuksen jatkamisen uudella viisivuotiskaudella (eli 14.10.2023–13.10.2028)</w:t>
      </w:r>
    </w:p>
    <w:p w14:paraId="1924E774" w14:textId="77777777" w:rsidR="00B3170D" w:rsidRPr="00893E78" w:rsidRDefault="000B098B" w:rsidP="00B3170D">
      <w:pPr>
        <w:rPr>
          <w:rFonts w:eastAsia="Times New Roman"/>
          <w:noProof/>
          <w:szCs w:val="24"/>
        </w:rPr>
      </w:pPr>
      <w:r w:rsidRPr="00893E78">
        <w:rPr>
          <w:noProof/>
        </w:rPr>
        <w:t>–</w:t>
      </w:r>
      <w:r w:rsidRPr="00893E78">
        <w:rPr>
          <w:noProof/>
        </w:rPr>
        <w:tab/>
        <w:t>valtuuttaa neuvoston puheenjohtajan nimeämään henkilö(n/t), jo(i)lla on valtuudet ilmoittaa Amerikan yhdysvaltojen hallitukselle, että unioni on saattanut päätökseen uusitun sopimuksen voimaantulon edellyttämät sisäiset menettelyt.</w:t>
      </w:r>
    </w:p>
    <w:p w14:paraId="37D00CE8" w14:textId="77777777" w:rsidR="00B3170D" w:rsidRPr="00893E78" w:rsidRDefault="00B3170D" w:rsidP="00161770">
      <w:pPr>
        <w:rPr>
          <w:noProof/>
        </w:rPr>
      </w:pPr>
    </w:p>
    <w:p w14:paraId="438BE9DC" w14:textId="77777777" w:rsidR="00B3170D" w:rsidRPr="00893E78" w:rsidRDefault="00B3170D" w:rsidP="00161770">
      <w:pPr>
        <w:rPr>
          <w:noProof/>
        </w:rPr>
        <w:sectPr w:rsidR="00B3170D" w:rsidRPr="00893E78" w:rsidSect="00637356">
          <w:footerReference w:type="default" r:id="rId14"/>
          <w:footerReference w:type="first" r:id="rId15"/>
          <w:pgSz w:w="11907" w:h="16839"/>
          <w:pgMar w:top="1134" w:right="1417" w:bottom="1134" w:left="1417" w:header="709" w:footer="709" w:gutter="0"/>
          <w:pgNumType w:start="1"/>
          <w:cols w:space="708"/>
          <w:docGrid w:linePitch="360"/>
        </w:sectPr>
      </w:pPr>
    </w:p>
    <w:p w14:paraId="68EE7A3D" w14:textId="7499ABE3" w:rsidR="00815127" w:rsidRDefault="00815127" w:rsidP="00815127">
      <w:pPr>
        <w:pStyle w:val="Rfrenceinterinstitutionnelle"/>
        <w:rPr>
          <w:noProof/>
        </w:rPr>
      </w:pPr>
      <w:r w:rsidRPr="00815127">
        <w:lastRenderedPageBreak/>
        <w:t>2023/0088 (NLE)</w:t>
      </w:r>
    </w:p>
    <w:p w14:paraId="699784FF" w14:textId="5BDDD984" w:rsidR="00D53D4F" w:rsidRPr="00893E78" w:rsidRDefault="00893E78" w:rsidP="00893E78">
      <w:pPr>
        <w:pStyle w:val="Statut"/>
        <w:rPr>
          <w:noProof/>
        </w:rPr>
      </w:pPr>
      <w:r w:rsidRPr="00893E78">
        <w:rPr>
          <w:noProof/>
        </w:rPr>
        <w:t>Ehdotus</w:t>
      </w:r>
    </w:p>
    <w:p w14:paraId="74D60FF0" w14:textId="4FCE544F" w:rsidR="00D53D4F" w:rsidRPr="00893E78" w:rsidRDefault="00893E78" w:rsidP="00893E78">
      <w:pPr>
        <w:pStyle w:val="Typedudocument"/>
        <w:rPr>
          <w:noProof/>
        </w:rPr>
      </w:pPr>
      <w:r w:rsidRPr="00893E78">
        <w:rPr>
          <w:noProof/>
        </w:rPr>
        <w:t>NEUVOSTON PÄÄTÖS</w:t>
      </w:r>
    </w:p>
    <w:p w14:paraId="532E5A34" w14:textId="16D0E020" w:rsidR="00D53D4F" w:rsidRPr="00893E78" w:rsidRDefault="00893E78" w:rsidP="00893E78">
      <w:pPr>
        <w:pStyle w:val="Titreobjet"/>
        <w:rPr>
          <w:noProof/>
        </w:rPr>
      </w:pPr>
      <w:r w:rsidRPr="00893E78">
        <w:rPr>
          <w:noProof/>
        </w:rPr>
        <w:t xml:space="preserve">Euroopan yhteisön ja Amerikan yhdysvaltojen hallituksen välisen tieteellistä ja teknologista yhteistyötä koskevan sopimuksen jatkamisesta  </w:t>
      </w:r>
      <w:r w:rsidRPr="00893E78">
        <w:rPr>
          <w:noProof/>
        </w:rPr>
        <w:br/>
      </w:r>
    </w:p>
    <w:p w14:paraId="34476C03" w14:textId="77777777" w:rsidR="00D53D4F" w:rsidRPr="00893E78" w:rsidRDefault="00D53D4F" w:rsidP="00161770">
      <w:pPr>
        <w:pStyle w:val="Institutionquiagit"/>
        <w:rPr>
          <w:noProof/>
        </w:rPr>
      </w:pPr>
      <w:r w:rsidRPr="00893E78">
        <w:rPr>
          <w:noProof/>
        </w:rPr>
        <w:t>EUROOPAN UNIONIN NEUVOSTO, joka</w:t>
      </w:r>
    </w:p>
    <w:p w14:paraId="330770E1" w14:textId="79E961DD" w:rsidR="00D53D4F" w:rsidRPr="00893E78" w:rsidRDefault="00D53D4F" w:rsidP="00161770">
      <w:pPr>
        <w:rPr>
          <w:noProof/>
        </w:rPr>
      </w:pPr>
      <w:r w:rsidRPr="00893E78">
        <w:rPr>
          <w:noProof/>
        </w:rPr>
        <w:t>ottaa huomioon Euroopan unionin toiminnasta tehdyn sopimuksen ja erityisesti sen 186 artiklan yhdessä sen 218 artiklan 6 kohdan a alakohdan v alakohdan kanssa,</w:t>
      </w:r>
    </w:p>
    <w:p w14:paraId="3F822DA6" w14:textId="77777777" w:rsidR="00D53D4F" w:rsidRPr="00893E78" w:rsidRDefault="00D53D4F" w:rsidP="00161770">
      <w:pPr>
        <w:rPr>
          <w:noProof/>
        </w:rPr>
      </w:pPr>
      <w:r w:rsidRPr="00893E78">
        <w:rPr>
          <w:noProof/>
        </w:rPr>
        <w:t>ottaa huomioon Euroopan komission ehdotuksen,</w:t>
      </w:r>
    </w:p>
    <w:p w14:paraId="001DFED8" w14:textId="77777777" w:rsidR="00D53D4F" w:rsidRPr="00893E78" w:rsidRDefault="00161770" w:rsidP="00161770">
      <w:pPr>
        <w:rPr>
          <w:noProof/>
        </w:rPr>
      </w:pPr>
      <w:r w:rsidRPr="00893E78">
        <w:rPr>
          <w:noProof/>
        </w:rPr>
        <w:t xml:space="preserve">ottaa huomioon Euroopan parlamentin hyväksynnän, </w:t>
      </w:r>
    </w:p>
    <w:p w14:paraId="19C6472A" w14:textId="77777777" w:rsidR="00161770" w:rsidRPr="00893E78" w:rsidRDefault="00D53D4F" w:rsidP="00161770">
      <w:pPr>
        <w:rPr>
          <w:noProof/>
        </w:rPr>
      </w:pPr>
      <w:r w:rsidRPr="00893E78">
        <w:rPr>
          <w:noProof/>
        </w:rPr>
        <w:t>sekä katsoo seuraavaa:</w:t>
      </w:r>
    </w:p>
    <w:p w14:paraId="66A4CD8E" w14:textId="2618803B" w:rsidR="00565AFF" w:rsidRPr="00893E78" w:rsidRDefault="00EB29D2" w:rsidP="00EB29D2">
      <w:pPr>
        <w:pStyle w:val="ManualConsidrant"/>
        <w:rPr>
          <w:noProof/>
        </w:rPr>
      </w:pPr>
      <w:r w:rsidRPr="00EB29D2">
        <w:t>(1)</w:t>
      </w:r>
      <w:r w:rsidRPr="00EB29D2">
        <w:tab/>
      </w:r>
      <w:r w:rsidR="00565AFF" w:rsidRPr="00893E78">
        <w:rPr>
          <w:noProof/>
        </w:rPr>
        <w:t>Neuvosto hyväksyi päätöksellä 98/591/EY</w:t>
      </w:r>
      <w:r w:rsidR="00565AFF" w:rsidRPr="00893E78">
        <w:rPr>
          <w:rStyle w:val="FootnoteReference"/>
          <w:noProof/>
          <w:szCs w:val="24"/>
        </w:rPr>
        <w:footnoteReference w:id="7"/>
      </w:r>
      <w:r w:rsidR="00565AFF" w:rsidRPr="00893E78">
        <w:rPr>
          <w:noProof/>
        </w:rPr>
        <w:t xml:space="preserve"> Euroopan yhteisön ja Amerikan yhdysvaltojen hallituksen välisen tieteellistä ja teknologista yhteistyötä koskevan sopimuksen</w:t>
      </w:r>
      <w:r w:rsidR="00565AFF" w:rsidRPr="00893E78">
        <w:rPr>
          <w:rStyle w:val="FootnoteReference"/>
          <w:noProof/>
        </w:rPr>
        <w:footnoteReference w:id="8"/>
      </w:r>
      <w:r w:rsidR="00565AFF" w:rsidRPr="00893E78">
        <w:rPr>
          <w:noProof/>
        </w:rPr>
        <w:t>, jäljempänä ’sopimus’, tekemisen. Sopimus allekirjoitettiin Washington DC:ssä 5 päivänä joulukuuta 1997, ja se tuli voimaan 14 päivänä lokakuuta 1998.</w:t>
      </w:r>
    </w:p>
    <w:p w14:paraId="5B6EAABD" w14:textId="5E6364A2" w:rsidR="00565AFF" w:rsidRPr="00893E78" w:rsidRDefault="00EB29D2" w:rsidP="00EB29D2">
      <w:pPr>
        <w:pStyle w:val="ManualConsidrant"/>
        <w:rPr>
          <w:noProof/>
        </w:rPr>
      </w:pPr>
      <w:r w:rsidRPr="00EB29D2">
        <w:t>(2)</w:t>
      </w:r>
      <w:r w:rsidRPr="00EB29D2">
        <w:tab/>
      </w:r>
      <w:r w:rsidR="00565AFF" w:rsidRPr="00893E78">
        <w:rPr>
          <w:noProof/>
        </w:rPr>
        <w:t xml:space="preserve">Sopimuksen 12 artiklan b kohdan mukaisesti sopimus on tehty aluksi viideksi vuodeksi. Jollei kunkin jakson viimeisenä vuotena tehtävästä osapuolten suorittamasta tarkistuksesta muuta johdu, sopimusta voidaan jatkaa, mahdollisesti muutettuna, sen jälkeen uusiksi viiden vuoden jaksoiksi osapuolten välisellä kirjallisella sopimuksella. </w:t>
      </w:r>
    </w:p>
    <w:p w14:paraId="3F990521" w14:textId="71FBA7DB" w:rsidR="00565AFF" w:rsidRPr="00893E78" w:rsidRDefault="00EB29D2" w:rsidP="00EB29D2">
      <w:pPr>
        <w:pStyle w:val="ManualConsidrant"/>
        <w:rPr>
          <w:noProof/>
        </w:rPr>
      </w:pPr>
      <w:r w:rsidRPr="00EB29D2">
        <w:t>(3)</w:t>
      </w:r>
      <w:r w:rsidRPr="00EB29D2">
        <w:tab/>
      </w:r>
      <w:r w:rsidR="00565AFF" w:rsidRPr="00893E78">
        <w:rPr>
          <w:noProof/>
        </w:rPr>
        <w:t>Neuvosto hyväksyi päätöksillä 2004/756/EY</w:t>
      </w:r>
      <w:r w:rsidR="00565AFF" w:rsidRPr="00893E78">
        <w:rPr>
          <w:rStyle w:val="FootnoteReference"/>
          <w:noProof/>
          <w:szCs w:val="24"/>
        </w:rPr>
        <w:footnoteReference w:id="9"/>
      </w:r>
      <w:r w:rsidR="00565AFF" w:rsidRPr="00893E78">
        <w:rPr>
          <w:noProof/>
        </w:rPr>
        <w:t>, 2009/306/EY</w:t>
      </w:r>
      <w:r w:rsidR="00565AFF" w:rsidRPr="00893E78">
        <w:rPr>
          <w:rStyle w:val="FootnoteReference"/>
          <w:noProof/>
          <w:szCs w:val="24"/>
        </w:rPr>
        <w:footnoteReference w:id="10"/>
      </w:r>
      <w:r w:rsidR="00565AFF" w:rsidRPr="00893E78">
        <w:rPr>
          <w:noProof/>
        </w:rPr>
        <w:t>, 2014/240/EU</w:t>
      </w:r>
      <w:r w:rsidR="00565AFF" w:rsidRPr="00893E78">
        <w:rPr>
          <w:rStyle w:val="FootnoteReference"/>
          <w:noProof/>
          <w:szCs w:val="24"/>
        </w:rPr>
        <w:footnoteReference w:id="11"/>
      </w:r>
      <w:r w:rsidR="00565AFF" w:rsidRPr="00893E78">
        <w:rPr>
          <w:noProof/>
        </w:rPr>
        <w:t xml:space="preserve"> ja (EU) 2018/1578</w:t>
      </w:r>
      <w:r w:rsidR="00565AFF" w:rsidRPr="00893E78">
        <w:rPr>
          <w:rStyle w:val="FootnoteReference"/>
          <w:noProof/>
        </w:rPr>
        <w:footnoteReference w:id="12"/>
      </w:r>
      <w:r w:rsidR="00565AFF" w:rsidRPr="00893E78">
        <w:rPr>
          <w:noProof/>
        </w:rPr>
        <w:t xml:space="preserve"> sopimuksen jatkamisen kulloinkin uudeksi viisivuotiskaudeksi. Nykyisen sopimuksen voimassaolon on määrä päättyä 14. lokakuuta 2023.</w:t>
      </w:r>
    </w:p>
    <w:p w14:paraId="6C668F1D" w14:textId="45D4061F" w:rsidR="00565AFF" w:rsidRPr="00893E78" w:rsidRDefault="00EB29D2" w:rsidP="00EB29D2">
      <w:pPr>
        <w:pStyle w:val="ManualConsidrant"/>
        <w:rPr>
          <w:noProof/>
        </w:rPr>
      </w:pPr>
      <w:r w:rsidRPr="00EB29D2">
        <w:t>(4)</w:t>
      </w:r>
      <w:r w:rsidRPr="00EB29D2">
        <w:tab/>
      </w:r>
      <w:r w:rsidR="00565AFF" w:rsidRPr="00893E78">
        <w:rPr>
          <w:noProof/>
        </w:rPr>
        <w:t>Komission yksiköiden tekemä arviointi osoittaa, että sopimus tarjoaa tärkeän kehyksen yhteistyön edistämiselle unionin ja Amerikan yhdysvaltojen välillä yhteisillä tieteen ja teknologian prioriteettialoilla, mistä on molemminpuolista hyötyä. Sen vuoksi on unionin edun mukaista jatkaa sopimusta uudella viisivuotiskaudella.</w:t>
      </w:r>
    </w:p>
    <w:p w14:paraId="32F6B740" w14:textId="00833D51" w:rsidR="00141A48" w:rsidRPr="00893E78" w:rsidRDefault="00EB29D2" w:rsidP="00EB29D2">
      <w:pPr>
        <w:pStyle w:val="ManualConsidrant"/>
        <w:rPr>
          <w:noProof/>
        </w:rPr>
      </w:pPr>
      <w:r w:rsidRPr="00EB29D2">
        <w:lastRenderedPageBreak/>
        <w:t>(5)</w:t>
      </w:r>
      <w:r w:rsidRPr="00EB29D2">
        <w:tab/>
      </w:r>
      <w:r w:rsidR="00A95BB3" w:rsidRPr="00893E78">
        <w:rPr>
          <w:noProof/>
        </w:rPr>
        <w:t xml:space="preserve">Osapuolten välillä 7 päivänä marraskuuta 2022 ja 13 päivänä joulukuuta 2022 päivätyillä kirjeillä käydyssä kirjeenvaihdossa vahvistettiin osapuolten halukkuus jatkaa sopimusta viidellä vuodella. </w:t>
      </w:r>
    </w:p>
    <w:p w14:paraId="0604816A" w14:textId="55FA5B09" w:rsidR="003E227B" w:rsidRPr="00893E78" w:rsidRDefault="00EB29D2" w:rsidP="00EB29D2">
      <w:pPr>
        <w:pStyle w:val="ManualConsidrant"/>
        <w:rPr>
          <w:noProof/>
        </w:rPr>
      </w:pPr>
      <w:r w:rsidRPr="00EB29D2">
        <w:t>(6)</w:t>
      </w:r>
      <w:r w:rsidRPr="00EB29D2">
        <w:tab/>
      </w:r>
      <w:r w:rsidR="00565AFF" w:rsidRPr="00893E78">
        <w:rPr>
          <w:noProof/>
        </w:rPr>
        <w:t>Sopimuksen jatkaminen olisi hyväksyttävä unionin puolesta,</w:t>
      </w:r>
    </w:p>
    <w:p w14:paraId="75E57681" w14:textId="77777777" w:rsidR="00D53D4F" w:rsidRPr="00893E78" w:rsidRDefault="00D53D4F" w:rsidP="00161770">
      <w:pPr>
        <w:pStyle w:val="Formuledadoption"/>
        <w:rPr>
          <w:noProof/>
        </w:rPr>
      </w:pPr>
      <w:r w:rsidRPr="00893E78">
        <w:rPr>
          <w:noProof/>
        </w:rPr>
        <w:t xml:space="preserve">ON HYVÄKSYNYT TÄMÄN PÄÄTÖKSEN: </w:t>
      </w:r>
    </w:p>
    <w:p w14:paraId="7F001923" w14:textId="77777777" w:rsidR="00D53D4F" w:rsidRPr="00893E78" w:rsidRDefault="00D53D4F" w:rsidP="00161770">
      <w:pPr>
        <w:pStyle w:val="Titrearticle"/>
        <w:rPr>
          <w:noProof/>
        </w:rPr>
      </w:pPr>
      <w:r w:rsidRPr="00893E78">
        <w:rPr>
          <w:noProof/>
        </w:rPr>
        <w:t>1 artikla</w:t>
      </w:r>
    </w:p>
    <w:p w14:paraId="41D151AB" w14:textId="5C65978D" w:rsidR="005C2B94" w:rsidRPr="00893E78" w:rsidRDefault="00565AFF" w:rsidP="00975070">
      <w:pPr>
        <w:rPr>
          <w:noProof/>
        </w:rPr>
      </w:pPr>
      <w:r w:rsidRPr="00893E78">
        <w:rPr>
          <w:noProof/>
        </w:rPr>
        <w:t>Hyväksytään unionin puolesta Euroopan yhteisön ja Amerikan yhdysvaltojen hallituksen välisen tieteellistä ja teknologista yhteistyötä koskevan sopimuksen jatkaminen uudella viisivuotiskaudella.</w:t>
      </w:r>
    </w:p>
    <w:p w14:paraId="1636F400" w14:textId="77777777" w:rsidR="005A6755" w:rsidRPr="00893E78" w:rsidRDefault="00D53D4F" w:rsidP="00161770">
      <w:pPr>
        <w:pStyle w:val="Titrearticle"/>
        <w:keepNext w:val="0"/>
        <w:rPr>
          <w:noProof/>
        </w:rPr>
      </w:pPr>
      <w:r w:rsidRPr="00893E78">
        <w:rPr>
          <w:noProof/>
        </w:rPr>
        <w:t>2 artikla</w:t>
      </w:r>
    </w:p>
    <w:p w14:paraId="553B6689" w14:textId="31026A85" w:rsidR="005A6755" w:rsidRPr="00893E78" w:rsidRDefault="005A6755" w:rsidP="005A6755">
      <w:pPr>
        <w:keepLines/>
        <w:rPr>
          <w:rFonts w:eastAsia="Times New Roman"/>
          <w:noProof/>
          <w:szCs w:val="24"/>
        </w:rPr>
      </w:pPr>
      <w:r w:rsidRPr="00893E78">
        <w:rPr>
          <w:noProof/>
        </w:rPr>
        <w:t xml:space="preserve">Neuvoston puheenjohtaja nimeää henkilö(n/t), jo(i)lla on valtuudet ilmoittaa Amerikan yhdysvaltojen hallitukselle unionin puolesta siitä, että unioni on saattanut päätökseen sopimuksen jatkamisen voimaantulon edellyttämät sisäiset menettelyt sopimuksen 12 artiklan b kohdan mukaisesti. </w:t>
      </w:r>
    </w:p>
    <w:p w14:paraId="62D97AFF" w14:textId="77777777" w:rsidR="008F53B2" w:rsidRPr="00893E78" w:rsidRDefault="008F53B2" w:rsidP="00CA3D4C">
      <w:pPr>
        <w:pStyle w:val="Titrearticle"/>
        <w:rPr>
          <w:noProof/>
        </w:rPr>
      </w:pPr>
      <w:r w:rsidRPr="00893E78">
        <w:rPr>
          <w:noProof/>
        </w:rPr>
        <w:t>3 artikla</w:t>
      </w:r>
    </w:p>
    <w:p w14:paraId="4C5071B0" w14:textId="77777777" w:rsidR="005A6755" w:rsidRPr="00893E78" w:rsidRDefault="005A6755" w:rsidP="00CA3D4C">
      <w:pPr>
        <w:keepLines/>
        <w:rPr>
          <w:noProof/>
        </w:rPr>
      </w:pPr>
      <w:r w:rsidRPr="00893E78">
        <w:rPr>
          <w:noProof/>
        </w:rPr>
        <w:t xml:space="preserve">Tämä päätös tulee voimaan päivänä, jona se hyväksytään. </w:t>
      </w:r>
    </w:p>
    <w:p w14:paraId="452639BD" w14:textId="77777777" w:rsidR="000C1F45" w:rsidRPr="00893E78" w:rsidRDefault="000C1F45" w:rsidP="00CA3D4C">
      <w:pPr>
        <w:keepLines/>
        <w:rPr>
          <w:noProof/>
        </w:rPr>
      </w:pPr>
    </w:p>
    <w:p w14:paraId="6681E877" w14:textId="049ED302" w:rsidR="00D53D4F" w:rsidRPr="00893E78" w:rsidRDefault="005E791C" w:rsidP="00F44B1C">
      <w:pPr>
        <w:pStyle w:val="Fait"/>
        <w:rPr>
          <w:noProof/>
        </w:rPr>
      </w:pPr>
      <w:r w:rsidRPr="005E791C">
        <w:t>Tehty Brysselissä</w:t>
      </w:r>
    </w:p>
    <w:p w14:paraId="20C01126" w14:textId="77777777" w:rsidR="00D53D4F" w:rsidRPr="00893E78" w:rsidRDefault="00D53D4F" w:rsidP="00F44B1C">
      <w:pPr>
        <w:pStyle w:val="Institutionquisigne"/>
        <w:rPr>
          <w:noProof/>
        </w:rPr>
      </w:pPr>
      <w:r w:rsidRPr="00893E78">
        <w:rPr>
          <w:noProof/>
        </w:rPr>
        <w:tab/>
        <w:t>Neuvoston puolesta</w:t>
      </w:r>
    </w:p>
    <w:p w14:paraId="035E9236" w14:textId="77777777" w:rsidR="00D53D4F" w:rsidRPr="00893E78" w:rsidRDefault="00D53D4F" w:rsidP="00D53D4F">
      <w:pPr>
        <w:pStyle w:val="Personnequisigne"/>
        <w:rPr>
          <w:noProof/>
        </w:rPr>
      </w:pPr>
      <w:r w:rsidRPr="00893E78">
        <w:rPr>
          <w:noProof/>
        </w:rPr>
        <w:tab/>
        <w:t>Puheenjohtaja</w:t>
      </w:r>
    </w:p>
    <w:p w14:paraId="5E1BC5F5" w14:textId="77777777" w:rsidR="00D53D4F" w:rsidRPr="00893E78" w:rsidRDefault="00D53D4F" w:rsidP="00D53D4F">
      <w:pPr>
        <w:rPr>
          <w:noProof/>
        </w:rPr>
        <w:sectPr w:rsidR="00D53D4F" w:rsidRPr="00893E78" w:rsidSect="00637356">
          <w:pgSz w:w="11907" w:h="16839"/>
          <w:pgMar w:top="1134" w:right="1417" w:bottom="1134" w:left="1417" w:header="709" w:footer="709" w:gutter="0"/>
          <w:cols w:space="708"/>
          <w:docGrid w:linePitch="360"/>
        </w:sectPr>
      </w:pPr>
    </w:p>
    <w:p w14:paraId="6A862583" w14:textId="77777777" w:rsidR="00D53D4F" w:rsidRPr="00893E78" w:rsidRDefault="00D53D4F" w:rsidP="00161770">
      <w:pPr>
        <w:pStyle w:val="Fichefinanciretitre"/>
        <w:rPr>
          <w:noProof/>
        </w:rPr>
      </w:pPr>
      <w:r w:rsidRPr="00893E78">
        <w:rPr>
          <w:noProof/>
        </w:rPr>
        <w:lastRenderedPageBreak/>
        <w:t>SÄÄDÖSEHDOTUKSEEN LIITTYVÄ RAHOITUSSELVITYS</w:t>
      </w:r>
    </w:p>
    <w:sdt>
      <w:sdtPr>
        <w:rPr>
          <w:b w:val="0"/>
          <w:noProof/>
          <w:sz w:val="22"/>
        </w:rPr>
        <w:id w:val="-1721508444"/>
        <w:docPartObj>
          <w:docPartGallery w:val="Table of Contents"/>
          <w:docPartUnique/>
        </w:docPartObj>
      </w:sdtPr>
      <w:sdtEndPr>
        <w:rPr>
          <w:b/>
          <w:bCs/>
          <w:sz w:val="24"/>
        </w:rPr>
      </w:sdtEndPr>
      <w:sdtContent>
        <w:p w14:paraId="375A06CE" w14:textId="77777777" w:rsidR="00DE7B95" w:rsidRPr="00893E78" w:rsidRDefault="00DE7B95" w:rsidP="001537BC">
          <w:pPr>
            <w:pStyle w:val="TOCHeading"/>
            <w:jc w:val="left"/>
            <w:rPr>
              <w:b w:val="0"/>
              <w:noProof/>
              <w:sz w:val="22"/>
            </w:rPr>
          </w:pPr>
          <w:r w:rsidRPr="00893E78">
            <w:rPr>
              <w:b w:val="0"/>
              <w:noProof/>
              <w:sz w:val="22"/>
            </w:rPr>
            <w:t>Sisältö</w:t>
          </w:r>
        </w:p>
        <w:p w14:paraId="0692C8F2" w14:textId="6EC05E4C" w:rsidR="008F1F60" w:rsidRDefault="00DE7B95">
          <w:pPr>
            <w:pStyle w:val="TOC1"/>
            <w:rPr>
              <w:rFonts w:asciiTheme="minorHAnsi" w:eastAsiaTheme="minorEastAsia" w:hAnsiTheme="minorHAnsi" w:cstheme="minorBidi"/>
              <w:noProof/>
              <w:sz w:val="22"/>
              <w:lang w:eastAsia="en-GB"/>
            </w:rPr>
          </w:pPr>
          <w:r w:rsidRPr="00893E78">
            <w:rPr>
              <w:noProof/>
            </w:rPr>
            <w:fldChar w:fldCharType="begin"/>
          </w:r>
          <w:r w:rsidRPr="00893E78">
            <w:rPr>
              <w:noProof/>
            </w:rPr>
            <w:instrText xml:space="preserve"> TOC \o "1-3" \h \z \u </w:instrText>
          </w:r>
          <w:r w:rsidRPr="00893E78">
            <w:rPr>
              <w:noProof/>
            </w:rPr>
            <w:fldChar w:fldCharType="separate"/>
          </w:r>
          <w:hyperlink w:anchor="_Toc129359291" w:history="1">
            <w:r w:rsidR="008F1F60" w:rsidRPr="005E7FF3">
              <w:rPr>
                <w:rStyle w:val="Hyperlink"/>
                <w:noProof/>
              </w:rPr>
              <w:t>1.</w:t>
            </w:r>
            <w:r w:rsidR="008F1F60">
              <w:rPr>
                <w:rFonts w:asciiTheme="minorHAnsi" w:eastAsiaTheme="minorEastAsia" w:hAnsiTheme="minorHAnsi" w:cstheme="minorBidi"/>
                <w:noProof/>
                <w:sz w:val="22"/>
                <w:lang w:val="en-GB" w:eastAsia="en-GB"/>
              </w:rPr>
              <w:tab/>
            </w:r>
            <w:r w:rsidR="008F1F60" w:rsidRPr="005E7FF3">
              <w:rPr>
                <w:rStyle w:val="Hyperlink"/>
                <w:noProof/>
              </w:rPr>
              <w:t>PERUSTIEDOT EHDOTUKSESTA/ALOITTEESTA</w:t>
            </w:r>
            <w:r w:rsidR="008F1F60">
              <w:rPr>
                <w:noProof/>
                <w:webHidden/>
              </w:rPr>
              <w:tab/>
            </w:r>
            <w:r w:rsidR="008F1F60">
              <w:rPr>
                <w:noProof/>
                <w:webHidden/>
              </w:rPr>
              <w:fldChar w:fldCharType="begin"/>
            </w:r>
            <w:r w:rsidR="008F1F60">
              <w:rPr>
                <w:noProof/>
                <w:webHidden/>
              </w:rPr>
              <w:instrText xml:space="preserve"> PAGEREF _Toc129359291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4833AD54" w14:textId="1D0F19CE" w:rsidR="008F1F60" w:rsidRDefault="00C160AC">
          <w:pPr>
            <w:pStyle w:val="TOC2"/>
            <w:rPr>
              <w:rFonts w:asciiTheme="minorHAnsi" w:eastAsiaTheme="minorEastAsia" w:hAnsiTheme="minorHAnsi" w:cstheme="minorBidi"/>
              <w:noProof/>
              <w:sz w:val="22"/>
              <w:lang w:eastAsia="en-GB"/>
            </w:rPr>
          </w:pPr>
          <w:hyperlink w:anchor="_Toc129359292" w:history="1">
            <w:r w:rsidR="008F1F60" w:rsidRPr="005E7FF3">
              <w:rPr>
                <w:rStyle w:val="Hyperlink"/>
                <w:noProof/>
              </w:rPr>
              <w:t>1.1.</w:t>
            </w:r>
            <w:r w:rsidR="008F1F60">
              <w:rPr>
                <w:rFonts w:asciiTheme="minorHAnsi" w:eastAsiaTheme="minorEastAsia" w:hAnsiTheme="minorHAnsi" w:cstheme="minorBidi"/>
                <w:noProof/>
                <w:sz w:val="22"/>
                <w:lang w:val="en-GB" w:eastAsia="en-GB"/>
              </w:rPr>
              <w:tab/>
            </w:r>
            <w:r w:rsidR="008F1F60" w:rsidRPr="005E7FF3">
              <w:rPr>
                <w:rStyle w:val="Hyperlink"/>
                <w:noProof/>
              </w:rPr>
              <w:t>Ehdotuksen/aloitteen nimi</w:t>
            </w:r>
            <w:r w:rsidR="008F1F60">
              <w:rPr>
                <w:noProof/>
                <w:webHidden/>
              </w:rPr>
              <w:tab/>
            </w:r>
            <w:r w:rsidR="008F1F60">
              <w:rPr>
                <w:noProof/>
                <w:webHidden/>
              </w:rPr>
              <w:fldChar w:fldCharType="begin"/>
            </w:r>
            <w:r w:rsidR="008F1F60">
              <w:rPr>
                <w:noProof/>
                <w:webHidden/>
              </w:rPr>
              <w:instrText xml:space="preserve"> PAGEREF _Toc129359292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018D38F3" w14:textId="5D72396B" w:rsidR="008F1F60" w:rsidRDefault="00C160AC">
          <w:pPr>
            <w:pStyle w:val="TOC2"/>
            <w:rPr>
              <w:rFonts w:asciiTheme="minorHAnsi" w:eastAsiaTheme="minorEastAsia" w:hAnsiTheme="minorHAnsi" w:cstheme="minorBidi"/>
              <w:noProof/>
              <w:sz w:val="22"/>
              <w:lang w:eastAsia="en-GB"/>
            </w:rPr>
          </w:pPr>
          <w:hyperlink w:anchor="_Toc129359293" w:history="1">
            <w:r w:rsidR="008F1F60" w:rsidRPr="005E7FF3">
              <w:rPr>
                <w:rStyle w:val="Hyperlink"/>
                <w:noProof/>
              </w:rPr>
              <w:t>1.2.</w:t>
            </w:r>
            <w:r w:rsidR="008F1F60">
              <w:rPr>
                <w:rFonts w:asciiTheme="minorHAnsi" w:eastAsiaTheme="minorEastAsia" w:hAnsiTheme="minorHAnsi" w:cstheme="minorBidi"/>
                <w:noProof/>
                <w:sz w:val="22"/>
                <w:lang w:val="en-GB" w:eastAsia="en-GB"/>
              </w:rPr>
              <w:tab/>
            </w:r>
            <w:r w:rsidR="008F1F60" w:rsidRPr="005E7FF3">
              <w:rPr>
                <w:rStyle w:val="Hyperlink"/>
                <w:noProof/>
              </w:rPr>
              <w:t>Toimintalohko(t)</w:t>
            </w:r>
            <w:r w:rsidR="008F1F60">
              <w:rPr>
                <w:noProof/>
                <w:webHidden/>
              </w:rPr>
              <w:tab/>
            </w:r>
            <w:r w:rsidR="008F1F60">
              <w:rPr>
                <w:noProof/>
                <w:webHidden/>
              </w:rPr>
              <w:fldChar w:fldCharType="begin"/>
            </w:r>
            <w:r w:rsidR="008F1F60">
              <w:rPr>
                <w:noProof/>
                <w:webHidden/>
              </w:rPr>
              <w:instrText xml:space="preserve"> PAGEREF _Toc129359293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21CE760E" w14:textId="73AECD55" w:rsidR="008F1F60" w:rsidRDefault="00C160AC">
          <w:pPr>
            <w:pStyle w:val="TOC2"/>
            <w:rPr>
              <w:rFonts w:asciiTheme="minorHAnsi" w:eastAsiaTheme="minorEastAsia" w:hAnsiTheme="minorHAnsi" w:cstheme="minorBidi"/>
              <w:noProof/>
              <w:sz w:val="22"/>
              <w:lang w:eastAsia="en-GB"/>
            </w:rPr>
          </w:pPr>
          <w:hyperlink w:anchor="_Toc129359294" w:history="1">
            <w:r w:rsidR="008F1F60" w:rsidRPr="005E7FF3">
              <w:rPr>
                <w:rStyle w:val="Hyperlink"/>
                <w:noProof/>
              </w:rPr>
              <w:t>1.3.</w:t>
            </w:r>
            <w:r w:rsidR="008F1F60">
              <w:rPr>
                <w:rFonts w:asciiTheme="minorHAnsi" w:eastAsiaTheme="minorEastAsia" w:hAnsiTheme="minorHAnsi" w:cstheme="minorBidi"/>
                <w:noProof/>
                <w:sz w:val="22"/>
                <w:lang w:val="en-GB" w:eastAsia="en-GB"/>
              </w:rPr>
              <w:tab/>
            </w:r>
            <w:r w:rsidR="008F1F60" w:rsidRPr="005E7FF3">
              <w:rPr>
                <w:rStyle w:val="Hyperlink"/>
                <w:noProof/>
              </w:rPr>
              <w:t>Ehdotus/aloite liittyy</w:t>
            </w:r>
            <w:r w:rsidR="008F1F60">
              <w:rPr>
                <w:noProof/>
                <w:webHidden/>
              </w:rPr>
              <w:tab/>
            </w:r>
            <w:r w:rsidR="008F1F60">
              <w:rPr>
                <w:noProof/>
                <w:webHidden/>
              </w:rPr>
              <w:fldChar w:fldCharType="begin"/>
            </w:r>
            <w:r w:rsidR="008F1F60">
              <w:rPr>
                <w:noProof/>
                <w:webHidden/>
              </w:rPr>
              <w:instrText xml:space="preserve"> PAGEREF _Toc129359294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0893BE46" w14:textId="62E2643B" w:rsidR="008F1F60" w:rsidRDefault="00C160AC">
          <w:pPr>
            <w:pStyle w:val="TOC2"/>
            <w:rPr>
              <w:rFonts w:asciiTheme="minorHAnsi" w:eastAsiaTheme="minorEastAsia" w:hAnsiTheme="minorHAnsi" w:cstheme="minorBidi"/>
              <w:noProof/>
              <w:sz w:val="22"/>
              <w:lang w:eastAsia="en-GB"/>
            </w:rPr>
          </w:pPr>
          <w:hyperlink w:anchor="_Toc129359295" w:history="1">
            <w:r w:rsidR="008F1F60" w:rsidRPr="005E7FF3">
              <w:rPr>
                <w:rStyle w:val="Hyperlink"/>
                <w:noProof/>
              </w:rPr>
              <w:t>1.4.</w:t>
            </w:r>
            <w:r w:rsidR="008F1F60">
              <w:rPr>
                <w:rFonts w:asciiTheme="minorHAnsi" w:eastAsiaTheme="minorEastAsia" w:hAnsiTheme="minorHAnsi" w:cstheme="minorBidi"/>
                <w:noProof/>
                <w:sz w:val="22"/>
                <w:lang w:val="en-GB" w:eastAsia="en-GB"/>
              </w:rPr>
              <w:tab/>
            </w:r>
            <w:r w:rsidR="008F1F60" w:rsidRPr="005E7FF3">
              <w:rPr>
                <w:rStyle w:val="Hyperlink"/>
                <w:noProof/>
              </w:rPr>
              <w:t>Tavoitteet</w:t>
            </w:r>
            <w:r w:rsidR="008F1F60">
              <w:rPr>
                <w:noProof/>
                <w:webHidden/>
              </w:rPr>
              <w:tab/>
            </w:r>
            <w:r w:rsidR="008F1F60">
              <w:rPr>
                <w:noProof/>
                <w:webHidden/>
              </w:rPr>
              <w:fldChar w:fldCharType="begin"/>
            </w:r>
            <w:r w:rsidR="008F1F60">
              <w:rPr>
                <w:noProof/>
                <w:webHidden/>
              </w:rPr>
              <w:instrText xml:space="preserve"> PAGEREF _Toc129359295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26F7317A" w14:textId="0E9449D2" w:rsidR="008F1F60" w:rsidRDefault="00C160AC">
          <w:pPr>
            <w:pStyle w:val="TOC3"/>
            <w:rPr>
              <w:rFonts w:asciiTheme="minorHAnsi" w:eastAsiaTheme="minorEastAsia" w:hAnsiTheme="minorHAnsi" w:cstheme="minorBidi"/>
              <w:noProof/>
              <w:sz w:val="22"/>
              <w:lang w:eastAsia="en-GB"/>
            </w:rPr>
          </w:pPr>
          <w:hyperlink w:anchor="_Toc129359296" w:history="1">
            <w:r w:rsidR="008F1F60" w:rsidRPr="005E7FF3">
              <w:rPr>
                <w:rStyle w:val="Hyperlink"/>
                <w:noProof/>
              </w:rPr>
              <w:t>1.4.1.</w:t>
            </w:r>
            <w:r w:rsidR="008F1F60">
              <w:rPr>
                <w:rFonts w:asciiTheme="minorHAnsi" w:eastAsiaTheme="minorEastAsia" w:hAnsiTheme="minorHAnsi" w:cstheme="minorBidi"/>
                <w:noProof/>
                <w:sz w:val="22"/>
                <w:lang w:val="en-GB" w:eastAsia="en-GB"/>
              </w:rPr>
              <w:tab/>
            </w:r>
            <w:r w:rsidR="008F1F60" w:rsidRPr="005E7FF3">
              <w:rPr>
                <w:rStyle w:val="Hyperlink"/>
                <w:noProof/>
              </w:rPr>
              <w:t>Yleistavoite (Yleistavoitteet)</w:t>
            </w:r>
            <w:r w:rsidR="008F1F60">
              <w:rPr>
                <w:noProof/>
                <w:webHidden/>
              </w:rPr>
              <w:tab/>
            </w:r>
            <w:r w:rsidR="008F1F60">
              <w:rPr>
                <w:noProof/>
                <w:webHidden/>
              </w:rPr>
              <w:fldChar w:fldCharType="begin"/>
            </w:r>
            <w:r w:rsidR="008F1F60">
              <w:rPr>
                <w:noProof/>
                <w:webHidden/>
              </w:rPr>
              <w:instrText xml:space="preserve"> PAGEREF _Toc129359296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7431CD54" w14:textId="18332C8F" w:rsidR="008F1F60" w:rsidRDefault="00C160AC">
          <w:pPr>
            <w:pStyle w:val="TOC3"/>
            <w:rPr>
              <w:rFonts w:asciiTheme="minorHAnsi" w:eastAsiaTheme="minorEastAsia" w:hAnsiTheme="minorHAnsi" w:cstheme="minorBidi"/>
              <w:noProof/>
              <w:sz w:val="22"/>
              <w:lang w:eastAsia="en-GB"/>
            </w:rPr>
          </w:pPr>
          <w:hyperlink w:anchor="_Toc129359297" w:history="1">
            <w:r w:rsidR="008F1F60" w:rsidRPr="005E7FF3">
              <w:rPr>
                <w:rStyle w:val="Hyperlink"/>
                <w:noProof/>
              </w:rPr>
              <w:t>1.4.2.</w:t>
            </w:r>
            <w:r w:rsidR="008F1F60">
              <w:rPr>
                <w:rFonts w:asciiTheme="minorHAnsi" w:eastAsiaTheme="minorEastAsia" w:hAnsiTheme="minorHAnsi" w:cstheme="minorBidi"/>
                <w:noProof/>
                <w:sz w:val="22"/>
                <w:lang w:val="en-GB" w:eastAsia="en-GB"/>
              </w:rPr>
              <w:tab/>
            </w:r>
            <w:r w:rsidR="008F1F60" w:rsidRPr="005E7FF3">
              <w:rPr>
                <w:rStyle w:val="Hyperlink"/>
                <w:noProof/>
              </w:rPr>
              <w:t>Erityistavoite (Erityistavoitteet)</w:t>
            </w:r>
            <w:r w:rsidR="008F1F60">
              <w:rPr>
                <w:noProof/>
                <w:webHidden/>
              </w:rPr>
              <w:tab/>
            </w:r>
            <w:r w:rsidR="008F1F60">
              <w:rPr>
                <w:noProof/>
                <w:webHidden/>
              </w:rPr>
              <w:fldChar w:fldCharType="begin"/>
            </w:r>
            <w:r w:rsidR="008F1F60">
              <w:rPr>
                <w:noProof/>
                <w:webHidden/>
              </w:rPr>
              <w:instrText xml:space="preserve"> PAGEREF _Toc129359297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359EF3F5" w14:textId="1D1A3C8B" w:rsidR="008F1F60" w:rsidRDefault="00C160AC">
          <w:pPr>
            <w:pStyle w:val="TOC3"/>
            <w:rPr>
              <w:rFonts w:asciiTheme="minorHAnsi" w:eastAsiaTheme="minorEastAsia" w:hAnsiTheme="minorHAnsi" w:cstheme="minorBidi"/>
              <w:noProof/>
              <w:sz w:val="22"/>
              <w:lang w:eastAsia="en-GB"/>
            </w:rPr>
          </w:pPr>
          <w:hyperlink w:anchor="_Toc129359298" w:history="1">
            <w:r w:rsidR="008F1F60" w:rsidRPr="005E7FF3">
              <w:rPr>
                <w:rStyle w:val="Hyperlink"/>
                <w:noProof/>
              </w:rPr>
              <w:t>1.4.3.</w:t>
            </w:r>
            <w:r w:rsidR="008F1F60">
              <w:rPr>
                <w:rFonts w:asciiTheme="minorHAnsi" w:eastAsiaTheme="minorEastAsia" w:hAnsiTheme="minorHAnsi" w:cstheme="minorBidi"/>
                <w:noProof/>
                <w:sz w:val="22"/>
                <w:lang w:val="en-GB" w:eastAsia="en-GB"/>
              </w:rPr>
              <w:tab/>
            </w:r>
            <w:r w:rsidR="008F1F60" w:rsidRPr="005E7FF3">
              <w:rPr>
                <w:rStyle w:val="Hyperlink"/>
                <w:noProof/>
              </w:rPr>
              <w:t>Odotettavissa olevat tulokset ja vaikutukset</w:t>
            </w:r>
            <w:r w:rsidR="008F1F60">
              <w:rPr>
                <w:noProof/>
                <w:webHidden/>
              </w:rPr>
              <w:tab/>
            </w:r>
            <w:r w:rsidR="008F1F60">
              <w:rPr>
                <w:noProof/>
                <w:webHidden/>
              </w:rPr>
              <w:fldChar w:fldCharType="begin"/>
            </w:r>
            <w:r w:rsidR="008F1F60">
              <w:rPr>
                <w:noProof/>
                <w:webHidden/>
              </w:rPr>
              <w:instrText xml:space="preserve"> PAGEREF _Toc129359298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2E01D78B" w14:textId="168D76B1" w:rsidR="008F1F60" w:rsidRDefault="00C160AC">
          <w:pPr>
            <w:pStyle w:val="TOC3"/>
            <w:rPr>
              <w:rFonts w:asciiTheme="minorHAnsi" w:eastAsiaTheme="minorEastAsia" w:hAnsiTheme="minorHAnsi" w:cstheme="minorBidi"/>
              <w:noProof/>
              <w:sz w:val="22"/>
              <w:lang w:eastAsia="en-GB"/>
            </w:rPr>
          </w:pPr>
          <w:hyperlink w:anchor="_Toc129359299" w:history="1">
            <w:r w:rsidR="008F1F60" w:rsidRPr="005E7FF3">
              <w:rPr>
                <w:rStyle w:val="Hyperlink"/>
                <w:noProof/>
              </w:rPr>
              <w:t>1.4.4.</w:t>
            </w:r>
            <w:r w:rsidR="008F1F60">
              <w:rPr>
                <w:rFonts w:asciiTheme="minorHAnsi" w:eastAsiaTheme="minorEastAsia" w:hAnsiTheme="minorHAnsi" w:cstheme="minorBidi"/>
                <w:noProof/>
                <w:sz w:val="22"/>
                <w:lang w:val="en-GB" w:eastAsia="en-GB"/>
              </w:rPr>
              <w:tab/>
            </w:r>
            <w:r w:rsidR="008F1F60" w:rsidRPr="005E7FF3">
              <w:rPr>
                <w:rStyle w:val="Hyperlink"/>
                <w:noProof/>
              </w:rPr>
              <w:t>Tulosindikaattorit</w:t>
            </w:r>
            <w:r w:rsidR="008F1F60">
              <w:rPr>
                <w:noProof/>
                <w:webHidden/>
              </w:rPr>
              <w:tab/>
            </w:r>
            <w:r w:rsidR="008F1F60">
              <w:rPr>
                <w:noProof/>
                <w:webHidden/>
              </w:rPr>
              <w:fldChar w:fldCharType="begin"/>
            </w:r>
            <w:r w:rsidR="008F1F60">
              <w:rPr>
                <w:noProof/>
                <w:webHidden/>
              </w:rPr>
              <w:instrText xml:space="preserve"> PAGEREF _Toc129359299 \h </w:instrText>
            </w:r>
            <w:r w:rsidR="008F1F60">
              <w:rPr>
                <w:noProof/>
                <w:webHidden/>
              </w:rPr>
            </w:r>
            <w:r w:rsidR="008F1F60">
              <w:rPr>
                <w:noProof/>
                <w:webHidden/>
              </w:rPr>
              <w:fldChar w:fldCharType="separate"/>
            </w:r>
            <w:r w:rsidR="001A5B84">
              <w:rPr>
                <w:noProof/>
                <w:webHidden/>
              </w:rPr>
              <w:t>9</w:t>
            </w:r>
            <w:r w:rsidR="008F1F60">
              <w:rPr>
                <w:noProof/>
                <w:webHidden/>
              </w:rPr>
              <w:fldChar w:fldCharType="end"/>
            </w:r>
          </w:hyperlink>
        </w:p>
        <w:p w14:paraId="17B6CBA9" w14:textId="3CD06D90" w:rsidR="008F1F60" w:rsidRDefault="00C160AC">
          <w:pPr>
            <w:pStyle w:val="TOC2"/>
            <w:rPr>
              <w:rFonts w:asciiTheme="minorHAnsi" w:eastAsiaTheme="minorEastAsia" w:hAnsiTheme="minorHAnsi" w:cstheme="minorBidi"/>
              <w:noProof/>
              <w:sz w:val="22"/>
              <w:lang w:eastAsia="en-GB"/>
            </w:rPr>
          </w:pPr>
          <w:hyperlink w:anchor="_Toc129359300" w:history="1">
            <w:r w:rsidR="008F1F60" w:rsidRPr="005E7FF3">
              <w:rPr>
                <w:rStyle w:val="Hyperlink"/>
                <w:noProof/>
              </w:rPr>
              <w:t>1.5.</w:t>
            </w:r>
            <w:r w:rsidR="008F1F60">
              <w:rPr>
                <w:rFonts w:asciiTheme="minorHAnsi" w:eastAsiaTheme="minorEastAsia" w:hAnsiTheme="minorHAnsi" w:cstheme="minorBidi"/>
                <w:noProof/>
                <w:sz w:val="22"/>
                <w:lang w:val="en-GB" w:eastAsia="en-GB"/>
              </w:rPr>
              <w:tab/>
            </w:r>
            <w:r w:rsidR="008F1F60" w:rsidRPr="005E7FF3">
              <w:rPr>
                <w:rStyle w:val="Hyperlink"/>
                <w:noProof/>
              </w:rPr>
              <w:t>Ehdotuksen/aloitteen perustelut</w:t>
            </w:r>
            <w:r w:rsidR="008F1F60">
              <w:rPr>
                <w:noProof/>
                <w:webHidden/>
              </w:rPr>
              <w:tab/>
            </w:r>
            <w:r w:rsidR="008F1F60">
              <w:rPr>
                <w:noProof/>
                <w:webHidden/>
              </w:rPr>
              <w:fldChar w:fldCharType="begin"/>
            </w:r>
            <w:r w:rsidR="008F1F60">
              <w:rPr>
                <w:noProof/>
                <w:webHidden/>
              </w:rPr>
              <w:instrText xml:space="preserve"> PAGEREF _Toc129359300 \h </w:instrText>
            </w:r>
            <w:r w:rsidR="008F1F60">
              <w:rPr>
                <w:noProof/>
                <w:webHidden/>
              </w:rPr>
            </w:r>
            <w:r w:rsidR="008F1F60">
              <w:rPr>
                <w:noProof/>
                <w:webHidden/>
              </w:rPr>
              <w:fldChar w:fldCharType="separate"/>
            </w:r>
            <w:r w:rsidR="001A5B84">
              <w:rPr>
                <w:noProof/>
                <w:webHidden/>
              </w:rPr>
              <w:t>10</w:t>
            </w:r>
            <w:r w:rsidR="008F1F60">
              <w:rPr>
                <w:noProof/>
                <w:webHidden/>
              </w:rPr>
              <w:fldChar w:fldCharType="end"/>
            </w:r>
          </w:hyperlink>
        </w:p>
        <w:p w14:paraId="5AAFD5E7" w14:textId="0CDBEE87" w:rsidR="008F1F60" w:rsidRDefault="00C160AC">
          <w:pPr>
            <w:pStyle w:val="TOC3"/>
            <w:rPr>
              <w:rFonts w:asciiTheme="minorHAnsi" w:eastAsiaTheme="minorEastAsia" w:hAnsiTheme="minorHAnsi" w:cstheme="minorBidi"/>
              <w:noProof/>
              <w:sz w:val="22"/>
              <w:lang w:eastAsia="en-GB"/>
            </w:rPr>
          </w:pPr>
          <w:hyperlink w:anchor="_Toc129359301" w:history="1">
            <w:r w:rsidR="008F1F60" w:rsidRPr="005E7FF3">
              <w:rPr>
                <w:rStyle w:val="Hyperlink"/>
                <w:noProof/>
              </w:rPr>
              <w:t>1.5.1.</w:t>
            </w:r>
            <w:r w:rsidR="008F1F60">
              <w:rPr>
                <w:rFonts w:asciiTheme="minorHAnsi" w:eastAsiaTheme="minorEastAsia" w:hAnsiTheme="minorHAnsi" w:cstheme="minorBidi"/>
                <w:noProof/>
                <w:sz w:val="22"/>
                <w:lang w:val="en-GB" w:eastAsia="en-GB"/>
              </w:rPr>
              <w:tab/>
            </w:r>
            <w:r w:rsidR="008F1F60" w:rsidRPr="005E7FF3">
              <w:rPr>
                <w:rStyle w:val="Hyperlink"/>
                <w:noProof/>
              </w:rPr>
              <w:t>Tarpeet, joihin ehdotuksella/aloitteella vastataan lyhyellä tai pitkällä aikavälillä sekä aloitteen yksityiskohtainen toteutusaikataulu</w:t>
            </w:r>
            <w:r w:rsidR="008F1F60">
              <w:rPr>
                <w:noProof/>
                <w:webHidden/>
              </w:rPr>
              <w:tab/>
            </w:r>
            <w:r w:rsidR="008F1F60">
              <w:rPr>
                <w:noProof/>
                <w:webHidden/>
              </w:rPr>
              <w:fldChar w:fldCharType="begin"/>
            </w:r>
            <w:r w:rsidR="008F1F60">
              <w:rPr>
                <w:noProof/>
                <w:webHidden/>
              </w:rPr>
              <w:instrText xml:space="preserve"> PAGEREF _Toc129359301 \h </w:instrText>
            </w:r>
            <w:r w:rsidR="008F1F60">
              <w:rPr>
                <w:noProof/>
                <w:webHidden/>
              </w:rPr>
            </w:r>
            <w:r w:rsidR="008F1F60">
              <w:rPr>
                <w:noProof/>
                <w:webHidden/>
              </w:rPr>
              <w:fldChar w:fldCharType="separate"/>
            </w:r>
            <w:r w:rsidR="001A5B84">
              <w:rPr>
                <w:noProof/>
                <w:webHidden/>
              </w:rPr>
              <w:t>10</w:t>
            </w:r>
            <w:r w:rsidR="008F1F60">
              <w:rPr>
                <w:noProof/>
                <w:webHidden/>
              </w:rPr>
              <w:fldChar w:fldCharType="end"/>
            </w:r>
          </w:hyperlink>
        </w:p>
        <w:p w14:paraId="26ADF202" w14:textId="722D327C" w:rsidR="008F1F60" w:rsidRDefault="00C160AC">
          <w:pPr>
            <w:pStyle w:val="TOC3"/>
            <w:rPr>
              <w:rFonts w:asciiTheme="minorHAnsi" w:eastAsiaTheme="minorEastAsia" w:hAnsiTheme="minorHAnsi" w:cstheme="minorBidi"/>
              <w:noProof/>
              <w:sz w:val="22"/>
              <w:lang w:eastAsia="en-GB"/>
            </w:rPr>
          </w:pPr>
          <w:hyperlink w:anchor="_Toc129359302" w:history="1">
            <w:r w:rsidR="008F1F60" w:rsidRPr="005E7FF3">
              <w:rPr>
                <w:rStyle w:val="Hyperlink"/>
                <w:noProof/>
              </w:rPr>
              <w:t>1.5.2.</w:t>
            </w:r>
            <w:r w:rsidR="008F1F60">
              <w:rPr>
                <w:rFonts w:asciiTheme="minorHAnsi" w:eastAsiaTheme="minorEastAsia" w:hAnsiTheme="minorHAnsi" w:cstheme="minorBidi"/>
                <w:noProof/>
                <w:sz w:val="22"/>
                <w:lang w:val="en-GB" w:eastAsia="en-GB"/>
              </w:rPr>
              <w:tab/>
            </w:r>
            <w:r w:rsidR="008F1F60" w:rsidRPr="005E7FF3">
              <w:rPr>
                <w:rStyle w:val="Hyperlink"/>
                <w:noProof/>
              </w:rPr>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r w:rsidR="008F1F60">
              <w:rPr>
                <w:noProof/>
                <w:webHidden/>
              </w:rPr>
              <w:tab/>
            </w:r>
            <w:r w:rsidR="008F1F60">
              <w:rPr>
                <w:noProof/>
                <w:webHidden/>
              </w:rPr>
              <w:fldChar w:fldCharType="begin"/>
            </w:r>
            <w:r w:rsidR="008F1F60">
              <w:rPr>
                <w:noProof/>
                <w:webHidden/>
              </w:rPr>
              <w:instrText xml:space="preserve"> PAGEREF _Toc129359302 \h </w:instrText>
            </w:r>
            <w:r w:rsidR="008F1F60">
              <w:rPr>
                <w:noProof/>
                <w:webHidden/>
              </w:rPr>
            </w:r>
            <w:r w:rsidR="008F1F60">
              <w:rPr>
                <w:noProof/>
                <w:webHidden/>
              </w:rPr>
              <w:fldChar w:fldCharType="separate"/>
            </w:r>
            <w:r w:rsidR="001A5B84">
              <w:rPr>
                <w:noProof/>
                <w:webHidden/>
              </w:rPr>
              <w:t>10</w:t>
            </w:r>
            <w:r w:rsidR="008F1F60">
              <w:rPr>
                <w:noProof/>
                <w:webHidden/>
              </w:rPr>
              <w:fldChar w:fldCharType="end"/>
            </w:r>
          </w:hyperlink>
        </w:p>
        <w:p w14:paraId="7A2A1090" w14:textId="144A3175" w:rsidR="008F1F60" w:rsidRDefault="00C160AC">
          <w:pPr>
            <w:pStyle w:val="TOC3"/>
            <w:rPr>
              <w:rFonts w:asciiTheme="minorHAnsi" w:eastAsiaTheme="minorEastAsia" w:hAnsiTheme="minorHAnsi" w:cstheme="minorBidi"/>
              <w:noProof/>
              <w:sz w:val="22"/>
              <w:lang w:eastAsia="en-GB"/>
            </w:rPr>
          </w:pPr>
          <w:hyperlink w:anchor="_Toc129359303" w:history="1">
            <w:r w:rsidR="008F1F60" w:rsidRPr="005E7FF3">
              <w:rPr>
                <w:rStyle w:val="Hyperlink"/>
                <w:noProof/>
              </w:rPr>
              <w:t>1.5.3.</w:t>
            </w:r>
            <w:r w:rsidR="008F1F60">
              <w:rPr>
                <w:rFonts w:asciiTheme="minorHAnsi" w:eastAsiaTheme="minorEastAsia" w:hAnsiTheme="minorHAnsi" w:cstheme="minorBidi"/>
                <w:noProof/>
                <w:sz w:val="22"/>
                <w:lang w:val="en-GB" w:eastAsia="en-GB"/>
              </w:rPr>
              <w:tab/>
            </w:r>
            <w:r w:rsidR="008F1F60" w:rsidRPr="005E7FF3">
              <w:rPr>
                <w:rStyle w:val="Hyperlink"/>
                <w:noProof/>
              </w:rPr>
              <w:t>Vastaavista toimista saadut kokemukset</w:t>
            </w:r>
            <w:r w:rsidR="008F1F60">
              <w:rPr>
                <w:noProof/>
                <w:webHidden/>
              </w:rPr>
              <w:tab/>
            </w:r>
            <w:r w:rsidR="008F1F60">
              <w:rPr>
                <w:noProof/>
                <w:webHidden/>
              </w:rPr>
              <w:fldChar w:fldCharType="begin"/>
            </w:r>
            <w:r w:rsidR="008F1F60">
              <w:rPr>
                <w:noProof/>
                <w:webHidden/>
              </w:rPr>
              <w:instrText xml:space="preserve"> PAGEREF _Toc129359303 \h </w:instrText>
            </w:r>
            <w:r w:rsidR="008F1F60">
              <w:rPr>
                <w:noProof/>
                <w:webHidden/>
              </w:rPr>
            </w:r>
            <w:r w:rsidR="008F1F60">
              <w:rPr>
                <w:noProof/>
                <w:webHidden/>
              </w:rPr>
              <w:fldChar w:fldCharType="separate"/>
            </w:r>
            <w:r w:rsidR="001A5B84">
              <w:rPr>
                <w:noProof/>
                <w:webHidden/>
              </w:rPr>
              <w:t>10</w:t>
            </w:r>
            <w:r w:rsidR="008F1F60">
              <w:rPr>
                <w:noProof/>
                <w:webHidden/>
              </w:rPr>
              <w:fldChar w:fldCharType="end"/>
            </w:r>
          </w:hyperlink>
        </w:p>
        <w:p w14:paraId="3ACA5C59" w14:textId="52A8C87A" w:rsidR="008F1F60" w:rsidRDefault="00C160AC">
          <w:pPr>
            <w:pStyle w:val="TOC3"/>
            <w:rPr>
              <w:rFonts w:asciiTheme="minorHAnsi" w:eastAsiaTheme="minorEastAsia" w:hAnsiTheme="minorHAnsi" w:cstheme="minorBidi"/>
              <w:noProof/>
              <w:sz w:val="22"/>
              <w:lang w:eastAsia="en-GB"/>
            </w:rPr>
          </w:pPr>
          <w:hyperlink w:anchor="_Toc129359304" w:history="1">
            <w:r w:rsidR="008F1F60" w:rsidRPr="005E7FF3">
              <w:rPr>
                <w:rStyle w:val="Hyperlink"/>
                <w:noProof/>
              </w:rPr>
              <w:t>1.5.4.</w:t>
            </w:r>
            <w:r w:rsidR="008F1F60">
              <w:rPr>
                <w:rFonts w:asciiTheme="minorHAnsi" w:eastAsiaTheme="minorEastAsia" w:hAnsiTheme="minorHAnsi" w:cstheme="minorBidi"/>
                <w:noProof/>
                <w:sz w:val="22"/>
                <w:lang w:val="en-GB" w:eastAsia="en-GB"/>
              </w:rPr>
              <w:tab/>
            </w:r>
            <w:r w:rsidR="008F1F60" w:rsidRPr="005E7FF3">
              <w:rPr>
                <w:rStyle w:val="Hyperlink"/>
                <w:noProof/>
              </w:rPr>
              <w:t>Yhteensopivuus monivuotisen rahoituskehyksen kanssa ja mahdolliset synergiaedut suhteessa muihin kyseeseen tuleviin välineisiin</w:t>
            </w:r>
            <w:r w:rsidR="008F1F60">
              <w:rPr>
                <w:noProof/>
                <w:webHidden/>
              </w:rPr>
              <w:tab/>
            </w:r>
            <w:r w:rsidR="008F1F60">
              <w:rPr>
                <w:noProof/>
                <w:webHidden/>
              </w:rPr>
              <w:fldChar w:fldCharType="begin"/>
            </w:r>
            <w:r w:rsidR="008F1F60">
              <w:rPr>
                <w:noProof/>
                <w:webHidden/>
              </w:rPr>
              <w:instrText xml:space="preserve"> PAGEREF _Toc129359304 \h </w:instrText>
            </w:r>
            <w:r w:rsidR="008F1F60">
              <w:rPr>
                <w:noProof/>
                <w:webHidden/>
              </w:rPr>
            </w:r>
            <w:r w:rsidR="008F1F60">
              <w:rPr>
                <w:noProof/>
                <w:webHidden/>
              </w:rPr>
              <w:fldChar w:fldCharType="separate"/>
            </w:r>
            <w:r w:rsidR="001A5B84">
              <w:rPr>
                <w:noProof/>
                <w:webHidden/>
              </w:rPr>
              <w:t>10</w:t>
            </w:r>
            <w:r w:rsidR="008F1F60">
              <w:rPr>
                <w:noProof/>
                <w:webHidden/>
              </w:rPr>
              <w:fldChar w:fldCharType="end"/>
            </w:r>
          </w:hyperlink>
        </w:p>
        <w:p w14:paraId="00459BE0" w14:textId="675EF38F" w:rsidR="008F1F60" w:rsidRDefault="00C160AC">
          <w:pPr>
            <w:pStyle w:val="TOC3"/>
            <w:rPr>
              <w:rFonts w:asciiTheme="minorHAnsi" w:eastAsiaTheme="minorEastAsia" w:hAnsiTheme="minorHAnsi" w:cstheme="minorBidi"/>
              <w:noProof/>
              <w:sz w:val="22"/>
              <w:lang w:eastAsia="en-GB"/>
            </w:rPr>
          </w:pPr>
          <w:hyperlink w:anchor="_Toc129359305" w:history="1">
            <w:r w:rsidR="008F1F60" w:rsidRPr="005E7FF3">
              <w:rPr>
                <w:rStyle w:val="Hyperlink"/>
                <w:noProof/>
              </w:rPr>
              <w:t>1.5.5.</w:t>
            </w:r>
            <w:r w:rsidR="008F1F60">
              <w:rPr>
                <w:rFonts w:asciiTheme="minorHAnsi" w:eastAsiaTheme="minorEastAsia" w:hAnsiTheme="minorHAnsi" w:cstheme="minorBidi"/>
                <w:noProof/>
                <w:sz w:val="22"/>
                <w:lang w:val="en-GB" w:eastAsia="en-GB"/>
              </w:rPr>
              <w:tab/>
            </w:r>
            <w:r w:rsidR="008F1F60" w:rsidRPr="005E7FF3">
              <w:rPr>
                <w:rStyle w:val="Hyperlink"/>
                <w:noProof/>
              </w:rPr>
              <w:t>Arvio käytettävissä olevista rahoitusvaihtoehdoista, mukaan lukien mahdollisuudet määrärahojen uudelleenkohdentamiseen</w:t>
            </w:r>
            <w:r w:rsidR="008F1F60">
              <w:rPr>
                <w:noProof/>
                <w:webHidden/>
              </w:rPr>
              <w:tab/>
            </w:r>
            <w:r w:rsidR="008F1F60">
              <w:rPr>
                <w:noProof/>
                <w:webHidden/>
              </w:rPr>
              <w:fldChar w:fldCharType="begin"/>
            </w:r>
            <w:r w:rsidR="008F1F60">
              <w:rPr>
                <w:noProof/>
                <w:webHidden/>
              </w:rPr>
              <w:instrText xml:space="preserve"> PAGEREF _Toc129359305 \h </w:instrText>
            </w:r>
            <w:r w:rsidR="008F1F60">
              <w:rPr>
                <w:noProof/>
                <w:webHidden/>
              </w:rPr>
            </w:r>
            <w:r w:rsidR="008F1F60">
              <w:rPr>
                <w:noProof/>
                <w:webHidden/>
              </w:rPr>
              <w:fldChar w:fldCharType="separate"/>
            </w:r>
            <w:r w:rsidR="001A5B84">
              <w:rPr>
                <w:noProof/>
                <w:webHidden/>
              </w:rPr>
              <w:t>11</w:t>
            </w:r>
            <w:r w:rsidR="008F1F60">
              <w:rPr>
                <w:noProof/>
                <w:webHidden/>
              </w:rPr>
              <w:fldChar w:fldCharType="end"/>
            </w:r>
          </w:hyperlink>
        </w:p>
        <w:p w14:paraId="0979962D" w14:textId="7B9123DB" w:rsidR="008F1F60" w:rsidRDefault="00C160AC">
          <w:pPr>
            <w:pStyle w:val="TOC2"/>
            <w:rPr>
              <w:rFonts w:asciiTheme="minorHAnsi" w:eastAsiaTheme="minorEastAsia" w:hAnsiTheme="minorHAnsi" w:cstheme="minorBidi"/>
              <w:noProof/>
              <w:sz w:val="22"/>
              <w:lang w:eastAsia="en-GB"/>
            </w:rPr>
          </w:pPr>
          <w:hyperlink w:anchor="_Toc129359306" w:history="1">
            <w:r w:rsidR="008F1F60" w:rsidRPr="005E7FF3">
              <w:rPr>
                <w:rStyle w:val="Hyperlink"/>
                <w:noProof/>
              </w:rPr>
              <w:t>1.6.</w:t>
            </w:r>
            <w:r w:rsidR="008F1F60">
              <w:rPr>
                <w:rFonts w:asciiTheme="minorHAnsi" w:eastAsiaTheme="minorEastAsia" w:hAnsiTheme="minorHAnsi" w:cstheme="minorBidi"/>
                <w:noProof/>
                <w:sz w:val="22"/>
                <w:lang w:val="en-GB" w:eastAsia="en-GB"/>
              </w:rPr>
              <w:tab/>
            </w:r>
            <w:r w:rsidR="008F1F60" w:rsidRPr="005E7FF3">
              <w:rPr>
                <w:rStyle w:val="Hyperlink"/>
                <w:noProof/>
              </w:rPr>
              <w:t>Toiminnan ja sen rahoitusvaikutusten kesto</w:t>
            </w:r>
            <w:r w:rsidR="008F1F60">
              <w:rPr>
                <w:noProof/>
                <w:webHidden/>
              </w:rPr>
              <w:tab/>
            </w:r>
            <w:r w:rsidR="008F1F60">
              <w:rPr>
                <w:noProof/>
                <w:webHidden/>
              </w:rPr>
              <w:fldChar w:fldCharType="begin"/>
            </w:r>
            <w:r w:rsidR="008F1F60">
              <w:rPr>
                <w:noProof/>
                <w:webHidden/>
              </w:rPr>
              <w:instrText xml:space="preserve"> PAGEREF _Toc129359306 \h </w:instrText>
            </w:r>
            <w:r w:rsidR="008F1F60">
              <w:rPr>
                <w:noProof/>
                <w:webHidden/>
              </w:rPr>
            </w:r>
            <w:r w:rsidR="008F1F60">
              <w:rPr>
                <w:noProof/>
                <w:webHidden/>
              </w:rPr>
              <w:fldChar w:fldCharType="separate"/>
            </w:r>
            <w:r w:rsidR="001A5B84">
              <w:rPr>
                <w:noProof/>
                <w:webHidden/>
              </w:rPr>
              <w:t>11</w:t>
            </w:r>
            <w:r w:rsidR="008F1F60">
              <w:rPr>
                <w:noProof/>
                <w:webHidden/>
              </w:rPr>
              <w:fldChar w:fldCharType="end"/>
            </w:r>
          </w:hyperlink>
        </w:p>
        <w:p w14:paraId="1882FFDD" w14:textId="511AF1CE" w:rsidR="008F1F60" w:rsidRDefault="00C160AC">
          <w:pPr>
            <w:pStyle w:val="TOC2"/>
            <w:rPr>
              <w:rFonts w:asciiTheme="minorHAnsi" w:eastAsiaTheme="minorEastAsia" w:hAnsiTheme="minorHAnsi" w:cstheme="minorBidi"/>
              <w:noProof/>
              <w:sz w:val="22"/>
              <w:lang w:eastAsia="en-GB"/>
            </w:rPr>
          </w:pPr>
          <w:hyperlink w:anchor="_Toc129359307" w:history="1">
            <w:r w:rsidR="008F1F60" w:rsidRPr="005E7FF3">
              <w:rPr>
                <w:rStyle w:val="Hyperlink"/>
                <w:noProof/>
              </w:rPr>
              <w:t>1.7.</w:t>
            </w:r>
            <w:r w:rsidR="008F1F60">
              <w:rPr>
                <w:rFonts w:asciiTheme="minorHAnsi" w:eastAsiaTheme="minorEastAsia" w:hAnsiTheme="minorHAnsi" w:cstheme="minorBidi"/>
                <w:noProof/>
                <w:sz w:val="22"/>
                <w:lang w:val="en-GB" w:eastAsia="en-GB"/>
              </w:rPr>
              <w:tab/>
            </w:r>
            <w:r w:rsidR="008F1F60" w:rsidRPr="005E7FF3">
              <w:rPr>
                <w:rStyle w:val="Hyperlink"/>
                <w:noProof/>
              </w:rPr>
              <w:t>Hallinnointitapa (Hallinnointitavat)</w:t>
            </w:r>
            <w:r w:rsidR="008F1F60">
              <w:rPr>
                <w:noProof/>
                <w:webHidden/>
              </w:rPr>
              <w:tab/>
            </w:r>
            <w:r w:rsidR="008F1F60">
              <w:rPr>
                <w:noProof/>
                <w:webHidden/>
              </w:rPr>
              <w:fldChar w:fldCharType="begin"/>
            </w:r>
            <w:r w:rsidR="008F1F60">
              <w:rPr>
                <w:noProof/>
                <w:webHidden/>
              </w:rPr>
              <w:instrText xml:space="preserve"> PAGEREF _Toc129359307 \h </w:instrText>
            </w:r>
            <w:r w:rsidR="008F1F60">
              <w:rPr>
                <w:noProof/>
                <w:webHidden/>
              </w:rPr>
            </w:r>
            <w:r w:rsidR="008F1F60">
              <w:rPr>
                <w:noProof/>
                <w:webHidden/>
              </w:rPr>
              <w:fldChar w:fldCharType="separate"/>
            </w:r>
            <w:r w:rsidR="001A5B84">
              <w:rPr>
                <w:noProof/>
                <w:webHidden/>
              </w:rPr>
              <w:t>11</w:t>
            </w:r>
            <w:r w:rsidR="008F1F60">
              <w:rPr>
                <w:noProof/>
                <w:webHidden/>
              </w:rPr>
              <w:fldChar w:fldCharType="end"/>
            </w:r>
          </w:hyperlink>
        </w:p>
        <w:p w14:paraId="749E7606" w14:textId="6F6CE5CB" w:rsidR="008F1F60" w:rsidRDefault="00C160AC">
          <w:pPr>
            <w:pStyle w:val="TOC1"/>
            <w:rPr>
              <w:rFonts w:asciiTheme="minorHAnsi" w:eastAsiaTheme="minorEastAsia" w:hAnsiTheme="minorHAnsi" w:cstheme="minorBidi"/>
              <w:noProof/>
              <w:sz w:val="22"/>
              <w:lang w:eastAsia="en-GB"/>
            </w:rPr>
          </w:pPr>
          <w:hyperlink w:anchor="_Toc129359308" w:history="1">
            <w:r w:rsidR="008F1F60" w:rsidRPr="005E7FF3">
              <w:rPr>
                <w:rStyle w:val="Hyperlink"/>
                <w:noProof/>
              </w:rPr>
              <w:t>2.</w:t>
            </w:r>
            <w:r w:rsidR="008F1F60">
              <w:rPr>
                <w:rFonts w:asciiTheme="minorHAnsi" w:eastAsiaTheme="minorEastAsia" w:hAnsiTheme="minorHAnsi" w:cstheme="minorBidi"/>
                <w:noProof/>
                <w:sz w:val="22"/>
                <w:lang w:val="en-GB" w:eastAsia="en-GB"/>
              </w:rPr>
              <w:tab/>
            </w:r>
            <w:r w:rsidR="008F1F60" w:rsidRPr="005E7FF3">
              <w:rPr>
                <w:rStyle w:val="Hyperlink"/>
                <w:noProof/>
              </w:rPr>
              <w:t>HALLINNOINTI</w:t>
            </w:r>
            <w:r w:rsidR="008F1F60">
              <w:rPr>
                <w:noProof/>
                <w:webHidden/>
              </w:rPr>
              <w:tab/>
            </w:r>
            <w:r w:rsidR="008F1F60">
              <w:rPr>
                <w:noProof/>
                <w:webHidden/>
              </w:rPr>
              <w:fldChar w:fldCharType="begin"/>
            </w:r>
            <w:r w:rsidR="008F1F60">
              <w:rPr>
                <w:noProof/>
                <w:webHidden/>
              </w:rPr>
              <w:instrText xml:space="preserve"> PAGEREF _Toc129359308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7E22B056" w14:textId="106230D2" w:rsidR="008F1F60" w:rsidRDefault="00C160AC">
          <w:pPr>
            <w:pStyle w:val="TOC2"/>
            <w:rPr>
              <w:rFonts w:asciiTheme="minorHAnsi" w:eastAsiaTheme="minorEastAsia" w:hAnsiTheme="minorHAnsi" w:cstheme="minorBidi"/>
              <w:noProof/>
              <w:sz w:val="22"/>
              <w:lang w:eastAsia="en-GB"/>
            </w:rPr>
          </w:pPr>
          <w:hyperlink w:anchor="_Toc129359309" w:history="1">
            <w:r w:rsidR="008F1F60" w:rsidRPr="005E7FF3">
              <w:rPr>
                <w:rStyle w:val="Hyperlink"/>
                <w:noProof/>
              </w:rPr>
              <w:t>2.1.</w:t>
            </w:r>
            <w:r w:rsidR="008F1F60">
              <w:rPr>
                <w:rFonts w:asciiTheme="minorHAnsi" w:eastAsiaTheme="minorEastAsia" w:hAnsiTheme="minorHAnsi" w:cstheme="minorBidi"/>
                <w:noProof/>
                <w:sz w:val="22"/>
                <w:lang w:val="en-GB" w:eastAsia="en-GB"/>
              </w:rPr>
              <w:tab/>
            </w:r>
            <w:r w:rsidR="008F1F60" w:rsidRPr="005E7FF3">
              <w:rPr>
                <w:rStyle w:val="Hyperlink"/>
                <w:noProof/>
              </w:rPr>
              <w:t>Seuranta- ja raportointisäännöt</w:t>
            </w:r>
            <w:r w:rsidR="008F1F60">
              <w:rPr>
                <w:noProof/>
                <w:webHidden/>
              </w:rPr>
              <w:tab/>
            </w:r>
            <w:r w:rsidR="008F1F60">
              <w:rPr>
                <w:noProof/>
                <w:webHidden/>
              </w:rPr>
              <w:fldChar w:fldCharType="begin"/>
            </w:r>
            <w:r w:rsidR="008F1F60">
              <w:rPr>
                <w:noProof/>
                <w:webHidden/>
              </w:rPr>
              <w:instrText xml:space="preserve"> PAGEREF _Toc129359309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13D3C7E9" w14:textId="2EEE5CDD" w:rsidR="008F1F60" w:rsidRDefault="00C160AC">
          <w:pPr>
            <w:pStyle w:val="TOC2"/>
            <w:rPr>
              <w:rFonts w:asciiTheme="minorHAnsi" w:eastAsiaTheme="minorEastAsia" w:hAnsiTheme="minorHAnsi" w:cstheme="minorBidi"/>
              <w:noProof/>
              <w:sz w:val="22"/>
              <w:lang w:eastAsia="en-GB"/>
            </w:rPr>
          </w:pPr>
          <w:hyperlink w:anchor="_Toc129359310" w:history="1">
            <w:r w:rsidR="008F1F60" w:rsidRPr="005E7FF3">
              <w:rPr>
                <w:rStyle w:val="Hyperlink"/>
                <w:noProof/>
              </w:rPr>
              <w:t>2.2.</w:t>
            </w:r>
            <w:r w:rsidR="008F1F60">
              <w:rPr>
                <w:rFonts w:asciiTheme="minorHAnsi" w:eastAsiaTheme="minorEastAsia" w:hAnsiTheme="minorHAnsi" w:cstheme="minorBidi"/>
                <w:noProof/>
                <w:sz w:val="22"/>
                <w:lang w:val="en-GB" w:eastAsia="en-GB"/>
              </w:rPr>
              <w:tab/>
            </w:r>
            <w:r w:rsidR="008F1F60" w:rsidRPr="005E7FF3">
              <w:rPr>
                <w:rStyle w:val="Hyperlink"/>
                <w:noProof/>
              </w:rPr>
              <w:t>Hallinnointi- ja valvontajärjestelmä</w:t>
            </w:r>
            <w:r w:rsidR="008F1F60">
              <w:rPr>
                <w:noProof/>
                <w:webHidden/>
              </w:rPr>
              <w:tab/>
            </w:r>
            <w:r w:rsidR="008F1F60">
              <w:rPr>
                <w:noProof/>
                <w:webHidden/>
              </w:rPr>
              <w:fldChar w:fldCharType="begin"/>
            </w:r>
            <w:r w:rsidR="008F1F60">
              <w:rPr>
                <w:noProof/>
                <w:webHidden/>
              </w:rPr>
              <w:instrText xml:space="preserve"> PAGEREF _Toc129359310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3EA8E214" w14:textId="2855F06B" w:rsidR="008F1F60" w:rsidRDefault="00C160AC">
          <w:pPr>
            <w:pStyle w:val="TOC3"/>
            <w:rPr>
              <w:rFonts w:asciiTheme="minorHAnsi" w:eastAsiaTheme="minorEastAsia" w:hAnsiTheme="minorHAnsi" w:cstheme="minorBidi"/>
              <w:noProof/>
              <w:sz w:val="22"/>
              <w:lang w:eastAsia="en-GB"/>
            </w:rPr>
          </w:pPr>
          <w:hyperlink w:anchor="_Toc129359311" w:history="1">
            <w:r w:rsidR="008F1F60" w:rsidRPr="005E7FF3">
              <w:rPr>
                <w:rStyle w:val="Hyperlink"/>
                <w:noProof/>
              </w:rPr>
              <w:t>2.2.1.</w:t>
            </w:r>
            <w:r w:rsidR="008F1F60">
              <w:rPr>
                <w:rFonts w:asciiTheme="minorHAnsi" w:eastAsiaTheme="minorEastAsia" w:hAnsiTheme="minorHAnsi" w:cstheme="minorBidi"/>
                <w:noProof/>
                <w:sz w:val="22"/>
                <w:lang w:val="en-GB" w:eastAsia="en-GB"/>
              </w:rPr>
              <w:tab/>
            </w:r>
            <w:r w:rsidR="008F1F60" w:rsidRPr="005E7FF3">
              <w:rPr>
                <w:rStyle w:val="Hyperlink"/>
                <w:noProof/>
              </w:rPr>
              <w:t>Perustelut ehdotetu(i)lle hallinnointitavalle(/-tavoille), rahoituksen toteutusmekanismille(/-mekanismeille), maksujärjestelyille sekä valvontastrategialle</w:t>
            </w:r>
            <w:r w:rsidR="008F1F60">
              <w:rPr>
                <w:noProof/>
                <w:webHidden/>
              </w:rPr>
              <w:tab/>
            </w:r>
            <w:r w:rsidR="008F1F60">
              <w:rPr>
                <w:noProof/>
                <w:webHidden/>
              </w:rPr>
              <w:fldChar w:fldCharType="begin"/>
            </w:r>
            <w:r w:rsidR="008F1F60">
              <w:rPr>
                <w:noProof/>
                <w:webHidden/>
              </w:rPr>
              <w:instrText xml:space="preserve"> PAGEREF _Toc129359311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6FF5E816" w14:textId="542706D5" w:rsidR="008F1F60" w:rsidRDefault="00C160AC">
          <w:pPr>
            <w:pStyle w:val="TOC3"/>
            <w:rPr>
              <w:rFonts w:asciiTheme="minorHAnsi" w:eastAsiaTheme="minorEastAsia" w:hAnsiTheme="minorHAnsi" w:cstheme="minorBidi"/>
              <w:noProof/>
              <w:sz w:val="22"/>
              <w:lang w:eastAsia="en-GB"/>
            </w:rPr>
          </w:pPr>
          <w:hyperlink w:anchor="_Toc129359312" w:history="1">
            <w:r w:rsidR="008F1F60" w:rsidRPr="005E7FF3">
              <w:rPr>
                <w:rStyle w:val="Hyperlink"/>
                <w:noProof/>
              </w:rPr>
              <w:t>2.2.2.</w:t>
            </w:r>
            <w:r w:rsidR="008F1F60">
              <w:rPr>
                <w:rFonts w:asciiTheme="minorHAnsi" w:eastAsiaTheme="minorEastAsia" w:hAnsiTheme="minorHAnsi" w:cstheme="minorBidi"/>
                <w:noProof/>
                <w:sz w:val="22"/>
                <w:lang w:val="en-GB" w:eastAsia="en-GB"/>
              </w:rPr>
              <w:tab/>
            </w:r>
            <w:r w:rsidR="008F1F60" w:rsidRPr="005E7FF3">
              <w:rPr>
                <w:rStyle w:val="Hyperlink"/>
                <w:noProof/>
              </w:rPr>
              <w:t>Tiedot todetuista riskeistä ja niiden vähentämiseksi käyttöön otetuista sisäisistä valvontajärjestelmistä</w:t>
            </w:r>
            <w:r w:rsidR="008F1F60">
              <w:rPr>
                <w:noProof/>
                <w:webHidden/>
              </w:rPr>
              <w:tab/>
            </w:r>
            <w:r w:rsidR="008F1F60">
              <w:rPr>
                <w:noProof/>
                <w:webHidden/>
              </w:rPr>
              <w:fldChar w:fldCharType="begin"/>
            </w:r>
            <w:r w:rsidR="008F1F60">
              <w:rPr>
                <w:noProof/>
                <w:webHidden/>
              </w:rPr>
              <w:instrText xml:space="preserve"> PAGEREF _Toc129359312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47D5977E" w14:textId="71C70801" w:rsidR="008F1F60" w:rsidRDefault="00C160AC">
          <w:pPr>
            <w:pStyle w:val="TOC3"/>
            <w:rPr>
              <w:rFonts w:asciiTheme="minorHAnsi" w:eastAsiaTheme="minorEastAsia" w:hAnsiTheme="minorHAnsi" w:cstheme="minorBidi"/>
              <w:noProof/>
              <w:sz w:val="22"/>
              <w:lang w:eastAsia="en-GB"/>
            </w:rPr>
          </w:pPr>
          <w:hyperlink w:anchor="_Toc129359313" w:history="1">
            <w:r w:rsidR="008F1F60" w:rsidRPr="005E7FF3">
              <w:rPr>
                <w:rStyle w:val="Hyperlink"/>
                <w:noProof/>
              </w:rPr>
              <w:t>2.2.3.</w:t>
            </w:r>
            <w:r w:rsidR="008F1F60">
              <w:rPr>
                <w:rFonts w:asciiTheme="minorHAnsi" w:eastAsiaTheme="minorEastAsia" w:hAnsiTheme="minorHAnsi" w:cstheme="minorBidi"/>
                <w:noProof/>
                <w:sz w:val="22"/>
                <w:lang w:val="en-GB" w:eastAsia="en-GB"/>
              </w:rPr>
              <w:tab/>
            </w:r>
            <w:r w:rsidR="008F1F60" w:rsidRPr="005E7FF3">
              <w:rPr>
                <w:rStyle w:val="Hyperlink"/>
                <w:noProof/>
              </w:rPr>
              <w:t>Valvonnan kustannustehokkuutta (valvontakustannusten suhde hallinnoitujen varojen arvoon) koskevat arviot ja perustelut sekä arviot maksujen suoritusajankohdan ja toimen päättämisajankohdan odotetuista virheriskitasoista</w:t>
            </w:r>
            <w:r w:rsidR="008F1F60">
              <w:rPr>
                <w:noProof/>
                <w:webHidden/>
              </w:rPr>
              <w:tab/>
            </w:r>
            <w:r w:rsidR="008F1F60">
              <w:rPr>
                <w:noProof/>
                <w:webHidden/>
              </w:rPr>
              <w:fldChar w:fldCharType="begin"/>
            </w:r>
            <w:r w:rsidR="008F1F60">
              <w:rPr>
                <w:noProof/>
                <w:webHidden/>
              </w:rPr>
              <w:instrText xml:space="preserve"> PAGEREF _Toc129359313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68218E38" w14:textId="4AC1834A" w:rsidR="008F1F60" w:rsidRDefault="00C160AC">
          <w:pPr>
            <w:pStyle w:val="TOC2"/>
            <w:rPr>
              <w:rFonts w:asciiTheme="minorHAnsi" w:eastAsiaTheme="minorEastAsia" w:hAnsiTheme="minorHAnsi" w:cstheme="minorBidi"/>
              <w:noProof/>
              <w:sz w:val="22"/>
              <w:lang w:eastAsia="en-GB"/>
            </w:rPr>
          </w:pPr>
          <w:hyperlink w:anchor="_Toc129359314" w:history="1">
            <w:r w:rsidR="008F1F60" w:rsidRPr="005E7FF3">
              <w:rPr>
                <w:rStyle w:val="Hyperlink"/>
                <w:noProof/>
              </w:rPr>
              <w:t>2.3.</w:t>
            </w:r>
            <w:r w:rsidR="008F1F60">
              <w:rPr>
                <w:rFonts w:asciiTheme="minorHAnsi" w:eastAsiaTheme="minorEastAsia" w:hAnsiTheme="minorHAnsi" w:cstheme="minorBidi"/>
                <w:noProof/>
                <w:sz w:val="22"/>
                <w:lang w:val="en-GB" w:eastAsia="en-GB"/>
              </w:rPr>
              <w:tab/>
            </w:r>
            <w:r w:rsidR="008F1F60" w:rsidRPr="005E7FF3">
              <w:rPr>
                <w:rStyle w:val="Hyperlink"/>
                <w:noProof/>
              </w:rPr>
              <w:t>Toimenpiteet petosten ja sääntöjenvastaisuuksien ehkäisemiseksi</w:t>
            </w:r>
            <w:r w:rsidR="008F1F60">
              <w:rPr>
                <w:noProof/>
                <w:webHidden/>
              </w:rPr>
              <w:tab/>
            </w:r>
            <w:r w:rsidR="008F1F60">
              <w:rPr>
                <w:noProof/>
                <w:webHidden/>
              </w:rPr>
              <w:fldChar w:fldCharType="begin"/>
            </w:r>
            <w:r w:rsidR="008F1F60">
              <w:rPr>
                <w:noProof/>
                <w:webHidden/>
              </w:rPr>
              <w:instrText xml:space="preserve"> PAGEREF _Toc129359314 \h </w:instrText>
            </w:r>
            <w:r w:rsidR="008F1F60">
              <w:rPr>
                <w:noProof/>
                <w:webHidden/>
              </w:rPr>
            </w:r>
            <w:r w:rsidR="008F1F60">
              <w:rPr>
                <w:noProof/>
                <w:webHidden/>
              </w:rPr>
              <w:fldChar w:fldCharType="separate"/>
            </w:r>
            <w:r w:rsidR="001A5B84">
              <w:rPr>
                <w:noProof/>
                <w:webHidden/>
              </w:rPr>
              <w:t>13</w:t>
            </w:r>
            <w:r w:rsidR="008F1F60">
              <w:rPr>
                <w:noProof/>
                <w:webHidden/>
              </w:rPr>
              <w:fldChar w:fldCharType="end"/>
            </w:r>
          </w:hyperlink>
        </w:p>
        <w:p w14:paraId="6A59E530" w14:textId="3A1F1520" w:rsidR="008F1F60" w:rsidRDefault="00C160AC">
          <w:pPr>
            <w:pStyle w:val="TOC1"/>
            <w:rPr>
              <w:rFonts w:asciiTheme="minorHAnsi" w:eastAsiaTheme="minorEastAsia" w:hAnsiTheme="minorHAnsi" w:cstheme="minorBidi"/>
              <w:noProof/>
              <w:sz w:val="22"/>
              <w:lang w:eastAsia="en-GB"/>
            </w:rPr>
          </w:pPr>
          <w:hyperlink w:anchor="_Toc129359315" w:history="1">
            <w:r w:rsidR="008F1F60" w:rsidRPr="005E7FF3">
              <w:rPr>
                <w:rStyle w:val="Hyperlink"/>
                <w:noProof/>
              </w:rPr>
              <w:t>3.</w:t>
            </w:r>
            <w:r w:rsidR="008F1F60">
              <w:rPr>
                <w:rFonts w:asciiTheme="minorHAnsi" w:eastAsiaTheme="minorEastAsia" w:hAnsiTheme="minorHAnsi" w:cstheme="minorBidi"/>
                <w:noProof/>
                <w:sz w:val="22"/>
                <w:lang w:val="en-GB" w:eastAsia="en-GB"/>
              </w:rPr>
              <w:tab/>
            </w:r>
            <w:r w:rsidR="008F1F60" w:rsidRPr="005E7FF3">
              <w:rPr>
                <w:rStyle w:val="Hyperlink"/>
                <w:noProof/>
              </w:rPr>
              <w:t>EHDOTUKSEN/ALOITTEEN ARVIOIDUT RAHOITUSVAIKUTUKSET</w:t>
            </w:r>
            <w:r w:rsidR="008F1F60">
              <w:rPr>
                <w:noProof/>
                <w:webHidden/>
              </w:rPr>
              <w:tab/>
            </w:r>
            <w:r w:rsidR="008F1F60">
              <w:rPr>
                <w:noProof/>
                <w:webHidden/>
              </w:rPr>
              <w:fldChar w:fldCharType="begin"/>
            </w:r>
            <w:r w:rsidR="008F1F60">
              <w:rPr>
                <w:noProof/>
                <w:webHidden/>
              </w:rPr>
              <w:instrText xml:space="preserve"> PAGEREF _Toc129359315 \h </w:instrText>
            </w:r>
            <w:r w:rsidR="008F1F60">
              <w:rPr>
                <w:noProof/>
                <w:webHidden/>
              </w:rPr>
            </w:r>
            <w:r w:rsidR="008F1F60">
              <w:rPr>
                <w:noProof/>
                <w:webHidden/>
              </w:rPr>
              <w:fldChar w:fldCharType="separate"/>
            </w:r>
            <w:r w:rsidR="001A5B84">
              <w:rPr>
                <w:noProof/>
                <w:webHidden/>
              </w:rPr>
              <w:t>15</w:t>
            </w:r>
            <w:r w:rsidR="008F1F60">
              <w:rPr>
                <w:noProof/>
                <w:webHidden/>
              </w:rPr>
              <w:fldChar w:fldCharType="end"/>
            </w:r>
          </w:hyperlink>
        </w:p>
        <w:p w14:paraId="15BA6364" w14:textId="7DB404AF" w:rsidR="008F1F60" w:rsidRDefault="00C160AC">
          <w:pPr>
            <w:pStyle w:val="TOC2"/>
            <w:rPr>
              <w:rFonts w:asciiTheme="minorHAnsi" w:eastAsiaTheme="minorEastAsia" w:hAnsiTheme="minorHAnsi" w:cstheme="minorBidi"/>
              <w:noProof/>
              <w:sz w:val="22"/>
              <w:lang w:eastAsia="en-GB"/>
            </w:rPr>
          </w:pPr>
          <w:hyperlink w:anchor="_Toc129359316" w:history="1">
            <w:r w:rsidR="008F1F60" w:rsidRPr="005E7FF3">
              <w:rPr>
                <w:rStyle w:val="Hyperlink"/>
                <w:noProof/>
              </w:rPr>
              <w:t>3.1.</w:t>
            </w:r>
            <w:r w:rsidR="008F1F60">
              <w:rPr>
                <w:rFonts w:asciiTheme="minorHAnsi" w:eastAsiaTheme="minorEastAsia" w:hAnsiTheme="minorHAnsi" w:cstheme="minorBidi"/>
                <w:noProof/>
                <w:sz w:val="22"/>
                <w:lang w:val="en-GB" w:eastAsia="en-GB"/>
              </w:rPr>
              <w:tab/>
            </w:r>
            <w:r w:rsidR="008F1F60" w:rsidRPr="005E7FF3">
              <w:rPr>
                <w:rStyle w:val="Hyperlink"/>
                <w:noProof/>
              </w:rPr>
              <w:t>Kyseeseen tulevat monivuotisen rahoituskehyksen otsakkeet ja menopuolen budjettikohdat</w:t>
            </w:r>
            <w:r w:rsidR="008F1F60">
              <w:rPr>
                <w:noProof/>
                <w:webHidden/>
              </w:rPr>
              <w:tab/>
            </w:r>
            <w:r w:rsidR="008F1F60">
              <w:rPr>
                <w:noProof/>
                <w:webHidden/>
              </w:rPr>
              <w:fldChar w:fldCharType="begin"/>
            </w:r>
            <w:r w:rsidR="008F1F60">
              <w:rPr>
                <w:noProof/>
                <w:webHidden/>
              </w:rPr>
              <w:instrText xml:space="preserve"> PAGEREF _Toc129359316 \h </w:instrText>
            </w:r>
            <w:r w:rsidR="008F1F60">
              <w:rPr>
                <w:noProof/>
                <w:webHidden/>
              </w:rPr>
            </w:r>
            <w:r w:rsidR="008F1F60">
              <w:rPr>
                <w:noProof/>
                <w:webHidden/>
              </w:rPr>
              <w:fldChar w:fldCharType="separate"/>
            </w:r>
            <w:r w:rsidR="001A5B84">
              <w:rPr>
                <w:noProof/>
                <w:webHidden/>
              </w:rPr>
              <w:t>15</w:t>
            </w:r>
            <w:r w:rsidR="008F1F60">
              <w:rPr>
                <w:noProof/>
                <w:webHidden/>
              </w:rPr>
              <w:fldChar w:fldCharType="end"/>
            </w:r>
          </w:hyperlink>
        </w:p>
        <w:p w14:paraId="2A83BDF5" w14:textId="3C8E72F8" w:rsidR="008F1F60" w:rsidRDefault="00C160AC">
          <w:pPr>
            <w:pStyle w:val="TOC2"/>
            <w:rPr>
              <w:rFonts w:asciiTheme="minorHAnsi" w:eastAsiaTheme="minorEastAsia" w:hAnsiTheme="minorHAnsi" w:cstheme="minorBidi"/>
              <w:noProof/>
              <w:sz w:val="22"/>
              <w:lang w:eastAsia="en-GB"/>
            </w:rPr>
          </w:pPr>
          <w:hyperlink w:anchor="_Toc129359317" w:history="1">
            <w:r w:rsidR="008F1F60" w:rsidRPr="005E7FF3">
              <w:rPr>
                <w:rStyle w:val="Hyperlink"/>
                <w:noProof/>
              </w:rPr>
              <w:t>3.2.</w:t>
            </w:r>
            <w:r w:rsidR="008F1F60">
              <w:rPr>
                <w:rFonts w:asciiTheme="minorHAnsi" w:eastAsiaTheme="minorEastAsia" w:hAnsiTheme="minorHAnsi" w:cstheme="minorBidi"/>
                <w:noProof/>
                <w:sz w:val="22"/>
                <w:lang w:val="en-GB" w:eastAsia="en-GB"/>
              </w:rPr>
              <w:tab/>
            </w:r>
            <w:r w:rsidR="008F1F60" w:rsidRPr="005E7FF3">
              <w:rPr>
                <w:rStyle w:val="Hyperlink"/>
                <w:noProof/>
              </w:rPr>
              <w:t>Arvioidut vaikutukset määrärahoihin</w:t>
            </w:r>
            <w:r w:rsidR="008F1F60">
              <w:rPr>
                <w:noProof/>
                <w:webHidden/>
              </w:rPr>
              <w:tab/>
            </w:r>
            <w:r w:rsidR="008F1F60">
              <w:rPr>
                <w:noProof/>
                <w:webHidden/>
              </w:rPr>
              <w:fldChar w:fldCharType="begin"/>
            </w:r>
            <w:r w:rsidR="008F1F60">
              <w:rPr>
                <w:noProof/>
                <w:webHidden/>
              </w:rPr>
              <w:instrText xml:space="preserve"> PAGEREF _Toc129359317 \h </w:instrText>
            </w:r>
            <w:r w:rsidR="008F1F60">
              <w:rPr>
                <w:noProof/>
                <w:webHidden/>
              </w:rPr>
            </w:r>
            <w:r w:rsidR="008F1F60">
              <w:rPr>
                <w:noProof/>
                <w:webHidden/>
              </w:rPr>
              <w:fldChar w:fldCharType="separate"/>
            </w:r>
            <w:r w:rsidR="001A5B84">
              <w:rPr>
                <w:noProof/>
                <w:webHidden/>
              </w:rPr>
              <w:t>16</w:t>
            </w:r>
            <w:r w:rsidR="008F1F60">
              <w:rPr>
                <w:noProof/>
                <w:webHidden/>
              </w:rPr>
              <w:fldChar w:fldCharType="end"/>
            </w:r>
          </w:hyperlink>
        </w:p>
        <w:p w14:paraId="1B1B368C" w14:textId="7D8C04DB" w:rsidR="008F1F60" w:rsidRDefault="00C160AC">
          <w:pPr>
            <w:pStyle w:val="TOC3"/>
            <w:rPr>
              <w:rFonts w:asciiTheme="minorHAnsi" w:eastAsiaTheme="minorEastAsia" w:hAnsiTheme="minorHAnsi" w:cstheme="minorBidi"/>
              <w:noProof/>
              <w:sz w:val="22"/>
              <w:lang w:eastAsia="en-GB"/>
            </w:rPr>
          </w:pPr>
          <w:hyperlink w:anchor="_Toc129359318" w:history="1">
            <w:r w:rsidR="008F1F60" w:rsidRPr="005E7FF3">
              <w:rPr>
                <w:rStyle w:val="Hyperlink"/>
                <w:noProof/>
              </w:rPr>
              <w:t>3.2.1.</w:t>
            </w:r>
            <w:r w:rsidR="008F1F60">
              <w:rPr>
                <w:rFonts w:asciiTheme="minorHAnsi" w:eastAsiaTheme="minorEastAsia" w:hAnsiTheme="minorHAnsi" w:cstheme="minorBidi"/>
                <w:noProof/>
                <w:sz w:val="22"/>
                <w:lang w:val="en-GB" w:eastAsia="en-GB"/>
              </w:rPr>
              <w:tab/>
            </w:r>
            <w:r w:rsidR="008F1F60" w:rsidRPr="005E7FF3">
              <w:rPr>
                <w:rStyle w:val="Hyperlink"/>
                <w:noProof/>
              </w:rPr>
              <w:t>Yhteenveto arvioiduista vaikutuksista toimintamäärärahoihin</w:t>
            </w:r>
            <w:r w:rsidR="008F1F60">
              <w:rPr>
                <w:noProof/>
                <w:webHidden/>
              </w:rPr>
              <w:tab/>
            </w:r>
            <w:r w:rsidR="008F1F60">
              <w:rPr>
                <w:noProof/>
                <w:webHidden/>
              </w:rPr>
              <w:fldChar w:fldCharType="begin"/>
            </w:r>
            <w:r w:rsidR="008F1F60">
              <w:rPr>
                <w:noProof/>
                <w:webHidden/>
              </w:rPr>
              <w:instrText xml:space="preserve"> PAGEREF _Toc129359318 \h </w:instrText>
            </w:r>
            <w:r w:rsidR="008F1F60">
              <w:rPr>
                <w:noProof/>
                <w:webHidden/>
              </w:rPr>
            </w:r>
            <w:r w:rsidR="008F1F60">
              <w:rPr>
                <w:noProof/>
                <w:webHidden/>
              </w:rPr>
              <w:fldChar w:fldCharType="separate"/>
            </w:r>
            <w:r w:rsidR="001A5B84">
              <w:rPr>
                <w:noProof/>
                <w:webHidden/>
              </w:rPr>
              <w:t>16</w:t>
            </w:r>
            <w:r w:rsidR="008F1F60">
              <w:rPr>
                <w:noProof/>
                <w:webHidden/>
              </w:rPr>
              <w:fldChar w:fldCharType="end"/>
            </w:r>
          </w:hyperlink>
        </w:p>
        <w:p w14:paraId="7E086AD4" w14:textId="5B79CA84" w:rsidR="008F1F60" w:rsidRDefault="00C160AC">
          <w:pPr>
            <w:pStyle w:val="TOC3"/>
            <w:rPr>
              <w:rFonts w:asciiTheme="minorHAnsi" w:eastAsiaTheme="minorEastAsia" w:hAnsiTheme="minorHAnsi" w:cstheme="minorBidi"/>
              <w:noProof/>
              <w:sz w:val="22"/>
              <w:lang w:eastAsia="en-GB"/>
            </w:rPr>
          </w:pPr>
          <w:hyperlink w:anchor="_Toc129359319" w:history="1">
            <w:r w:rsidR="008F1F60" w:rsidRPr="005E7FF3">
              <w:rPr>
                <w:rStyle w:val="Hyperlink"/>
                <w:noProof/>
              </w:rPr>
              <w:t>3.2.2.</w:t>
            </w:r>
            <w:r w:rsidR="008F1F60">
              <w:rPr>
                <w:rFonts w:asciiTheme="minorHAnsi" w:eastAsiaTheme="minorEastAsia" w:hAnsiTheme="minorHAnsi" w:cstheme="minorBidi"/>
                <w:noProof/>
                <w:sz w:val="22"/>
                <w:lang w:val="en-GB" w:eastAsia="en-GB"/>
              </w:rPr>
              <w:tab/>
            </w:r>
            <w:r w:rsidR="008F1F60" w:rsidRPr="005E7FF3">
              <w:rPr>
                <w:rStyle w:val="Hyperlink"/>
                <w:noProof/>
              </w:rPr>
              <w:t>Arvioidut toimintamäärärahoista rahoitetut tuotokset</w:t>
            </w:r>
            <w:r w:rsidR="008F1F60">
              <w:rPr>
                <w:noProof/>
                <w:webHidden/>
              </w:rPr>
              <w:tab/>
            </w:r>
            <w:r w:rsidR="008F1F60">
              <w:rPr>
                <w:noProof/>
                <w:webHidden/>
              </w:rPr>
              <w:fldChar w:fldCharType="begin"/>
            </w:r>
            <w:r w:rsidR="008F1F60">
              <w:rPr>
                <w:noProof/>
                <w:webHidden/>
              </w:rPr>
              <w:instrText xml:space="preserve"> PAGEREF _Toc129359319 \h </w:instrText>
            </w:r>
            <w:r w:rsidR="008F1F60">
              <w:rPr>
                <w:noProof/>
                <w:webHidden/>
              </w:rPr>
            </w:r>
            <w:r w:rsidR="008F1F60">
              <w:rPr>
                <w:noProof/>
                <w:webHidden/>
              </w:rPr>
              <w:fldChar w:fldCharType="separate"/>
            </w:r>
            <w:r w:rsidR="001A5B84">
              <w:rPr>
                <w:noProof/>
                <w:webHidden/>
              </w:rPr>
              <w:t>19</w:t>
            </w:r>
            <w:r w:rsidR="008F1F60">
              <w:rPr>
                <w:noProof/>
                <w:webHidden/>
              </w:rPr>
              <w:fldChar w:fldCharType="end"/>
            </w:r>
          </w:hyperlink>
        </w:p>
        <w:p w14:paraId="23F73C48" w14:textId="056EEC0A" w:rsidR="008F1F60" w:rsidRDefault="00C160AC">
          <w:pPr>
            <w:pStyle w:val="TOC3"/>
            <w:rPr>
              <w:rFonts w:asciiTheme="minorHAnsi" w:eastAsiaTheme="minorEastAsia" w:hAnsiTheme="minorHAnsi" w:cstheme="minorBidi"/>
              <w:noProof/>
              <w:sz w:val="22"/>
              <w:lang w:eastAsia="en-GB"/>
            </w:rPr>
          </w:pPr>
          <w:hyperlink w:anchor="_Toc129359320" w:history="1">
            <w:r w:rsidR="008F1F60" w:rsidRPr="005E7FF3">
              <w:rPr>
                <w:rStyle w:val="Hyperlink"/>
                <w:noProof/>
              </w:rPr>
              <w:t>3.2.3.</w:t>
            </w:r>
            <w:r w:rsidR="008F1F60">
              <w:rPr>
                <w:rFonts w:asciiTheme="minorHAnsi" w:eastAsiaTheme="minorEastAsia" w:hAnsiTheme="minorHAnsi" w:cstheme="minorBidi"/>
                <w:noProof/>
                <w:sz w:val="22"/>
                <w:lang w:val="en-GB" w:eastAsia="en-GB"/>
              </w:rPr>
              <w:tab/>
            </w:r>
            <w:r w:rsidR="008F1F60" w:rsidRPr="005E7FF3">
              <w:rPr>
                <w:rStyle w:val="Hyperlink"/>
                <w:noProof/>
              </w:rPr>
              <w:t>Arvioidut vaikutukset hallintomäärärahoihin</w:t>
            </w:r>
            <w:r w:rsidR="008F1F60">
              <w:rPr>
                <w:noProof/>
                <w:webHidden/>
              </w:rPr>
              <w:tab/>
            </w:r>
            <w:r w:rsidR="008F1F60">
              <w:rPr>
                <w:noProof/>
                <w:webHidden/>
              </w:rPr>
              <w:fldChar w:fldCharType="begin"/>
            </w:r>
            <w:r w:rsidR="008F1F60">
              <w:rPr>
                <w:noProof/>
                <w:webHidden/>
              </w:rPr>
              <w:instrText xml:space="preserve"> PAGEREF _Toc129359320 \h </w:instrText>
            </w:r>
            <w:r w:rsidR="008F1F60">
              <w:rPr>
                <w:noProof/>
                <w:webHidden/>
              </w:rPr>
            </w:r>
            <w:r w:rsidR="008F1F60">
              <w:rPr>
                <w:noProof/>
                <w:webHidden/>
              </w:rPr>
              <w:fldChar w:fldCharType="separate"/>
            </w:r>
            <w:r w:rsidR="001A5B84">
              <w:rPr>
                <w:noProof/>
                <w:webHidden/>
              </w:rPr>
              <w:t>20</w:t>
            </w:r>
            <w:r w:rsidR="008F1F60">
              <w:rPr>
                <w:noProof/>
                <w:webHidden/>
              </w:rPr>
              <w:fldChar w:fldCharType="end"/>
            </w:r>
          </w:hyperlink>
        </w:p>
        <w:p w14:paraId="5ED053F8" w14:textId="1B47E5A2" w:rsidR="008F1F60" w:rsidRDefault="00C160AC">
          <w:pPr>
            <w:pStyle w:val="TOC3"/>
            <w:rPr>
              <w:rFonts w:asciiTheme="minorHAnsi" w:eastAsiaTheme="minorEastAsia" w:hAnsiTheme="minorHAnsi" w:cstheme="minorBidi"/>
              <w:noProof/>
              <w:sz w:val="22"/>
              <w:lang w:eastAsia="en-GB"/>
            </w:rPr>
          </w:pPr>
          <w:hyperlink w:anchor="_Toc129359321" w:history="1">
            <w:r w:rsidR="008F1F60" w:rsidRPr="005E7FF3">
              <w:rPr>
                <w:rStyle w:val="Hyperlink"/>
                <w:noProof/>
              </w:rPr>
              <w:t>3.2.4.</w:t>
            </w:r>
            <w:r w:rsidR="008F1F60">
              <w:rPr>
                <w:rFonts w:asciiTheme="minorHAnsi" w:eastAsiaTheme="minorEastAsia" w:hAnsiTheme="minorHAnsi" w:cstheme="minorBidi"/>
                <w:noProof/>
                <w:sz w:val="22"/>
                <w:lang w:val="en-GB" w:eastAsia="en-GB"/>
              </w:rPr>
              <w:tab/>
            </w:r>
            <w:r w:rsidR="008F1F60" w:rsidRPr="005E7FF3">
              <w:rPr>
                <w:rStyle w:val="Hyperlink"/>
                <w:noProof/>
              </w:rPr>
              <w:t>Yhteensopivuus nykyisen monivuotisen rahoituskehyksen kanssa</w:t>
            </w:r>
            <w:r w:rsidR="008F1F60">
              <w:rPr>
                <w:noProof/>
                <w:webHidden/>
              </w:rPr>
              <w:tab/>
            </w:r>
            <w:r w:rsidR="008F1F60">
              <w:rPr>
                <w:noProof/>
                <w:webHidden/>
              </w:rPr>
              <w:fldChar w:fldCharType="begin"/>
            </w:r>
            <w:r w:rsidR="008F1F60">
              <w:rPr>
                <w:noProof/>
                <w:webHidden/>
              </w:rPr>
              <w:instrText xml:space="preserve"> PAGEREF _Toc129359321 \h </w:instrText>
            </w:r>
            <w:r w:rsidR="008F1F60">
              <w:rPr>
                <w:noProof/>
                <w:webHidden/>
              </w:rPr>
            </w:r>
            <w:r w:rsidR="008F1F60">
              <w:rPr>
                <w:noProof/>
                <w:webHidden/>
              </w:rPr>
              <w:fldChar w:fldCharType="separate"/>
            </w:r>
            <w:r w:rsidR="001A5B84">
              <w:rPr>
                <w:noProof/>
                <w:webHidden/>
              </w:rPr>
              <w:t>22</w:t>
            </w:r>
            <w:r w:rsidR="008F1F60">
              <w:rPr>
                <w:noProof/>
                <w:webHidden/>
              </w:rPr>
              <w:fldChar w:fldCharType="end"/>
            </w:r>
          </w:hyperlink>
        </w:p>
        <w:p w14:paraId="79324BAC" w14:textId="1E307FB1" w:rsidR="008F1F60" w:rsidRDefault="00C160AC">
          <w:pPr>
            <w:pStyle w:val="TOC3"/>
            <w:rPr>
              <w:rFonts w:asciiTheme="minorHAnsi" w:eastAsiaTheme="minorEastAsia" w:hAnsiTheme="minorHAnsi" w:cstheme="minorBidi"/>
              <w:noProof/>
              <w:sz w:val="22"/>
              <w:lang w:eastAsia="en-GB"/>
            </w:rPr>
          </w:pPr>
          <w:hyperlink w:anchor="_Toc129359322" w:history="1">
            <w:r w:rsidR="008F1F60" w:rsidRPr="005E7FF3">
              <w:rPr>
                <w:rStyle w:val="Hyperlink"/>
                <w:noProof/>
              </w:rPr>
              <w:t>3.2.5.</w:t>
            </w:r>
            <w:r w:rsidR="008F1F60">
              <w:rPr>
                <w:rFonts w:asciiTheme="minorHAnsi" w:eastAsiaTheme="minorEastAsia" w:hAnsiTheme="minorHAnsi" w:cstheme="minorBidi"/>
                <w:noProof/>
                <w:sz w:val="22"/>
                <w:lang w:val="en-GB" w:eastAsia="en-GB"/>
              </w:rPr>
              <w:tab/>
            </w:r>
            <w:r w:rsidR="008F1F60" w:rsidRPr="005E7FF3">
              <w:rPr>
                <w:rStyle w:val="Hyperlink"/>
                <w:noProof/>
              </w:rPr>
              <w:t>Ulkopuolisten tahojen rahoitusosuudet</w:t>
            </w:r>
            <w:r w:rsidR="008F1F60">
              <w:rPr>
                <w:noProof/>
                <w:webHidden/>
              </w:rPr>
              <w:tab/>
            </w:r>
            <w:r w:rsidR="008F1F60">
              <w:rPr>
                <w:noProof/>
                <w:webHidden/>
              </w:rPr>
              <w:fldChar w:fldCharType="begin"/>
            </w:r>
            <w:r w:rsidR="008F1F60">
              <w:rPr>
                <w:noProof/>
                <w:webHidden/>
              </w:rPr>
              <w:instrText xml:space="preserve"> PAGEREF _Toc129359322 \h </w:instrText>
            </w:r>
            <w:r w:rsidR="008F1F60">
              <w:rPr>
                <w:noProof/>
                <w:webHidden/>
              </w:rPr>
            </w:r>
            <w:r w:rsidR="008F1F60">
              <w:rPr>
                <w:noProof/>
                <w:webHidden/>
              </w:rPr>
              <w:fldChar w:fldCharType="separate"/>
            </w:r>
            <w:r w:rsidR="001A5B84">
              <w:rPr>
                <w:noProof/>
                <w:webHidden/>
              </w:rPr>
              <w:t>22</w:t>
            </w:r>
            <w:r w:rsidR="008F1F60">
              <w:rPr>
                <w:noProof/>
                <w:webHidden/>
              </w:rPr>
              <w:fldChar w:fldCharType="end"/>
            </w:r>
          </w:hyperlink>
        </w:p>
        <w:p w14:paraId="198E0BFC" w14:textId="10F1C463" w:rsidR="008F1F60" w:rsidRDefault="00C160AC">
          <w:pPr>
            <w:pStyle w:val="TOC2"/>
            <w:rPr>
              <w:rFonts w:asciiTheme="minorHAnsi" w:eastAsiaTheme="minorEastAsia" w:hAnsiTheme="minorHAnsi" w:cstheme="minorBidi"/>
              <w:noProof/>
              <w:sz w:val="22"/>
              <w:lang w:eastAsia="en-GB"/>
            </w:rPr>
          </w:pPr>
          <w:hyperlink w:anchor="_Toc129359323" w:history="1">
            <w:r w:rsidR="008F1F60" w:rsidRPr="005E7FF3">
              <w:rPr>
                <w:rStyle w:val="Hyperlink"/>
                <w:noProof/>
              </w:rPr>
              <w:t>3.3.</w:t>
            </w:r>
            <w:r w:rsidR="008F1F60">
              <w:rPr>
                <w:rFonts w:asciiTheme="minorHAnsi" w:eastAsiaTheme="minorEastAsia" w:hAnsiTheme="minorHAnsi" w:cstheme="minorBidi"/>
                <w:noProof/>
                <w:sz w:val="22"/>
                <w:lang w:val="en-GB" w:eastAsia="en-GB"/>
              </w:rPr>
              <w:tab/>
            </w:r>
            <w:r w:rsidR="008F1F60" w:rsidRPr="005E7FF3">
              <w:rPr>
                <w:rStyle w:val="Hyperlink"/>
                <w:noProof/>
              </w:rPr>
              <w:t>Arvioidut vaikutukset tuloihin</w:t>
            </w:r>
            <w:r w:rsidR="008F1F60">
              <w:rPr>
                <w:noProof/>
                <w:webHidden/>
              </w:rPr>
              <w:tab/>
            </w:r>
            <w:r w:rsidR="008F1F60">
              <w:rPr>
                <w:noProof/>
                <w:webHidden/>
              </w:rPr>
              <w:fldChar w:fldCharType="begin"/>
            </w:r>
            <w:r w:rsidR="008F1F60">
              <w:rPr>
                <w:noProof/>
                <w:webHidden/>
              </w:rPr>
              <w:instrText xml:space="preserve"> PAGEREF _Toc129359323 \h </w:instrText>
            </w:r>
            <w:r w:rsidR="008F1F60">
              <w:rPr>
                <w:noProof/>
                <w:webHidden/>
              </w:rPr>
            </w:r>
            <w:r w:rsidR="008F1F60">
              <w:rPr>
                <w:noProof/>
                <w:webHidden/>
              </w:rPr>
              <w:fldChar w:fldCharType="separate"/>
            </w:r>
            <w:r w:rsidR="001A5B84">
              <w:rPr>
                <w:noProof/>
                <w:webHidden/>
              </w:rPr>
              <w:t>23</w:t>
            </w:r>
            <w:r w:rsidR="008F1F60">
              <w:rPr>
                <w:noProof/>
                <w:webHidden/>
              </w:rPr>
              <w:fldChar w:fldCharType="end"/>
            </w:r>
          </w:hyperlink>
        </w:p>
        <w:p w14:paraId="12B5331F" w14:textId="3024F3C1" w:rsidR="00DE7B95" w:rsidRPr="00893E78" w:rsidRDefault="00DE7B95" w:rsidP="001537BC">
          <w:pPr>
            <w:rPr>
              <w:noProof/>
            </w:rPr>
          </w:pPr>
          <w:r w:rsidRPr="00893E78">
            <w:rPr>
              <w:b/>
              <w:noProof/>
            </w:rPr>
            <w:fldChar w:fldCharType="end"/>
          </w:r>
        </w:p>
      </w:sdtContent>
    </w:sdt>
    <w:p w14:paraId="4C76E6C8" w14:textId="77777777" w:rsidR="00487853" w:rsidRPr="00893E78" w:rsidRDefault="00487853" w:rsidP="001537BC">
      <w:pPr>
        <w:rPr>
          <w:noProof/>
        </w:rPr>
      </w:pPr>
    </w:p>
    <w:p w14:paraId="08805B2E" w14:textId="77777777" w:rsidR="00D53D4F" w:rsidRPr="00893E78" w:rsidRDefault="00D53D4F" w:rsidP="001537BC">
      <w:pPr>
        <w:pStyle w:val="ManualHeading1"/>
        <w:rPr>
          <w:b w:val="0"/>
          <w:noProof/>
        </w:rPr>
        <w:sectPr w:rsidR="00D53D4F" w:rsidRPr="00893E78" w:rsidSect="00637356">
          <w:pgSz w:w="11907" w:h="16840" w:code="9"/>
          <w:pgMar w:top="1134" w:right="1418" w:bottom="1134" w:left="1418" w:header="709" w:footer="709" w:gutter="0"/>
          <w:cols w:space="708"/>
          <w:docGrid w:linePitch="360"/>
        </w:sectPr>
      </w:pPr>
    </w:p>
    <w:p w14:paraId="3F36A2FE" w14:textId="77777777" w:rsidR="00D53D4F" w:rsidRPr="00893E78" w:rsidRDefault="00D53D4F" w:rsidP="00161770">
      <w:pPr>
        <w:jc w:val="center"/>
        <w:rPr>
          <w:noProof/>
        </w:rPr>
      </w:pPr>
      <w:r w:rsidRPr="00893E78">
        <w:rPr>
          <w:b/>
          <w:noProof/>
          <w:u w:val="single"/>
        </w:rPr>
        <w:t>SÄÄDÖSEHDOTUKSEEN LIITTYVÄ RAHOITUSSELVITYS</w:t>
      </w:r>
    </w:p>
    <w:p w14:paraId="2E17B55A" w14:textId="5F2628DC" w:rsidR="00D53D4F" w:rsidRPr="00893E78" w:rsidRDefault="00EB29D2" w:rsidP="00EB29D2">
      <w:pPr>
        <w:pStyle w:val="ManualHeading1"/>
        <w:rPr>
          <w:noProof/>
        </w:rPr>
      </w:pPr>
      <w:bookmarkStart w:id="39" w:name="_Toc129359291"/>
      <w:r w:rsidRPr="00EB29D2">
        <w:t>1.</w:t>
      </w:r>
      <w:r w:rsidRPr="00EB29D2">
        <w:tab/>
      </w:r>
      <w:r w:rsidR="00D53D4F" w:rsidRPr="00893E78">
        <w:rPr>
          <w:noProof/>
        </w:rPr>
        <w:t>PERUSTIEDOT EHDOTUKSESTA/ALOITTEESTA</w:t>
      </w:r>
      <w:bookmarkEnd w:id="39"/>
      <w:r w:rsidR="00D53D4F" w:rsidRPr="00893E78">
        <w:rPr>
          <w:noProof/>
        </w:rPr>
        <w:t xml:space="preserve"> </w:t>
      </w:r>
    </w:p>
    <w:p w14:paraId="5E9517AF" w14:textId="66798668" w:rsidR="00D53D4F" w:rsidRPr="00893E78" w:rsidRDefault="00EB29D2" w:rsidP="00EB29D2">
      <w:pPr>
        <w:pStyle w:val="ManualHeading2"/>
        <w:rPr>
          <w:noProof/>
        </w:rPr>
      </w:pPr>
      <w:bookmarkStart w:id="40" w:name="_Toc129359292"/>
      <w:r w:rsidRPr="00EB29D2">
        <w:t>1.1.</w:t>
      </w:r>
      <w:r w:rsidRPr="00EB29D2">
        <w:tab/>
      </w:r>
      <w:r w:rsidR="00D53D4F" w:rsidRPr="00893E78">
        <w:rPr>
          <w:noProof/>
        </w:rPr>
        <w:t>Ehdotuksen/aloitteen nimi</w:t>
      </w:r>
      <w:bookmarkEnd w:id="40"/>
      <w:r w:rsidR="00D53D4F" w:rsidRPr="00893E78">
        <w:rPr>
          <w:noProof/>
        </w:rPr>
        <w:t xml:space="preserve"> </w:t>
      </w:r>
    </w:p>
    <w:p w14:paraId="18BA742F" w14:textId="77777777" w:rsidR="00D53D4F" w:rsidRPr="00893E78" w:rsidRDefault="00D46B6D"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Ehdotus neuvoston päätökseksi Euroopan yhteisön ja Amerikan yhdysvaltojen hallituksen välisen tieteellistä ja teknologista yhteistyötä koskevan sopimuksen jatkamisesta</w:t>
      </w:r>
    </w:p>
    <w:p w14:paraId="44080039" w14:textId="41DA158C" w:rsidR="00D53D4F" w:rsidRPr="00893E78" w:rsidRDefault="00EB29D2" w:rsidP="00EB29D2">
      <w:pPr>
        <w:pStyle w:val="ManualHeading2"/>
        <w:rPr>
          <w:noProof/>
        </w:rPr>
      </w:pPr>
      <w:bookmarkStart w:id="41" w:name="_Toc129359293"/>
      <w:r w:rsidRPr="00EB29D2">
        <w:t>1.2.</w:t>
      </w:r>
      <w:r w:rsidRPr="00EB29D2">
        <w:tab/>
      </w:r>
      <w:r w:rsidR="00D53D4F" w:rsidRPr="00893E78">
        <w:rPr>
          <w:noProof/>
        </w:rPr>
        <w:t>Toimintalohko(t)</w:t>
      </w:r>
      <w:bookmarkEnd w:id="41"/>
      <w:r w:rsidR="00D53D4F" w:rsidRPr="00893E78">
        <w:rPr>
          <w:noProof/>
        </w:rPr>
        <w:t xml:space="preserve"> </w:t>
      </w:r>
    </w:p>
    <w:p w14:paraId="01FD59B0" w14:textId="77777777" w:rsidR="00D53D4F" w:rsidRPr="00893E78" w:rsidRDefault="00286BAA" w:rsidP="00286BAA">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Erityisesti pääosastojen RTD, AGRI, CLIMA, JRC, EAC, ENER, GROW, CNECT, MARE, MOVE ja SANTE toimintastrategia ja koordinointi. </w:t>
      </w:r>
    </w:p>
    <w:p w14:paraId="6F665348" w14:textId="126EDB27" w:rsidR="00487853" w:rsidRPr="00893E78" w:rsidRDefault="00EB29D2" w:rsidP="00EB29D2">
      <w:pPr>
        <w:pStyle w:val="ManualHeading2"/>
        <w:rPr>
          <w:noProof/>
        </w:rPr>
      </w:pPr>
      <w:bookmarkStart w:id="42" w:name="_Toc514938014"/>
      <w:bookmarkStart w:id="43" w:name="_Toc520485028"/>
      <w:bookmarkStart w:id="44" w:name="_Toc129359294"/>
      <w:r w:rsidRPr="00EB29D2">
        <w:t>1.3.</w:t>
      </w:r>
      <w:r w:rsidRPr="00EB29D2">
        <w:tab/>
      </w:r>
      <w:r w:rsidR="00487853" w:rsidRPr="00893E78">
        <w:rPr>
          <w:noProof/>
        </w:rPr>
        <w:t>Ehdotus/aloite liittyy</w:t>
      </w:r>
      <w:bookmarkEnd w:id="42"/>
      <w:bookmarkEnd w:id="43"/>
      <w:bookmarkEnd w:id="44"/>
      <w:r w:rsidR="00487853" w:rsidRPr="00893E78">
        <w:rPr>
          <w:noProof/>
        </w:rPr>
        <w:t xml:space="preserve"> </w:t>
      </w:r>
    </w:p>
    <w:p w14:paraId="4395E0A7" w14:textId="77777777" w:rsidR="00D53D4F" w:rsidRPr="00893E78" w:rsidRDefault="00D53D4F" w:rsidP="001537BC">
      <w:pPr>
        <w:ind w:left="850"/>
        <w:rPr>
          <w:b/>
          <w:noProof/>
          <w:sz w:val="22"/>
        </w:rPr>
      </w:pPr>
      <w:r w:rsidRPr="00893E78">
        <w:rPr>
          <w:noProof/>
          <w:sz w:val="22"/>
        </w:rPr>
        <w:sym w:font="Wingdings" w:char="F0A8"/>
      </w:r>
      <w:r w:rsidRPr="00893E78">
        <w:rPr>
          <w:i/>
          <w:noProof/>
          <w:sz w:val="22"/>
        </w:rPr>
        <w:t xml:space="preserve"> </w:t>
      </w:r>
      <w:r w:rsidRPr="00893E78">
        <w:rPr>
          <w:b/>
          <w:noProof/>
        </w:rPr>
        <w:t>uuteen toimeen</w:t>
      </w:r>
      <w:r w:rsidRPr="00893E78">
        <w:rPr>
          <w:noProof/>
          <w:sz w:val="22"/>
        </w:rPr>
        <w:t xml:space="preserve"> </w:t>
      </w:r>
    </w:p>
    <w:p w14:paraId="67D83C02" w14:textId="77777777" w:rsidR="00D53D4F" w:rsidRPr="00893E78" w:rsidRDefault="00D53D4F" w:rsidP="00161770">
      <w:pPr>
        <w:pStyle w:val="Text1"/>
        <w:rPr>
          <w:noProof/>
          <w:sz w:val="22"/>
        </w:rPr>
      </w:pPr>
      <w:r w:rsidRPr="00893E78">
        <w:rPr>
          <w:noProof/>
          <w:sz w:val="22"/>
        </w:rPr>
        <w:sym w:font="Wingdings" w:char="F0A8"/>
      </w:r>
      <w:r w:rsidRPr="00893E78">
        <w:rPr>
          <w:i/>
          <w:noProof/>
          <w:sz w:val="22"/>
        </w:rPr>
        <w:t xml:space="preserve"> </w:t>
      </w:r>
      <w:r w:rsidRPr="00893E78">
        <w:rPr>
          <w:b/>
          <w:noProof/>
        </w:rPr>
        <w:t>uuteen toimeen, joka perustuu pilottihankkeeseen tai valmistelutoimeen</w:t>
      </w:r>
      <w:r w:rsidRPr="00893E78">
        <w:rPr>
          <w:rStyle w:val="FootnoteReference"/>
          <w:b/>
          <w:noProof/>
        </w:rPr>
        <w:footnoteReference w:id="13"/>
      </w:r>
      <w:r w:rsidRPr="00893E78">
        <w:rPr>
          <w:noProof/>
          <w:sz w:val="22"/>
        </w:rPr>
        <w:t xml:space="preserve"> </w:t>
      </w:r>
    </w:p>
    <w:p w14:paraId="6D8314A8" w14:textId="77777777" w:rsidR="00D53D4F" w:rsidRPr="00893E78" w:rsidRDefault="00286BAA" w:rsidP="00161770">
      <w:pPr>
        <w:pStyle w:val="Text1"/>
        <w:rPr>
          <w:noProof/>
          <w:sz w:val="22"/>
        </w:rPr>
      </w:pPr>
      <w:r w:rsidRPr="00893E78">
        <w:rPr>
          <w:noProof/>
        </w:rPr>
        <w:sym w:font="Wingdings" w:char="F0FE"/>
      </w:r>
      <w:r w:rsidRPr="00893E78">
        <w:rPr>
          <w:i/>
          <w:noProof/>
          <w:sz w:val="22"/>
        </w:rPr>
        <w:t xml:space="preserve"> </w:t>
      </w:r>
      <w:r w:rsidRPr="00893E78">
        <w:rPr>
          <w:b/>
          <w:noProof/>
        </w:rPr>
        <w:t>käynnissä olevan toimen jatkamiseen</w:t>
      </w:r>
      <w:r w:rsidRPr="00893E78">
        <w:rPr>
          <w:noProof/>
          <w:sz w:val="22"/>
        </w:rPr>
        <w:t xml:space="preserve"> </w:t>
      </w:r>
    </w:p>
    <w:p w14:paraId="58BC5B81" w14:textId="77777777" w:rsidR="00D53D4F" w:rsidRPr="00893E78" w:rsidRDefault="00D53D4F" w:rsidP="00161770">
      <w:pPr>
        <w:pStyle w:val="Text1"/>
        <w:rPr>
          <w:noProof/>
        </w:rPr>
      </w:pPr>
      <w:r w:rsidRPr="00893E78">
        <w:rPr>
          <w:noProof/>
          <w:sz w:val="22"/>
        </w:rPr>
        <w:sym w:font="Wingdings" w:char="F0A8"/>
      </w:r>
      <w:r w:rsidRPr="00893E78">
        <w:rPr>
          <w:i/>
          <w:noProof/>
          <w:sz w:val="22"/>
        </w:rPr>
        <w:t xml:space="preserve"> </w:t>
      </w:r>
      <w:r w:rsidRPr="00893E78">
        <w:rPr>
          <w:b/>
          <w:noProof/>
        </w:rPr>
        <w:t>yhden tai useamman toimen sulauttamiseen tai uudelleen suuntaamiseen johonkin toiseen/uuteen toimeen</w:t>
      </w:r>
      <w:r w:rsidRPr="00893E78">
        <w:rPr>
          <w:noProof/>
        </w:rPr>
        <w:t xml:space="preserve"> </w:t>
      </w:r>
    </w:p>
    <w:p w14:paraId="4D0F420C" w14:textId="7ABF2802" w:rsidR="00D53D4F" w:rsidRPr="00893E78" w:rsidRDefault="00EB29D2" w:rsidP="00EB29D2">
      <w:pPr>
        <w:pStyle w:val="ManualHeading2"/>
        <w:rPr>
          <w:noProof/>
        </w:rPr>
      </w:pPr>
      <w:bookmarkStart w:id="45" w:name="_Toc129359295"/>
      <w:r w:rsidRPr="00EB29D2">
        <w:t>1.4.</w:t>
      </w:r>
      <w:r w:rsidRPr="00EB29D2">
        <w:tab/>
      </w:r>
      <w:r w:rsidR="00D53D4F" w:rsidRPr="00893E78">
        <w:rPr>
          <w:noProof/>
        </w:rPr>
        <w:t>Tavoitteet</w:t>
      </w:r>
      <w:bookmarkEnd w:id="45"/>
    </w:p>
    <w:p w14:paraId="5D65AC8F" w14:textId="5B417F58" w:rsidR="00D53D4F" w:rsidRPr="00893E78" w:rsidRDefault="00EB29D2" w:rsidP="00EB29D2">
      <w:pPr>
        <w:pStyle w:val="ManualHeading3"/>
        <w:rPr>
          <w:noProof/>
        </w:rPr>
      </w:pPr>
      <w:bookmarkStart w:id="46" w:name="_Toc129359296"/>
      <w:r w:rsidRPr="00EB29D2">
        <w:t>1.4.1.</w:t>
      </w:r>
      <w:r w:rsidRPr="00EB29D2">
        <w:tab/>
      </w:r>
      <w:r w:rsidR="00487853" w:rsidRPr="00893E78">
        <w:rPr>
          <w:noProof/>
        </w:rPr>
        <w:t>Yleistavoite (Yleistavoitteet)</w:t>
      </w:r>
      <w:bookmarkEnd w:id="46"/>
      <w:r w:rsidR="00487853" w:rsidRPr="00893E78">
        <w:rPr>
          <w:noProof/>
        </w:rPr>
        <w:t xml:space="preserve"> </w:t>
      </w:r>
    </w:p>
    <w:p w14:paraId="2099E0DD" w14:textId="3AB8E346" w:rsidR="00D53D4F" w:rsidRPr="00893E78" w:rsidRDefault="00286BAA"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Tämän aloitteen myötä osapuolet voivat parantaa ja edelleen tehostaa yhteistyötään molempien kannalta tärkeillä tieteen ja teknologian aloilla.</w:t>
      </w:r>
    </w:p>
    <w:p w14:paraId="4A543BE0" w14:textId="5D031B77" w:rsidR="00D53D4F" w:rsidRPr="00893E78" w:rsidRDefault="00EB29D2" w:rsidP="00EB29D2">
      <w:pPr>
        <w:pStyle w:val="ManualHeading3"/>
        <w:rPr>
          <w:bCs/>
          <w:noProof/>
          <w:szCs w:val="24"/>
        </w:rPr>
      </w:pPr>
      <w:bookmarkStart w:id="47" w:name="_Toc129359297"/>
      <w:r w:rsidRPr="00EB29D2">
        <w:t>1.4.2.</w:t>
      </w:r>
      <w:r w:rsidRPr="00EB29D2">
        <w:tab/>
      </w:r>
      <w:r w:rsidR="00D53D4F" w:rsidRPr="00893E78">
        <w:rPr>
          <w:noProof/>
        </w:rPr>
        <w:t>Erityistavoite (Erityistavoitteet)</w:t>
      </w:r>
      <w:bookmarkEnd w:id="47"/>
      <w:r w:rsidR="00D53D4F" w:rsidRPr="00893E78">
        <w:rPr>
          <w:noProof/>
        </w:rPr>
        <w:t xml:space="preserve"> </w:t>
      </w:r>
    </w:p>
    <w:p w14:paraId="1C89E60E" w14:textId="77777777" w:rsidR="00D53D4F" w:rsidRPr="00893E78" w:rsidRDefault="00D53D4F" w:rsidP="00161770">
      <w:pPr>
        <w:pStyle w:val="Text1"/>
        <w:pBdr>
          <w:top w:val="single" w:sz="4" w:space="1" w:color="auto"/>
          <w:left w:val="single" w:sz="4" w:space="4" w:color="auto"/>
          <w:bottom w:val="single" w:sz="4" w:space="1" w:color="auto"/>
          <w:right w:val="single" w:sz="4" w:space="4" w:color="auto"/>
        </w:pBdr>
        <w:rPr>
          <w:noProof/>
          <w:u w:val="single"/>
        </w:rPr>
      </w:pPr>
      <w:r w:rsidRPr="00893E78">
        <w:rPr>
          <w:noProof/>
          <w:u w:val="single"/>
        </w:rPr>
        <w:t xml:space="preserve">Erityistavoite </w:t>
      </w:r>
    </w:p>
    <w:p w14:paraId="714B6D37" w14:textId="40105990" w:rsidR="00D53D4F" w:rsidRPr="00893E78" w:rsidRDefault="00286BAA"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Tarkoituksena on, että tämän päätöksen myötä molemmat osapuolet voivat tehostaa yhteistyötään sekä kahden- että monenvälisesti ja kehittää strategisempaa kumppanuutta lisäämällä ja laajentamalla nykyistä yhteistyötä ja vastaamalla globaaleihin haasteisiin edistäen vastavuoroista pääsyä ohjelmiin ja rahoitukseen.</w:t>
      </w:r>
    </w:p>
    <w:p w14:paraId="75A9D7C7" w14:textId="139883C0" w:rsidR="00487853" w:rsidRPr="00893E78" w:rsidRDefault="00EB29D2" w:rsidP="00EB29D2">
      <w:pPr>
        <w:pStyle w:val="ManualHeading3"/>
        <w:rPr>
          <w:bCs/>
          <w:noProof/>
          <w:szCs w:val="24"/>
        </w:rPr>
      </w:pPr>
      <w:bookmarkStart w:id="48" w:name="_Toc129359298"/>
      <w:r w:rsidRPr="00EB29D2">
        <w:t>1.4.3.</w:t>
      </w:r>
      <w:r w:rsidRPr="00EB29D2">
        <w:tab/>
      </w:r>
      <w:r w:rsidR="00487853" w:rsidRPr="00893E78">
        <w:rPr>
          <w:noProof/>
        </w:rPr>
        <w:t>Odotettavissa olevat tulokset ja vaikutukset</w:t>
      </w:r>
      <w:bookmarkEnd w:id="48"/>
    </w:p>
    <w:p w14:paraId="0FC7F6CA" w14:textId="77777777" w:rsidR="00D53D4F" w:rsidRPr="00893E78" w:rsidRDefault="00D53D4F" w:rsidP="00161770">
      <w:pPr>
        <w:pStyle w:val="Text1"/>
        <w:rPr>
          <w:i/>
          <w:noProof/>
          <w:sz w:val="20"/>
        </w:rPr>
      </w:pPr>
      <w:r w:rsidRPr="00893E78">
        <w:rPr>
          <w:i/>
          <w:noProof/>
          <w:sz w:val="20"/>
        </w:rPr>
        <w:t>Selvitys siitä, miten ehdotuksella/aloitteella on tarkoitus vaikuttaa edunsaajien/kohderyhmän tilanteeseen</w:t>
      </w:r>
    </w:p>
    <w:p w14:paraId="055362DA" w14:textId="77777777" w:rsidR="009950EF" w:rsidRPr="00893E78" w:rsidRDefault="009950EF" w:rsidP="009950EF">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Päätöksen ansiosta sekä unioni että Yhdysvallat voivat hyötyä vastavuoroisesti meneillään olevien yhteistyötoimien kautta saavutettavista tieteellisistä ja teknologisista tuloksista. Päätös mahdollistaa erityistietämyksen ja osaamisen siirron kummankin osapuolen tiedeyhteisön, elinkeinoelämän ja kansalaisten hyväksi. </w:t>
      </w:r>
    </w:p>
    <w:p w14:paraId="6B03F2E6" w14:textId="0FADA4D0" w:rsidR="00D53D4F" w:rsidRPr="00893E78" w:rsidRDefault="00EB29D2" w:rsidP="00EB29D2">
      <w:pPr>
        <w:pStyle w:val="ManualHeading3"/>
        <w:rPr>
          <w:bCs/>
          <w:noProof/>
          <w:szCs w:val="24"/>
        </w:rPr>
      </w:pPr>
      <w:bookmarkStart w:id="49" w:name="_Toc129359299"/>
      <w:r w:rsidRPr="00EB29D2">
        <w:t>1.4.4.</w:t>
      </w:r>
      <w:r w:rsidRPr="00EB29D2">
        <w:tab/>
      </w:r>
      <w:r w:rsidR="00D53D4F" w:rsidRPr="00893E78">
        <w:rPr>
          <w:noProof/>
        </w:rPr>
        <w:t>Tulosindikaattorit</w:t>
      </w:r>
      <w:bookmarkEnd w:id="49"/>
      <w:r w:rsidR="00D53D4F" w:rsidRPr="00893E78">
        <w:rPr>
          <w:noProof/>
        </w:rPr>
        <w:t xml:space="preserve"> </w:t>
      </w:r>
    </w:p>
    <w:p w14:paraId="118A5A1E" w14:textId="77777777" w:rsidR="00D53D4F" w:rsidRPr="00893E78" w:rsidRDefault="00D53D4F" w:rsidP="00161770">
      <w:pPr>
        <w:pStyle w:val="Text1"/>
        <w:rPr>
          <w:i/>
          <w:noProof/>
          <w:sz w:val="20"/>
        </w:rPr>
      </w:pPr>
      <w:r w:rsidRPr="00893E78">
        <w:rPr>
          <w:i/>
          <w:noProof/>
          <w:sz w:val="20"/>
        </w:rPr>
        <w:t>Selvitys siitä, millaisin indikaattorein ehdotuksen/aloitteen etenemistä ja tuloksia seurataan.</w:t>
      </w:r>
    </w:p>
    <w:p w14:paraId="03AFEE6B" w14:textId="77777777" w:rsidR="009950EF" w:rsidRPr="00893E78" w:rsidRDefault="002B2BF9"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Komission yksiköt seuraavat säännöllisesti kaikkia sopimuksen nojalla toteutettavia toimia, mihin sisältyy myös arviointi yhteistyötoimista. Tämä arviointi kattaa muun muassa seuraavat kohdat:</w:t>
      </w:r>
    </w:p>
    <w:p w14:paraId="0F5A3738" w14:textId="77777777" w:rsidR="002013DB" w:rsidRPr="00893E78" w:rsidRDefault="009950EF"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 a) yhteistyöindikaattorit — analyysi yhdysvaltalaisten yhteisöjen lukumäärästä ja osallistumistyypistä EU:n rahoittamissa ohjelmissa (esim. ehdotusten määrä, allekirjoitettujen avustussopimusten määrä, yhteistyön pääasialliset yhteydet, pääaiheet; aikaansaadut tuotokset) ja päin vastoin (aina kun tiedot ovat saatavilla);</w:t>
      </w:r>
    </w:p>
    <w:p w14:paraId="1305299A" w14:textId="77777777" w:rsidR="002013DB" w:rsidRPr="00893E78" w:rsidRDefault="002013DB" w:rsidP="002013DB">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b) suoritusindikaattorit – EU:n puiteohjelmiin osallistuvien yhdysvaltalaisten yhteisöjen onnistumisaste verrattuna muihin EU:n ulkopuolisiin maihin sekä jäsenvaltioihin ja assosioituneisiin maihin; analyysi osallistumisen laadusta (esim. ohjelmaan osallistuvien parhaimmiksi rankattujen yliopistojen määrä, yhteistyöhankkeista tulevien patenttien ja julkaisujen määrä); </w:t>
      </w:r>
    </w:p>
    <w:p w14:paraId="4819ACA5" w14:textId="77777777" w:rsidR="008559E5" w:rsidRPr="00893E78" w:rsidRDefault="008559E5" w:rsidP="008559E5">
      <w:pPr>
        <w:pStyle w:val="Text1"/>
        <w:pBdr>
          <w:top w:val="single" w:sz="4" w:space="1" w:color="auto"/>
          <w:left w:val="single" w:sz="4" w:space="4" w:color="auto"/>
          <w:bottom w:val="single" w:sz="4" w:space="1" w:color="auto"/>
          <w:right w:val="single" w:sz="4" w:space="4" w:color="auto"/>
        </w:pBdr>
        <w:rPr>
          <w:noProof/>
        </w:rPr>
      </w:pPr>
      <w:r w:rsidRPr="00893E78">
        <w:rPr>
          <w:noProof/>
        </w:rPr>
        <w:t>c) tiedonkeruu asianomaista tutkimusrahoitusohjelmaa laajemmalle ulottuvista yhteistyötoimista ja yhteyksistä ja arviointi näiden toimien vaikutuksesta, kuten osallistuminen monenvälisiin aloitteisiin ja työryhmiin.</w:t>
      </w:r>
    </w:p>
    <w:p w14:paraId="1C011C85" w14:textId="5376CD45" w:rsidR="00D53D4F" w:rsidRPr="00893E78" w:rsidRDefault="00EB29D2" w:rsidP="00EB29D2">
      <w:pPr>
        <w:pStyle w:val="ManualHeading2"/>
        <w:rPr>
          <w:bCs/>
          <w:noProof/>
          <w:szCs w:val="24"/>
        </w:rPr>
      </w:pPr>
      <w:bookmarkStart w:id="50" w:name="_Toc129359300"/>
      <w:r w:rsidRPr="00EB29D2">
        <w:t>1.5.</w:t>
      </w:r>
      <w:r w:rsidRPr="00EB29D2">
        <w:tab/>
      </w:r>
      <w:r w:rsidR="00D53D4F" w:rsidRPr="00893E78">
        <w:rPr>
          <w:noProof/>
        </w:rPr>
        <w:t>Ehdotuksen/aloitteen perustelut</w:t>
      </w:r>
      <w:bookmarkEnd w:id="50"/>
      <w:r w:rsidR="00D53D4F" w:rsidRPr="00893E78">
        <w:rPr>
          <w:noProof/>
        </w:rPr>
        <w:t xml:space="preserve"> </w:t>
      </w:r>
    </w:p>
    <w:p w14:paraId="71AFE757" w14:textId="33F1848C" w:rsidR="00D53D4F" w:rsidRPr="00893E78" w:rsidRDefault="00EB29D2" w:rsidP="00EB29D2">
      <w:pPr>
        <w:pStyle w:val="ManualHeading3"/>
        <w:rPr>
          <w:noProof/>
        </w:rPr>
      </w:pPr>
      <w:bookmarkStart w:id="51" w:name="_Toc514938026"/>
      <w:bookmarkStart w:id="52" w:name="_Toc520485035"/>
      <w:bookmarkStart w:id="53" w:name="_Toc129359301"/>
      <w:r w:rsidRPr="00EB29D2">
        <w:t>1.5.1.</w:t>
      </w:r>
      <w:r w:rsidRPr="00EB29D2">
        <w:tab/>
      </w:r>
      <w:r w:rsidR="00487853" w:rsidRPr="00893E78">
        <w:rPr>
          <w:noProof/>
        </w:rPr>
        <w:t>Tarpeet, joihin ehdotuksella/aloitteella vastataan lyhyellä tai pitkällä aikavälillä sekä aloitteen yksityiskohtainen toteutusaikataulu</w:t>
      </w:r>
      <w:bookmarkEnd w:id="51"/>
      <w:bookmarkEnd w:id="52"/>
      <w:bookmarkEnd w:id="53"/>
      <w:r w:rsidR="00487853" w:rsidRPr="00893E78">
        <w:rPr>
          <w:noProof/>
        </w:rPr>
        <w:t xml:space="preserve">  </w:t>
      </w:r>
    </w:p>
    <w:p w14:paraId="044AEA52" w14:textId="77777777" w:rsidR="00D53D4F" w:rsidRPr="00893E78" w:rsidRDefault="003B7CD9"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Tämän päätöksen myötä osapuolet voivat edelleen parantaa ja tehostaa yhteistyötään molempien kannalta tärkeillä tieteen ja teknologian aloilla.</w:t>
      </w:r>
    </w:p>
    <w:p w14:paraId="490C0D0D" w14:textId="4C249EEB" w:rsidR="00D53D4F" w:rsidRPr="00893E78" w:rsidRDefault="00EB29D2" w:rsidP="00EB29D2">
      <w:pPr>
        <w:pStyle w:val="ManualHeading3"/>
        <w:rPr>
          <w:bCs/>
          <w:noProof/>
          <w:szCs w:val="24"/>
        </w:rPr>
      </w:pPr>
      <w:bookmarkStart w:id="54" w:name="_Toc514938029"/>
      <w:bookmarkStart w:id="55" w:name="_Toc520485036"/>
      <w:bookmarkStart w:id="56" w:name="_Toc129359302"/>
      <w:r w:rsidRPr="00EB29D2">
        <w:t>1.5.2.</w:t>
      </w:r>
      <w:r w:rsidRPr="00EB29D2">
        <w:tab/>
      </w:r>
      <w:r w:rsidR="00487853" w:rsidRPr="00893E78">
        <w:rPr>
          <w:noProof/>
        </w:rPr>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bookmarkEnd w:id="54"/>
      <w:bookmarkEnd w:id="55"/>
      <w:bookmarkEnd w:id="56"/>
    </w:p>
    <w:p w14:paraId="6E5D8D94" w14:textId="077C748B" w:rsidR="00D53D4F" w:rsidRPr="00893E78" w:rsidRDefault="00312865"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Tutkimus- ja innovaatioyhteistyö Yhdysvaltojen ja unionin välillä on kasvanut vakaasti viime vuosina. EU:n mukanaolo antaa mahdollisuuden laajempiin ja kattavampiin toimiin, joista kaikki jäsenvaltiot hyötyvät. Tämän sopimuksen jatkaminen antaa EU:lle mahdollisuuden saada helpommin käyttöön Yhdysvalloissa tuotettua tieteellistä tietoa ja osallistua useampiin yhteistyötoimiin, jotka lisäävät tietämyksen ja teknologioiden vaihtoa, sekä helpottaa eurooppalaisten yritysten pääsyä Yhdysvaltain markkinoille. </w:t>
      </w:r>
    </w:p>
    <w:p w14:paraId="160D4926" w14:textId="1F7AFC0F" w:rsidR="00D53D4F" w:rsidRPr="00893E78" w:rsidRDefault="00EB29D2" w:rsidP="00EB29D2">
      <w:pPr>
        <w:pStyle w:val="ManualHeading3"/>
        <w:rPr>
          <w:bCs/>
          <w:noProof/>
          <w:szCs w:val="24"/>
        </w:rPr>
      </w:pPr>
      <w:bookmarkStart w:id="57" w:name="_Toc129359303"/>
      <w:r w:rsidRPr="00EB29D2">
        <w:t>1.5.3.</w:t>
      </w:r>
      <w:r w:rsidRPr="00EB29D2">
        <w:tab/>
      </w:r>
      <w:r w:rsidR="00D53D4F" w:rsidRPr="00893E78">
        <w:rPr>
          <w:noProof/>
        </w:rPr>
        <w:t>Vastaavista toimista saadut kokemukset</w:t>
      </w:r>
      <w:bookmarkEnd w:id="57"/>
    </w:p>
    <w:p w14:paraId="16BBFD51" w14:textId="77777777" w:rsidR="00D53D4F" w:rsidRPr="00893E78" w:rsidRDefault="003B7CD9"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Tiede- ja teknologiayhteistyöstä tähän mennessä saatujen kokemusten perusteella katsotaan, että olisi molemmille osapuolille hyödyksi jatkaa tutkimusyhteistyötä Yhdysvaltain kanssa, joka on unionin strateginen kumppani tieteen ja innovoinnin alalla.</w:t>
      </w:r>
    </w:p>
    <w:p w14:paraId="44F1BCFB" w14:textId="5817ADFF" w:rsidR="00D53D4F" w:rsidRPr="00893E78" w:rsidRDefault="00EB29D2" w:rsidP="00EB29D2">
      <w:pPr>
        <w:pStyle w:val="ManualHeading3"/>
        <w:rPr>
          <w:bCs/>
          <w:noProof/>
          <w:szCs w:val="24"/>
        </w:rPr>
      </w:pPr>
      <w:bookmarkStart w:id="58" w:name="_Toc129359304"/>
      <w:r w:rsidRPr="00EB29D2">
        <w:t>1.5.4.</w:t>
      </w:r>
      <w:r w:rsidRPr="00EB29D2">
        <w:tab/>
      </w:r>
      <w:r w:rsidR="00D53D4F" w:rsidRPr="00893E78">
        <w:rPr>
          <w:noProof/>
        </w:rPr>
        <w:t>Yhteensopivuus monivuotisen rahoituskehyksen kanssa ja mahdolliset synergiaedut suhteessa muihin kyseeseen tuleviin välineisiin</w:t>
      </w:r>
      <w:bookmarkEnd w:id="58"/>
    </w:p>
    <w:p w14:paraId="08EBB7A3" w14:textId="77777777" w:rsidR="005B460B" w:rsidRPr="00893E78" w:rsidRDefault="00546E39" w:rsidP="009B7B3F">
      <w:pPr>
        <w:pStyle w:val="Text1"/>
        <w:pBdr>
          <w:top w:val="single" w:sz="4" w:space="1" w:color="auto"/>
          <w:left w:val="single" w:sz="4" w:space="4" w:color="auto"/>
          <w:bottom w:val="single" w:sz="4" w:space="1" w:color="auto"/>
          <w:right w:val="single" w:sz="4" w:space="4" w:color="auto"/>
        </w:pBdr>
        <w:rPr>
          <w:noProof/>
        </w:rPr>
      </w:pPr>
      <w:r w:rsidRPr="00893E78">
        <w:rPr>
          <w:noProof/>
        </w:rPr>
        <w:t>Yhdysvaltain kanssa tehdyn sopimuksen jatkamista pidetään täysin johdonmukaisena kansainvälisen tutkimus- ja innovaatioyhteistyön yleisen toimintapoliittisen kehyksen eli 18. toukokuuta 2021 julkaistun komission tiedonannon ”Tutkimusta ja innovointia koskeva globaali lähestymistapa – Euroopan kansainvälistä yhteistyötä muuttuvassa maailmassa koskeva strategia” (COM(2021)252 final/2) kanssa.</w:t>
      </w:r>
    </w:p>
    <w:p w14:paraId="55F0A282" w14:textId="77777777" w:rsidR="0003610B" w:rsidRPr="00893E78" w:rsidRDefault="0003610B" w:rsidP="009B7B3F">
      <w:pPr>
        <w:pStyle w:val="Text1"/>
        <w:pBdr>
          <w:top w:val="single" w:sz="4" w:space="1" w:color="auto"/>
          <w:left w:val="single" w:sz="4" w:space="4" w:color="auto"/>
          <w:bottom w:val="single" w:sz="4" w:space="1" w:color="auto"/>
          <w:right w:val="single" w:sz="4" w:space="4" w:color="auto"/>
        </w:pBdr>
        <w:rPr>
          <w:noProof/>
        </w:rPr>
      </w:pPr>
      <w:r w:rsidRPr="00893E78">
        <w:rPr>
          <w:noProof/>
        </w:rPr>
        <w:t>Synergioihin muiden unionin välineiden kanssa EU:n ja Yhdysvaltojen yhteistyön alalla pyritään erityisesti komission eri alakohtaisilla aloitteilla, muun muassa pääosastoista AGRI, CLIMA, JRC, EAC, ENER, GROW, CNECT, MARE, MOVE ja SANTE.</w:t>
      </w:r>
    </w:p>
    <w:p w14:paraId="0B973B35" w14:textId="76D4ADAD" w:rsidR="00DE7B95" w:rsidRPr="00893E78" w:rsidRDefault="00EB29D2" w:rsidP="00EB29D2">
      <w:pPr>
        <w:pStyle w:val="ManualHeading3"/>
        <w:rPr>
          <w:noProof/>
        </w:rPr>
      </w:pPr>
      <w:bookmarkStart w:id="59" w:name="_Toc514938036"/>
      <w:bookmarkStart w:id="60" w:name="_Toc520485039"/>
      <w:bookmarkStart w:id="61" w:name="_Toc129359305"/>
      <w:r w:rsidRPr="00EB29D2">
        <w:t>1.5.5.</w:t>
      </w:r>
      <w:r w:rsidRPr="00EB29D2">
        <w:tab/>
      </w:r>
      <w:r w:rsidR="00DE7B95" w:rsidRPr="00893E78">
        <w:rPr>
          <w:noProof/>
        </w:rPr>
        <w:t>Arvio käytettävissä olevista rahoitusvaihtoehdoista, mukaan lukien mahdollisuudet määrärahojen uudelleenkohdentamiseen</w:t>
      </w:r>
      <w:bookmarkEnd w:id="59"/>
      <w:bookmarkEnd w:id="60"/>
      <w:bookmarkEnd w:id="61"/>
    </w:p>
    <w:p w14:paraId="43C71BE6" w14:textId="77777777" w:rsidR="00DE7B95" w:rsidRPr="00893E78" w:rsidRDefault="006F0F1D" w:rsidP="00DE7B95">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Ehdotettuun toimeen tarvittava rahoitus on saatavilla Horisontti Eurooppa -ohjelmasta (hallintomäärärahat). </w:t>
      </w:r>
      <w:bookmarkStart w:id="62" w:name="_Hlk123720618"/>
      <w:r w:rsidRPr="00893E78">
        <w:rPr>
          <w:noProof/>
        </w:rPr>
        <w:t>Komissio huolehtii ehdotetun toimen koordinoinnista ja sen toteuttamisesta sisäisesti, mikä edellyttää arviolta 1,5 kokoaikavastaavaa/vuosi ehdotetun toimen keston ajaksi seuraavasti:</w:t>
      </w:r>
    </w:p>
    <w:p w14:paraId="48861082" w14:textId="77777777" w:rsidR="00AE574D" w:rsidRPr="00893E78" w:rsidRDefault="000366EC" w:rsidP="00937DDE">
      <w:pPr>
        <w:pStyle w:val="Text1"/>
        <w:pBdr>
          <w:top w:val="single" w:sz="4" w:space="1" w:color="auto"/>
          <w:left w:val="single" w:sz="4" w:space="4" w:color="auto"/>
          <w:bottom w:val="single" w:sz="4" w:space="1" w:color="auto"/>
          <w:right w:val="single" w:sz="4" w:space="4" w:color="auto"/>
        </w:pBdr>
        <w:rPr>
          <w:noProof/>
        </w:rPr>
      </w:pPr>
      <w:r w:rsidRPr="00893E78">
        <w:rPr>
          <w:noProof/>
        </w:rPr>
        <w:t xml:space="preserve">Vuosi 2023: 3 kuukauden palkka, 1,5 kokoaikavastaavaa (virkamies) </w:t>
      </w:r>
    </w:p>
    <w:p w14:paraId="5A342FC7" w14:textId="77777777" w:rsidR="00AE574D" w:rsidRPr="00893E78" w:rsidRDefault="00AA03E3" w:rsidP="00937DDE">
      <w:pPr>
        <w:pStyle w:val="Text1"/>
        <w:pBdr>
          <w:top w:val="single" w:sz="4" w:space="1" w:color="auto"/>
          <w:left w:val="single" w:sz="4" w:space="4" w:color="auto"/>
          <w:bottom w:val="single" w:sz="4" w:space="1" w:color="auto"/>
          <w:right w:val="single" w:sz="4" w:space="4" w:color="auto"/>
        </w:pBdr>
        <w:rPr>
          <w:noProof/>
        </w:rPr>
      </w:pPr>
      <w:r w:rsidRPr="00893E78">
        <w:rPr>
          <w:noProof/>
        </w:rPr>
        <w:t>Vuodet 2024–2027: 12 kuukauden palkka, 1,5 kokoaikavastaavaa (virkamies)</w:t>
      </w:r>
    </w:p>
    <w:p w14:paraId="1F19DC5B" w14:textId="77777777" w:rsidR="00AE574D" w:rsidRPr="00893E78" w:rsidRDefault="00AA03E3" w:rsidP="00937DDE">
      <w:pPr>
        <w:pStyle w:val="Text1"/>
        <w:pBdr>
          <w:top w:val="single" w:sz="4" w:space="1" w:color="auto"/>
          <w:left w:val="single" w:sz="4" w:space="4" w:color="auto"/>
          <w:bottom w:val="single" w:sz="4" w:space="1" w:color="auto"/>
          <w:right w:val="single" w:sz="4" w:space="4" w:color="auto"/>
        </w:pBdr>
        <w:rPr>
          <w:noProof/>
        </w:rPr>
      </w:pPr>
      <w:r w:rsidRPr="00893E78">
        <w:rPr>
          <w:noProof/>
        </w:rPr>
        <w:t>Vuosi 2028: 9 kuukauden palkka, 1,5 kokoaikavastaavaa (virkamies)</w:t>
      </w:r>
    </w:p>
    <w:p w14:paraId="3E275A96" w14:textId="1E59D1DC" w:rsidR="00D53D4F" w:rsidRPr="00893E78" w:rsidRDefault="00EB29D2" w:rsidP="00EB29D2">
      <w:pPr>
        <w:pStyle w:val="ManualHeading2"/>
        <w:rPr>
          <w:noProof/>
        </w:rPr>
      </w:pPr>
      <w:bookmarkStart w:id="63" w:name="_Toc129359306"/>
      <w:bookmarkEnd w:id="62"/>
      <w:r w:rsidRPr="00EB29D2">
        <w:t>1.6.</w:t>
      </w:r>
      <w:r w:rsidRPr="00EB29D2">
        <w:tab/>
      </w:r>
      <w:r w:rsidR="00D53D4F" w:rsidRPr="00893E78">
        <w:rPr>
          <w:noProof/>
        </w:rPr>
        <w:t>Toiminnan ja sen rahoitusvaikutusten kesto</w:t>
      </w:r>
      <w:bookmarkEnd w:id="63"/>
      <w:r w:rsidR="00D53D4F" w:rsidRPr="00893E78">
        <w:rPr>
          <w:noProof/>
        </w:rPr>
        <w:t xml:space="preserve"> </w:t>
      </w:r>
    </w:p>
    <w:p w14:paraId="06CB09EE" w14:textId="77777777" w:rsidR="00D53D4F" w:rsidRPr="00893E78" w:rsidRDefault="009B7B3F" w:rsidP="00161770">
      <w:pPr>
        <w:pStyle w:val="Text1"/>
        <w:rPr>
          <w:noProof/>
        </w:rPr>
      </w:pPr>
      <w:r w:rsidRPr="00893E78">
        <w:rPr>
          <w:noProof/>
        </w:rPr>
        <w:sym w:font="Wingdings" w:char="F0FE"/>
      </w:r>
      <w:r w:rsidRPr="00893E78">
        <w:rPr>
          <w:b/>
          <w:i/>
          <w:noProof/>
        </w:rPr>
        <w:t xml:space="preserve"> </w:t>
      </w:r>
      <w:r w:rsidRPr="00893E78">
        <w:rPr>
          <w:b/>
          <w:noProof/>
        </w:rPr>
        <w:t xml:space="preserve">kesto on rajattu </w:t>
      </w:r>
    </w:p>
    <w:p w14:paraId="3648B658" w14:textId="77777777" w:rsidR="00D53D4F" w:rsidRPr="00893E78" w:rsidRDefault="009B7B3F" w:rsidP="00161770">
      <w:pPr>
        <w:pStyle w:val="ListDash2"/>
        <w:rPr>
          <w:noProof/>
        </w:rPr>
      </w:pPr>
      <w:r w:rsidRPr="00893E78">
        <w:rPr>
          <w:noProof/>
        </w:rPr>
        <w:sym w:font="Wingdings" w:char="F0FE"/>
      </w:r>
      <w:r w:rsidRPr="00893E78">
        <w:rPr>
          <w:noProof/>
        </w:rPr>
        <w:tab/>
        <w:t>Ehdotuksen/aloitteen mukainen toiminta alkaa 14.10.2023 ja päättyy 13.10.2028</w:t>
      </w:r>
    </w:p>
    <w:p w14:paraId="1E88215E" w14:textId="77777777" w:rsidR="00D53D4F" w:rsidRPr="00893E78" w:rsidRDefault="009B7B3F" w:rsidP="00161770">
      <w:pPr>
        <w:pStyle w:val="ListDash2"/>
        <w:rPr>
          <w:noProof/>
        </w:rPr>
      </w:pPr>
      <w:r w:rsidRPr="00893E78">
        <w:rPr>
          <w:noProof/>
        </w:rPr>
        <w:sym w:font="Wingdings" w:char="F0FE"/>
      </w:r>
      <w:r w:rsidRPr="00893E78">
        <w:rPr>
          <w:noProof/>
        </w:rPr>
        <w:tab/>
        <w:t xml:space="preserve">Rahoitusvaikutukset alkavat 14.10.2023 ja päättyvät 13.10.2028 </w:t>
      </w:r>
    </w:p>
    <w:p w14:paraId="6774CCFE" w14:textId="77777777" w:rsidR="00D53D4F" w:rsidRPr="00893E78" w:rsidRDefault="00D53D4F" w:rsidP="00161770">
      <w:pPr>
        <w:pStyle w:val="Text1"/>
        <w:rPr>
          <w:noProof/>
        </w:rPr>
      </w:pPr>
      <w:r w:rsidRPr="00893E78">
        <w:rPr>
          <w:noProof/>
        </w:rPr>
        <w:sym w:font="Wingdings" w:char="F0A8"/>
      </w:r>
      <w:r w:rsidRPr="00893E78">
        <w:rPr>
          <w:b/>
          <w:i/>
          <w:noProof/>
        </w:rPr>
        <w:t xml:space="preserve"> </w:t>
      </w:r>
      <w:r w:rsidRPr="00893E78">
        <w:rPr>
          <w:b/>
          <w:noProof/>
        </w:rPr>
        <w:t>kestoa ei ole rajattu</w:t>
      </w:r>
    </w:p>
    <w:p w14:paraId="06E90ECF" w14:textId="77777777" w:rsidR="00D53D4F" w:rsidRPr="00893E78" w:rsidRDefault="00D53D4F" w:rsidP="00161770">
      <w:pPr>
        <w:pStyle w:val="ListDash1"/>
        <w:rPr>
          <w:noProof/>
        </w:rPr>
      </w:pPr>
      <w:r w:rsidRPr="00893E78">
        <w:rPr>
          <w:noProof/>
        </w:rPr>
        <w:t>Käynnistysvaihe alkaa vuonna VVVV ja päättyy vuonna VVVV,</w:t>
      </w:r>
    </w:p>
    <w:p w14:paraId="35E9C935" w14:textId="77777777" w:rsidR="00D53D4F" w:rsidRPr="00893E78" w:rsidRDefault="00D53D4F" w:rsidP="00161770">
      <w:pPr>
        <w:pStyle w:val="ListDash1"/>
        <w:rPr>
          <w:noProof/>
        </w:rPr>
      </w:pPr>
      <w:r w:rsidRPr="00893E78">
        <w:rPr>
          <w:noProof/>
        </w:rPr>
        <w:t>minkä jälkeen toteutus täydessä laajuudessa.</w:t>
      </w:r>
    </w:p>
    <w:p w14:paraId="64D8BDF5" w14:textId="5DABAEB2" w:rsidR="00D53D4F" w:rsidRPr="00893E78" w:rsidRDefault="00EB29D2" w:rsidP="00EB29D2">
      <w:pPr>
        <w:pStyle w:val="ManualHeading2"/>
        <w:rPr>
          <w:bCs/>
          <w:noProof/>
          <w:szCs w:val="24"/>
        </w:rPr>
      </w:pPr>
      <w:bookmarkStart w:id="64" w:name="_Toc129359307"/>
      <w:r w:rsidRPr="00EB29D2">
        <w:t>1.7.</w:t>
      </w:r>
      <w:r w:rsidRPr="00EB29D2">
        <w:tab/>
      </w:r>
      <w:r w:rsidR="00D53D4F" w:rsidRPr="00893E78">
        <w:rPr>
          <w:noProof/>
        </w:rPr>
        <w:t>Hallinnointitapa (Hallinnointitavat)</w:t>
      </w:r>
      <w:r w:rsidR="00D53D4F" w:rsidRPr="00893E78">
        <w:rPr>
          <w:rStyle w:val="FootnoteReference"/>
          <w:noProof/>
        </w:rPr>
        <w:footnoteReference w:id="14"/>
      </w:r>
      <w:bookmarkEnd w:id="64"/>
      <w:r w:rsidR="00D53D4F" w:rsidRPr="00893E78">
        <w:rPr>
          <w:rStyle w:val="FootnoteReference"/>
          <w:noProof/>
        </w:rPr>
        <w:t xml:space="preserve">  </w:t>
      </w:r>
    </w:p>
    <w:p w14:paraId="69FC59AF" w14:textId="77777777" w:rsidR="00D53D4F" w:rsidRPr="00893E78" w:rsidRDefault="009B7B3F" w:rsidP="00161770">
      <w:pPr>
        <w:pStyle w:val="Text1"/>
        <w:rPr>
          <w:noProof/>
        </w:rPr>
      </w:pPr>
      <w:r w:rsidRPr="00893E78">
        <w:rPr>
          <w:noProof/>
        </w:rPr>
        <w:sym w:font="Wingdings" w:char="F0FE"/>
      </w:r>
      <w:r w:rsidRPr="00893E78">
        <w:rPr>
          <w:i/>
          <w:noProof/>
        </w:rPr>
        <w:t xml:space="preserve"> </w:t>
      </w:r>
      <w:r w:rsidRPr="00893E78">
        <w:rPr>
          <w:b/>
          <w:noProof/>
        </w:rPr>
        <w:t>Suora hallinnointi</w:t>
      </w:r>
      <w:r w:rsidRPr="00893E78">
        <w:rPr>
          <w:noProof/>
        </w:rPr>
        <w:t>, jonka komissio toteuttaa käyttämällä</w:t>
      </w:r>
    </w:p>
    <w:p w14:paraId="11098E2E" w14:textId="77777777" w:rsidR="00D53D4F" w:rsidRPr="00893E78" w:rsidRDefault="00D53D4F" w:rsidP="00161770">
      <w:pPr>
        <w:pStyle w:val="ListDash2"/>
        <w:rPr>
          <w:rFonts w:cs="EUAlbertina"/>
          <w:noProof/>
        </w:rPr>
      </w:pPr>
      <w:r w:rsidRPr="00893E78">
        <w:rPr>
          <w:noProof/>
        </w:rPr>
        <w:sym w:font="Wingdings" w:char="F0A8"/>
      </w:r>
      <w:r w:rsidRPr="00893E78">
        <w:rPr>
          <w:noProof/>
        </w:rPr>
        <w:t xml:space="preserve"> yksiköitään, myös unionin edustustoissa olevaa henkilöstöään; </w:t>
      </w:r>
    </w:p>
    <w:p w14:paraId="36A03B00" w14:textId="77777777" w:rsidR="00D53D4F" w:rsidRPr="00893E78" w:rsidRDefault="00D53D4F" w:rsidP="00161770">
      <w:pPr>
        <w:pStyle w:val="ListDash2"/>
        <w:rPr>
          <w:noProof/>
        </w:rPr>
      </w:pPr>
      <w:r w:rsidRPr="00893E78">
        <w:rPr>
          <w:noProof/>
        </w:rPr>
        <w:sym w:font="Wingdings" w:char="F0A8"/>
      </w:r>
      <w:r w:rsidRPr="00893E78">
        <w:rPr>
          <w:noProof/>
        </w:rPr>
        <w:tab/>
        <w:t xml:space="preserve">toimeenpanovirastoja </w:t>
      </w:r>
    </w:p>
    <w:p w14:paraId="3C0442FF" w14:textId="77777777" w:rsidR="00D53D4F" w:rsidRPr="00893E78" w:rsidRDefault="00D53D4F" w:rsidP="00161770">
      <w:pPr>
        <w:pStyle w:val="Text1"/>
        <w:rPr>
          <w:noProof/>
        </w:rPr>
      </w:pPr>
      <w:r w:rsidRPr="00893E78">
        <w:rPr>
          <w:noProof/>
        </w:rPr>
        <w:sym w:font="Wingdings" w:char="F0A8"/>
      </w:r>
      <w:r w:rsidRPr="00893E78">
        <w:rPr>
          <w:b/>
          <w:i/>
          <w:noProof/>
        </w:rPr>
        <w:t xml:space="preserve"> </w:t>
      </w:r>
      <w:r w:rsidRPr="00893E78">
        <w:rPr>
          <w:b/>
          <w:noProof/>
        </w:rPr>
        <w:t>Hallinnointi yhteistyössä</w:t>
      </w:r>
      <w:r w:rsidRPr="00893E78">
        <w:rPr>
          <w:noProof/>
        </w:rPr>
        <w:t xml:space="preserve"> jäsenvaltioiden kanssa </w:t>
      </w:r>
    </w:p>
    <w:p w14:paraId="0A8AFBDE" w14:textId="77777777" w:rsidR="00D53D4F" w:rsidRPr="00893E78" w:rsidRDefault="00D53D4F" w:rsidP="00161770">
      <w:pPr>
        <w:pStyle w:val="Text1"/>
        <w:rPr>
          <w:noProof/>
        </w:rPr>
      </w:pPr>
      <w:r w:rsidRPr="00893E78">
        <w:rPr>
          <w:noProof/>
        </w:rPr>
        <w:sym w:font="Wingdings" w:char="F0A8"/>
      </w:r>
      <w:r w:rsidRPr="00893E78">
        <w:rPr>
          <w:i/>
          <w:noProof/>
        </w:rPr>
        <w:t xml:space="preserve"> </w:t>
      </w:r>
      <w:r w:rsidRPr="00893E78">
        <w:rPr>
          <w:b/>
          <w:noProof/>
        </w:rPr>
        <w:t>Välillinen hallinnointi</w:t>
      </w:r>
      <w:r w:rsidRPr="00893E78">
        <w:rPr>
          <w:noProof/>
        </w:rPr>
        <w:t>, jossa täytäntöönpanotehtäviä on siirretty</w:t>
      </w:r>
    </w:p>
    <w:p w14:paraId="10ED3537" w14:textId="77777777" w:rsidR="00D53D4F" w:rsidRPr="00893E78" w:rsidRDefault="00D53D4F" w:rsidP="00161770">
      <w:pPr>
        <w:pStyle w:val="ListDash2"/>
        <w:rPr>
          <w:noProof/>
        </w:rPr>
      </w:pPr>
      <w:r w:rsidRPr="00893E78">
        <w:rPr>
          <w:noProof/>
        </w:rPr>
        <w:sym w:font="Wingdings" w:char="F0A8"/>
      </w:r>
      <w:r w:rsidRPr="00893E78">
        <w:rPr>
          <w:noProof/>
        </w:rPr>
        <w:t xml:space="preserve"> kolmansille maille tai niiden nimeämille elimille;</w:t>
      </w:r>
    </w:p>
    <w:p w14:paraId="771F2FFB" w14:textId="77777777" w:rsidR="00D53D4F" w:rsidRPr="00893E78" w:rsidRDefault="00D53D4F" w:rsidP="00161770">
      <w:pPr>
        <w:pStyle w:val="ListDash2"/>
        <w:rPr>
          <w:noProof/>
        </w:rPr>
      </w:pPr>
      <w:r w:rsidRPr="00893E78">
        <w:rPr>
          <w:noProof/>
        </w:rPr>
        <w:sym w:font="Wingdings" w:char="F0A8"/>
      </w:r>
      <w:r w:rsidRPr="00893E78">
        <w:rPr>
          <w:noProof/>
        </w:rPr>
        <w:t xml:space="preserve"> kansainvälisille järjestöille ja niiden erityisjärjestöille (tarkennettava);</w:t>
      </w:r>
    </w:p>
    <w:p w14:paraId="0280A873" w14:textId="77777777" w:rsidR="00D53D4F" w:rsidRPr="00893E78" w:rsidRDefault="00D53D4F" w:rsidP="00161770">
      <w:pPr>
        <w:pStyle w:val="ListDash2"/>
        <w:rPr>
          <w:noProof/>
        </w:rPr>
      </w:pPr>
      <w:r w:rsidRPr="00893E78">
        <w:rPr>
          <w:noProof/>
        </w:rPr>
        <w:sym w:font="Wingdings" w:char="F0A8"/>
      </w:r>
      <w:r w:rsidRPr="00893E78">
        <w:rPr>
          <w:noProof/>
        </w:rPr>
        <w:t xml:space="preserve"> Euroopan investointipankille tai Euroopan investointirahastolle;</w:t>
      </w:r>
    </w:p>
    <w:p w14:paraId="1CCAE56C" w14:textId="77777777" w:rsidR="00D53D4F" w:rsidRPr="00893E78" w:rsidRDefault="00D53D4F" w:rsidP="00161770">
      <w:pPr>
        <w:pStyle w:val="ListDash2"/>
        <w:rPr>
          <w:noProof/>
        </w:rPr>
      </w:pPr>
      <w:r w:rsidRPr="00893E78">
        <w:rPr>
          <w:noProof/>
        </w:rPr>
        <w:sym w:font="Wingdings" w:char="F0A8"/>
      </w:r>
      <w:r w:rsidRPr="00893E78">
        <w:rPr>
          <w:noProof/>
        </w:rPr>
        <w:t xml:space="preserve"> varainhoitoasetuksen 70 ja 71 artiklassa tarkoitetuille elimille;</w:t>
      </w:r>
    </w:p>
    <w:p w14:paraId="2ED02912" w14:textId="77777777" w:rsidR="00D53D4F" w:rsidRPr="00893E78" w:rsidRDefault="00D53D4F" w:rsidP="00161770">
      <w:pPr>
        <w:pStyle w:val="ListDash2"/>
        <w:rPr>
          <w:noProof/>
        </w:rPr>
      </w:pPr>
      <w:r w:rsidRPr="00893E78">
        <w:rPr>
          <w:noProof/>
        </w:rPr>
        <w:sym w:font="Wingdings" w:char="F0A8"/>
      </w:r>
      <w:r w:rsidRPr="00893E78">
        <w:rPr>
          <w:noProof/>
        </w:rPr>
        <w:t xml:space="preserve"> julkisoikeudellisille yhteisöille;</w:t>
      </w:r>
    </w:p>
    <w:p w14:paraId="02C450F0" w14:textId="77777777" w:rsidR="00D53D4F" w:rsidRPr="00893E78" w:rsidRDefault="00D53D4F" w:rsidP="00161770">
      <w:pPr>
        <w:pStyle w:val="ListDash2"/>
        <w:rPr>
          <w:noProof/>
        </w:rPr>
      </w:pPr>
      <w:r w:rsidRPr="00893E78">
        <w:rPr>
          <w:noProof/>
        </w:rPr>
        <w:sym w:font="Wingdings" w:char="F0A8"/>
      </w:r>
      <w:r w:rsidRPr="00893E78">
        <w:rPr>
          <w:noProof/>
        </w:rPr>
        <w:t xml:space="preserve"> sellaisille julkisen palvelun tehtäviä hoitaville yksityisoikeudellisille elimille, jotka antavat riittävät rahoitustakuut;</w:t>
      </w:r>
    </w:p>
    <w:p w14:paraId="4061BFE9" w14:textId="77777777" w:rsidR="00D53D4F" w:rsidRPr="00893E78" w:rsidRDefault="00D53D4F" w:rsidP="00161770">
      <w:pPr>
        <w:pStyle w:val="ListDash2"/>
        <w:rPr>
          <w:noProof/>
        </w:rPr>
      </w:pPr>
      <w:r w:rsidRPr="00893E78">
        <w:rPr>
          <w:noProof/>
        </w:rPr>
        <w:sym w:font="Wingdings" w:char="F0A8"/>
      </w:r>
      <w:r w:rsidRPr="00893E78">
        <w:rPr>
          <w:noProof/>
        </w:rPr>
        <w:t xml:space="preserve"> sellaisille jäsenvaltion yksityisoikeuden mukaisille elimille, joille on annettu tehtäväksi julkisen ja yksityisen sektorin kumppanuuden täytäntöönpano ja jotka antavat riittävät rahoitustakuut;</w:t>
      </w:r>
    </w:p>
    <w:p w14:paraId="010C1462" w14:textId="77777777" w:rsidR="00D53D4F" w:rsidRPr="00893E78" w:rsidRDefault="00D53D4F" w:rsidP="00161770">
      <w:pPr>
        <w:pStyle w:val="ListDash2"/>
        <w:rPr>
          <w:noProof/>
        </w:rPr>
      </w:pPr>
      <w:r w:rsidRPr="00893E78">
        <w:rPr>
          <w:noProof/>
        </w:rPr>
        <w:sym w:font="Wingdings" w:char="F0A8"/>
      </w:r>
      <w:r w:rsidRPr="00893E78">
        <w:rPr>
          <w:noProof/>
        </w:rPr>
        <w:t xml:space="preserve"> henkilöille, joille on annettu tehtäväksi toteuttaa SEU-sopimuksen V osaston mukaisia yhteisen ulko- ja turvallisuuspolitiikan erityistoimia ja jotka nimetään asiaa koskevassa perussäädöksessä.</w:t>
      </w:r>
    </w:p>
    <w:p w14:paraId="4776A9B3" w14:textId="77777777" w:rsidR="00D53D4F" w:rsidRPr="00893E78" w:rsidRDefault="00D53D4F" w:rsidP="00161770">
      <w:pPr>
        <w:pStyle w:val="ListDash2"/>
        <w:rPr>
          <w:i/>
          <w:noProof/>
          <w:sz w:val="18"/>
          <w:u w:val="single"/>
        </w:rPr>
      </w:pPr>
      <w:r w:rsidRPr="00893E78">
        <w:rPr>
          <w:i/>
          <w:noProof/>
          <w:sz w:val="18"/>
        </w:rPr>
        <w:t>Jos käytetään useampaa kuin yhtä hallinnointitapaa, huomautuksille varatussa kohdassa olisi annettava lisätietoja.</w:t>
      </w:r>
    </w:p>
    <w:p w14:paraId="2E59176A" w14:textId="77777777" w:rsidR="00D53D4F" w:rsidRPr="00893E78" w:rsidRDefault="00D53D4F" w:rsidP="00161770">
      <w:pPr>
        <w:rPr>
          <w:noProof/>
        </w:rPr>
      </w:pPr>
      <w:r w:rsidRPr="00893E78">
        <w:rPr>
          <w:noProof/>
        </w:rPr>
        <w:t xml:space="preserve">Huomautukset: </w:t>
      </w:r>
    </w:p>
    <w:p w14:paraId="2AE40537" w14:textId="77777777" w:rsidR="00D53D4F" w:rsidRPr="00893E78" w:rsidRDefault="00D53D4F" w:rsidP="005B460B">
      <w:pPr>
        <w:pBdr>
          <w:top w:val="single" w:sz="4" w:space="1" w:color="auto"/>
          <w:left w:val="single" w:sz="4" w:space="4" w:color="auto"/>
          <w:bottom w:val="single" w:sz="4" w:space="0" w:color="auto"/>
          <w:right w:val="single" w:sz="4" w:space="4" w:color="auto"/>
        </w:pBdr>
        <w:rPr>
          <w:noProof/>
        </w:rPr>
        <w:sectPr w:rsidR="00D53D4F" w:rsidRPr="00893E78" w:rsidSect="00637356">
          <w:pgSz w:w="11907" w:h="16840" w:code="9"/>
          <w:pgMar w:top="1134" w:right="1418" w:bottom="1134" w:left="1418" w:header="709" w:footer="709" w:gutter="0"/>
          <w:cols w:space="708"/>
          <w:docGrid w:linePitch="360"/>
        </w:sectPr>
      </w:pPr>
      <w:r w:rsidRPr="00893E78">
        <w:rPr>
          <w:noProof/>
        </w:rPr>
        <w:t>[…]</w:t>
      </w:r>
    </w:p>
    <w:p w14:paraId="08A8E24E" w14:textId="13CA9465" w:rsidR="00D53D4F" w:rsidRPr="00893E78" w:rsidRDefault="00EB29D2" w:rsidP="00EB29D2">
      <w:pPr>
        <w:pStyle w:val="ManualHeading1"/>
        <w:rPr>
          <w:bCs/>
          <w:noProof/>
          <w:szCs w:val="24"/>
        </w:rPr>
      </w:pPr>
      <w:bookmarkStart w:id="65" w:name="_Toc129359308"/>
      <w:r w:rsidRPr="00EB29D2">
        <w:t>2.</w:t>
      </w:r>
      <w:r w:rsidRPr="00EB29D2">
        <w:tab/>
      </w:r>
      <w:r w:rsidR="00D53D4F" w:rsidRPr="00893E78">
        <w:rPr>
          <w:noProof/>
        </w:rPr>
        <w:t>HALLINNOINTI</w:t>
      </w:r>
      <w:bookmarkEnd w:id="65"/>
      <w:r w:rsidR="00D53D4F" w:rsidRPr="00893E78">
        <w:rPr>
          <w:noProof/>
        </w:rPr>
        <w:t xml:space="preserve"> </w:t>
      </w:r>
    </w:p>
    <w:p w14:paraId="51FE7D36" w14:textId="204BB77A" w:rsidR="00D53D4F" w:rsidRPr="00893E78" w:rsidRDefault="00EB29D2" w:rsidP="00EB29D2">
      <w:pPr>
        <w:pStyle w:val="ManualHeading2"/>
        <w:rPr>
          <w:noProof/>
        </w:rPr>
      </w:pPr>
      <w:bookmarkStart w:id="66" w:name="_Toc129359309"/>
      <w:r w:rsidRPr="00EB29D2">
        <w:t>2.1.</w:t>
      </w:r>
      <w:r w:rsidRPr="00EB29D2">
        <w:tab/>
      </w:r>
      <w:r w:rsidR="00D53D4F" w:rsidRPr="00893E78">
        <w:rPr>
          <w:noProof/>
        </w:rPr>
        <w:t>Seuranta- ja raportointisäännöt</w:t>
      </w:r>
      <w:bookmarkEnd w:id="66"/>
      <w:r w:rsidR="00D53D4F" w:rsidRPr="00893E78">
        <w:rPr>
          <w:noProof/>
        </w:rPr>
        <w:t xml:space="preserve"> </w:t>
      </w:r>
    </w:p>
    <w:p w14:paraId="2B166745" w14:textId="77777777" w:rsidR="00D53D4F" w:rsidRPr="00893E78" w:rsidRDefault="00D53D4F" w:rsidP="00161770">
      <w:pPr>
        <w:pStyle w:val="Text1"/>
        <w:rPr>
          <w:i/>
          <w:noProof/>
          <w:sz w:val="20"/>
          <w:u w:val="single"/>
        </w:rPr>
      </w:pPr>
      <w:r w:rsidRPr="00893E78">
        <w:rPr>
          <w:i/>
          <w:noProof/>
          <w:sz w:val="20"/>
        </w:rPr>
        <w:t>Ilmoitetaan sovellettavat aikavälit ja edellytykset.</w:t>
      </w:r>
    </w:p>
    <w:p w14:paraId="15849610" w14:textId="77777777" w:rsidR="00D53D4F" w:rsidRPr="00893E78" w:rsidRDefault="00AA03E3"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Yhdysvaltojen yksikköjen osallistumista sopimuksen mukaisesti tutkimuksen ja innovoinnin puiteohjelmaan ja muihin yhteistyötoimiin tarkastellaan säännöllisesti sopimuksen 6 artiklan b alakohdalla perustetun yhteisen neuvoa-antavan ryhmän tapaamisissa.</w:t>
      </w:r>
    </w:p>
    <w:p w14:paraId="1A7DAF0B" w14:textId="56734C87" w:rsidR="00D53D4F" w:rsidRPr="00893E78" w:rsidRDefault="00EB29D2" w:rsidP="00EB29D2">
      <w:pPr>
        <w:pStyle w:val="ManualHeading2"/>
        <w:rPr>
          <w:bCs/>
          <w:noProof/>
          <w:szCs w:val="24"/>
        </w:rPr>
      </w:pPr>
      <w:bookmarkStart w:id="67" w:name="_Toc129359310"/>
      <w:r w:rsidRPr="00EB29D2">
        <w:t>2.2.</w:t>
      </w:r>
      <w:r w:rsidRPr="00EB29D2">
        <w:tab/>
      </w:r>
      <w:r w:rsidR="00D53D4F" w:rsidRPr="00893E78">
        <w:rPr>
          <w:noProof/>
        </w:rPr>
        <w:t>Hallinnointi- ja valvontajärjestelmä</w:t>
      </w:r>
      <w:bookmarkEnd w:id="67"/>
      <w:r w:rsidR="00D53D4F" w:rsidRPr="00893E78">
        <w:rPr>
          <w:noProof/>
        </w:rPr>
        <w:t xml:space="preserve"> </w:t>
      </w:r>
    </w:p>
    <w:p w14:paraId="62B0FA8E" w14:textId="6FB03878" w:rsidR="00DE7B95" w:rsidRPr="00893E78" w:rsidRDefault="00EB29D2" w:rsidP="00EB29D2">
      <w:pPr>
        <w:pStyle w:val="ManualHeading3"/>
        <w:rPr>
          <w:noProof/>
        </w:rPr>
      </w:pPr>
      <w:bookmarkStart w:id="68" w:name="_Toc129359311"/>
      <w:r w:rsidRPr="00EB29D2">
        <w:t>2.2.1.</w:t>
      </w:r>
      <w:r w:rsidRPr="00EB29D2">
        <w:tab/>
      </w:r>
      <w:r w:rsidR="00DE7B95" w:rsidRPr="00893E78">
        <w:rPr>
          <w:noProof/>
        </w:rPr>
        <w:t>Perustelut ehdotetu(i)lle hallinnointitavalle(/-tavoille), rahoituksen toteutusmekanismille(/-mekanismeille), maksujärjestelyille sekä valvontastrategialle</w:t>
      </w:r>
      <w:bookmarkEnd w:id="68"/>
    </w:p>
    <w:p w14:paraId="3A891751" w14:textId="77777777" w:rsidR="006F0F1D" w:rsidRPr="00893E78" w:rsidRDefault="006F0F1D" w:rsidP="00DE7B95">
      <w:pPr>
        <w:pStyle w:val="Text1"/>
        <w:pBdr>
          <w:top w:val="single" w:sz="4" w:space="1" w:color="auto"/>
          <w:left w:val="single" w:sz="4" w:space="4" w:color="auto"/>
          <w:bottom w:val="single" w:sz="4" w:space="1" w:color="auto"/>
          <w:right w:val="single" w:sz="4" w:space="4" w:color="auto"/>
        </w:pBdr>
        <w:rPr>
          <w:noProof/>
        </w:rPr>
      </w:pPr>
      <w:r w:rsidRPr="00893E78">
        <w:rPr>
          <w:noProof/>
        </w:rPr>
        <w:t>Tämä tutkimuksen ja innovoinnin Horisontti Eurooppa -puiteohjelman yhteydessä ehdotettu aloite toteutetaan käyttämällä suoraa hallinnointia.</w:t>
      </w:r>
    </w:p>
    <w:p w14:paraId="38505053" w14:textId="77777777" w:rsidR="00A36574" w:rsidRPr="00893E78" w:rsidRDefault="00A36574" w:rsidP="00DE7B95">
      <w:pPr>
        <w:pStyle w:val="Text1"/>
        <w:pBdr>
          <w:top w:val="single" w:sz="4" w:space="1" w:color="auto"/>
          <w:left w:val="single" w:sz="4" w:space="4" w:color="auto"/>
          <w:bottom w:val="single" w:sz="4" w:space="1" w:color="auto"/>
          <w:right w:val="single" w:sz="4" w:space="4" w:color="auto"/>
        </w:pBdr>
        <w:rPr>
          <w:noProof/>
        </w:rPr>
      </w:pPr>
      <w:r w:rsidRPr="00893E78">
        <w:rPr>
          <w:noProof/>
        </w:rPr>
        <w:t>Koska kaikista toimen hallinnointitehtävistä vastaa komission toimihenkilö, suora hallinnointi on soveltuvin toteutustapa. Ennakoidut keskeiset tehtävät, joita ehdotetun toimen asianmukainen toteuttaminen edellyttää, kuten poliittinen vuoropuhelu, EU:n ja Yhdysvaltain tutkimus- ja innovaatioyhteistyön toimintaympäristön arviointi sekä yhteisten yhteistyöprioriteettien ja vastaavien tehtävien määrittely, kuuluvat komission täytäntöönpanoyksikölle (tutkimusta ja innovointia koskevasta globaalista lähestymistavasta ja kansainvälisestä yhteistyöstä vastaavalle RTD-pääosaston osastolle).</w:t>
      </w:r>
    </w:p>
    <w:p w14:paraId="7C264815" w14:textId="77777777" w:rsidR="00DE7B95" w:rsidRPr="00893E78" w:rsidRDefault="00D54CB8" w:rsidP="00DE7B95">
      <w:pPr>
        <w:pStyle w:val="Text1"/>
        <w:pBdr>
          <w:top w:val="single" w:sz="4" w:space="1" w:color="auto"/>
          <w:left w:val="single" w:sz="4" w:space="4" w:color="auto"/>
          <w:bottom w:val="single" w:sz="4" w:space="1" w:color="auto"/>
          <w:right w:val="single" w:sz="4" w:space="4" w:color="auto"/>
        </w:pBdr>
        <w:rPr>
          <w:i/>
          <w:noProof/>
          <w:color w:val="0000FF"/>
        </w:rPr>
      </w:pPr>
      <w:r w:rsidRPr="00893E78">
        <w:rPr>
          <w:noProof/>
        </w:rPr>
        <w:t>Tuleva kansainvälisen tutkimus- ja innovaatioyhteistyön tukitoimia koskeva puitesopimus voi tuoda muita organisatorisia, logistisia, hallinnollisia ja luonteeltaan neuvoa-antavia tukitehtäviä. Tukitehtävien tarkoituksena on parantaa ehdotetun toimen tehokkuutta ja tuloksellisuutta, ja komissio huolehtii niiden valvonnasta ja suorasta hallinnoinnista.</w:t>
      </w:r>
    </w:p>
    <w:p w14:paraId="63A835DA" w14:textId="6164B63D" w:rsidR="00D53D4F" w:rsidRPr="00893E78" w:rsidRDefault="00EB29D2" w:rsidP="00EB29D2">
      <w:pPr>
        <w:pStyle w:val="ManualHeading3"/>
        <w:rPr>
          <w:noProof/>
        </w:rPr>
      </w:pPr>
      <w:bookmarkStart w:id="69" w:name="_Toc514938047"/>
      <w:bookmarkStart w:id="70" w:name="_Toc520485046"/>
      <w:bookmarkStart w:id="71" w:name="_Toc129359312"/>
      <w:r w:rsidRPr="00EB29D2">
        <w:t>2.2.2.</w:t>
      </w:r>
      <w:r w:rsidRPr="00EB29D2">
        <w:tab/>
      </w:r>
      <w:r w:rsidR="00DE7B95" w:rsidRPr="00893E78">
        <w:rPr>
          <w:noProof/>
        </w:rPr>
        <w:t>Tiedot todetuista riskeistä ja niiden vähentämiseksi käyttöön otetuista sisäisistä valvontajärjestelmistä</w:t>
      </w:r>
      <w:bookmarkEnd w:id="69"/>
      <w:bookmarkEnd w:id="70"/>
      <w:bookmarkEnd w:id="71"/>
      <w:r w:rsidR="00DE7B95" w:rsidRPr="00893E78">
        <w:rPr>
          <w:noProof/>
        </w:rPr>
        <w:t xml:space="preserve"> </w:t>
      </w:r>
    </w:p>
    <w:p w14:paraId="4726DF83" w14:textId="77777777" w:rsidR="00D53D4F" w:rsidRPr="00893E78" w:rsidRDefault="00975070"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Kokoukset ja kahdenvälinen neuvonpito toteutetaan säännöllisesti, mikä mahdollistaa järjestelmällisen tiedonvaihdon ja valvonnan. Valvontajärjestelmässä ei ole todettu riskejä.</w:t>
      </w:r>
    </w:p>
    <w:p w14:paraId="39596CF9" w14:textId="1E1D341B" w:rsidR="00D53D4F" w:rsidRPr="00893E78" w:rsidRDefault="00EB29D2" w:rsidP="00EB29D2">
      <w:pPr>
        <w:pStyle w:val="ManualHeading3"/>
        <w:rPr>
          <w:bCs/>
          <w:noProof/>
          <w:szCs w:val="24"/>
        </w:rPr>
      </w:pPr>
      <w:bookmarkStart w:id="72" w:name="_Toc129359313"/>
      <w:r w:rsidRPr="00EB29D2">
        <w:t>2.2.3.</w:t>
      </w:r>
      <w:r w:rsidRPr="00EB29D2">
        <w:tab/>
      </w:r>
      <w:r w:rsidR="006E1D38" w:rsidRPr="00893E78">
        <w:rPr>
          <w:noProof/>
        </w:rPr>
        <w:t>Valvonnan kustannustehokkuutta (valvontakustannusten suhde hallinnoitujen varojen arvoon) koskevat arviot ja perustelut sekä arviot maksujen suoritusajankohdan ja toimen päättämisajankohdan odotetuista virheriskitasoista</w:t>
      </w:r>
      <w:bookmarkEnd w:id="72"/>
    </w:p>
    <w:p w14:paraId="36B651C4" w14:textId="77777777" w:rsidR="00D53D4F" w:rsidRPr="00893E78" w:rsidRDefault="006F47DF"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Ei sovelleta</w:t>
      </w:r>
    </w:p>
    <w:p w14:paraId="0B6BA6B8" w14:textId="53C3EB0D" w:rsidR="00D53D4F" w:rsidRPr="00893E78" w:rsidRDefault="00EB29D2" w:rsidP="00EB29D2">
      <w:pPr>
        <w:pStyle w:val="ManualHeading2"/>
        <w:rPr>
          <w:bCs/>
          <w:noProof/>
          <w:szCs w:val="24"/>
        </w:rPr>
      </w:pPr>
      <w:bookmarkStart w:id="73" w:name="_Toc78368479"/>
      <w:bookmarkStart w:id="74" w:name="_Toc78368578"/>
      <w:bookmarkStart w:id="75" w:name="_Toc78368481"/>
      <w:bookmarkStart w:id="76" w:name="_Toc78368580"/>
      <w:bookmarkStart w:id="77" w:name="_Toc78368482"/>
      <w:bookmarkStart w:id="78" w:name="_Toc78368581"/>
      <w:bookmarkStart w:id="79" w:name="_Toc129359314"/>
      <w:bookmarkEnd w:id="73"/>
      <w:bookmarkEnd w:id="74"/>
      <w:bookmarkEnd w:id="75"/>
      <w:bookmarkEnd w:id="76"/>
      <w:bookmarkEnd w:id="77"/>
      <w:bookmarkEnd w:id="78"/>
      <w:r w:rsidRPr="00EB29D2">
        <w:t>2.3.</w:t>
      </w:r>
      <w:r w:rsidRPr="00EB29D2">
        <w:tab/>
      </w:r>
      <w:r w:rsidR="00D53D4F" w:rsidRPr="00893E78">
        <w:rPr>
          <w:noProof/>
        </w:rPr>
        <w:t>Toimenpiteet petosten ja sääntöjenvastaisuuksien ehkäisemiseksi</w:t>
      </w:r>
      <w:bookmarkEnd w:id="79"/>
      <w:r w:rsidR="00D53D4F" w:rsidRPr="00893E78">
        <w:rPr>
          <w:noProof/>
        </w:rPr>
        <w:t xml:space="preserve"> </w:t>
      </w:r>
    </w:p>
    <w:p w14:paraId="3BE7A481" w14:textId="77777777" w:rsidR="00D53D4F" w:rsidRPr="00893E78" w:rsidRDefault="00D53D4F" w:rsidP="00161770">
      <w:pPr>
        <w:pStyle w:val="Text1"/>
        <w:rPr>
          <w:i/>
          <w:noProof/>
          <w:sz w:val="20"/>
        </w:rPr>
      </w:pPr>
      <w:r w:rsidRPr="00893E78">
        <w:rPr>
          <w:i/>
          <w:noProof/>
          <w:sz w:val="20"/>
        </w:rPr>
        <w:t>Ilmoitetaan käytössä olevat ja suunnitellut torjunta- ja suojatoimenpiteet</w:t>
      </w:r>
    </w:p>
    <w:p w14:paraId="409EC387"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Jos puiteohjelman toteuttamiseen tarvitaan ulkopuolisia toimeksisaajia tai jos se edellyttää rahoitusta kolmansille osapuolille, komissio tekee tarkastuksia tarvittaessa ja erityisesti, jos sillä on syytä epäillä toteutetun tai toimintakertomuksissa kuvaillun työn todenmukaisuutta.</w:t>
      </w:r>
    </w:p>
    <w:p w14:paraId="25BFE3A4"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Unionin suorittamissa tilintarkastuksissa käytetään joko unionin omaa henkilöstöä tai tarkastettavan osapuolen lainsäädännön mukaisesti hyväksyttyjä tilintarkastajia. Unioni valitsee nämä tilintarkastajat. Valinta on suoritettava siten, että vältetään kaikki mahdolliset tarkastettavan osapuolen osoittamat eturistiriidat. Komissio varmistaa myös, että tutkimustoimien toteutuksen yhteydessä suojellaan unionin taloudellisia etuja tehokkailla tarkastuksilla ja väärinkäytösten ilmetessä oikeasuhteisilla ja varoittavilla toimenpiteillä ja seuraamuksilla.</w:t>
      </w:r>
    </w:p>
    <w:p w14:paraId="4D8CDD00"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Tätä tarkoitusta varten kaikkiin puiteohjelman täytäntöönpanoa koskeviin sopimuksiin on sisällyttävä tarkastuksia, toimenpiteitä ja seuraamuksia koskevat säännöt sekä viittaukset asetuksiin (EY) N:o 2988/95, 2185/96 ja 883/2013.</w:t>
      </w:r>
    </w:p>
    <w:p w14:paraId="30071B59"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Sopimuksissa on oltava erityisesti seuraavat määräykset:</w:t>
      </w:r>
    </w:p>
    <w:p w14:paraId="1BB0F0B6"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 erityiset sopimuslausekkeet, joilla suojellaan EU:n taloudellisia etuja toteutettavan työn valvonnan ja tarkastusten avulla,</w:t>
      </w:r>
    </w:p>
    <w:p w14:paraId="6E0F459D"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 määräys petostentorjunnan alan hallinnollisten tarkastusten suorittamisesta asetusten (EY) N:o 2185/96 ja 883/2013 mukaisesti;</w:t>
      </w:r>
    </w:p>
    <w:p w14:paraId="5AEE8D85"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 määräys hallinnollisten seuraamusten soveltamisesta kaikkiin sopimusten täytäntöönpanoa koskeviin tahallisiin tai tuottamuksellisiin väärinkäytöksiin puiteasetuksen (EY) N:o 2988/95 mukaisesti; tässä yhteydessä voidaan soveltaa myös ns. mustaa listaa,</w:t>
      </w:r>
    </w:p>
    <w:p w14:paraId="0CB82054" w14:textId="77777777" w:rsidR="00975070" w:rsidRPr="00893E78" w:rsidRDefault="00975070" w:rsidP="00975070">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893E78">
        <w:rPr>
          <w:noProof/>
        </w:rPr>
        <w:t xml:space="preserve">– maininta siitä, että väärinkäytösten ja petosten tapauksessa voidaan soveltaa perintämääräyksiä Euroopan unionin toiminnasta tehdyn sopimuksen 299 artiklan mukaisesti. </w:t>
      </w:r>
    </w:p>
    <w:p w14:paraId="0EBCF768" w14:textId="77777777" w:rsidR="00D53D4F" w:rsidRPr="00893E78" w:rsidRDefault="00CF799C" w:rsidP="00161770">
      <w:pPr>
        <w:pStyle w:val="Text1"/>
        <w:pBdr>
          <w:top w:val="single" w:sz="4" w:space="1" w:color="auto"/>
          <w:left w:val="single" w:sz="4" w:space="4" w:color="auto"/>
          <w:bottom w:val="single" w:sz="4" w:space="1" w:color="auto"/>
          <w:right w:val="single" w:sz="4" w:space="4" w:color="auto"/>
        </w:pBdr>
        <w:rPr>
          <w:noProof/>
        </w:rPr>
      </w:pPr>
      <w:r w:rsidRPr="00893E78">
        <w:rPr>
          <w:noProof/>
        </w:rPr>
        <w:t>Lisäksi tutkimuksen ja innovoinnin pääosaston vastuullinen henkilöstö toteuttaa rutiinitoimenpiteenä valvontaohjelmaa, jossa seurataan tieteellisiä ja talousarvioon liittyviä näkökohtia, ja tutkimuksen ja innovoinnin pääosaston sisäisen tarkastuksen yksikkö tekee sisäisen tarkastuksen ja Euroopan tilintarkastustuomioistuin tekee tarkastuksia paikan päällä.</w:t>
      </w:r>
    </w:p>
    <w:p w14:paraId="026C0FCD" w14:textId="77777777" w:rsidR="00D53D4F" w:rsidRPr="00893E78" w:rsidRDefault="00D53D4F" w:rsidP="00161770">
      <w:pPr>
        <w:rPr>
          <w:noProof/>
        </w:rPr>
        <w:sectPr w:rsidR="00D53D4F" w:rsidRPr="00893E78" w:rsidSect="00637356">
          <w:pgSz w:w="11907" w:h="16840" w:code="9"/>
          <w:pgMar w:top="1134" w:right="1418" w:bottom="1134" w:left="1418" w:header="709" w:footer="709" w:gutter="0"/>
          <w:cols w:space="708"/>
          <w:docGrid w:linePitch="360"/>
        </w:sectPr>
      </w:pPr>
    </w:p>
    <w:p w14:paraId="06A6D5BC" w14:textId="71E405EB" w:rsidR="00D53D4F" w:rsidRPr="00893E78" w:rsidRDefault="00EB29D2" w:rsidP="00EB29D2">
      <w:pPr>
        <w:pStyle w:val="ManualHeading1"/>
        <w:rPr>
          <w:bCs/>
          <w:noProof/>
          <w:szCs w:val="24"/>
        </w:rPr>
      </w:pPr>
      <w:bookmarkStart w:id="80" w:name="_Toc129359315"/>
      <w:r w:rsidRPr="00EB29D2">
        <w:t>3.</w:t>
      </w:r>
      <w:r w:rsidRPr="00EB29D2">
        <w:tab/>
      </w:r>
      <w:r w:rsidR="00D53D4F" w:rsidRPr="00893E78">
        <w:rPr>
          <w:noProof/>
        </w:rPr>
        <w:t>EHDOTUKSEN/ALOITTEEN ARVIOIDUT RAHOITUSVAIKUTUKSET</w:t>
      </w:r>
      <w:bookmarkEnd w:id="80"/>
      <w:r w:rsidR="00D53D4F" w:rsidRPr="00893E78">
        <w:rPr>
          <w:noProof/>
        </w:rPr>
        <w:t xml:space="preserve"> </w:t>
      </w:r>
    </w:p>
    <w:p w14:paraId="496251DC" w14:textId="44BF170C" w:rsidR="00D53D4F" w:rsidRPr="00893E78" w:rsidRDefault="00EB29D2" w:rsidP="00EB29D2">
      <w:pPr>
        <w:pStyle w:val="ManualHeading2"/>
        <w:rPr>
          <w:noProof/>
        </w:rPr>
      </w:pPr>
      <w:bookmarkStart w:id="81" w:name="_Toc129359316"/>
      <w:r w:rsidRPr="00EB29D2">
        <w:t>3.1.</w:t>
      </w:r>
      <w:r w:rsidRPr="00EB29D2">
        <w:tab/>
      </w:r>
      <w:r w:rsidR="00D53D4F" w:rsidRPr="00893E78">
        <w:rPr>
          <w:noProof/>
        </w:rPr>
        <w:t>Kyseeseen tulevat monivuotisen rahoituskehyksen otsakkeet ja menopuolen budjettikohdat</w:t>
      </w:r>
      <w:bookmarkEnd w:id="81"/>
      <w:r w:rsidR="00D53D4F" w:rsidRPr="00893E78">
        <w:rPr>
          <w:noProof/>
        </w:rPr>
        <w:t xml:space="preserve"> </w:t>
      </w:r>
    </w:p>
    <w:p w14:paraId="5BEB371C" w14:textId="77777777" w:rsidR="00D53D4F" w:rsidRPr="00893E78" w:rsidRDefault="00D53D4F" w:rsidP="00161770">
      <w:pPr>
        <w:pStyle w:val="ListBullet1"/>
        <w:rPr>
          <w:noProof/>
        </w:rPr>
      </w:pPr>
      <w:r w:rsidRPr="00893E78">
        <w:rPr>
          <w:noProof/>
        </w:rPr>
        <w:t xml:space="preserve">Talousarviossa jo olevat budjettikohdat </w:t>
      </w:r>
    </w:p>
    <w:p w14:paraId="69AE01B0" w14:textId="77777777" w:rsidR="00D53D4F" w:rsidRPr="00893E78" w:rsidRDefault="00D53D4F" w:rsidP="00161770">
      <w:pPr>
        <w:pStyle w:val="Text1"/>
        <w:rPr>
          <w:i/>
          <w:noProof/>
          <w:sz w:val="22"/>
        </w:rPr>
      </w:pPr>
      <w:r w:rsidRPr="00893E78">
        <w:rPr>
          <w:i/>
          <w:noProof/>
          <w:sz w:val="22"/>
        </w:rPr>
        <w:t xml:space="preserve">Monivuotisen rahoituskehyksen otsakkeiden ja budjettikohtien </w:t>
      </w:r>
      <w:r w:rsidRPr="00893E78">
        <w:rPr>
          <w:i/>
          <w:noProof/>
          <w:sz w:val="22"/>
          <w:u w:val="single"/>
        </w:rPr>
        <w:t>mukaisessa järjestyksessä</w:t>
      </w:r>
      <w:r w:rsidRPr="00893E78">
        <w:rPr>
          <w:i/>
          <w:noProof/>
          <w:sz w:val="22"/>
        </w:rPr>
        <w:t>.</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402"/>
        <w:gridCol w:w="1134"/>
        <w:gridCol w:w="1134"/>
        <w:gridCol w:w="1276"/>
        <w:gridCol w:w="1134"/>
        <w:gridCol w:w="1238"/>
      </w:tblGrid>
      <w:tr w:rsidR="00D53D4F" w:rsidRPr="00893E78" w14:paraId="734EF84B" w14:textId="77777777" w:rsidTr="00544FB7">
        <w:tc>
          <w:tcPr>
            <w:tcW w:w="1242" w:type="dxa"/>
            <w:vMerge w:val="restart"/>
            <w:vAlign w:val="center"/>
          </w:tcPr>
          <w:p w14:paraId="5383B8F1" w14:textId="77777777" w:rsidR="00D53D4F" w:rsidRPr="00893E78" w:rsidRDefault="00D53D4F" w:rsidP="00161770">
            <w:pPr>
              <w:spacing w:before="60" w:after="60"/>
              <w:jc w:val="center"/>
              <w:rPr>
                <w:noProof/>
                <w:sz w:val="22"/>
              </w:rPr>
            </w:pPr>
            <w:r w:rsidRPr="00893E78">
              <w:rPr>
                <w:noProof/>
                <w:sz w:val="18"/>
              </w:rPr>
              <w:t>Monivuotisen rahoituskehyksen otsake</w:t>
            </w:r>
          </w:p>
        </w:tc>
        <w:tc>
          <w:tcPr>
            <w:tcW w:w="3402" w:type="dxa"/>
            <w:vAlign w:val="center"/>
          </w:tcPr>
          <w:p w14:paraId="7F5AE6FD" w14:textId="77777777" w:rsidR="00D53D4F" w:rsidRPr="00893E78" w:rsidRDefault="00D53D4F" w:rsidP="00161770">
            <w:pPr>
              <w:spacing w:before="60" w:after="60"/>
              <w:jc w:val="center"/>
              <w:rPr>
                <w:noProof/>
                <w:sz w:val="22"/>
              </w:rPr>
            </w:pPr>
            <w:r w:rsidRPr="00893E78">
              <w:rPr>
                <w:noProof/>
                <w:sz w:val="20"/>
              </w:rPr>
              <w:t>Budjettikohta</w:t>
            </w:r>
          </w:p>
        </w:tc>
        <w:tc>
          <w:tcPr>
            <w:tcW w:w="1134" w:type="dxa"/>
            <w:vAlign w:val="center"/>
          </w:tcPr>
          <w:p w14:paraId="5D5C7843" w14:textId="77777777" w:rsidR="00D53D4F" w:rsidRPr="00893E78" w:rsidRDefault="00D53D4F" w:rsidP="00161770">
            <w:pPr>
              <w:spacing w:before="60" w:after="60"/>
              <w:jc w:val="center"/>
              <w:rPr>
                <w:noProof/>
                <w:sz w:val="22"/>
              </w:rPr>
            </w:pPr>
            <w:r w:rsidRPr="00893E78">
              <w:rPr>
                <w:noProof/>
              </w:rPr>
              <w:t>Menolaji</w:t>
            </w:r>
          </w:p>
        </w:tc>
        <w:tc>
          <w:tcPr>
            <w:tcW w:w="4782" w:type="dxa"/>
            <w:gridSpan w:val="4"/>
            <w:vAlign w:val="center"/>
          </w:tcPr>
          <w:p w14:paraId="3F7E8206" w14:textId="77777777" w:rsidR="00D53D4F" w:rsidRPr="00893E78" w:rsidRDefault="00D53D4F" w:rsidP="00161770">
            <w:pPr>
              <w:spacing w:before="60" w:after="60"/>
              <w:jc w:val="center"/>
              <w:rPr>
                <w:noProof/>
                <w:sz w:val="22"/>
              </w:rPr>
            </w:pPr>
            <w:r w:rsidRPr="00893E78">
              <w:rPr>
                <w:noProof/>
                <w:sz w:val="20"/>
              </w:rPr>
              <w:t xml:space="preserve">Rahoitusosuudet </w:t>
            </w:r>
          </w:p>
        </w:tc>
      </w:tr>
      <w:tr w:rsidR="00D53D4F" w:rsidRPr="00893E78" w14:paraId="149F5054" w14:textId="77777777" w:rsidTr="00544FB7">
        <w:tc>
          <w:tcPr>
            <w:tcW w:w="1242" w:type="dxa"/>
            <w:vMerge/>
            <w:vAlign w:val="center"/>
          </w:tcPr>
          <w:p w14:paraId="37984677" w14:textId="77777777" w:rsidR="00D53D4F" w:rsidRPr="00893E78" w:rsidRDefault="00D53D4F" w:rsidP="00161770">
            <w:pPr>
              <w:jc w:val="center"/>
              <w:rPr>
                <w:noProof/>
                <w:sz w:val="22"/>
              </w:rPr>
            </w:pPr>
          </w:p>
        </w:tc>
        <w:tc>
          <w:tcPr>
            <w:tcW w:w="3402" w:type="dxa"/>
            <w:vAlign w:val="center"/>
          </w:tcPr>
          <w:p w14:paraId="67D40863" w14:textId="77777777" w:rsidR="00D53D4F" w:rsidRPr="00893E78" w:rsidRDefault="00D53D4F" w:rsidP="0026152E">
            <w:pPr>
              <w:rPr>
                <w:noProof/>
                <w:sz w:val="22"/>
              </w:rPr>
            </w:pPr>
            <w:r w:rsidRPr="00893E78">
              <w:rPr>
                <w:noProof/>
              </w:rPr>
              <w:t xml:space="preserve"> </w:t>
            </w:r>
            <w:r w:rsidRPr="00893E78">
              <w:rPr>
                <w:noProof/>
              </w:rPr>
              <w:br/>
            </w:r>
            <w:r w:rsidRPr="00893E78">
              <w:rPr>
                <w:noProof/>
                <w:sz w:val="20"/>
              </w:rPr>
              <w:t xml:space="preserve">Otsake 1 – Sisämarkkinat, innovointi ja digitaalitalous – Tutkimus ja innovointi – Horisontti Eurooppa </w:t>
            </w:r>
          </w:p>
        </w:tc>
        <w:tc>
          <w:tcPr>
            <w:tcW w:w="1134" w:type="dxa"/>
            <w:vAlign w:val="center"/>
          </w:tcPr>
          <w:p w14:paraId="4C52B0E8" w14:textId="77777777" w:rsidR="00D53D4F" w:rsidRPr="00893E78" w:rsidRDefault="00D53D4F" w:rsidP="00161770">
            <w:pPr>
              <w:jc w:val="center"/>
              <w:rPr>
                <w:noProof/>
                <w:sz w:val="22"/>
              </w:rPr>
            </w:pPr>
            <w:r w:rsidRPr="00893E78">
              <w:rPr>
                <w:noProof/>
              </w:rPr>
              <w:t>JM/EI-JM</w:t>
            </w:r>
            <w:r w:rsidRPr="00544FB7">
              <w:rPr>
                <w:rStyle w:val="FootnoteReference"/>
                <w:b/>
                <w:noProof/>
              </w:rPr>
              <w:footnoteReference w:id="15"/>
            </w:r>
            <w:r w:rsidRPr="00893E78">
              <w:rPr>
                <w:noProof/>
              </w:rPr>
              <w:t>.</w:t>
            </w:r>
          </w:p>
        </w:tc>
        <w:tc>
          <w:tcPr>
            <w:tcW w:w="1134" w:type="dxa"/>
            <w:vAlign w:val="center"/>
          </w:tcPr>
          <w:p w14:paraId="1B598030" w14:textId="77777777" w:rsidR="00D53D4F" w:rsidRPr="00893E78" w:rsidRDefault="00D53D4F" w:rsidP="00161770">
            <w:pPr>
              <w:jc w:val="center"/>
              <w:rPr>
                <w:noProof/>
                <w:sz w:val="22"/>
              </w:rPr>
            </w:pPr>
            <w:r w:rsidRPr="00893E78">
              <w:rPr>
                <w:noProof/>
                <w:sz w:val="18"/>
              </w:rPr>
              <w:t>EFTA-mailta</w:t>
            </w:r>
            <w:r w:rsidRPr="00893E78">
              <w:rPr>
                <w:rStyle w:val="FootnoteReference"/>
                <w:noProof/>
                <w:sz w:val="18"/>
              </w:rPr>
              <w:footnoteReference w:id="16"/>
            </w:r>
          </w:p>
          <w:p w14:paraId="539764FD" w14:textId="77777777" w:rsidR="00D53D4F" w:rsidRPr="00893E78" w:rsidRDefault="00D53D4F" w:rsidP="00161770">
            <w:pPr>
              <w:spacing w:before="0" w:after="0"/>
              <w:jc w:val="center"/>
              <w:rPr>
                <w:b/>
                <w:noProof/>
                <w:sz w:val="18"/>
              </w:rPr>
            </w:pPr>
          </w:p>
        </w:tc>
        <w:tc>
          <w:tcPr>
            <w:tcW w:w="1276" w:type="dxa"/>
            <w:vAlign w:val="center"/>
          </w:tcPr>
          <w:p w14:paraId="720A168C" w14:textId="77777777" w:rsidR="00D53D4F" w:rsidRPr="00893E78" w:rsidRDefault="00D53D4F" w:rsidP="00161770">
            <w:pPr>
              <w:jc w:val="center"/>
              <w:rPr>
                <w:noProof/>
                <w:sz w:val="22"/>
              </w:rPr>
            </w:pPr>
            <w:r w:rsidRPr="00893E78">
              <w:rPr>
                <w:noProof/>
                <w:sz w:val="18"/>
              </w:rPr>
              <w:t>ehdokasmailta</w:t>
            </w:r>
            <w:r w:rsidRPr="00893E78">
              <w:rPr>
                <w:rStyle w:val="FootnoteReference"/>
                <w:noProof/>
                <w:sz w:val="18"/>
              </w:rPr>
              <w:footnoteReference w:id="17"/>
            </w:r>
          </w:p>
          <w:p w14:paraId="080FF47F" w14:textId="77777777" w:rsidR="00D53D4F" w:rsidRPr="00893E78" w:rsidRDefault="00D53D4F" w:rsidP="00161770">
            <w:pPr>
              <w:spacing w:before="0" w:after="0"/>
              <w:jc w:val="center"/>
              <w:rPr>
                <w:noProof/>
                <w:sz w:val="18"/>
              </w:rPr>
            </w:pPr>
          </w:p>
        </w:tc>
        <w:tc>
          <w:tcPr>
            <w:tcW w:w="1134" w:type="dxa"/>
            <w:vAlign w:val="center"/>
          </w:tcPr>
          <w:p w14:paraId="67235485" w14:textId="77777777" w:rsidR="00D53D4F" w:rsidRPr="00893E78" w:rsidRDefault="00D53D4F" w:rsidP="00161770">
            <w:pPr>
              <w:jc w:val="center"/>
              <w:rPr>
                <w:noProof/>
                <w:sz w:val="18"/>
              </w:rPr>
            </w:pPr>
            <w:r w:rsidRPr="00893E78">
              <w:rPr>
                <w:noProof/>
                <w:sz w:val="18"/>
              </w:rPr>
              <w:t>kolmansilta mailta</w:t>
            </w:r>
          </w:p>
        </w:tc>
        <w:tc>
          <w:tcPr>
            <w:tcW w:w="1238" w:type="dxa"/>
            <w:vAlign w:val="center"/>
          </w:tcPr>
          <w:p w14:paraId="516E6ED9" w14:textId="77777777" w:rsidR="00D53D4F" w:rsidRPr="00893E78" w:rsidRDefault="00D53D4F" w:rsidP="00161770">
            <w:pPr>
              <w:jc w:val="center"/>
              <w:rPr>
                <w:noProof/>
                <w:sz w:val="22"/>
              </w:rPr>
            </w:pPr>
            <w:r w:rsidRPr="00893E78">
              <w:rPr>
                <w:noProof/>
                <w:sz w:val="16"/>
              </w:rPr>
              <w:t xml:space="preserve">varainhoitoasetuksen 21 artiklan 2 kohdan b alakohdassa tarkoitetut rahoitusosuudet </w:t>
            </w:r>
          </w:p>
        </w:tc>
      </w:tr>
      <w:tr w:rsidR="00D53D4F" w:rsidRPr="00893E78" w14:paraId="67DA1F06" w14:textId="77777777" w:rsidTr="00544FB7">
        <w:tc>
          <w:tcPr>
            <w:tcW w:w="1242" w:type="dxa"/>
            <w:vAlign w:val="center"/>
          </w:tcPr>
          <w:p w14:paraId="3ED963A8" w14:textId="77777777" w:rsidR="00D53D4F" w:rsidRPr="00893E78" w:rsidRDefault="00C26723" w:rsidP="0026152E">
            <w:pPr>
              <w:jc w:val="center"/>
              <w:rPr>
                <w:b/>
                <w:noProof/>
                <w:color w:val="0000FF"/>
                <w:sz w:val="22"/>
              </w:rPr>
            </w:pPr>
            <w:r w:rsidRPr="00893E78">
              <w:rPr>
                <w:b/>
                <w:noProof/>
              </w:rPr>
              <w:t>1</w:t>
            </w:r>
          </w:p>
        </w:tc>
        <w:tc>
          <w:tcPr>
            <w:tcW w:w="3402" w:type="dxa"/>
            <w:vAlign w:val="bottom"/>
          </w:tcPr>
          <w:p w14:paraId="34D10643" w14:textId="77777777" w:rsidR="005B460B" w:rsidRPr="00893E78" w:rsidRDefault="005B460B" w:rsidP="00263623">
            <w:pPr>
              <w:spacing w:before="60"/>
              <w:jc w:val="center"/>
              <w:rPr>
                <w:b/>
                <w:noProof/>
              </w:rPr>
            </w:pPr>
          </w:p>
          <w:p w14:paraId="51EA1733" w14:textId="77777777" w:rsidR="00D53D4F" w:rsidRPr="00893E78" w:rsidRDefault="002B2E05" w:rsidP="00263623">
            <w:pPr>
              <w:spacing w:before="60"/>
              <w:jc w:val="center"/>
              <w:rPr>
                <w:b/>
                <w:noProof/>
                <w:sz w:val="22"/>
              </w:rPr>
            </w:pPr>
            <w:r w:rsidRPr="00893E78">
              <w:rPr>
                <w:b/>
                <w:noProof/>
              </w:rPr>
              <w:t>01 01 01 01</w:t>
            </w:r>
          </w:p>
          <w:p w14:paraId="1C88D7B8" w14:textId="77777777" w:rsidR="00D53D4F" w:rsidRPr="00893E78" w:rsidRDefault="00D53D4F" w:rsidP="00263623">
            <w:pPr>
              <w:spacing w:after="60"/>
              <w:jc w:val="center"/>
              <w:rPr>
                <w:b/>
                <w:noProof/>
                <w:sz w:val="22"/>
              </w:rPr>
            </w:pPr>
          </w:p>
        </w:tc>
        <w:tc>
          <w:tcPr>
            <w:tcW w:w="1134" w:type="dxa"/>
            <w:vAlign w:val="center"/>
          </w:tcPr>
          <w:p w14:paraId="48C87FAA" w14:textId="77777777" w:rsidR="00D53D4F" w:rsidRPr="00893E78" w:rsidRDefault="002B2E05" w:rsidP="0026152E">
            <w:pPr>
              <w:jc w:val="center"/>
              <w:rPr>
                <w:b/>
                <w:noProof/>
                <w:color w:val="0000FF"/>
                <w:sz w:val="22"/>
              </w:rPr>
            </w:pPr>
            <w:r w:rsidRPr="00893E78">
              <w:rPr>
                <w:b/>
                <w:noProof/>
                <w:sz w:val="22"/>
              </w:rPr>
              <w:t>EI-JM</w:t>
            </w:r>
          </w:p>
        </w:tc>
        <w:tc>
          <w:tcPr>
            <w:tcW w:w="1134" w:type="dxa"/>
            <w:vAlign w:val="center"/>
          </w:tcPr>
          <w:p w14:paraId="4ED68415" w14:textId="77777777" w:rsidR="00D53D4F" w:rsidRPr="00893E78" w:rsidRDefault="00D53D4F" w:rsidP="00161770">
            <w:pPr>
              <w:jc w:val="center"/>
              <w:rPr>
                <w:b/>
                <w:noProof/>
                <w:sz w:val="22"/>
              </w:rPr>
            </w:pPr>
            <w:r w:rsidRPr="00893E78">
              <w:rPr>
                <w:b/>
                <w:noProof/>
                <w:sz w:val="22"/>
              </w:rPr>
              <w:t>KYLLÄ</w:t>
            </w:r>
          </w:p>
        </w:tc>
        <w:tc>
          <w:tcPr>
            <w:tcW w:w="1276" w:type="dxa"/>
            <w:vAlign w:val="center"/>
          </w:tcPr>
          <w:p w14:paraId="169605FA" w14:textId="77777777" w:rsidR="00D53D4F" w:rsidRPr="00893E78" w:rsidRDefault="002B2E05" w:rsidP="0026152E">
            <w:pPr>
              <w:jc w:val="center"/>
              <w:rPr>
                <w:b/>
                <w:noProof/>
                <w:sz w:val="22"/>
              </w:rPr>
            </w:pPr>
            <w:r w:rsidRPr="00893E78">
              <w:rPr>
                <w:b/>
                <w:noProof/>
                <w:sz w:val="22"/>
              </w:rPr>
              <w:t>KYLLÄ</w:t>
            </w:r>
          </w:p>
        </w:tc>
        <w:tc>
          <w:tcPr>
            <w:tcW w:w="1134" w:type="dxa"/>
            <w:vAlign w:val="center"/>
          </w:tcPr>
          <w:p w14:paraId="14701453" w14:textId="77777777" w:rsidR="00D53D4F" w:rsidRPr="00893E78" w:rsidRDefault="002B2E05" w:rsidP="00161770">
            <w:pPr>
              <w:jc w:val="center"/>
              <w:rPr>
                <w:b/>
                <w:noProof/>
                <w:sz w:val="22"/>
              </w:rPr>
            </w:pPr>
            <w:r w:rsidRPr="00893E78">
              <w:rPr>
                <w:b/>
                <w:noProof/>
                <w:sz w:val="22"/>
              </w:rPr>
              <w:t>KYLLÄ</w:t>
            </w:r>
          </w:p>
        </w:tc>
        <w:tc>
          <w:tcPr>
            <w:tcW w:w="1238" w:type="dxa"/>
            <w:vAlign w:val="center"/>
          </w:tcPr>
          <w:p w14:paraId="2AC87917" w14:textId="77777777" w:rsidR="00D53D4F" w:rsidRPr="00893E78" w:rsidRDefault="00D53D4F" w:rsidP="00161770">
            <w:pPr>
              <w:jc w:val="center"/>
              <w:rPr>
                <w:b/>
                <w:noProof/>
                <w:sz w:val="22"/>
              </w:rPr>
            </w:pPr>
            <w:r w:rsidRPr="00893E78">
              <w:rPr>
                <w:b/>
                <w:noProof/>
                <w:sz w:val="22"/>
              </w:rPr>
              <w:t>EI</w:t>
            </w:r>
          </w:p>
        </w:tc>
      </w:tr>
      <w:tr w:rsidR="003515F9" w:rsidRPr="00893E78" w14:paraId="4143F38B" w14:textId="77777777" w:rsidTr="00544FB7">
        <w:tc>
          <w:tcPr>
            <w:tcW w:w="1242" w:type="dxa"/>
            <w:vAlign w:val="center"/>
          </w:tcPr>
          <w:p w14:paraId="35E527CF" w14:textId="77777777" w:rsidR="003515F9" w:rsidRPr="00893E78" w:rsidRDefault="003515F9" w:rsidP="0026152E">
            <w:pPr>
              <w:jc w:val="center"/>
              <w:rPr>
                <w:b/>
                <w:noProof/>
              </w:rPr>
            </w:pPr>
            <w:r w:rsidRPr="00893E78">
              <w:rPr>
                <w:b/>
                <w:noProof/>
              </w:rPr>
              <w:t>1</w:t>
            </w:r>
          </w:p>
        </w:tc>
        <w:tc>
          <w:tcPr>
            <w:tcW w:w="3402" w:type="dxa"/>
            <w:vAlign w:val="bottom"/>
          </w:tcPr>
          <w:p w14:paraId="333508FE" w14:textId="77777777" w:rsidR="003515F9" w:rsidRPr="00893E78" w:rsidRDefault="003515F9" w:rsidP="003515F9">
            <w:pPr>
              <w:spacing w:before="60"/>
              <w:jc w:val="center"/>
              <w:rPr>
                <w:b/>
                <w:noProof/>
              </w:rPr>
            </w:pPr>
          </w:p>
          <w:p w14:paraId="14A6B51E" w14:textId="77777777" w:rsidR="003515F9" w:rsidRPr="00893E78" w:rsidRDefault="002B2E05" w:rsidP="003515F9">
            <w:pPr>
              <w:spacing w:before="60"/>
              <w:jc w:val="center"/>
              <w:rPr>
                <w:b/>
                <w:noProof/>
                <w:sz w:val="22"/>
              </w:rPr>
            </w:pPr>
            <w:r w:rsidRPr="00893E78">
              <w:rPr>
                <w:b/>
                <w:noProof/>
              </w:rPr>
              <w:t xml:space="preserve">01 01 01 03 </w:t>
            </w:r>
          </w:p>
          <w:p w14:paraId="5A7F0641" w14:textId="77777777" w:rsidR="003515F9" w:rsidRPr="00893E78" w:rsidRDefault="003515F9" w:rsidP="003515F9">
            <w:pPr>
              <w:spacing w:before="60"/>
              <w:jc w:val="center"/>
              <w:rPr>
                <w:b/>
                <w:noProof/>
              </w:rPr>
            </w:pPr>
          </w:p>
        </w:tc>
        <w:tc>
          <w:tcPr>
            <w:tcW w:w="1134" w:type="dxa"/>
            <w:vAlign w:val="center"/>
          </w:tcPr>
          <w:p w14:paraId="561FDAF5" w14:textId="77777777" w:rsidR="003515F9" w:rsidRPr="00893E78" w:rsidRDefault="003515F9" w:rsidP="003515F9">
            <w:pPr>
              <w:jc w:val="center"/>
              <w:rPr>
                <w:b/>
                <w:noProof/>
                <w:sz w:val="22"/>
              </w:rPr>
            </w:pPr>
            <w:r w:rsidRPr="00893E78">
              <w:rPr>
                <w:b/>
                <w:noProof/>
                <w:sz w:val="22"/>
              </w:rPr>
              <w:t>EI-JM</w:t>
            </w:r>
          </w:p>
        </w:tc>
        <w:tc>
          <w:tcPr>
            <w:tcW w:w="1134" w:type="dxa"/>
            <w:vAlign w:val="center"/>
          </w:tcPr>
          <w:p w14:paraId="1F1FBFB3" w14:textId="77777777" w:rsidR="003515F9" w:rsidRPr="00893E78" w:rsidRDefault="003515F9" w:rsidP="003515F9">
            <w:pPr>
              <w:jc w:val="center"/>
              <w:rPr>
                <w:b/>
                <w:noProof/>
                <w:sz w:val="22"/>
              </w:rPr>
            </w:pPr>
            <w:r w:rsidRPr="00893E78">
              <w:rPr>
                <w:b/>
                <w:noProof/>
                <w:sz w:val="22"/>
              </w:rPr>
              <w:t>KYLLÄ</w:t>
            </w:r>
          </w:p>
        </w:tc>
        <w:tc>
          <w:tcPr>
            <w:tcW w:w="1276" w:type="dxa"/>
            <w:vAlign w:val="center"/>
          </w:tcPr>
          <w:p w14:paraId="2009EF93" w14:textId="77777777" w:rsidR="003515F9" w:rsidRPr="00893E78" w:rsidRDefault="003515F9" w:rsidP="003515F9">
            <w:pPr>
              <w:jc w:val="center"/>
              <w:rPr>
                <w:b/>
                <w:noProof/>
                <w:sz w:val="22"/>
              </w:rPr>
            </w:pPr>
            <w:r w:rsidRPr="00893E78">
              <w:rPr>
                <w:b/>
                <w:noProof/>
                <w:sz w:val="22"/>
              </w:rPr>
              <w:t>KYLLÄ</w:t>
            </w:r>
          </w:p>
        </w:tc>
        <w:tc>
          <w:tcPr>
            <w:tcW w:w="1134" w:type="dxa"/>
            <w:vAlign w:val="center"/>
          </w:tcPr>
          <w:p w14:paraId="3838A10F" w14:textId="77777777" w:rsidR="003515F9" w:rsidRPr="00893E78" w:rsidRDefault="002B2E05" w:rsidP="003515F9">
            <w:pPr>
              <w:jc w:val="center"/>
              <w:rPr>
                <w:b/>
                <w:noProof/>
                <w:sz w:val="22"/>
              </w:rPr>
            </w:pPr>
            <w:r w:rsidRPr="00893E78">
              <w:rPr>
                <w:b/>
                <w:noProof/>
                <w:sz w:val="22"/>
              </w:rPr>
              <w:t>KYLLÄ</w:t>
            </w:r>
          </w:p>
        </w:tc>
        <w:tc>
          <w:tcPr>
            <w:tcW w:w="1238" w:type="dxa"/>
            <w:vAlign w:val="center"/>
          </w:tcPr>
          <w:p w14:paraId="6F87A14D" w14:textId="77777777" w:rsidR="003515F9" w:rsidRPr="00893E78" w:rsidRDefault="003515F9" w:rsidP="003515F9">
            <w:pPr>
              <w:jc w:val="center"/>
              <w:rPr>
                <w:b/>
                <w:noProof/>
                <w:sz w:val="22"/>
              </w:rPr>
            </w:pPr>
            <w:r w:rsidRPr="00893E78">
              <w:rPr>
                <w:b/>
                <w:noProof/>
                <w:sz w:val="22"/>
              </w:rPr>
              <w:t>EI</w:t>
            </w:r>
          </w:p>
        </w:tc>
      </w:tr>
    </w:tbl>
    <w:p w14:paraId="66E2FCFA" w14:textId="77777777" w:rsidR="00D53D4F" w:rsidRPr="00893E78" w:rsidRDefault="00D53D4F" w:rsidP="00161770">
      <w:pPr>
        <w:pStyle w:val="ListBullet1"/>
        <w:rPr>
          <w:noProof/>
        </w:rPr>
      </w:pPr>
      <w:r w:rsidRPr="00893E78">
        <w:rPr>
          <w:noProof/>
        </w:rPr>
        <w:t xml:space="preserve">Uudet perustettaviksi esitetyt budjettikohdat </w:t>
      </w:r>
    </w:p>
    <w:p w14:paraId="2D0FE8B9" w14:textId="77777777" w:rsidR="00D53D4F" w:rsidRPr="00893E78" w:rsidRDefault="00D53D4F" w:rsidP="00161770">
      <w:pPr>
        <w:pStyle w:val="Text1"/>
        <w:rPr>
          <w:i/>
          <w:noProof/>
          <w:sz w:val="20"/>
        </w:rPr>
      </w:pPr>
      <w:r w:rsidRPr="00893E78">
        <w:rPr>
          <w:i/>
          <w:noProof/>
        </w:rPr>
        <w:t xml:space="preserve">Monivuotisen rahoituskehyksen otsakkeiden ja budjettikohtien </w:t>
      </w:r>
      <w:r w:rsidRPr="00893E78">
        <w:rPr>
          <w:i/>
          <w:noProof/>
          <w:u w:val="single"/>
        </w:rPr>
        <w:t>mukaisessa järjestyksessä</w:t>
      </w:r>
      <w:r w:rsidRPr="00893E78">
        <w:rPr>
          <w:i/>
          <w:noProof/>
        </w:rPr>
        <w:t>.</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16"/>
        <w:gridCol w:w="1224"/>
        <w:gridCol w:w="956"/>
        <w:gridCol w:w="970"/>
        <w:gridCol w:w="993"/>
        <w:gridCol w:w="1521"/>
      </w:tblGrid>
      <w:tr w:rsidR="00D53D4F" w:rsidRPr="00893E78" w14:paraId="27456D67" w14:textId="77777777" w:rsidTr="00544FB7">
        <w:tc>
          <w:tcPr>
            <w:tcW w:w="1080" w:type="dxa"/>
            <w:vMerge w:val="restart"/>
            <w:vAlign w:val="center"/>
          </w:tcPr>
          <w:p w14:paraId="565FDC3E" w14:textId="77777777" w:rsidR="00D53D4F" w:rsidRPr="00893E78" w:rsidRDefault="00D53D4F" w:rsidP="00161770">
            <w:pPr>
              <w:spacing w:before="60" w:after="60"/>
              <w:jc w:val="center"/>
              <w:rPr>
                <w:noProof/>
                <w:sz w:val="18"/>
                <w:szCs w:val="18"/>
              </w:rPr>
            </w:pPr>
            <w:r w:rsidRPr="00893E78">
              <w:rPr>
                <w:noProof/>
                <w:sz w:val="18"/>
              </w:rPr>
              <w:t>Monivuotisen rahoituskehyksen otsake</w:t>
            </w:r>
          </w:p>
        </w:tc>
        <w:tc>
          <w:tcPr>
            <w:tcW w:w="3816" w:type="dxa"/>
            <w:vAlign w:val="center"/>
          </w:tcPr>
          <w:p w14:paraId="36912AF7" w14:textId="77777777" w:rsidR="00D53D4F" w:rsidRPr="00893E78" w:rsidRDefault="00D53D4F" w:rsidP="00161770">
            <w:pPr>
              <w:spacing w:before="60" w:after="60"/>
              <w:jc w:val="center"/>
              <w:rPr>
                <w:noProof/>
                <w:sz w:val="22"/>
              </w:rPr>
            </w:pPr>
            <w:r w:rsidRPr="00893E78">
              <w:rPr>
                <w:noProof/>
                <w:sz w:val="20"/>
              </w:rPr>
              <w:t>Budjettikohta</w:t>
            </w:r>
          </w:p>
        </w:tc>
        <w:tc>
          <w:tcPr>
            <w:tcW w:w="1224" w:type="dxa"/>
            <w:vAlign w:val="center"/>
          </w:tcPr>
          <w:p w14:paraId="7A2A038B" w14:textId="77777777" w:rsidR="00D53D4F" w:rsidRPr="00893E78" w:rsidRDefault="00D53D4F" w:rsidP="00161770">
            <w:pPr>
              <w:spacing w:before="60" w:after="60"/>
              <w:jc w:val="center"/>
              <w:rPr>
                <w:noProof/>
                <w:sz w:val="22"/>
              </w:rPr>
            </w:pPr>
            <w:r w:rsidRPr="00893E78">
              <w:rPr>
                <w:noProof/>
              </w:rPr>
              <w:t>Menolaji</w:t>
            </w:r>
          </w:p>
        </w:tc>
        <w:tc>
          <w:tcPr>
            <w:tcW w:w="4440" w:type="dxa"/>
            <w:gridSpan w:val="4"/>
            <w:vAlign w:val="center"/>
          </w:tcPr>
          <w:p w14:paraId="38D6E614" w14:textId="77777777" w:rsidR="00D53D4F" w:rsidRPr="00893E78" w:rsidRDefault="00D53D4F" w:rsidP="00161770">
            <w:pPr>
              <w:spacing w:before="60" w:after="60"/>
              <w:jc w:val="center"/>
              <w:rPr>
                <w:noProof/>
                <w:sz w:val="22"/>
              </w:rPr>
            </w:pPr>
            <w:r w:rsidRPr="00893E78">
              <w:rPr>
                <w:noProof/>
                <w:sz w:val="20"/>
              </w:rPr>
              <w:t xml:space="preserve">Rahoitusosuudet </w:t>
            </w:r>
          </w:p>
        </w:tc>
      </w:tr>
      <w:tr w:rsidR="00D53D4F" w:rsidRPr="00893E78" w14:paraId="4B8DCB6C" w14:textId="77777777" w:rsidTr="00544FB7">
        <w:tc>
          <w:tcPr>
            <w:tcW w:w="1080" w:type="dxa"/>
            <w:vMerge/>
            <w:vAlign w:val="center"/>
          </w:tcPr>
          <w:p w14:paraId="2D82BD9E" w14:textId="77777777" w:rsidR="00D53D4F" w:rsidRPr="00893E78" w:rsidRDefault="00D53D4F" w:rsidP="00161770">
            <w:pPr>
              <w:jc w:val="center"/>
              <w:rPr>
                <w:noProof/>
                <w:sz w:val="22"/>
              </w:rPr>
            </w:pPr>
          </w:p>
        </w:tc>
        <w:tc>
          <w:tcPr>
            <w:tcW w:w="3816" w:type="dxa"/>
            <w:vAlign w:val="center"/>
          </w:tcPr>
          <w:p w14:paraId="0BB12EE4" w14:textId="77777777" w:rsidR="00D53D4F" w:rsidRPr="00893E78" w:rsidRDefault="00D53D4F" w:rsidP="00161770">
            <w:pPr>
              <w:rPr>
                <w:noProof/>
                <w:sz w:val="22"/>
              </w:rPr>
            </w:pPr>
            <w:r w:rsidRPr="00893E78">
              <w:rPr>
                <w:noProof/>
                <w:sz w:val="20"/>
              </w:rPr>
              <w:t>Numero [Nimi………………………………………]</w:t>
            </w:r>
          </w:p>
        </w:tc>
        <w:tc>
          <w:tcPr>
            <w:tcW w:w="1224" w:type="dxa"/>
            <w:vAlign w:val="center"/>
          </w:tcPr>
          <w:p w14:paraId="2760A829" w14:textId="77777777" w:rsidR="00D53D4F" w:rsidRPr="00893E78" w:rsidRDefault="00D53D4F" w:rsidP="00161770">
            <w:pPr>
              <w:jc w:val="center"/>
              <w:rPr>
                <w:noProof/>
                <w:sz w:val="22"/>
              </w:rPr>
            </w:pPr>
            <w:r w:rsidRPr="00893E78">
              <w:rPr>
                <w:noProof/>
                <w:sz w:val="18"/>
              </w:rPr>
              <w:t>JM/EI-JM.</w:t>
            </w:r>
          </w:p>
        </w:tc>
        <w:tc>
          <w:tcPr>
            <w:tcW w:w="956" w:type="dxa"/>
            <w:vAlign w:val="center"/>
          </w:tcPr>
          <w:p w14:paraId="422003BD" w14:textId="77777777" w:rsidR="00D53D4F" w:rsidRPr="00893E78" w:rsidRDefault="00D53D4F" w:rsidP="00161770">
            <w:pPr>
              <w:jc w:val="center"/>
              <w:rPr>
                <w:noProof/>
                <w:sz w:val="18"/>
              </w:rPr>
            </w:pPr>
            <w:r w:rsidRPr="00893E78">
              <w:rPr>
                <w:noProof/>
                <w:sz w:val="18"/>
              </w:rPr>
              <w:t>EFTA-mailta</w:t>
            </w:r>
          </w:p>
        </w:tc>
        <w:tc>
          <w:tcPr>
            <w:tcW w:w="970" w:type="dxa"/>
            <w:vAlign w:val="center"/>
          </w:tcPr>
          <w:p w14:paraId="613C3124" w14:textId="77777777" w:rsidR="00D53D4F" w:rsidRPr="00893E78" w:rsidRDefault="00D53D4F" w:rsidP="00161770">
            <w:pPr>
              <w:jc w:val="center"/>
              <w:rPr>
                <w:noProof/>
                <w:sz w:val="18"/>
              </w:rPr>
            </w:pPr>
            <w:r w:rsidRPr="00893E78">
              <w:rPr>
                <w:noProof/>
                <w:sz w:val="18"/>
              </w:rPr>
              <w:t>ehdokasmailta</w:t>
            </w:r>
          </w:p>
        </w:tc>
        <w:tc>
          <w:tcPr>
            <w:tcW w:w="993" w:type="dxa"/>
            <w:vAlign w:val="center"/>
          </w:tcPr>
          <w:p w14:paraId="5D3616DB" w14:textId="77777777" w:rsidR="00D53D4F" w:rsidRPr="00893E78" w:rsidRDefault="00D53D4F" w:rsidP="00161770">
            <w:pPr>
              <w:jc w:val="center"/>
              <w:rPr>
                <w:noProof/>
                <w:sz w:val="18"/>
              </w:rPr>
            </w:pPr>
            <w:r w:rsidRPr="00893E78">
              <w:rPr>
                <w:noProof/>
                <w:sz w:val="18"/>
              </w:rPr>
              <w:t>kolmansilta mailta</w:t>
            </w:r>
          </w:p>
        </w:tc>
        <w:tc>
          <w:tcPr>
            <w:tcW w:w="1521" w:type="dxa"/>
            <w:vAlign w:val="center"/>
          </w:tcPr>
          <w:p w14:paraId="7F17B528" w14:textId="77777777" w:rsidR="00D53D4F" w:rsidRPr="00893E78" w:rsidRDefault="00D53D4F" w:rsidP="00161770">
            <w:pPr>
              <w:jc w:val="center"/>
              <w:rPr>
                <w:noProof/>
                <w:sz w:val="22"/>
              </w:rPr>
            </w:pPr>
            <w:r w:rsidRPr="00893E78">
              <w:rPr>
                <w:noProof/>
                <w:sz w:val="16"/>
              </w:rPr>
              <w:t xml:space="preserve">varainhoitoasetuksen 21 artiklan 2 kohdan b alakohdassa tarkoitetut rahoitusosuudet </w:t>
            </w:r>
          </w:p>
        </w:tc>
      </w:tr>
      <w:tr w:rsidR="00D53D4F" w:rsidRPr="00893E78" w14:paraId="1490F362" w14:textId="77777777" w:rsidTr="00544FB7">
        <w:tc>
          <w:tcPr>
            <w:tcW w:w="1080" w:type="dxa"/>
            <w:vAlign w:val="center"/>
          </w:tcPr>
          <w:p w14:paraId="19C1CCDF" w14:textId="77777777" w:rsidR="00D53D4F" w:rsidRPr="00893E78" w:rsidRDefault="00D53D4F" w:rsidP="00161770">
            <w:pPr>
              <w:jc w:val="center"/>
              <w:rPr>
                <w:noProof/>
                <w:color w:val="0000FF"/>
                <w:sz w:val="22"/>
              </w:rPr>
            </w:pPr>
          </w:p>
        </w:tc>
        <w:tc>
          <w:tcPr>
            <w:tcW w:w="3816" w:type="dxa"/>
            <w:vAlign w:val="center"/>
          </w:tcPr>
          <w:p w14:paraId="3ADD4A4C" w14:textId="77777777" w:rsidR="00D53D4F" w:rsidRPr="00893E78" w:rsidRDefault="00D53D4F" w:rsidP="00161770">
            <w:pPr>
              <w:spacing w:before="60"/>
              <w:rPr>
                <w:noProof/>
                <w:sz w:val="22"/>
              </w:rPr>
            </w:pPr>
            <w:r w:rsidRPr="00893E78">
              <w:rPr>
                <w:noProof/>
                <w:sz w:val="22"/>
              </w:rPr>
              <w:t>[XX.YY.YY.YY]</w:t>
            </w:r>
          </w:p>
          <w:p w14:paraId="567823CB" w14:textId="77777777" w:rsidR="00D53D4F" w:rsidRPr="00893E78" w:rsidRDefault="00D53D4F" w:rsidP="00161770">
            <w:pPr>
              <w:spacing w:after="60"/>
              <w:rPr>
                <w:noProof/>
                <w:color w:val="0000FF"/>
                <w:sz w:val="22"/>
              </w:rPr>
            </w:pPr>
          </w:p>
        </w:tc>
        <w:tc>
          <w:tcPr>
            <w:tcW w:w="1224" w:type="dxa"/>
            <w:vAlign w:val="center"/>
          </w:tcPr>
          <w:p w14:paraId="5A0208F2" w14:textId="77777777" w:rsidR="00D53D4F" w:rsidRPr="00893E78" w:rsidRDefault="00D53D4F" w:rsidP="00161770">
            <w:pPr>
              <w:jc w:val="center"/>
              <w:rPr>
                <w:noProof/>
                <w:color w:val="0000FF"/>
                <w:sz w:val="22"/>
              </w:rPr>
            </w:pPr>
          </w:p>
        </w:tc>
        <w:tc>
          <w:tcPr>
            <w:tcW w:w="956" w:type="dxa"/>
            <w:vAlign w:val="center"/>
          </w:tcPr>
          <w:p w14:paraId="1B1E22D4" w14:textId="77777777" w:rsidR="00D53D4F" w:rsidRPr="00893E78" w:rsidRDefault="00D53D4F" w:rsidP="00161770">
            <w:pPr>
              <w:jc w:val="center"/>
              <w:rPr>
                <w:noProof/>
                <w:sz w:val="20"/>
                <w:szCs w:val="20"/>
              </w:rPr>
            </w:pPr>
            <w:r w:rsidRPr="00893E78">
              <w:rPr>
                <w:noProof/>
                <w:sz w:val="20"/>
              </w:rPr>
              <w:t>KYLLÄ/EI</w:t>
            </w:r>
          </w:p>
        </w:tc>
        <w:tc>
          <w:tcPr>
            <w:tcW w:w="970" w:type="dxa"/>
            <w:vAlign w:val="center"/>
          </w:tcPr>
          <w:p w14:paraId="6E2ADC9B" w14:textId="77777777" w:rsidR="00D53D4F" w:rsidRPr="00893E78" w:rsidRDefault="00D53D4F" w:rsidP="00161770">
            <w:pPr>
              <w:jc w:val="center"/>
              <w:rPr>
                <w:noProof/>
                <w:color w:val="0000FF"/>
                <w:sz w:val="20"/>
                <w:szCs w:val="20"/>
              </w:rPr>
            </w:pPr>
            <w:r w:rsidRPr="00893E78">
              <w:rPr>
                <w:noProof/>
                <w:sz w:val="20"/>
              </w:rPr>
              <w:t>KYLLÄ/EI</w:t>
            </w:r>
          </w:p>
        </w:tc>
        <w:tc>
          <w:tcPr>
            <w:tcW w:w="993" w:type="dxa"/>
            <w:vAlign w:val="center"/>
          </w:tcPr>
          <w:p w14:paraId="7D5E0BFC" w14:textId="77777777" w:rsidR="00D53D4F" w:rsidRPr="00893E78" w:rsidRDefault="00D53D4F" w:rsidP="00161770">
            <w:pPr>
              <w:jc w:val="center"/>
              <w:rPr>
                <w:noProof/>
                <w:color w:val="0000FF"/>
                <w:sz w:val="20"/>
                <w:szCs w:val="20"/>
              </w:rPr>
            </w:pPr>
            <w:r w:rsidRPr="00893E78">
              <w:rPr>
                <w:noProof/>
                <w:sz w:val="20"/>
              </w:rPr>
              <w:t>KYLLÄ/EI</w:t>
            </w:r>
          </w:p>
        </w:tc>
        <w:tc>
          <w:tcPr>
            <w:tcW w:w="1521" w:type="dxa"/>
            <w:vAlign w:val="center"/>
          </w:tcPr>
          <w:p w14:paraId="1BFEAF1F" w14:textId="77777777" w:rsidR="00D53D4F" w:rsidRPr="00893E78" w:rsidRDefault="00D53D4F" w:rsidP="00161770">
            <w:pPr>
              <w:jc w:val="center"/>
              <w:rPr>
                <w:noProof/>
                <w:sz w:val="20"/>
                <w:szCs w:val="20"/>
              </w:rPr>
            </w:pPr>
            <w:r w:rsidRPr="00893E78">
              <w:rPr>
                <w:noProof/>
                <w:sz w:val="20"/>
              </w:rPr>
              <w:t>KYLLÄ/EI</w:t>
            </w:r>
          </w:p>
        </w:tc>
      </w:tr>
    </w:tbl>
    <w:p w14:paraId="17D5B625" w14:textId="77777777" w:rsidR="00D53D4F" w:rsidRPr="00893E78" w:rsidRDefault="00D53D4F" w:rsidP="00161770">
      <w:pPr>
        <w:rPr>
          <w:noProof/>
        </w:rPr>
        <w:sectPr w:rsidR="00D53D4F" w:rsidRPr="00893E78" w:rsidSect="00637356">
          <w:pgSz w:w="11907" w:h="16840" w:code="1"/>
          <w:pgMar w:top="1134" w:right="1418" w:bottom="1134" w:left="1418" w:header="709" w:footer="709" w:gutter="0"/>
          <w:cols w:space="708"/>
          <w:docGrid w:linePitch="360"/>
        </w:sectPr>
      </w:pPr>
    </w:p>
    <w:p w14:paraId="7CB95E1D" w14:textId="612E3549" w:rsidR="00D53D4F" w:rsidRPr="00893E78" w:rsidRDefault="00EB29D2" w:rsidP="00EB29D2">
      <w:pPr>
        <w:pStyle w:val="ManualHeading2"/>
        <w:rPr>
          <w:noProof/>
          <w:szCs w:val="24"/>
        </w:rPr>
      </w:pPr>
      <w:bookmarkStart w:id="82" w:name="_Toc129359317"/>
      <w:r w:rsidRPr="00EB29D2">
        <w:t>3.2.</w:t>
      </w:r>
      <w:r w:rsidRPr="00EB29D2">
        <w:tab/>
      </w:r>
      <w:r w:rsidR="00D53D4F" w:rsidRPr="00893E78">
        <w:rPr>
          <w:noProof/>
        </w:rPr>
        <w:t>Arvioidut vaikutukset määrärahoihin</w:t>
      </w:r>
      <w:bookmarkEnd w:id="82"/>
      <w:r w:rsidR="00D53D4F" w:rsidRPr="00893E78">
        <w:rPr>
          <w:noProof/>
        </w:rPr>
        <w:t xml:space="preserve"> </w:t>
      </w:r>
    </w:p>
    <w:p w14:paraId="6E5C72F9" w14:textId="257A557C" w:rsidR="00D53D4F" w:rsidRPr="00893E78" w:rsidRDefault="00EB29D2" w:rsidP="00EB29D2">
      <w:pPr>
        <w:pStyle w:val="ManualHeading3"/>
        <w:rPr>
          <w:noProof/>
          <w:u w:val="single"/>
        </w:rPr>
      </w:pPr>
      <w:bookmarkStart w:id="83" w:name="_Toc129359318"/>
      <w:r w:rsidRPr="00EB29D2">
        <w:t>3.2.1.</w:t>
      </w:r>
      <w:r w:rsidRPr="00EB29D2">
        <w:tab/>
      </w:r>
      <w:r w:rsidR="00D53D4F" w:rsidRPr="00893E78">
        <w:rPr>
          <w:noProof/>
        </w:rPr>
        <w:t>Yhteenveto arvioiduista vaikutuksista toimintamäärärahoihin</w:t>
      </w:r>
      <w:bookmarkEnd w:id="83"/>
      <w:r w:rsidR="00D53D4F" w:rsidRPr="00893E78">
        <w:rPr>
          <w:noProof/>
        </w:rPr>
        <w:t xml:space="preserve"> </w:t>
      </w:r>
    </w:p>
    <w:p w14:paraId="6BB39EC9" w14:textId="77777777" w:rsidR="002B2E05" w:rsidRPr="00893E78" w:rsidRDefault="0047734E" w:rsidP="005E5E8D">
      <w:pPr>
        <w:rPr>
          <w:noProof/>
        </w:rPr>
      </w:pPr>
      <w:r w:rsidRPr="00893E78">
        <w:rPr>
          <w:noProof/>
        </w:rPr>
        <w:sym w:font="Wingdings" w:char="F0FE"/>
      </w:r>
      <w:r w:rsidRPr="00893E78">
        <w:rPr>
          <w:noProof/>
        </w:rPr>
        <w:tab/>
        <w:t xml:space="preserve">Ehdotus/aloite ei edellytä toimintamäärärahoja. </w:t>
      </w:r>
    </w:p>
    <w:p w14:paraId="64DF6740" w14:textId="77777777" w:rsidR="002B2E05" w:rsidRPr="00893E78" w:rsidRDefault="002B2E05" w:rsidP="005E5E8D">
      <w:pPr>
        <w:rPr>
          <w:noProof/>
        </w:rPr>
      </w:pPr>
      <w:r w:rsidRPr="00893E78">
        <w:rPr>
          <w:noProof/>
        </w:rPr>
        <w:sym w:font="Wingdings" w:char="F0A8"/>
      </w:r>
      <w:r w:rsidRPr="00893E78">
        <w:rPr>
          <w:noProof/>
        </w:rPr>
        <w:tab/>
        <w:t>Ehdotus/aloite edellyttää toimintamäärärahoja seuraavasti:</w:t>
      </w:r>
    </w:p>
    <w:p w14:paraId="6988E12F" w14:textId="77777777" w:rsidR="002B2E05" w:rsidRPr="00893E78" w:rsidRDefault="002B2E05" w:rsidP="002B2E05">
      <w:pPr>
        <w:jc w:val="right"/>
        <w:rPr>
          <w:noProof/>
          <w:sz w:val="18"/>
          <w:szCs w:val="18"/>
        </w:rPr>
      </w:pPr>
      <w:r w:rsidRPr="00893E78">
        <w:rPr>
          <w:noProof/>
          <w:sz w:val="18"/>
        </w:rPr>
        <w:t>milj. euroa (kolmen desimaalin tarkkuudella)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B2E05" w:rsidRPr="00893E78" w14:paraId="52B67391" w14:textId="77777777" w:rsidTr="001537BC">
        <w:tc>
          <w:tcPr>
            <w:tcW w:w="4744" w:type="dxa"/>
            <w:shd w:val="thinDiagStripe" w:color="C0C0C0" w:fill="auto"/>
            <w:vAlign w:val="center"/>
          </w:tcPr>
          <w:p w14:paraId="4333A73C" w14:textId="77777777" w:rsidR="002B2E05" w:rsidRPr="00893E78" w:rsidRDefault="002B2E05" w:rsidP="002B2E05">
            <w:pPr>
              <w:spacing w:before="60" w:after="60"/>
              <w:jc w:val="center"/>
              <w:rPr>
                <w:b/>
                <w:noProof/>
              </w:rPr>
            </w:pPr>
            <w:r w:rsidRPr="00893E78">
              <w:rPr>
                <w:b/>
                <w:noProof/>
                <w:sz w:val="22"/>
              </w:rPr>
              <w:t xml:space="preserve">Monivuotisen rahoituskehyksen </w:t>
            </w:r>
            <w:r w:rsidRPr="00893E78">
              <w:rPr>
                <w:noProof/>
              </w:rPr>
              <w:br/>
            </w:r>
            <w:r w:rsidRPr="00893E78">
              <w:rPr>
                <w:b/>
                <w:noProof/>
                <w:sz w:val="22"/>
              </w:rPr>
              <w:t xml:space="preserve">otsake </w:t>
            </w:r>
          </w:p>
        </w:tc>
        <w:tc>
          <w:tcPr>
            <w:tcW w:w="1080" w:type="dxa"/>
            <w:vAlign w:val="center"/>
          </w:tcPr>
          <w:p w14:paraId="2FA37680" w14:textId="77777777" w:rsidR="002B2E05" w:rsidRPr="00893E78" w:rsidRDefault="0047734E" w:rsidP="002B2E05">
            <w:pPr>
              <w:spacing w:before="60" w:after="60"/>
              <w:jc w:val="center"/>
              <w:rPr>
                <w:noProof/>
                <w:sz w:val="22"/>
              </w:rPr>
            </w:pPr>
            <w:r w:rsidRPr="00893E78">
              <w:rPr>
                <w:noProof/>
                <w:sz w:val="22"/>
              </w:rPr>
              <w:t>1</w:t>
            </w:r>
          </w:p>
        </w:tc>
        <w:tc>
          <w:tcPr>
            <w:tcW w:w="7817" w:type="dxa"/>
            <w:vAlign w:val="center"/>
          </w:tcPr>
          <w:p w14:paraId="2D05CDD7" w14:textId="77777777" w:rsidR="002B2E05" w:rsidRPr="00893E78" w:rsidRDefault="0047734E" w:rsidP="002B2E05">
            <w:pPr>
              <w:spacing w:before="60" w:after="60"/>
              <w:rPr>
                <w:noProof/>
                <w:sz w:val="22"/>
              </w:rPr>
            </w:pPr>
            <w:r w:rsidRPr="00893E78">
              <w:rPr>
                <w:noProof/>
                <w:sz w:val="22"/>
              </w:rPr>
              <w:t>”Sisämarkkinat, innovointi ja digitaalitalous – Tutkimus ja innovointi – Horisontti Eurooppa”</w:t>
            </w:r>
          </w:p>
        </w:tc>
      </w:tr>
    </w:tbl>
    <w:p w14:paraId="3C7C5FF0" w14:textId="77777777" w:rsidR="002B2E05" w:rsidRPr="00893E78" w:rsidRDefault="002B2E05" w:rsidP="001537BC">
      <w:pPr>
        <w:spacing w:before="0" w:after="0"/>
        <w:rPr>
          <w:noProof/>
          <w:sz w:val="16"/>
          <w:lang w:eastAsia="en-GB"/>
        </w:r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757"/>
        <w:gridCol w:w="709"/>
        <w:gridCol w:w="1449"/>
      </w:tblGrid>
      <w:tr w:rsidR="0047734E" w:rsidRPr="00893E78" w14:paraId="535F1726" w14:textId="77777777" w:rsidTr="006265F4">
        <w:tc>
          <w:tcPr>
            <w:tcW w:w="3960" w:type="dxa"/>
            <w:vAlign w:val="center"/>
          </w:tcPr>
          <w:p w14:paraId="0A794100" w14:textId="77777777" w:rsidR="0047734E" w:rsidRPr="00893E78" w:rsidRDefault="0047734E" w:rsidP="0026152E">
            <w:pPr>
              <w:jc w:val="center"/>
              <w:rPr>
                <w:noProof/>
              </w:rPr>
            </w:pPr>
            <w:r w:rsidRPr="00893E78">
              <w:rPr>
                <w:noProof/>
                <w:sz w:val="22"/>
              </w:rPr>
              <w:t>PO: RTD</w:t>
            </w:r>
          </w:p>
        </w:tc>
        <w:tc>
          <w:tcPr>
            <w:tcW w:w="1560" w:type="dxa"/>
            <w:gridSpan w:val="2"/>
          </w:tcPr>
          <w:p w14:paraId="68BF4310" w14:textId="77777777" w:rsidR="0047734E" w:rsidRPr="00893E78" w:rsidRDefault="0047734E" w:rsidP="002B2E05">
            <w:pPr>
              <w:rPr>
                <w:noProof/>
                <w:sz w:val="20"/>
                <w:lang w:eastAsia="en-GB"/>
              </w:rPr>
            </w:pPr>
          </w:p>
        </w:tc>
        <w:tc>
          <w:tcPr>
            <w:tcW w:w="534" w:type="dxa"/>
          </w:tcPr>
          <w:p w14:paraId="0C7CA125" w14:textId="77777777" w:rsidR="0047734E" w:rsidRPr="00893E78" w:rsidRDefault="0047734E" w:rsidP="002B2E05">
            <w:pPr>
              <w:jc w:val="center"/>
              <w:rPr>
                <w:noProof/>
                <w:sz w:val="20"/>
                <w:lang w:eastAsia="en-GB"/>
              </w:rPr>
            </w:pPr>
          </w:p>
        </w:tc>
        <w:tc>
          <w:tcPr>
            <w:tcW w:w="868" w:type="dxa"/>
            <w:vAlign w:val="center"/>
          </w:tcPr>
          <w:p w14:paraId="243EC43C" w14:textId="77777777" w:rsidR="0047734E" w:rsidRPr="00893E78" w:rsidRDefault="0047734E" w:rsidP="0026152E">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2023</w:t>
            </w:r>
            <w:r w:rsidRPr="00893E78">
              <w:rPr>
                <w:rStyle w:val="FootnoteReference"/>
                <w:noProof/>
              </w:rPr>
              <w:footnoteReference w:id="18"/>
            </w:r>
          </w:p>
        </w:tc>
        <w:tc>
          <w:tcPr>
            <w:tcW w:w="868" w:type="dxa"/>
            <w:vAlign w:val="center"/>
          </w:tcPr>
          <w:p w14:paraId="16FB09B1" w14:textId="77777777" w:rsidR="0047734E" w:rsidRPr="00893E78" w:rsidRDefault="0047734E" w:rsidP="001537BC">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2024</w:t>
            </w:r>
          </w:p>
        </w:tc>
        <w:tc>
          <w:tcPr>
            <w:tcW w:w="868" w:type="dxa"/>
            <w:vAlign w:val="center"/>
          </w:tcPr>
          <w:p w14:paraId="37AF8140" w14:textId="77777777" w:rsidR="0047734E" w:rsidRPr="00893E78" w:rsidRDefault="0047734E" w:rsidP="001537BC">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2025</w:t>
            </w:r>
          </w:p>
        </w:tc>
        <w:tc>
          <w:tcPr>
            <w:tcW w:w="868" w:type="dxa"/>
            <w:vAlign w:val="center"/>
          </w:tcPr>
          <w:p w14:paraId="62FE45B2" w14:textId="77777777" w:rsidR="0047734E" w:rsidRPr="00893E78" w:rsidRDefault="0047734E" w:rsidP="001537BC">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2026</w:t>
            </w:r>
          </w:p>
        </w:tc>
        <w:tc>
          <w:tcPr>
            <w:tcW w:w="757" w:type="dxa"/>
          </w:tcPr>
          <w:p w14:paraId="4FC4A883" w14:textId="77777777" w:rsidR="0047734E" w:rsidRPr="00893E78" w:rsidRDefault="0047734E" w:rsidP="001537BC">
            <w:pPr>
              <w:jc w:val="center"/>
              <w:rPr>
                <w:noProof/>
                <w:sz w:val="18"/>
              </w:rPr>
            </w:pPr>
            <w:r w:rsidRPr="00893E78">
              <w:rPr>
                <w:noProof/>
                <w:sz w:val="20"/>
              </w:rPr>
              <w:t>Vuosi</w:t>
            </w:r>
            <w:r w:rsidRPr="00893E78">
              <w:rPr>
                <w:noProof/>
              </w:rPr>
              <w:t xml:space="preserve"> </w:t>
            </w:r>
            <w:r w:rsidRPr="00893E78">
              <w:rPr>
                <w:noProof/>
              </w:rPr>
              <w:br/>
            </w:r>
            <w:r w:rsidRPr="00893E78">
              <w:rPr>
                <w:b/>
                <w:noProof/>
                <w:sz w:val="20"/>
              </w:rPr>
              <w:t>2027</w:t>
            </w:r>
          </w:p>
        </w:tc>
        <w:tc>
          <w:tcPr>
            <w:tcW w:w="709" w:type="dxa"/>
          </w:tcPr>
          <w:p w14:paraId="4681842E" w14:textId="77777777" w:rsidR="0047734E" w:rsidRPr="00893E78" w:rsidRDefault="0047734E" w:rsidP="001537BC">
            <w:pPr>
              <w:jc w:val="center"/>
              <w:rPr>
                <w:noProof/>
                <w:sz w:val="18"/>
              </w:rPr>
            </w:pPr>
            <w:r w:rsidRPr="00893E78">
              <w:rPr>
                <w:noProof/>
                <w:sz w:val="20"/>
              </w:rPr>
              <w:t>Vuosi</w:t>
            </w:r>
            <w:r w:rsidRPr="00893E78">
              <w:rPr>
                <w:noProof/>
              </w:rPr>
              <w:t xml:space="preserve"> </w:t>
            </w:r>
            <w:r w:rsidRPr="00893E78">
              <w:rPr>
                <w:noProof/>
              </w:rPr>
              <w:br/>
            </w:r>
            <w:r w:rsidRPr="00893E78">
              <w:rPr>
                <w:b/>
                <w:noProof/>
                <w:sz w:val="20"/>
              </w:rPr>
              <w:t>2028</w:t>
            </w:r>
          </w:p>
        </w:tc>
        <w:tc>
          <w:tcPr>
            <w:tcW w:w="1449" w:type="dxa"/>
            <w:vAlign w:val="center"/>
          </w:tcPr>
          <w:p w14:paraId="71B8A356" w14:textId="77777777" w:rsidR="0047734E" w:rsidRPr="00893E78" w:rsidRDefault="0047734E" w:rsidP="002B2E05">
            <w:pPr>
              <w:jc w:val="center"/>
              <w:rPr>
                <w:b/>
                <w:noProof/>
                <w:sz w:val="20"/>
              </w:rPr>
            </w:pPr>
            <w:r w:rsidRPr="00893E78">
              <w:rPr>
                <w:b/>
                <w:noProof/>
                <w:sz w:val="20"/>
              </w:rPr>
              <w:t>YHTEENSÄ</w:t>
            </w:r>
          </w:p>
        </w:tc>
      </w:tr>
      <w:tr w:rsidR="0047734E" w:rsidRPr="00893E78" w14:paraId="111B75F1" w14:textId="77777777" w:rsidTr="006265F4">
        <w:trPr>
          <w:trHeight w:val="213"/>
        </w:trPr>
        <w:tc>
          <w:tcPr>
            <w:tcW w:w="6054" w:type="dxa"/>
            <w:gridSpan w:val="4"/>
            <w:vAlign w:val="center"/>
          </w:tcPr>
          <w:p w14:paraId="0207DEDB" w14:textId="77777777" w:rsidR="0047734E" w:rsidRPr="00893E78" w:rsidRDefault="0047734E" w:rsidP="002B2E05">
            <w:pPr>
              <w:spacing w:before="20" w:after="20"/>
              <w:rPr>
                <w:noProof/>
                <w:sz w:val="21"/>
              </w:rPr>
            </w:pPr>
            <w:r w:rsidRPr="00893E78">
              <w:rPr>
                <w:noProof/>
                <w:sz w:val="21"/>
              </w:rPr>
              <w:sym w:font="Wingdings" w:char="F09F"/>
            </w:r>
            <w:r w:rsidRPr="00893E78">
              <w:rPr>
                <w:noProof/>
                <w:sz w:val="21"/>
              </w:rPr>
              <w:t xml:space="preserve"> Toimintamäärärahat  </w:t>
            </w:r>
          </w:p>
        </w:tc>
        <w:tc>
          <w:tcPr>
            <w:tcW w:w="868" w:type="dxa"/>
            <w:vAlign w:val="center"/>
          </w:tcPr>
          <w:p w14:paraId="02FD2711" w14:textId="77777777" w:rsidR="0047734E" w:rsidRPr="00893E78" w:rsidRDefault="0047734E" w:rsidP="002B2E05">
            <w:pPr>
              <w:rPr>
                <w:noProof/>
                <w:sz w:val="20"/>
                <w:lang w:eastAsia="en-GB"/>
              </w:rPr>
            </w:pPr>
          </w:p>
        </w:tc>
        <w:tc>
          <w:tcPr>
            <w:tcW w:w="868" w:type="dxa"/>
            <w:vAlign w:val="center"/>
          </w:tcPr>
          <w:p w14:paraId="44D070CC" w14:textId="77777777" w:rsidR="0047734E" w:rsidRPr="00893E78" w:rsidRDefault="0047734E" w:rsidP="002B2E05">
            <w:pPr>
              <w:rPr>
                <w:noProof/>
                <w:sz w:val="20"/>
                <w:lang w:eastAsia="en-GB"/>
              </w:rPr>
            </w:pPr>
          </w:p>
        </w:tc>
        <w:tc>
          <w:tcPr>
            <w:tcW w:w="868" w:type="dxa"/>
            <w:vAlign w:val="center"/>
          </w:tcPr>
          <w:p w14:paraId="0B8426BD" w14:textId="77777777" w:rsidR="0047734E" w:rsidRPr="00893E78" w:rsidRDefault="0047734E" w:rsidP="002B2E05">
            <w:pPr>
              <w:rPr>
                <w:noProof/>
                <w:sz w:val="20"/>
                <w:lang w:eastAsia="en-GB"/>
              </w:rPr>
            </w:pPr>
          </w:p>
        </w:tc>
        <w:tc>
          <w:tcPr>
            <w:tcW w:w="868" w:type="dxa"/>
            <w:vAlign w:val="center"/>
          </w:tcPr>
          <w:p w14:paraId="67CECA51" w14:textId="77777777" w:rsidR="0047734E" w:rsidRPr="00893E78" w:rsidRDefault="0047734E" w:rsidP="002B2E05">
            <w:pPr>
              <w:rPr>
                <w:noProof/>
                <w:sz w:val="20"/>
                <w:lang w:eastAsia="en-GB"/>
              </w:rPr>
            </w:pPr>
          </w:p>
        </w:tc>
        <w:tc>
          <w:tcPr>
            <w:tcW w:w="757" w:type="dxa"/>
          </w:tcPr>
          <w:p w14:paraId="03348555" w14:textId="77777777" w:rsidR="0047734E" w:rsidRPr="00893E78" w:rsidRDefault="0047734E" w:rsidP="002B2E05">
            <w:pPr>
              <w:rPr>
                <w:noProof/>
                <w:sz w:val="20"/>
                <w:lang w:eastAsia="en-GB"/>
              </w:rPr>
            </w:pPr>
          </w:p>
        </w:tc>
        <w:tc>
          <w:tcPr>
            <w:tcW w:w="709" w:type="dxa"/>
          </w:tcPr>
          <w:p w14:paraId="10EBC3AE" w14:textId="77777777" w:rsidR="0047734E" w:rsidRPr="00893E78" w:rsidRDefault="0047734E" w:rsidP="002B2E05">
            <w:pPr>
              <w:rPr>
                <w:noProof/>
                <w:sz w:val="20"/>
                <w:lang w:eastAsia="en-GB"/>
              </w:rPr>
            </w:pPr>
          </w:p>
        </w:tc>
        <w:tc>
          <w:tcPr>
            <w:tcW w:w="1449" w:type="dxa"/>
            <w:vAlign w:val="center"/>
          </w:tcPr>
          <w:p w14:paraId="3FBEADB9" w14:textId="77777777" w:rsidR="0047734E" w:rsidRPr="00893E78" w:rsidRDefault="0047734E" w:rsidP="002B2E05">
            <w:pPr>
              <w:rPr>
                <w:noProof/>
                <w:sz w:val="20"/>
                <w:lang w:eastAsia="en-GB"/>
              </w:rPr>
            </w:pPr>
          </w:p>
        </w:tc>
      </w:tr>
      <w:tr w:rsidR="0047734E" w:rsidRPr="00893E78" w14:paraId="154C82F8" w14:textId="77777777" w:rsidTr="006265F4">
        <w:trPr>
          <w:trHeight w:val="277"/>
        </w:trPr>
        <w:tc>
          <w:tcPr>
            <w:tcW w:w="3960" w:type="dxa"/>
            <w:vMerge w:val="restart"/>
            <w:vAlign w:val="center"/>
          </w:tcPr>
          <w:p w14:paraId="658848F5" w14:textId="77777777" w:rsidR="0047734E" w:rsidRPr="00893E78" w:rsidRDefault="0047734E" w:rsidP="0026152E">
            <w:pPr>
              <w:rPr>
                <w:noProof/>
              </w:rPr>
            </w:pPr>
            <w:r w:rsidRPr="00893E78">
              <w:rPr>
                <w:noProof/>
                <w:sz w:val="20"/>
              </w:rPr>
              <w:t>Budjettikohta</w:t>
            </w:r>
          </w:p>
        </w:tc>
        <w:tc>
          <w:tcPr>
            <w:tcW w:w="1440" w:type="dxa"/>
            <w:vAlign w:val="center"/>
          </w:tcPr>
          <w:p w14:paraId="3863D7DD" w14:textId="77777777" w:rsidR="0047734E" w:rsidRPr="00893E78" w:rsidRDefault="0047734E" w:rsidP="002B2E05">
            <w:pPr>
              <w:spacing w:before="20" w:after="20"/>
              <w:rPr>
                <w:noProof/>
                <w:sz w:val="18"/>
              </w:rPr>
            </w:pPr>
            <w:r w:rsidRPr="00893E78">
              <w:rPr>
                <w:noProof/>
                <w:sz w:val="18"/>
              </w:rPr>
              <w:t>Sitoumukset</w:t>
            </w:r>
          </w:p>
        </w:tc>
        <w:tc>
          <w:tcPr>
            <w:tcW w:w="654" w:type="dxa"/>
            <w:gridSpan w:val="2"/>
            <w:vAlign w:val="center"/>
          </w:tcPr>
          <w:p w14:paraId="695D1299" w14:textId="77777777" w:rsidR="0047734E" w:rsidRPr="00893E78" w:rsidRDefault="0047734E" w:rsidP="002B2E05">
            <w:pPr>
              <w:spacing w:before="20" w:after="20"/>
              <w:jc w:val="center"/>
              <w:rPr>
                <w:noProof/>
                <w:sz w:val="14"/>
              </w:rPr>
            </w:pPr>
            <w:r w:rsidRPr="00893E78">
              <w:rPr>
                <w:noProof/>
                <w:sz w:val="14"/>
              </w:rPr>
              <w:t>(1a)</w:t>
            </w:r>
          </w:p>
        </w:tc>
        <w:tc>
          <w:tcPr>
            <w:tcW w:w="868" w:type="dxa"/>
            <w:vAlign w:val="center"/>
          </w:tcPr>
          <w:p w14:paraId="329F6534" w14:textId="77777777" w:rsidR="0047734E" w:rsidRPr="00893E78" w:rsidRDefault="0047734E" w:rsidP="002B2E05">
            <w:pPr>
              <w:spacing w:before="20" w:after="20"/>
              <w:jc w:val="right"/>
              <w:rPr>
                <w:noProof/>
                <w:sz w:val="20"/>
                <w:lang w:eastAsia="en-GB"/>
              </w:rPr>
            </w:pPr>
          </w:p>
        </w:tc>
        <w:tc>
          <w:tcPr>
            <w:tcW w:w="868" w:type="dxa"/>
            <w:vAlign w:val="center"/>
          </w:tcPr>
          <w:p w14:paraId="27FA4BC4" w14:textId="77777777" w:rsidR="0047734E" w:rsidRPr="00893E78" w:rsidRDefault="0047734E" w:rsidP="002B2E05">
            <w:pPr>
              <w:spacing w:before="20" w:after="20"/>
              <w:jc w:val="right"/>
              <w:rPr>
                <w:noProof/>
                <w:sz w:val="20"/>
                <w:lang w:eastAsia="en-GB"/>
              </w:rPr>
            </w:pPr>
          </w:p>
        </w:tc>
        <w:tc>
          <w:tcPr>
            <w:tcW w:w="868" w:type="dxa"/>
            <w:vAlign w:val="center"/>
          </w:tcPr>
          <w:p w14:paraId="483969CE" w14:textId="77777777" w:rsidR="0047734E" w:rsidRPr="00893E78" w:rsidRDefault="0047734E" w:rsidP="002B2E05">
            <w:pPr>
              <w:spacing w:before="20" w:after="20"/>
              <w:jc w:val="right"/>
              <w:rPr>
                <w:noProof/>
                <w:sz w:val="20"/>
                <w:lang w:eastAsia="en-GB"/>
              </w:rPr>
            </w:pPr>
          </w:p>
        </w:tc>
        <w:tc>
          <w:tcPr>
            <w:tcW w:w="868" w:type="dxa"/>
            <w:vAlign w:val="center"/>
          </w:tcPr>
          <w:p w14:paraId="5D9CE83D" w14:textId="77777777" w:rsidR="0047734E" w:rsidRPr="00893E78" w:rsidRDefault="0047734E" w:rsidP="002B2E05">
            <w:pPr>
              <w:spacing w:before="20" w:after="20"/>
              <w:jc w:val="right"/>
              <w:rPr>
                <w:noProof/>
                <w:sz w:val="20"/>
                <w:lang w:eastAsia="en-GB"/>
              </w:rPr>
            </w:pPr>
          </w:p>
        </w:tc>
        <w:tc>
          <w:tcPr>
            <w:tcW w:w="757" w:type="dxa"/>
          </w:tcPr>
          <w:p w14:paraId="67865548" w14:textId="77777777" w:rsidR="0047734E" w:rsidRPr="00893E78" w:rsidRDefault="0047734E" w:rsidP="002B2E05">
            <w:pPr>
              <w:spacing w:before="20" w:after="20"/>
              <w:jc w:val="right"/>
              <w:rPr>
                <w:noProof/>
                <w:sz w:val="20"/>
                <w:lang w:eastAsia="en-GB"/>
              </w:rPr>
            </w:pPr>
          </w:p>
        </w:tc>
        <w:tc>
          <w:tcPr>
            <w:tcW w:w="709" w:type="dxa"/>
          </w:tcPr>
          <w:p w14:paraId="2782A54B" w14:textId="77777777" w:rsidR="0047734E" w:rsidRPr="00893E78" w:rsidRDefault="0047734E" w:rsidP="002B2E05">
            <w:pPr>
              <w:spacing w:before="20" w:after="20"/>
              <w:jc w:val="right"/>
              <w:rPr>
                <w:noProof/>
                <w:sz w:val="20"/>
                <w:lang w:eastAsia="en-GB"/>
              </w:rPr>
            </w:pPr>
          </w:p>
        </w:tc>
        <w:tc>
          <w:tcPr>
            <w:tcW w:w="1449" w:type="dxa"/>
            <w:vAlign w:val="center"/>
          </w:tcPr>
          <w:p w14:paraId="5A0BE491" w14:textId="77777777" w:rsidR="0047734E" w:rsidRPr="00893E78" w:rsidRDefault="0047734E" w:rsidP="002B2E05">
            <w:pPr>
              <w:spacing w:before="20" w:after="20"/>
              <w:jc w:val="right"/>
              <w:rPr>
                <w:noProof/>
                <w:sz w:val="20"/>
                <w:lang w:eastAsia="en-GB"/>
              </w:rPr>
            </w:pPr>
          </w:p>
        </w:tc>
      </w:tr>
      <w:tr w:rsidR="0047734E" w:rsidRPr="00893E78" w14:paraId="4A0CDB6D" w14:textId="77777777" w:rsidTr="006265F4">
        <w:tc>
          <w:tcPr>
            <w:tcW w:w="3960" w:type="dxa"/>
            <w:vMerge/>
          </w:tcPr>
          <w:p w14:paraId="334913F9" w14:textId="77777777" w:rsidR="0047734E" w:rsidRPr="00893E78" w:rsidRDefault="0047734E" w:rsidP="002B2E05">
            <w:pPr>
              <w:jc w:val="center"/>
              <w:rPr>
                <w:noProof/>
                <w:sz w:val="20"/>
                <w:lang w:eastAsia="en-GB"/>
              </w:rPr>
            </w:pPr>
          </w:p>
        </w:tc>
        <w:tc>
          <w:tcPr>
            <w:tcW w:w="1440" w:type="dxa"/>
            <w:vAlign w:val="center"/>
          </w:tcPr>
          <w:p w14:paraId="159013EC" w14:textId="77777777" w:rsidR="0047734E" w:rsidRPr="00893E78" w:rsidRDefault="0047734E" w:rsidP="002B2E05">
            <w:pPr>
              <w:spacing w:before="20" w:after="20"/>
              <w:rPr>
                <w:noProof/>
                <w:sz w:val="18"/>
              </w:rPr>
            </w:pPr>
            <w:r w:rsidRPr="00893E78">
              <w:rPr>
                <w:noProof/>
                <w:sz w:val="18"/>
              </w:rPr>
              <w:t>Maksut</w:t>
            </w:r>
          </w:p>
        </w:tc>
        <w:tc>
          <w:tcPr>
            <w:tcW w:w="654" w:type="dxa"/>
            <w:gridSpan w:val="2"/>
            <w:vAlign w:val="center"/>
          </w:tcPr>
          <w:p w14:paraId="5358FDC1" w14:textId="77777777" w:rsidR="0047734E" w:rsidRPr="00893E78" w:rsidRDefault="0047734E" w:rsidP="002B2E05">
            <w:pPr>
              <w:spacing w:before="20" w:after="20"/>
              <w:jc w:val="center"/>
              <w:rPr>
                <w:noProof/>
                <w:sz w:val="14"/>
              </w:rPr>
            </w:pPr>
            <w:r w:rsidRPr="00893E78">
              <w:rPr>
                <w:noProof/>
                <w:sz w:val="14"/>
              </w:rPr>
              <w:t>(2a)</w:t>
            </w:r>
          </w:p>
        </w:tc>
        <w:tc>
          <w:tcPr>
            <w:tcW w:w="868" w:type="dxa"/>
            <w:vAlign w:val="center"/>
          </w:tcPr>
          <w:p w14:paraId="180BB7B9" w14:textId="77777777" w:rsidR="0047734E" w:rsidRPr="00893E78" w:rsidRDefault="0047734E" w:rsidP="002B2E05">
            <w:pPr>
              <w:spacing w:before="20" w:after="20"/>
              <w:jc w:val="right"/>
              <w:rPr>
                <w:noProof/>
                <w:sz w:val="20"/>
                <w:lang w:eastAsia="en-GB"/>
              </w:rPr>
            </w:pPr>
          </w:p>
        </w:tc>
        <w:tc>
          <w:tcPr>
            <w:tcW w:w="868" w:type="dxa"/>
            <w:vAlign w:val="center"/>
          </w:tcPr>
          <w:p w14:paraId="1493E92F" w14:textId="77777777" w:rsidR="0047734E" w:rsidRPr="00893E78" w:rsidRDefault="0047734E" w:rsidP="002B2E05">
            <w:pPr>
              <w:spacing w:before="20" w:after="20"/>
              <w:jc w:val="right"/>
              <w:rPr>
                <w:noProof/>
                <w:sz w:val="20"/>
                <w:lang w:eastAsia="en-GB"/>
              </w:rPr>
            </w:pPr>
          </w:p>
        </w:tc>
        <w:tc>
          <w:tcPr>
            <w:tcW w:w="868" w:type="dxa"/>
            <w:vAlign w:val="center"/>
          </w:tcPr>
          <w:p w14:paraId="096573AA" w14:textId="77777777" w:rsidR="0047734E" w:rsidRPr="00893E78" w:rsidRDefault="0047734E" w:rsidP="002B2E05">
            <w:pPr>
              <w:spacing w:before="20" w:after="20"/>
              <w:jc w:val="right"/>
              <w:rPr>
                <w:noProof/>
                <w:sz w:val="20"/>
                <w:lang w:eastAsia="en-GB"/>
              </w:rPr>
            </w:pPr>
          </w:p>
        </w:tc>
        <w:tc>
          <w:tcPr>
            <w:tcW w:w="868" w:type="dxa"/>
            <w:vAlign w:val="center"/>
          </w:tcPr>
          <w:p w14:paraId="1412EE18" w14:textId="77777777" w:rsidR="0047734E" w:rsidRPr="00893E78" w:rsidRDefault="0047734E" w:rsidP="002B2E05">
            <w:pPr>
              <w:spacing w:before="20" w:after="20"/>
              <w:jc w:val="right"/>
              <w:rPr>
                <w:noProof/>
                <w:sz w:val="20"/>
                <w:lang w:eastAsia="en-GB"/>
              </w:rPr>
            </w:pPr>
          </w:p>
        </w:tc>
        <w:tc>
          <w:tcPr>
            <w:tcW w:w="757" w:type="dxa"/>
          </w:tcPr>
          <w:p w14:paraId="3544BE13" w14:textId="77777777" w:rsidR="0047734E" w:rsidRPr="00893E78" w:rsidRDefault="0047734E" w:rsidP="002B2E05">
            <w:pPr>
              <w:spacing w:before="20" w:after="20"/>
              <w:jc w:val="right"/>
              <w:rPr>
                <w:noProof/>
                <w:sz w:val="20"/>
                <w:lang w:eastAsia="en-GB"/>
              </w:rPr>
            </w:pPr>
          </w:p>
        </w:tc>
        <w:tc>
          <w:tcPr>
            <w:tcW w:w="709" w:type="dxa"/>
          </w:tcPr>
          <w:p w14:paraId="293CB0F3" w14:textId="77777777" w:rsidR="0047734E" w:rsidRPr="00893E78" w:rsidRDefault="0047734E" w:rsidP="002B2E05">
            <w:pPr>
              <w:spacing w:before="20" w:after="20"/>
              <w:jc w:val="right"/>
              <w:rPr>
                <w:noProof/>
                <w:sz w:val="20"/>
                <w:lang w:eastAsia="en-GB"/>
              </w:rPr>
            </w:pPr>
          </w:p>
        </w:tc>
        <w:tc>
          <w:tcPr>
            <w:tcW w:w="1449" w:type="dxa"/>
            <w:vAlign w:val="center"/>
          </w:tcPr>
          <w:p w14:paraId="185D3026" w14:textId="77777777" w:rsidR="0047734E" w:rsidRPr="00893E78" w:rsidRDefault="0047734E" w:rsidP="002B2E05">
            <w:pPr>
              <w:spacing w:before="20" w:after="20"/>
              <w:jc w:val="right"/>
              <w:rPr>
                <w:noProof/>
                <w:sz w:val="20"/>
                <w:lang w:eastAsia="en-GB"/>
              </w:rPr>
            </w:pPr>
          </w:p>
        </w:tc>
      </w:tr>
      <w:tr w:rsidR="0047734E" w:rsidRPr="00893E78" w14:paraId="1B7C6AEC" w14:textId="77777777" w:rsidTr="006265F4">
        <w:tc>
          <w:tcPr>
            <w:tcW w:w="3960" w:type="dxa"/>
            <w:vMerge w:val="restart"/>
            <w:vAlign w:val="center"/>
          </w:tcPr>
          <w:p w14:paraId="6A4AB239" w14:textId="77777777" w:rsidR="0047734E" w:rsidRPr="00893E78" w:rsidRDefault="0047734E" w:rsidP="002B2E05">
            <w:pPr>
              <w:rPr>
                <w:noProof/>
              </w:rPr>
            </w:pPr>
            <w:r w:rsidRPr="00893E78">
              <w:rPr>
                <w:noProof/>
                <w:sz w:val="20"/>
              </w:rPr>
              <w:t>Budjettikohta</w:t>
            </w:r>
          </w:p>
        </w:tc>
        <w:tc>
          <w:tcPr>
            <w:tcW w:w="1440" w:type="dxa"/>
            <w:vAlign w:val="center"/>
          </w:tcPr>
          <w:p w14:paraId="4EA41570" w14:textId="77777777" w:rsidR="0047734E" w:rsidRPr="00893E78" w:rsidRDefault="0047734E" w:rsidP="002B2E05">
            <w:pPr>
              <w:spacing w:before="20" w:after="20"/>
              <w:rPr>
                <w:noProof/>
                <w:sz w:val="18"/>
              </w:rPr>
            </w:pPr>
            <w:r w:rsidRPr="00893E78">
              <w:rPr>
                <w:noProof/>
                <w:sz w:val="18"/>
              </w:rPr>
              <w:t>Sitoumukset</w:t>
            </w:r>
          </w:p>
        </w:tc>
        <w:tc>
          <w:tcPr>
            <w:tcW w:w="654" w:type="dxa"/>
            <w:gridSpan w:val="2"/>
            <w:vAlign w:val="center"/>
          </w:tcPr>
          <w:p w14:paraId="07D756A3" w14:textId="77777777" w:rsidR="0047734E" w:rsidRPr="00893E78" w:rsidRDefault="0047734E" w:rsidP="002B2E05">
            <w:pPr>
              <w:spacing w:before="20" w:after="20"/>
              <w:jc w:val="center"/>
              <w:rPr>
                <w:noProof/>
                <w:sz w:val="14"/>
              </w:rPr>
            </w:pPr>
            <w:r w:rsidRPr="00893E78">
              <w:rPr>
                <w:noProof/>
                <w:sz w:val="14"/>
              </w:rPr>
              <w:t>(1b)</w:t>
            </w:r>
          </w:p>
        </w:tc>
        <w:tc>
          <w:tcPr>
            <w:tcW w:w="868" w:type="dxa"/>
            <w:vAlign w:val="center"/>
          </w:tcPr>
          <w:p w14:paraId="6B2362BC" w14:textId="77777777" w:rsidR="0047734E" w:rsidRPr="00893E78" w:rsidRDefault="0047734E" w:rsidP="002B2E05">
            <w:pPr>
              <w:spacing w:before="20" w:after="20"/>
              <w:jc w:val="right"/>
              <w:rPr>
                <w:noProof/>
                <w:sz w:val="20"/>
                <w:lang w:eastAsia="en-GB"/>
              </w:rPr>
            </w:pPr>
          </w:p>
        </w:tc>
        <w:tc>
          <w:tcPr>
            <w:tcW w:w="868" w:type="dxa"/>
            <w:vAlign w:val="center"/>
          </w:tcPr>
          <w:p w14:paraId="478FB6FD" w14:textId="77777777" w:rsidR="0047734E" w:rsidRPr="00893E78" w:rsidRDefault="0047734E" w:rsidP="002B2E05">
            <w:pPr>
              <w:spacing w:before="20" w:after="20"/>
              <w:jc w:val="right"/>
              <w:rPr>
                <w:noProof/>
                <w:sz w:val="20"/>
                <w:lang w:eastAsia="en-GB"/>
              </w:rPr>
            </w:pPr>
          </w:p>
        </w:tc>
        <w:tc>
          <w:tcPr>
            <w:tcW w:w="868" w:type="dxa"/>
            <w:vAlign w:val="center"/>
          </w:tcPr>
          <w:p w14:paraId="6F6BE8F1" w14:textId="77777777" w:rsidR="0047734E" w:rsidRPr="00893E78" w:rsidRDefault="0047734E" w:rsidP="002B2E05">
            <w:pPr>
              <w:spacing w:before="20" w:after="20"/>
              <w:jc w:val="right"/>
              <w:rPr>
                <w:noProof/>
                <w:sz w:val="20"/>
                <w:lang w:eastAsia="en-GB"/>
              </w:rPr>
            </w:pPr>
          </w:p>
        </w:tc>
        <w:tc>
          <w:tcPr>
            <w:tcW w:w="868" w:type="dxa"/>
            <w:vAlign w:val="center"/>
          </w:tcPr>
          <w:p w14:paraId="19D44802" w14:textId="77777777" w:rsidR="0047734E" w:rsidRPr="00893E78" w:rsidRDefault="0047734E" w:rsidP="002B2E05">
            <w:pPr>
              <w:spacing w:before="20" w:after="20"/>
              <w:jc w:val="right"/>
              <w:rPr>
                <w:noProof/>
                <w:sz w:val="20"/>
                <w:lang w:eastAsia="en-GB"/>
              </w:rPr>
            </w:pPr>
          </w:p>
        </w:tc>
        <w:tc>
          <w:tcPr>
            <w:tcW w:w="757" w:type="dxa"/>
          </w:tcPr>
          <w:p w14:paraId="7FDB4246" w14:textId="77777777" w:rsidR="0047734E" w:rsidRPr="00893E78" w:rsidRDefault="0047734E" w:rsidP="002B2E05">
            <w:pPr>
              <w:spacing w:before="20" w:after="20"/>
              <w:jc w:val="right"/>
              <w:rPr>
                <w:noProof/>
                <w:sz w:val="20"/>
                <w:lang w:eastAsia="en-GB"/>
              </w:rPr>
            </w:pPr>
          </w:p>
        </w:tc>
        <w:tc>
          <w:tcPr>
            <w:tcW w:w="709" w:type="dxa"/>
          </w:tcPr>
          <w:p w14:paraId="198A778F" w14:textId="77777777" w:rsidR="0047734E" w:rsidRPr="00893E78" w:rsidRDefault="0047734E" w:rsidP="002B2E05">
            <w:pPr>
              <w:spacing w:before="20" w:after="20"/>
              <w:jc w:val="right"/>
              <w:rPr>
                <w:noProof/>
                <w:sz w:val="20"/>
                <w:lang w:eastAsia="en-GB"/>
              </w:rPr>
            </w:pPr>
          </w:p>
        </w:tc>
        <w:tc>
          <w:tcPr>
            <w:tcW w:w="1449" w:type="dxa"/>
            <w:vAlign w:val="center"/>
          </w:tcPr>
          <w:p w14:paraId="701973CD" w14:textId="77777777" w:rsidR="0047734E" w:rsidRPr="00893E78" w:rsidRDefault="0047734E" w:rsidP="002B2E05">
            <w:pPr>
              <w:spacing w:before="20" w:after="20"/>
              <w:jc w:val="right"/>
              <w:rPr>
                <w:noProof/>
                <w:sz w:val="20"/>
                <w:lang w:eastAsia="en-GB"/>
              </w:rPr>
            </w:pPr>
          </w:p>
        </w:tc>
      </w:tr>
      <w:tr w:rsidR="0047734E" w:rsidRPr="00893E78" w14:paraId="74EAC37B" w14:textId="77777777" w:rsidTr="006265F4">
        <w:tc>
          <w:tcPr>
            <w:tcW w:w="3960" w:type="dxa"/>
            <w:vMerge/>
          </w:tcPr>
          <w:p w14:paraId="0F1EA57F" w14:textId="77777777" w:rsidR="0047734E" w:rsidRPr="00893E78" w:rsidRDefault="0047734E" w:rsidP="002B2E05">
            <w:pPr>
              <w:jc w:val="center"/>
              <w:rPr>
                <w:noProof/>
                <w:sz w:val="20"/>
                <w:lang w:eastAsia="en-GB"/>
              </w:rPr>
            </w:pPr>
          </w:p>
        </w:tc>
        <w:tc>
          <w:tcPr>
            <w:tcW w:w="1440" w:type="dxa"/>
            <w:vAlign w:val="center"/>
          </w:tcPr>
          <w:p w14:paraId="25BFB0BC" w14:textId="77777777" w:rsidR="0047734E" w:rsidRPr="00893E78" w:rsidRDefault="0047734E" w:rsidP="002B2E05">
            <w:pPr>
              <w:spacing w:before="20" w:after="20"/>
              <w:rPr>
                <w:noProof/>
                <w:sz w:val="18"/>
              </w:rPr>
            </w:pPr>
            <w:r w:rsidRPr="00893E78">
              <w:rPr>
                <w:noProof/>
                <w:sz w:val="18"/>
              </w:rPr>
              <w:t>Maksut</w:t>
            </w:r>
          </w:p>
        </w:tc>
        <w:tc>
          <w:tcPr>
            <w:tcW w:w="654" w:type="dxa"/>
            <w:gridSpan w:val="2"/>
            <w:vAlign w:val="center"/>
          </w:tcPr>
          <w:p w14:paraId="45EBED98" w14:textId="77777777" w:rsidR="0047734E" w:rsidRPr="00893E78" w:rsidRDefault="0047734E" w:rsidP="002B2E05">
            <w:pPr>
              <w:spacing w:before="20" w:after="20"/>
              <w:jc w:val="center"/>
              <w:rPr>
                <w:noProof/>
                <w:sz w:val="14"/>
              </w:rPr>
            </w:pPr>
            <w:r w:rsidRPr="00893E78">
              <w:rPr>
                <w:noProof/>
                <w:sz w:val="14"/>
              </w:rPr>
              <w:t>(2b)</w:t>
            </w:r>
          </w:p>
        </w:tc>
        <w:tc>
          <w:tcPr>
            <w:tcW w:w="868" w:type="dxa"/>
            <w:vAlign w:val="center"/>
          </w:tcPr>
          <w:p w14:paraId="0706BD22" w14:textId="77777777" w:rsidR="0047734E" w:rsidRPr="00893E78" w:rsidRDefault="0047734E" w:rsidP="002B2E05">
            <w:pPr>
              <w:spacing w:before="20" w:after="20"/>
              <w:jc w:val="right"/>
              <w:rPr>
                <w:noProof/>
                <w:sz w:val="20"/>
                <w:lang w:eastAsia="en-GB"/>
              </w:rPr>
            </w:pPr>
          </w:p>
        </w:tc>
        <w:tc>
          <w:tcPr>
            <w:tcW w:w="868" w:type="dxa"/>
            <w:vAlign w:val="center"/>
          </w:tcPr>
          <w:p w14:paraId="28927DD2" w14:textId="77777777" w:rsidR="0047734E" w:rsidRPr="00893E78" w:rsidRDefault="0047734E" w:rsidP="002B2E05">
            <w:pPr>
              <w:spacing w:before="20" w:after="20"/>
              <w:jc w:val="right"/>
              <w:rPr>
                <w:noProof/>
                <w:sz w:val="20"/>
                <w:lang w:eastAsia="en-GB"/>
              </w:rPr>
            </w:pPr>
          </w:p>
        </w:tc>
        <w:tc>
          <w:tcPr>
            <w:tcW w:w="868" w:type="dxa"/>
            <w:vAlign w:val="center"/>
          </w:tcPr>
          <w:p w14:paraId="16F1AB2C" w14:textId="77777777" w:rsidR="0047734E" w:rsidRPr="00893E78" w:rsidRDefault="0047734E" w:rsidP="002B2E05">
            <w:pPr>
              <w:spacing w:before="20" w:after="20"/>
              <w:jc w:val="right"/>
              <w:rPr>
                <w:noProof/>
                <w:sz w:val="20"/>
                <w:lang w:eastAsia="en-GB"/>
              </w:rPr>
            </w:pPr>
          </w:p>
        </w:tc>
        <w:tc>
          <w:tcPr>
            <w:tcW w:w="868" w:type="dxa"/>
            <w:vAlign w:val="center"/>
          </w:tcPr>
          <w:p w14:paraId="50406E35" w14:textId="77777777" w:rsidR="0047734E" w:rsidRPr="00893E78" w:rsidRDefault="0047734E" w:rsidP="002B2E05">
            <w:pPr>
              <w:spacing w:before="20" w:after="20"/>
              <w:jc w:val="right"/>
              <w:rPr>
                <w:noProof/>
                <w:sz w:val="20"/>
                <w:lang w:eastAsia="en-GB"/>
              </w:rPr>
            </w:pPr>
          </w:p>
        </w:tc>
        <w:tc>
          <w:tcPr>
            <w:tcW w:w="757" w:type="dxa"/>
          </w:tcPr>
          <w:p w14:paraId="52D0BC12" w14:textId="77777777" w:rsidR="0047734E" w:rsidRPr="00893E78" w:rsidRDefault="0047734E" w:rsidP="002B2E05">
            <w:pPr>
              <w:spacing w:before="20" w:after="20"/>
              <w:jc w:val="right"/>
              <w:rPr>
                <w:noProof/>
                <w:sz w:val="20"/>
                <w:lang w:eastAsia="en-GB"/>
              </w:rPr>
            </w:pPr>
          </w:p>
        </w:tc>
        <w:tc>
          <w:tcPr>
            <w:tcW w:w="709" w:type="dxa"/>
          </w:tcPr>
          <w:p w14:paraId="2CCBF00F" w14:textId="77777777" w:rsidR="0047734E" w:rsidRPr="00893E78" w:rsidRDefault="0047734E" w:rsidP="002B2E05">
            <w:pPr>
              <w:spacing w:before="20" w:after="20"/>
              <w:jc w:val="right"/>
              <w:rPr>
                <w:noProof/>
                <w:sz w:val="20"/>
                <w:lang w:eastAsia="en-GB"/>
              </w:rPr>
            </w:pPr>
          </w:p>
        </w:tc>
        <w:tc>
          <w:tcPr>
            <w:tcW w:w="1449" w:type="dxa"/>
            <w:vAlign w:val="center"/>
          </w:tcPr>
          <w:p w14:paraId="26C52A0C" w14:textId="77777777" w:rsidR="0047734E" w:rsidRPr="00893E78" w:rsidRDefault="0047734E" w:rsidP="002B2E05">
            <w:pPr>
              <w:spacing w:before="20" w:after="20"/>
              <w:jc w:val="right"/>
              <w:rPr>
                <w:noProof/>
                <w:sz w:val="20"/>
                <w:lang w:eastAsia="en-GB"/>
              </w:rPr>
            </w:pPr>
          </w:p>
        </w:tc>
      </w:tr>
      <w:tr w:rsidR="0047734E" w:rsidRPr="00893E78" w14:paraId="12805CC9" w14:textId="77777777" w:rsidTr="006265F4">
        <w:trPr>
          <w:trHeight w:val="231"/>
        </w:trPr>
        <w:tc>
          <w:tcPr>
            <w:tcW w:w="6054" w:type="dxa"/>
            <w:gridSpan w:val="4"/>
            <w:vAlign w:val="center"/>
          </w:tcPr>
          <w:p w14:paraId="6D5A3D91" w14:textId="77777777" w:rsidR="0047734E" w:rsidRPr="00893E78" w:rsidRDefault="0047734E" w:rsidP="00633C9A">
            <w:pPr>
              <w:pStyle w:val="ListParagraph"/>
              <w:numPr>
                <w:ilvl w:val="0"/>
                <w:numId w:val="14"/>
              </w:numPr>
              <w:spacing w:before="20" w:after="20"/>
              <w:ind w:left="142" w:hanging="142"/>
              <w:rPr>
                <w:noProof/>
              </w:rPr>
            </w:pPr>
            <w:r w:rsidRPr="00893E78">
              <w:rPr>
                <w:noProof/>
                <w:sz w:val="21"/>
              </w:rPr>
              <w:t>Tiettyjen ohjelmien määrärahoista katettavat hallintomäärärahat</w:t>
            </w:r>
            <w:r w:rsidRPr="00893E78">
              <w:rPr>
                <w:rStyle w:val="FootnoteReference"/>
                <w:noProof/>
              </w:rPr>
              <w:footnoteReference w:id="19"/>
            </w:r>
            <w:r w:rsidRPr="00893E78">
              <w:rPr>
                <w:noProof/>
                <w:sz w:val="21"/>
              </w:rPr>
              <w:t xml:space="preserve"> </w:t>
            </w:r>
          </w:p>
        </w:tc>
        <w:tc>
          <w:tcPr>
            <w:tcW w:w="868" w:type="dxa"/>
            <w:vAlign w:val="center"/>
          </w:tcPr>
          <w:p w14:paraId="39F8D57E" w14:textId="77777777" w:rsidR="0047734E" w:rsidRPr="00893E78" w:rsidRDefault="0047734E" w:rsidP="002B2E05">
            <w:pPr>
              <w:rPr>
                <w:b/>
                <w:noProof/>
                <w:sz w:val="20"/>
                <w:lang w:eastAsia="en-GB"/>
              </w:rPr>
            </w:pPr>
          </w:p>
        </w:tc>
        <w:tc>
          <w:tcPr>
            <w:tcW w:w="868" w:type="dxa"/>
            <w:vAlign w:val="center"/>
          </w:tcPr>
          <w:p w14:paraId="1A231951" w14:textId="77777777" w:rsidR="0047734E" w:rsidRPr="00893E78" w:rsidRDefault="0047734E" w:rsidP="002B2E05">
            <w:pPr>
              <w:rPr>
                <w:b/>
                <w:noProof/>
                <w:sz w:val="20"/>
                <w:lang w:eastAsia="en-GB"/>
              </w:rPr>
            </w:pPr>
          </w:p>
        </w:tc>
        <w:tc>
          <w:tcPr>
            <w:tcW w:w="868" w:type="dxa"/>
            <w:vAlign w:val="center"/>
          </w:tcPr>
          <w:p w14:paraId="4F8F0A66" w14:textId="77777777" w:rsidR="0047734E" w:rsidRPr="00893E78" w:rsidRDefault="0047734E" w:rsidP="002B2E05">
            <w:pPr>
              <w:rPr>
                <w:b/>
                <w:noProof/>
                <w:sz w:val="20"/>
                <w:lang w:eastAsia="en-GB"/>
              </w:rPr>
            </w:pPr>
          </w:p>
        </w:tc>
        <w:tc>
          <w:tcPr>
            <w:tcW w:w="868" w:type="dxa"/>
            <w:vAlign w:val="center"/>
          </w:tcPr>
          <w:p w14:paraId="3D8EB9F4" w14:textId="77777777" w:rsidR="0047734E" w:rsidRPr="00893E78" w:rsidRDefault="0047734E" w:rsidP="002B2E05">
            <w:pPr>
              <w:rPr>
                <w:b/>
                <w:noProof/>
                <w:sz w:val="20"/>
                <w:lang w:eastAsia="en-GB"/>
              </w:rPr>
            </w:pPr>
          </w:p>
        </w:tc>
        <w:tc>
          <w:tcPr>
            <w:tcW w:w="757" w:type="dxa"/>
          </w:tcPr>
          <w:p w14:paraId="2780A9BF" w14:textId="77777777" w:rsidR="0047734E" w:rsidRPr="00893E78" w:rsidRDefault="0047734E" w:rsidP="002B2E05">
            <w:pPr>
              <w:rPr>
                <w:b/>
                <w:noProof/>
                <w:sz w:val="20"/>
                <w:lang w:eastAsia="en-GB"/>
              </w:rPr>
            </w:pPr>
          </w:p>
        </w:tc>
        <w:tc>
          <w:tcPr>
            <w:tcW w:w="709" w:type="dxa"/>
          </w:tcPr>
          <w:p w14:paraId="0DFCD1A4" w14:textId="77777777" w:rsidR="0047734E" w:rsidRPr="00893E78" w:rsidRDefault="0047734E" w:rsidP="002B2E05">
            <w:pPr>
              <w:rPr>
                <w:b/>
                <w:noProof/>
                <w:sz w:val="20"/>
                <w:lang w:eastAsia="en-GB"/>
              </w:rPr>
            </w:pPr>
          </w:p>
        </w:tc>
        <w:tc>
          <w:tcPr>
            <w:tcW w:w="1449" w:type="dxa"/>
            <w:vAlign w:val="center"/>
          </w:tcPr>
          <w:p w14:paraId="37033E78" w14:textId="77777777" w:rsidR="0047734E" w:rsidRPr="00893E78" w:rsidRDefault="0047734E" w:rsidP="002B2E05">
            <w:pPr>
              <w:rPr>
                <w:b/>
                <w:noProof/>
                <w:sz w:val="20"/>
                <w:lang w:eastAsia="en-GB"/>
              </w:rPr>
            </w:pPr>
          </w:p>
        </w:tc>
      </w:tr>
      <w:tr w:rsidR="0047734E" w:rsidRPr="00893E78" w14:paraId="01DC8F1C" w14:textId="77777777" w:rsidTr="006265F4">
        <w:trPr>
          <w:trHeight w:val="319"/>
        </w:trPr>
        <w:tc>
          <w:tcPr>
            <w:tcW w:w="3960" w:type="dxa"/>
            <w:vAlign w:val="center"/>
          </w:tcPr>
          <w:p w14:paraId="617440AB" w14:textId="77777777" w:rsidR="0047734E" w:rsidRPr="00893E78" w:rsidRDefault="0047734E" w:rsidP="0047734E">
            <w:pPr>
              <w:spacing w:before="60" w:after="60"/>
              <w:rPr>
                <w:noProof/>
              </w:rPr>
            </w:pPr>
            <w:r w:rsidRPr="00893E78">
              <w:rPr>
                <w:noProof/>
                <w:sz w:val="20"/>
              </w:rPr>
              <w:t>Budjettikohta 01 01 01 01</w:t>
            </w:r>
          </w:p>
        </w:tc>
        <w:tc>
          <w:tcPr>
            <w:tcW w:w="1440" w:type="dxa"/>
            <w:vAlign w:val="center"/>
          </w:tcPr>
          <w:p w14:paraId="43E1BC0F" w14:textId="77777777" w:rsidR="0047734E" w:rsidRPr="00893E78" w:rsidRDefault="0047734E" w:rsidP="001537BC">
            <w:pPr>
              <w:spacing w:before="40" w:after="40"/>
              <w:jc w:val="left"/>
              <w:rPr>
                <w:noProof/>
                <w:sz w:val="18"/>
              </w:rPr>
            </w:pPr>
            <w:r w:rsidRPr="00893E78">
              <w:rPr>
                <w:noProof/>
                <w:sz w:val="18"/>
              </w:rPr>
              <w:t>Sitoumukset &amp; maksut</w:t>
            </w:r>
          </w:p>
        </w:tc>
        <w:tc>
          <w:tcPr>
            <w:tcW w:w="654" w:type="dxa"/>
            <w:gridSpan w:val="2"/>
            <w:vAlign w:val="center"/>
          </w:tcPr>
          <w:p w14:paraId="45F8606B" w14:textId="77777777" w:rsidR="0047734E" w:rsidRPr="00893E78" w:rsidRDefault="0047734E" w:rsidP="0047734E">
            <w:pPr>
              <w:spacing w:before="40" w:after="40"/>
              <w:jc w:val="center"/>
              <w:rPr>
                <w:noProof/>
                <w:sz w:val="14"/>
              </w:rPr>
            </w:pPr>
            <w:r w:rsidRPr="00893E78">
              <w:rPr>
                <w:noProof/>
                <w:sz w:val="14"/>
              </w:rPr>
              <w:t>(3)</w:t>
            </w:r>
          </w:p>
        </w:tc>
        <w:tc>
          <w:tcPr>
            <w:tcW w:w="868" w:type="dxa"/>
            <w:vAlign w:val="center"/>
          </w:tcPr>
          <w:p w14:paraId="6497C1F5" w14:textId="3A51E30E" w:rsidR="0047734E" w:rsidRPr="00893E78" w:rsidRDefault="0047734E" w:rsidP="001537BC">
            <w:pPr>
              <w:spacing w:before="40" w:after="40"/>
              <w:jc w:val="right"/>
              <w:rPr>
                <w:b/>
                <w:noProof/>
                <w:sz w:val="20"/>
              </w:rPr>
            </w:pPr>
            <w:r w:rsidRPr="00893E78">
              <w:rPr>
                <w:noProof/>
                <w:sz w:val="20"/>
              </w:rPr>
              <w:t>0,064</w:t>
            </w:r>
          </w:p>
        </w:tc>
        <w:tc>
          <w:tcPr>
            <w:tcW w:w="868" w:type="dxa"/>
            <w:vAlign w:val="center"/>
          </w:tcPr>
          <w:p w14:paraId="2CF8D315" w14:textId="437ADA1F" w:rsidR="0047734E" w:rsidRPr="00893E78" w:rsidRDefault="0047734E" w:rsidP="0026152E">
            <w:pPr>
              <w:spacing w:before="40" w:after="40"/>
              <w:jc w:val="right"/>
              <w:rPr>
                <w:b/>
                <w:noProof/>
                <w:sz w:val="20"/>
              </w:rPr>
            </w:pPr>
            <w:r w:rsidRPr="00893E78">
              <w:rPr>
                <w:noProof/>
                <w:sz w:val="20"/>
              </w:rPr>
              <w:t>0,262</w:t>
            </w:r>
          </w:p>
        </w:tc>
        <w:tc>
          <w:tcPr>
            <w:tcW w:w="868" w:type="dxa"/>
            <w:vAlign w:val="center"/>
          </w:tcPr>
          <w:p w14:paraId="60C6A8DD" w14:textId="6047E61D" w:rsidR="0047734E" w:rsidRPr="00893E78" w:rsidRDefault="0047734E" w:rsidP="0026152E">
            <w:pPr>
              <w:spacing w:before="40" w:after="40"/>
              <w:jc w:val="right"/>
              <w:rPr>
                <w:b/>
                <w:noProof/>
                <w:sz w:val="20"/>
              </w:rPr>
            </w:pPr>
            <w:r w:rsidRPr="00893E78">
              <w:rPr>
                <w:noProof/>
                <w:sz w:val="20"/>
              </w:rPr>
              <w:t>0,267</w:t>
            </w:r>
          </w:p>
        </w:tc>
        <w:tc>
          <w:tcPr>
            <w:tcW w:w="868" w:type="dxa"/>
            <w:vAlign w:val="center"/>
          </w:tcPr>
          <w:p w14:paraId="40491721" w14:textId="4569B026" w:rsidR="0047734E" w:rsidRPr="00893E78" w:rsidRDefault="0047734E" w:rsidP="0026152E">
            <w:pPr>
              <w:spacing w:before="40" w:after="40"/>
              <w:jc w:val="right"/>
              <w:rPr>
                <w:b/>
                <w:noProof/>
                <w:sz w:val="20"/>
              </w:rPr>
            </w:pPr>
            <w:r w:rsidRPr="00893E78">
              <w:rPr>
                <w:noProof/>
                <w:sz w:val="20"/>
              </w:rPr>
              <w:t>0,272</w:t>
            </w:r>
          </w:p>
        </w:tc>
        <w:tc>
          <w:tcPr>
            <w:tcW w:w="757" w:type="dxa"/>
            <w:vAlign w:val="center"/>
          </w:tcPr>
          <w:p w14:paraId="4F091598" w14:textId="0A5DA45F" w:rsidR="0047734E" w:rsidRPr="00893E78" w:rsidRDefault="0047734E" w:rsidP="0026152E">
            <w:pPr>
              <w:spacing w:before="40" w:after="40"/>
              <w:jc w:val="right"/>
              <w:rPr>
                <w:b/>
                <w:noProof/>
                <w:sz w:val="20"/>
              </w:rPr>
            </w:pPr>
            <w:r w:rsidRPr="00893E78">
              <w:rPr>
                <w:noProof/>
                <w:sz w:val="20"/>
              </w:rPr>
              <w:t>0,278</w:t>
            </w:r>
          </w:p>
        </w:tc>
        <w:tc>
          <w:tcPr>
            <w:tcW w:w="709" w:type="dxa"/>
            <w:vAlign w:val="center"/>
          </w:tcPr>
          <w:p w14:paraId="2A8E426F" w14:textId="180087B2" w:rsidR="0047734E" w:rsidRPr="00893E78" w:rsidRDefault="0047734E" w:rsidP="001537BC">
            <w:pPr>
              <w:spacing w:before="40" w:after="40"/>
              <w:jc w:val="right"/>
              <w:rPr>
                <w:b/>
                <w:noProof/>
                <w:sz w:val="20"/>
              </w:rPr>
            </w:pPr>
            <w:r w:rsidRPr="00893E78">
              <w:rPr>
                <w:noProof/>
                <w:sz w:val="20"/>
              </w:rPr>
              <w:t>0,212</w:t>
            </w:r>
          </w:p>
        </w:tc>
        <w:tc>
          <w:tcPr>
            <w:tcW w:w="1449" w:type="dxa"/>
            <w:vAlign w:val="center"/>
          </w:tcPr>
          <w:p w14:paraId="2E976A7A" w14:textId="667E8270" w:rsidR="0047734E" w:rsidRPr="00893E78" w:rsidRDefault="00624E28" w:rsidP="001537BC">
            <w:pPr>
              <w:spacing w:before="40" w:after="40"/>
              <w:jc w:val="right"/>
              <w:rPr>
                <w:b/>
                <w:noProof/>
                <w:sz w:val="20"/>
              </w:rPr>
            </w:pPr>
            <w:r w:rsidRPr="00893E78">
              <w:rPr>
                <w:noProof/>
                <w:sz w:val="20"/>
              </w:rPr>
              <w:t>1,355</w:t>
            </w:r>
          </w:p>
        </w:tc>
      </w:tr>
      <w:tr w:rsidR="0047734E" w:rsidRPr="00893E78" w14:paraId="2615DD81" w14:textId="77777777" w:rsidTr="006265F4">
        <w:trPr>
          <w:trHeight w:val="319"/>
        </w:trPr>
        <w:tc>
          <w:tcPr>
            <w:tcW w:w="3960" w:type="dxa"/>
            <w:vAlign w:val="center"/>
          </w:tcPr>
          <w:p w14:paraId="056ACEE9" w14:textId="77777777" w:rsidR="0047734E" w:rsidRPr="00893E78" w:rsidRDefault="0047734E" w:rsidP="0047734E">
            <w:pPr>
              <w:spacing w:before="60" w:after="60"/>
              <w:rPr>
                <w:noProof/>
                <w:sz w:val="20"/>
              </w:rPr>
            </w:pPr>
            <w:r w:rsidRPr="00893E78">
              <w:rPr>
                <w:noProof/>
                <w:sz w:val="20"/>
              </w:rPr>
              <w:t>Budjettikohta 01 01 01 03</w:t>
            </w:r>
          </w:p>
        </w:tc>
        <w:tc>
          <w:tcPr>
            <w:tcW w:w="1440" w:type="dxa"/>
            <w:vAlign w:val="center"/>
          </w:tcPr>
          <w:p w14:paraId="6D907ACA" w14:textId="77777777" w:rsidR="0047734E" w:rsidRPr="00893E78" w:rsidRDefault="0047734E" w:rsidP="009C7454">
            <w:pPr>
              <w:spacing w:before="40" w:after="40"/>
              <w:jc w:val="left"/>
              <w:rPr>
                <w:noProof/>
                <w:sz w:val="18"/>
              </w:rPr>
            </w:pPr>
            <w:r w:rsidRPr="00893E78">
              <w:rPr>
                <w:noProof/>
                <w:sz w:val="18"/>
              </w:rPr>
              <w:t>Sitoumukset &amp; maksut</w:t>
            </w:r>
          </w:p>
        </w:tc>
        <w:tc>
          <w:tcPr>
            <w:tcW w:w="654" w:type="dxa"/>
            <w:gridSpan w:val="2"/>
            <w:vAlign w:val="center"/>
          </w:tcPr>
          <w:p w14:paraId="5AC3866A" w14:textId="77777777" w:rsidR="0047734E" w:rsidRPr="00893E78" w:rsidRDefault="0047734E" w:rsidP="0047734E">
            <w:pPr>
              <w:spacing w:before="40" w:after="40"/>
              <w:jc w:val="center"/>
              <w:rPr>
                <w:noProof/>
                <w:sz w:val="14"/>
              </w:rPr>
            </w:pPr>
            <w:r w:rsidRPr="00893E78">
              <w:rPr>
                <w:noProof/>
                <w:sz w:val="14"/>
              </w:rPr>
              <w:t>(3)</w:t>
            </w:r>
          </w:p>
        </w:tc>
        <w:tc>
          <w:tcPr>
            <w:tcW w:w="868" w:type="dxa"/>
            <w:vAlign w:val="center"/>
          </w:tcPr>
          <w:p w14:paraId="1A0888EC" w14:textId="77777777" w:rsidR="0047734E" w:rsidRPr="00893E78" w:rsidRDefault="00DF5909" w:rsidP="0047734E">
            <w:pPr>
              <w:spacing w:before="40" w:after="40"/>
              <w:jc w:val="right"/>
              <w:rPr>
                <w:b/>
                <w:noProof/>
                <w:sz w:val="20"/>
              </w:rPr>
            </w:pPr>
            <w:r w:rsidRPr="00893E78">
              <w:rPr>
                <w:noProof/>
                <w:sz w:val="20"/>
              </w:rPr>
              <w:t>0,003</w:t>
            </w:r>
          </w:p>
        </w:tc>
        <w:tc>
          <w:tcPr>
            <w:tcW w:w="868" w:type="dxa"/>
            <w:vAlign w:val="center"/>
          </w:tcPr>
          <w:p w14:paraId="5479753D" w14:textId="77777777" w:rsidR="0047734E" w:rsidRPr="00893E78" w:rsidRDefault="0047734E" w:rsidP="0047734E">
            <w:pPr>
              <w:spacing w:before="40" w:after="40"/>
              <w:jc w:val="right"/>
              <w:rPr>
                <w:b/>
                <w:noProof/>
                <w:sz w:val="20"/>
              </w:rPr>
            </w:pPr>
            <w:r w:rsidRPr="00893E78">
              <w:rPr>
                <w:noProof/>
                <w:sz w:val="20"/>
              </w:rPr>
              <w:t>0,012</w:t>
            </w:r>
          </w:p>
        </w:tc>
        <w:tc>
          <w:tcPr>
            <w:tcW w:w="868" w:type="dxa"/>
            <w:vAlign w:val="center"/>
          </w:tcPr>
          <w:p w14:paraId="52938524" w14:textId="77777777" w:rsidR="0047734E" w:rsidRPr="00893E78" w:rsidRDefault="0047734E" w:rsidP="0047734E">
            <w:pPr>
              <w:spacing w:before="40" w:after="40"/>
              <w:jc w:val="right"/>
              <w:rPr>
                <w:b/>
                <w:noProof/>
                <w:sz w:val="20"/>
              </w:rPr>
            </w:pPr>
            <w:r w:rsidRPr="00893E78">
              <w:rPr>
                <w:noProof/>
                <w:sz w:val="20"/>
              </w:rPr>
              <w:t>0,012</w:t>
            </w:r>
          </w:p>
        </w:tc>
        <w:tc>
          <w:tcPr>
            <w:tcW w:w="868" w:type="dxa"/>
            <w:vAlign w:val="center"/>
          </w:tcPr>
          <w:p w14:paraId="0067AA12" w14:textId="77777777" w:rsidR="0047734E" w:rsidRPr="00893E78" w:rsidRDefault="0047734E" w:rsidP="0047734E">
            <w:pPr>
              <w:spacing w:before="40" w:after="40"/>
              <w:jc w:val="right"/>
              <w:rPr>
                <w:b/>
                <w:noProof/>
                <w:sz w:val="20"/>
              </w:rPr>
            </w:pPr>
            <w:r w:rsidRPr="00893E78">
              <w:rPr>
                <w:noProof/>
                <w:sz w:val="20"/>
              </w:rPr>
              <w:t>0,012</w:t>
            </w:r>
          </w:p>
        </w:tc>
        <w:tc>
          <w:tcPr>
            <w:tcW w:w="757" w:type="dxa"/>
            <w:vAlign w:val="center"/>
          </w:tcPr>
          <w:p w14:paraId="23F42EE9" w14:textId="77777777" w:rsidR="0047734E" w:rsidRPr="00893E78" w:rsidRDefault="0047734E" w:rsidP="0047734E">
            <w:pPr>
              <w:spacing w:before="40" w:after="40"/>
              <w:jc w:val="right"/>
              <w:rPr>
                <w:b/>
                <w:noProof/>
                <w:sz w:val="20"/>
              </w:rPr>
            </w:pPr>
            <w:r w:rsidRPr="00893E78">
              <w:rPr>
                <w:noProof/>
                <w:sz w:val="20"/>
              </w:rPr>
              <w:t>0,012</w:t>
            </w:r>
          </w:p>
        </w:tc>
        <w:tc>
          <w:tcPr>
            <w:tcW w:w="709" w:type="dxa"/>
            <w:vAlign w:val="center"/>
          </w:tcPr>
          <w:p w14:paraId="69B8673A" w14:textId="77777777" w:rsidR="0047734E" w:rsidRPr="00893E78" w:rsidRDefault="00DF5909" w:rsidP="0047734E">
            <w:pPr>
              <w:spacing w:before="40" w:after="40"/>
              <w:jc w:val="right"/>
              <w:rPr>
                <w:b/>
                <w:noProof/>
                <w:sz w:val="20"/>
              </w:rPr>
            </w:pPr>
            <w:r w:rsidRPr="00893E78">
              <w:rPr>
                <w:noProof/>
                <w:sz w:val="20"/>
              </w:rPr>
              <w:t>0,009</w:t>
            </w:r>
          </w:p>
        </w:tc>
        <w:tc>
          <w:tcPr>
            <w:tcW w:w="1449" w:type="dxa"/>
            <w:vAlign w:val="center"/>
          </w:tcPr>
          <w:p w14:paraId="625D0857" w14:textId="77777777" w:rsidR="0047734E" w:rsidRPr="00893E78" w:rsidRDefault="0047734E" w:rsidP="0047734E">
            <w:pPr>
              <w:spacing w:before="40" w:after="40"/>
              <w:jc w:val="right"/>
              <w:rPr>
                <w:b/>
                <w:noProof/>
                <w:sz w:val="20"/>
              </w:rPr>
            </w:pPr>
            <w:r w:rsidRPr="00893E78">
              <w:rPr>
                <w:noProof/>
                <w:sz w:val="20"/>
              </w:rPr>
              <w:t>0,060</w:t>
            </w:r>
          </w:p>
        </w:tc>
      </w:tr>
      <w:tr w:rsidR="00624E28" w:rsidRPr="00893E78" w14:paraId="077F93AD" w14:textId="77777777" w:rsidTr="006265F4">
        <w:tc>
          <w:tcPr>
            <w:tcW w:w="3960" w:type="dxa"/>
            <w:vMerge w:val="restart"/>
            <w:vAlign w:val="center"/>
          </w:tcPr>
          <w:p w14:paraId="2FDF66EB" w14:textId="77777777" w:rsidR="00624E28" w:rsidRPr="00893E78" w:rsidRDefault="00624E28" w:rsidP="00624E28">
            <w:pPr>
              <w:jc w:val="center"/>
              <w:rPr>
                <w:b/>
                <w:noProof/>
              </w:rPr>
            </w:pPr>
            <w:r w:rsidRPr="00893E78">
              <w:rPr>
                <w:b/>
                <w:noProof/>
                <w:sz w:val="22"/>
              </w:rPr>
              <w:t>RTD-pääosaston</w:t>
            </w:r>
            <w:r w:rsidRPr="00893E78">
              <w:rPr>
                <w:noProof/>
              </w:rPr>
              <w:t xml:space="preserve"> </w:t>
            </w:r>
            <w:r w:rsidRPr="00893E78">
              <w:rPr>
                <w:noProof/>
              </w:rPr>
              <w:br/>
            </w:r>
            <w:r w:rsidRPr="00893E78">
              <w:rPr>
                <w:b/>
                <w:noProof/>
                <w:sz w:val="22"/>
              </w:rPr>
              <w:t>määrärahat YHTEENSÄ</w:t>
            </w:r>
          </w:p>
        </w:tc>
        <w:tc>
          <w:tcPr>
            <w:tcW w:w="1440" w:type="dxa"/>
            <w:vAlign w:val="center"/>
          </w:tcPr>
          <w:p w14:paraId="287C2309" w14:textId="77777777" w:rsidR="00624E28" w:rsidRPr="00893E78" w:rsidRDefault="00624E28" w:rsidP="00624E28">
            <w:pPr>
              <w:rPr>
                <w:noProof/>
                <w:sz w:val="18"/>
              </w:rPr>
            </w:pPr>
            <w:r w:rsidRPr="00893E78">
              <w:rPr>
                <w:noProof/>
                <w:sz w:val="18"/>
              </w:rPr>
              <w:t>Sitoumukset</w:t>
            </w:r>
          </w:p>
        </w:tc>
        <w:tc>
          <w:tcPr>
            <w:tcW w:w="654" w:type="dxa"/>
            <w:gridSpan w:val="2"/>
            <w:vAlign w:val="center"/>
          </w:tcPr>
          <w:p w14:paraId="3D58C5B2" w14:textId="77777777" w:rsidR="00624E28" w:rsidRPr="00893E78" w:rsidRDefault="00624E28" w:rsidP="00624E28">
            <w:pPr>
              <w:jc w:val="center"/>
              <w:rPr>
                <w:noProof/>
                <w:sz w:val="14"/>
              </w:rPr>
            </w:pPr>
            <w:r w:rsidRPr="00893E78">
              <w:rPr>
                <w:noProof/>
                <w:sz w:val="14"/>
              </w:rPr>
              <w:t>=1a+1b +3</w:t>
            </w:r>
          </w:p>
        </w:tc>
        <w:tc>
          <w:tcPr>
            <w:tcW w:w="868" w:type="dxa"/>
            <w:vAlign w:val="center"/>
          </w:tcPr>
          <w:p w14:paraId="11A504B3" w14:textId="1E5EF900" w:rsidR="00624E28" w:rsidRPr="00893E78" w:rsidRDefault="00624E28" w:rsidP="00624E28">
            <w:pPr>
              <w:spacing w:before="20" w:after="20"/>
              <w:jc w:val="right"/>
              <w:rPr>
                <w:noProof/>
                <w:sz w:val="20"/>
              </w:rPr>
            </w:pPr>
            <w:r w:rsidRPr="00893E78">
              <w:rPr>
                <w:noProof/>
                <w:sz w:val="20"/>
              </w:rPr>
              <w:t>0,067</w:t>
            </w:r>
          </w:p>
        </w:tc>
        <w:tc>
          <w:tcPr>
            <w:tcW w:w="868" w:type="dxa"/>
            <w:vAlign w:val="center"/>
          </w:tcPr>
          <w:p w14:paraId="02B20200" w14:textId="3C834792" w:rsidR="00624E28" w:rsidRPr="00893E78" w:rsidRDefault="00624E28" w:rsidP="00624E28">
            <w:pPr>
              <w:spacing w:before="20" w:after="20"/>
              <w:jc w:val="right"/>
              <w:rPr>
                <w:noProof/>
                <w:sz w:val="20"/>
              </w:rPr>
            </w:pPr>
            <w:r w:rsidRPr="00893E78">
              <w:rPr>
                <w:noProof/>
                <w:sz w:val="20"/>
              </w:rPr>
              <w:t>0,274</w:t>
            </w:r>
          </w:p>
        </w:tc>
        <w:tc>
          <w:tcPr>
            <w:tcW w:w="868" w:type="dxa"/>
            <w:vAlign w:val="center"/>
          </w:tcPr>
          <w:p w14:paraId="02036B9B" w14:textId="135D8C53" w:rsidR="00624E28" w:rsidRPr="00893E78" w:rsidRDefault="00624E28" w:rsidP="00624E28">
            <w:pPr>
              <w:spacing w:before="20" w:after="20"/>
              <w:jc w:val="right"/>
              <w:rPr>
                <w:noProof/>
                <w:sz w:val="20"/>
              </w:rPr>
            </w:pPr>
            <w:r w:rsidRPr="00893E78">
              <w:rPr>
                <w:noProof/>
                <w:sz w:val="20"/>
              </w:rPr>
              <w:t>0,279</w:t>
            </w:r>
          </w:p>
        </w:tc>
        <w:tc>
          <w:tcPr>
            <w:tcW w:w="868" w:type="dxa"/>
            <w:vAlign w:val="center"/>
          </w:tcPr>
          <w:p w14:paraId="5843D63A" w14:textId="06DD0F4B" w:rsidR="00624E28" w:rsidRPr="00893E78" w:rsidRDefault="00624E28" w:rsidP="00624E28">
            <w:pPr>
              <w:spacing w:before="20" w:after="20"/>
              <w:jc w:val="right"/>
              <w:rPr>
                <w:noProof/>
                <w:sz w:val="20"/>
              </w:rPr>
            </w:pPr>
            <w:r w:rsidRPr="00893E78">
              <w:rPr>
                <w:noProof/>
                <w:sz w:val="20"/>
              </w:rPr>
              <w:t>0,284</w:t>
            </w:r>
          </w:p>
        </w:tc>
        <w:tc>
          <w:tcPr>
            <w:tcW w:w="757" w:type="dxa"/>
            <w:vAlign w:val="center"/>
          </w:tcPr>
          <w:p w14:paraId="3D7E5365" w14:textId="69A05A21" w:rsidR="00624E28" w:rsidRPr="00893E78" w:rsidRDefault="00624E28" w:rsidP="00624E28">
            <w:pPr>
              <w:spacing w:before="20" w:after="20"/>
              <w:jc w:val="right"/>
              <w:rPr>
                <w:noProof/>
                <w:sz w:val="20"/>
              </w:rPr>
            </w:pPr>
            <w:r w:rsidRPr="00893E78">
              <w:rPr>
                <w:noProof/>
                <w:sz w:val="20"/>
              </w:rPr>
              <w:t>0,290</w:t>
            </w:r>
          </w:p>
        </w:tc>
        <w:tc>
          <w:tcPr>
            <w:tcW w:w="709" w:type="dxa"/>
            <w:vAlign w:val="center"/>
          </w:tcPr>
          <w:p w14:paraId="32522435" w14:textId="47AE926F" w:rsidR="00624E28" w:rsidRPr="00893E78" w:rsidRDefault="00624E28" w:rsidP="00624E28">
            <w:pPr>
              <w:spacing w:before="20" w:after="20"/>
              <w:jc w:val="right"/>
              <w:rPr>
                <w:noProof/>
                <w:sz w:val="20"/>
              </w:rPr>
            </w:pPr>
            <w:r w:rsidRPr="00893E78">
              <w:rPr>
                <w:noProof/>
                <w:sz w:val="20"/>
              </w:rPr>
              <w:t>0,221</w:t>
            </w:r>
          </w:p>
        </w:tc>
        <w:tc>
          <w:tcPr>
            <w:tcW w:w="1449" w:type="dxa"/>
            <w:vAlign w:val="center"/>
          </w:tcPr>
          <w:p w14:paraId="1443C8EB" w14:textId="0F347C20" w:rsidR="00624E28" w:rsidRPr="00893E78" w:rsidRDefault="00624E28" w:rsidP="00624E28">
            <w:pPr>
              <w:spacing w:before="20" w:after="20"/>
              <w:jc w:val="right"/>
              <w:rPr>
                <w:noProof/>
                <w:sz w:val="20"/>
              </w:rPr>
            </w:pPr>
            <w:r w:rsidRPr="00893E78">
              <w:rPr>
                <w:noProof/>
                <w:sz w:val="20"/>
              </w:rPr>
              <w:t>1,415</w:t>
            </w:r>
          </w:p>
        </w:tc>
      </w:tr>
      <w:tr w:rsidR="006F0F1D" w:rsidRPr="00893E78" w14:paraId="6CCCDB1F" w14:textId="77777777" w:rsidTr="006265F4">
        <w:tc>
          <w:tcPr>
            <w:tcW w:w="3960" w:type="dxa"/>
            <w:vMerge/>
          </w:tcPr>
          <w:p w14:paraId="4450FF15" w14:textId="77777777" w:rsidR="006F0F1D" w:rsidRPr="00893E78" w:rsidRDefault="006F0F1D" w:rsidP="006F0F1D">
            <w:pPr>
              <w:rPr>
                <w:noProof/>
                <w:sz w:val="20"/>
                <w:lang w:eastAsia="en-GB"/>
              </w:rPr>
            </w:pPr>
          </w:p>
        </w:tc>
        <w:tc>
          <w:tcPr>
            <w:tcW w:w="1440" w:type="dxa"/>
            <w:vAlign w:val="center"/>
          </w:tcPr>
          <w:p w14:paraId="72569B0C" w14:textId="77777777" w:rsidR="006F0F1D" w:rsidRPr="00893E78" w:rsidRDefault="006F0F1D" w:rsidP="006F0F1D">
            <w:pPr>
              <w:rPr>
                <w:noProof/>
                <w:sz w:val="18"/>
              </w:rPr>
            </w:pPr>
            <w:r w:rsidRPr="00893E78">
              <w:rPr>
                <w:noProof/>
                <w:sz w:val="18"/>
              </w:rPr>
              <w:t>Maksut</w:t>
            </w:r>
          </w:p>
        </w:tc>
        <w:tc>
          <w:tcPr>
            <w:tcW w:w="654" w:type="dxa"/>
            <w:gridSpan w:val="2"/>
            <w:vAlign w:val="center"/>
          </w:tcPr>
          <w:p w14:paraId="7F871411" w14:textId="77777777" w:rsidR="006F0F1D" w:rsidRPr="00893E78" w:rsidRDefault="006F0F1D" w:rsidP="006F0F1D">
            <w:pPr>
              <w:jc w:val="center"/>
              <w:rPr>
                <w:noProof/>
                <w:sz w:val="14"/>
              </w:rPr>
            </w:pPr>
            <w:r w:rsidRPr="00893E78">
              <w:rPr>
                <w:noProof/>
                <w:sz w:val="14"/>
              </w:rPr>
              <w:t>=2a+2b</w:t>
            </w:r>
          </w:p>
          <w:p w14:paraId="7C19C1FD" w14:textId="77777777" w:rsidR="006F0F1D" w:rsidRPr="00893E78" w:rsidRDefault="006F0F1D" w:rsidP="006F0F1D">
            <w:pPr>
              <w:jc w:val="center"/>
              <w:rPr>
                <w:noProof/>
                <w:sz w:val="14"/>
              </w:rPr>
            </w:pPr>
            <w:r w:rsidRPr="00893E78">
              <w:rPr>
                <w:noProof/>
                <w:sz w:val="14"/>
              </w:rPr>
              <w:t>+3</w:t>
            </w:r>
          </w:p>
        </w:tc>
        <w:tc>
          <w:tcPr>
            <w:tcW w:w="868" w:type="dxa"/>
            <w:vAlign w:val="center"/>
          </w:tcPr>
          <w:p w14:paraId="033403D2" w14:textId="6B8A9C42" w:rsidR="006F0F1D" w:rsidRPr="00893E78" w:rsidRDefault="00DF5909" w:rsidP="006F0F1D">
            <w:pPr>
              <w:spacing w:before="20" w:after="20"/>
              <w:jc w:val="right"/>
              <w:rPr>
                <w:noProof/>
                <w:sz w:val="20"/>
              </w:rPr>
            </w:pPr>
            <w:r w:rsidRPr="00893E78">
              <w:rPr>
                <w:noProof/>
                <w:sz w:val="20"/>
              </w:rPr>
              <w:t>0,067</w:t>
            </w:r>
          </w:p>
        </w:tc>
        <w:tc>
          <w:tcPr>
            <w:tcW w:w="868" w:type="dxa"/>
            <w:vAlign w:val="center"/>
          </w:tcPr>
          <w:p w14:paraId="7D833AF8" w14:textId="3F997880" w:rsidR="006F0F1D" w:rsidRPr="00893E78" w:rsidRDefault="006F0F1D" w:rsidP="006F0F1D">
            <w:pPr>
              <w:spacing w:before="20" w:after="20"/>
              <w:jc w:val="right"/>
              <w:rPr>
                <w:noProof/>
                <w:sz w:val="20"/>
              </w:rPr>
            </w:pPr>
            <w:r w:rsidRPr="00893E78">
              <w:rPr>
                <w:noProof/>
                <w:sz w:val="20"/>
              </w:rPr>
              <w:t>0,274</w:t>
            </w:r>
          </w:p>
        </w:tc>
        <w:tc>
          <w:tcPr>
            <w:tcW w:w="868" w:type="dxa"/>
            <w:vAlign w:val="center"/>
          </w:tcPr>
          <w:p w14:paraId="2E7A3854" w14:textId="7DB0AF52" w:rsidR="006F0F1D" w:rsidRPr="00893E78" w:rsidRDefault="006F0F1D" w:rsidP="006F0F1D">
            <w:pPr>
              <w:spacing w:before="20" w:after="20"/>
              <w:jc w:val="right"/>
              <w:rPr>
                <w:noProof/>
                <w:sz w:val="20"/>
              </w:rPr>
            </w:pPr>
            <w:r w:rsidRPr="00893E78">
              <w:rPr>
                <w:noProof/>
                <w:sz w:val="20"/>
              </w:rPr>
              <w:t>0,279</w:t>
            </w:r>
          </w:p>
        </w:tc>
        <w:tc>
          <w:tcPr>
            <w:tcW w:w="868" w:type="dxa"/>
            <w:vAlign w:val="center"/>
          </w:tcPr>
          <w:p w14:paraId="21CFBF37" w14:textId="7E42E169" w:rsidR="006F0F1D" w:rsidRPr="00893E78" w:rsidRDefault="006F0F1D" w:rsidP="006F0F1D">
            <w:pPr>
              <w:spacing w:before="20" w:after="20"/>
              <w:jc w:val="right"/>
              <w:rPr>
                <w:noProof/>
                <w:sz w:val="20"/>
              </w:rPr>
            </w:pPr>
            <w:r w:rsidRPr="00893E78">
              <w:rPr>
                <w:noProof/>
                <w:sz w:val="20"/>
              </w:rPr>
              <w:t>0,284</w:t>
            </w:r>
          </w:p>
        </w:tc>
        <w:tc>
          <w:tcPr>
            <w:tcW w:w="757" w:type="dxa"/>
            <w:vAlign w:val="center"/>
          </w:tcPr>
          <w:p w14:paraId="39E76C82" w14:textId="66CE6676" w:rsidR="006F0F1D" w:rsidRPr="00893E78" w:rsidRDefault="006F0F1D" w:rsidP="006F0F1D">
            <w:pPr>
              <w:spacing w:before="20" w:after="20"/>
              <w:jc w:val="right"/>
              <w:rPr>
                <w:noProof/>
                <w:sz w:val="20"/>
              </w:rPr>
            </w:pPr>
            <w:r w:rsidRPr="00893E78">
              <w:rPr>
                <w:noProof/>
                <w:sz w:val="20"/>
              </w:rPr>
              <w:t>0,290</w:t>
            </w:r>
          </w:p>
        </w:tc>
        <w:tc>
          <w:tcPr>
            <w:tcW w:w="709" w:type="dxa"/>
            <w:vAlign w:val="center"/>
          </w:tcPr>
          <w:p w14:paraId="7E3A94A9" w14:textId="173DBDAC" w:rsidR="006F0F1D" w:rsidRPr="00893E78" w:rsidRDefault="00DF5909" w:rsidP="006F0F1D">
            <w:pPr>
              <w:spacing w:before="20" w:after="20"/>
              <w:jc w:val="right"/>
              <w:rPr>
                <w:noProof/>
                <w:sz w:val="20"/>
              </w:rPr>
            </w:pPr>
            <w:r w:rsidRPr="00893E78">
              <w:rPr>
                <w:noProof/>
                <w:sz w:val="20"/>
              </w:rPr>
              <w:t>0,221</w:t>
            </w:r>
          </w:p>
        </w:tc>
        <w:tc>
          <w:tcPr>
            <w:tcW w:w="1449" w:type="dxa"/>
            <w:vAlign w:val="center"/>
          </w:tcPr>
          <w:p w14:paraId="286604A4" w14:textId="06859923" w:rsidR="006F0F1D" w:rsidRPr="00893E78" w:rsidRDefault="00624E28" w:rsidP="006F0F1D">
            <w:pPr>
              <w:spacing w:before="20" w:after="20"/>
              <w:jc w:val="right"/>
              <w:rPr>
                <w:noProof/>
                <w:sz w:val="20"/>
              </w:rPr>
            </w:pPr>
            <w:r w:rsidRPr="00893E78">
              <w:rPr>
                <w:noProof/>
                <w:sz w:val="20"/>
              </w:rPr>
              <w:t>1,415</w:t>
            </w:r>
          </w:p>
        </w:tc>
      </w:tr>
    </w:tbl>
    <w:p w14:paraId="09FF2269" w14:textId="77777777" w:rsidR="0014340C" w:rsidRPr="00893E78" w:rsidRDefault="0014340C" w:rsidP="00161770">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1165"/>
        <w:gridCol w:w="992"/>
      </w:tblGrid>
      <w:tr w:rsidR="0014340C" w:rsidRPr="00893E78" w14:paraId="3589B21A" w14:textId="77777777" w:rsidTr="001537BC">
        <w:trPr>
          <w:trHeight w:val="277"/>
        </w:trPr>
        <w:tc>
          <w:tcPr>
            <w:tcW w:w="3960" w:type="dxa"/>
            <w:vMerge w:val="restart"/>
            <w:vAlign w:val="center"/>
          </w:tcPr>
          <w:p w14:paraId="1BD7CA39" w14:textId="77777777" w:rsidR="0014340C" w:rsidRPr="00893E78" w:rsidRDefault="0014340C" w:rsidP="0014340C">
            <w:pPr>
              <w:spacing w:before="20" w:after="20"/>
              <w:rPr>
                <w:noProof/>
              </w:rPr>
            </w:pPr>
            <w:r w:rsidRPr="00893E78">
              <w:rPr>
                <w:noProof/>
              </w:rPr>
              <w:br w:type="page"/>
            </w:r>
            <w:r w:rsidRPr="00893E78">
              <w:rPr>
                <w:noProof/>
                <w:sz w:val="21"/>
              </w:rPr>
              <w:sym w:font="Wingdings" w:char="F09F"/>
            </w:r>
            <w:r w:rsidRPr="00893E78">
              <w:rPr>
                <w:noProof/>
                <w:sz w:val="21"/>
              </w:rPr>
              <w:t xml:space="preserve"> Toimintamäärärahat YHTEENSÄ  </w:t>
            </w:r>
          </w:p>
        </w:tc>
        <w:tc>
          <w:tcPr>
            <w:tcW w:w="1440" w:type="dxa"/>
            <w:vAlign w:val="center"/>
          </w:tcPr>
          <w:p w14:paraId="4075A966" w14:textId="77777777" w:rsidR="0014340C" w:rsidRPr="00893E78" w:rsidRDefault="0014340C" w:rsidP="0014340C">
            <w:pPr>
              <w:spacing w:beforeLines="20" w:before="48" w:afterLines="20" w:after="48"/>
              <w:rPr>
                <w:noProof/>
                <w:sz w:val="18"/>
              </w:rPr>
            </w:pPr>
            <w:r w:rsidRPr="00893E78">
              <w:rPr>
                <w:noProof/>
                <w:sz w:val="18"/>
              </w:rPr>
              <w:t>Sitoumukset</w:t>
            </w:r>
          </w:p>
        </w:tc>
        <w:tc>
          <w:tcPr>
            <w:tcW w:w="654" w:type="dxa"/>
            <w:vAlign w:val="center"/>
          </w:tcPr>
          <w:p w14:paraId="7CF08CD6" w14:textId="77777777" w:rsidR="0014340C" w:rsidRPr="00893E78" w:rsidRDefault="0014340C" w:rsidP="0014340C">
            <w:pPr>
              <w:spacing w:beforeLines="20" w:before="48" w:afterLines="20" w:after="48"/>
              <w:jc w:val="center"/>
              <w:rPr>
                <w:noProof/>
                <w:sz w:val="14"/>
              </w:rPr>
            </w:pPr>
            <w:r w:rsidRPr="00893E78">
              <w:rPr>
                <w:noProof/>
                <w:sz w:val="14"/>
              </w:rPr>
              <w:t>(4)</w:t>
            </w:r>
          </w:p>
        </w:tc>
        <w:tc>
          <w:tcPr>
            <w:tcW w:w="868" w:type="dxa"/>
            <w:vAlign w:val="center"/>
          </w:tcPr>
          <w:p w14:paraId="3357E554" w14:textId="77777777" w:rsidR="0014340C" w:rsidRPr="00893E78" w:rsidRDefault="0014340C" w:rsidP="0014340C">
            <w:pPr>
              <w:spacing w:before="20" w:after="20"/>
              <w:jc w:val="right"/>
              <w:rPr>
                <w:noProof/>
                <w:sz w:val="20"/>
                <w:lang w:eastAsia="en-GB"/>
              </w:rPr>
            </w:pPr>
          </w:p>
        </w:tc>
        <w:tc>
          <w:tcPr>
            <w:tcW w:w="868" w:type="dxa"/>
            <w:vAlign w:val="center"/>
          </w:tcPr>
          <w:p w14:paraId="4E059D75" w14:textId="77777777" w:rsidR="0014340C" w:rsidRPr="00893E78" w:rsidRDefault="0014340C" w:rsidP="0014340C">
            <w:pPr>
              <w:spacing w:before="20" w:after="20"/>
              <w:jc w:val="right"/>
              <w:rPr>
                <w:noProof/>
                <w:sz w:val="20"/>
                <w:lang w:eastAsia="en-GB"/>
              </w:rPr>
            </w:pPr>
          </w:p>
        </w:tc>
        <w:tc>
          <w:tcPr>
            <w:tcW w:w="868" w:type="dxa"/>
            <w:vAlign w:val="center"/>
          </w:tcPr>
          <w:p w14:paraId="48767875" w14:textId="77777777" w:rsidR="0014340C" w:rsidRPr="00893E78" w:rsidRDefault="0014340C" w:rsidP="0014340C">
            <w:pPr>
              <w:spacing w:before="20" w:after="20"/>
              <w:jc w:val="right"/>
              <w:rPr>
                <w:noProof/>
                <w:sz w:val="20"/>
                <w:lang w:eastAsia="en-GB"/>
              </w:rPr>
            </w:pPr>
          </w:p>
        </w:tc>
        <w:tc>
          <w:tcPr>
            <w:tcW w:w="868" w:type="dxa"/>
            <w:vAlign w:val="center"/>
          </w:tcPr>
          <w:p w14:paraId="03F7EA03" w14:textId="77777777" w:rsidR="0014340C" w:rsidRPr="00893E78" w:rsidRDefault="0014340C" w:rsidP="0014340C">
            <w:pPr>
              <w:spacing w:before="20" w:after="20"/>
              <w:jc w:val="right"/>
              <w:rPr>
                <w:noProof/>
                <w:sz w:val="20"/>
                <w:lang w:eastAsia="en-GB"/>
              </w:rPr>
            </w:pPr>
          </w:p>
        </w:tc>
        <w:tc>
          <w:tcPr>
            <w:tcW w:w="868" w:type="dxa"/>
            <w:vAlign w:val="center"/>
          </w:tcPr>
          <w:p w14:paraId="58D92FD5" w14:textId="77777777" w:rsidR="0014340C" w:rsidRPr="00893E78" w:rsidRDefault="0014340C" w:rsidP="0014340C">
            <w:pPr>
              <w:spacing w:before="20" w:after="20"/>
              <w:jc w:val="right"/>
              <w:rPr>
                <w:noProof/>
                <w:sz w:val="20"/>
                <w:lang w:eastAsia="en-GB"/>
              </w:rPr>
            </w:pPr>
          </w:p>
        </w:tc>
        <w:tc>
          <w:tcPr>
            <w:tcW w:w="1165" w:type="dxa"/>
            <w:vAlign w:val="center"/>
          </w:tcPr>
          <w:p w14:paraId="1F0CE7CE" w14:textId="77777777" w:rsidR="0014340C" w:rsidRPr="00893E78" w:rsidRDefault="0014340C" w:rsidP="0014340C">
            <w:pPr>
              <w:spacing w:before="20" w:after="20"/>
              <w:jc w:val="right"/>
              <w:rPr>
                <w:noProof/>
                <w:sz w:val="20"/>
                <w:lang w:eastAsia="en-GB"/>
              </w:rPr>
            </w:pPr>
          </w:p>
        </w:tc>
        <w:tc>
          <w:tcPr>
            <w:tcW w:w="992" w:type="dxa"/>
            <w:vAlign w:val="center"/>
          </w:tcPr>
          <w:p w14:paraId="4D25931E" w14:textId="77777777" w:rsidR="0014340C" w:rsidRPr="00893E78" w:rsidRDefault="0014340C" w:rsidP="0014340C">
            <w:pPr>
              <w:spacing w:before="20" w:after="20"/>
              <w:jc w:val="right"/>
              <w:rPr>
                <w:b/>
                <w:noProof/>
                <w:sz w:val="20"/>
                <w:lang w:eastAsia="en-GB"/>
              </w:rPr>
            </w:pPr>
          </w:p>
        </w:tc>
      </w:tr>
      <w:tr w:rsidR="0014340C" w:rsidRPr="00893E78" w14:paraId="0BE456BA" w14:textId="77777777" w:rsidTr="001537BC">
        <w:tc>
          <w:tcPr>
            <w:tcW w:w="3960" w:type="dxa"/>
            <w:vMerge/>
          </w:tcPr>
          <w:p w14:paraId="7E825EDE" w14:textId="77777777" w:rsidR="0014340C" w:rsidRPr="00893E78" w:rsidRDefault="0014340C" w:rsidP="0014340C">
            <w:pPr>
              <w:jc w:val="center"/>
              <w:rPr>
                <w:noProof/>
                <w:sz w:val="20"/>
                <w:lang w:eastAsia="en-GB"/>
              </w:rPr>
            </w:pPr>
          </w:p>
        </w:tc>
        <w:tc>
          <w:tcPr>
            <w:tcW w:w="1440" w:type="dxa"/>
            <w:vAlign w:val="center"/>
          </w:tcPr>
          <w:p w14:paraId="6A7E592A" w14:textId="77777777" w:rsidR="0014340C" w:rsidRPr="00893E78" w:rsidRDefault="0014340C" w:rsidP="0014340C">
            <w:pPr>
              <w:spacing w:beforeLines="20" w:before="48" w:afterLines="20" w:after="48"/>
              <w:rPr>
                <w:noProof/>
                <w:sz w:val="18"/>
              </w:rPr>
            </w:pPr>
            <w:r w:rsidRPr="00893E78">
              <w:rPr>
                <w:noProof/>
                <w:sz w:val="18"/>
              </w:rPr>
              <w:t>Maksut</w:t>
            </w:r>
          </w:p>
        </w:tc>
        <w:tc>
          <w:tcPr>
            <w:tcW w:w="654" w:type="dxa"/>
            <w:vAlign w:val="center"/>
          </w:tcPr>
          <w:p w14:paraId="0C2F9D77" w14:textId="77777777" w:rsidR="0014340C" w:rsidRPr="00893E78" w:rsidRDefault="0014340C" w:rsidP="0014340C">
            <w:pPr>
              <w:spacing w:beforeLines="20" w:before="48" w:afterLines="20" w:after="48"/>
              <w:jc w:val="center"/>
              <w:rPr>
                <w:noProof/>
                <w:sz w:val="14"/>
              </w:rPr>
            </w:pPr>
            <w:r w:rsidRPr="00893E78">
              <w:rPr>
                <w:noProof/>
                <w:sz w:val="14"/>
              </w:rPr>
              <w:t>(5)</w:t>
            </w:r>
          </w:p>
        </w:tc>
        <w:tc>
          <w:tcPr>
            <w:tcW w:w="868" w:type="dxa"/>
            <w:vAlign w:val="center"/>
          </w:tcPr>
          <w:p w14:paraId="19B8A5B7" w14:textId="77777777" w:rsidR="0014340C" w:rsidRPr="00893E78" w:rsidRDefault="0014340C" w:rsidP="0014340C">
            <w:pPr>
              <w:spacing w:before="20" w:after="20"/>
              <w:jc w:val="right"/>
              <w:rPr>
                <w:noProof/>
                <w:sz w:val="20"/>
                <w:lang w:eastAsia="en-GB"/>
              </w:rPr>
            </w:pPr>
          </w:p>
        </w:tc>
        <w:tc>
          <w:tcPr>
            <w:tcW w:w="868" w:type="dxa"/>
            <w:vAlign w:val="center"/>
          </w:tcPr>
          <w:p w14:paraId="5BBA1BE5" w14:textId="77777777" w:rsidR="0014340C" w:rsidRPr="00893E78" w:rsidRDefault="0014340C" w:rsidP="0014340C">
            <w:pPr>
              <w:spacing w:before="20" w:after="20"/>
              <w:jc w:val="right"/>
              <w:rPr>
                <w:noProof/>
                <w:sz w:val="20"/>
                <w:lang w:eastAsia="en-GB"/>
              </w:rPr>
            </w:pPr>
          </w:p>
        </w:tc>
        <w:tc>
          <w:tcPr>
            <w:tcW w:w="868" w:type="dxa"/>
            <w:vAlign w:val="center"/>
          </w:tcPr>
          <w:p w14:paraId="0DCD05CC" w14:textId="77777777" w:rsidR="0014340C" w:rsidRPr="00893E78" w:rsidRDefault="0014340C" w:rsidP="0014340C">
            <w:pPr>
              <w:spacing w:before="20" w:after="20"/>
              <w:jc w:val="right"/>
              <w:rPr>
                <w:noProof/>
                <w:sz w:val="20"/>
                <w:lang w:eastAsia="en-GB"/>
              </w:rPr>
            </w:pPr>
          </w:p>
        </w:tc>
        <w:tc>
          <w:tcPr>
            <w:tcW w:w="868" w:type="dxa"/>
            <w:vAlign w:val="center"/>
          </w:tcPr>
          <w:p w14:paraId="0D642247" w14:textId="77777777" w:rsidR="0014340C" w:rsidRPr="00893E78" w:rsidRDefault="0014340C" w:rsidP="0014340C">
            <w:pPr>
              <w:spacing w:before="20" w:after="20"/>
              <w:jc w:val="right"/>
              <w:rPr>
                <w:noProof/>
                <w:sz w:val="20"/>
                <w:lang w:eastAsia="en-GB"/>
              </w:rPr>
            </w:pPr>
          </w:p>
        </w:tc>
        <w:tc>
          <w:tcPr>
            <w:tcW w:w="868" w:type="dxa"/>
            <w:vAlign w:val="center"/>
          </w:tcPr>
          <w:p w14:paraId="5583B5FD" w14:textId="77777777" w:rsidR="0014340C" w:rsidRPr="00893E78" w:rsidRDefault="0014340C" w:rsidP="0014340C">
            <w:pPr>
              <w:spacing w:before="20" w:after="20"/>
              <w:jc w:val="right"/>
              <w:rPr>
                <w:noProof/>
                <w:sz w:val="20"/>
                <w:lang w:eastAsia="en-GB"/>
              </w:rPr>
            </w:pPr>
          </w:p>
        </w:tc>
        <w:tc>
          <w:tcPr>
            <w:tcW w:w="1165" w:type="dxa"/>
            <w:vAlign w:val="center"/>
          </w:tcPr>
          <w:p w14:paraId="38E98D97" w14:textId="77777777" w:rsidR="0014340C" w:rsidRPr="00893E78" w:rsidRDefault="0014340C" w:rsidP="0014340C">
            <w:pPr>
              <w:spacing w:before="20" w:after="20"/>
              <w:jc w:val="right"/>
              <w:rPr>
                <w:noProof/>
                <w:sz w:val="20"/>
                <w:lang w:eastAsia="en-GB"/>
              </w:rPr>
            </w:pPr>
          </w:p>
        </w:tc>
        <w:tc>
          <w:tcPr>
            <w:tcW w:w="992" w:type="dxa"/>
            <w:vAlign w:val="center"/>
          </w:tcPr>
          <w:p w14:paraId="72E9BC29" w14:textId="77777777" w:rsidR="0014340C" w:rsidRPr="00893E78" w:rsidRDefault="0014340C" w:rsidP="0014340C">
            <w:pPr>
              <w:spacing w:before="20" w:after="20"/>
              <w:jc w:val="right"/>
              <w:rPr>
                <w:b/>
                <w:noProof/>
                <w:sz w:val="20"/>
                <w:lang w:eastAsia="en-GB"/>
              </w:rPr>
            </w:pPr>
          </w:p>
        </w:tc>
      </w:tr>
      <w:tr w:rsidR="00624E28" w:rsidRPr="00893E78" w14:paraId="57C9D367" w14:textId="77777777" w:rsidTr="001537BC">
        <w:trPr>
          <w:trHeight w:val="533"/>
        </w:trPr>
        <w:tc>
          <w:tcPr>
            <w:tcW w:w="5400" w:type="dxa"/>
            <w:gridSpan w:val="2"/>
            <w:vAlign w:val="center"/>
          </w:tcPr>
          <w:p w14:paraId="51DFCB5A" w14:textId="77777777" w:rsidR="00624E28" w:rsidRPr="00893E78" w:rsidRDefault="00624E28" w:rsidP="00624E28">
            <w:pPr>
              <w:spacing w:beforeLines="20" w:before="48" w:afterLines="20" w:after="48"/>
              <w:rPr>
                <w:noProof/>
                <w:sz w:val="22"/>
              </w:rPr>
            </w:pPr>
            <w:r w:rsidRPr="00893E78">
              <w:rPr>
                <w:noProof/>
                <w:sz w:val="21"/>
              </w:rPr>
              <w:sym w:font="Wingdings" w:char="F09F"/>
            </w:r>
            <w:r w:rsidRPr="00893E78">
              <w:rPr>
                <w:noProof/>
                <w:sz w:val="21"/>
              </w:rPr>
              <w:t xml:space="preserve"> Tiettyjen ohjelmien määrärahoista katettavat hallintomäärärahat YHTEENSÄ  </w:t>
            </w:r>
          </w:p>
        </w:tc>
        <w:tc>
          <w:tcPr>
            <w:tcW w:w="654" w:type="dxa"/>
            <w:vAlign w:val="center"/>
          </w:tcPr>
          <w:p w14:paraId="118914DD" w14:textId="77777777" w:rsidR="00624E28" w:rsidRPr="00893E78" w:rsidRDefault="00624E28" w:rsidP="00624E28">
            <w:pPr>
              <w:spacing w:beforeLines="20" w:before="48" w:afterLines="20" w:after="48"/>
              <w:jc w:val="center"/>
              <w:rPr>
                <w:noProof/>
                <w:sz w:val="14"/>
              </w:rPr>
            </w:pPr>
            <w:r w:rsidRPr="00893E78">
              <w:rPr>
                <w:noProof/>
                <w:sz w:val="14"/>
              </w:rPr>
              <w:t>(6)</w:t>
            </w:r>
          </w:p>
        </w:tc>
        <w:tc>
          <w:tcPr>
            <w:tcW w:w="868" w:type="dxa"/>
            <w:vAlign w:val="center"/>
          </w:tcPr>
          <w:p w14:paraId="52F21B9B" w14:textId="4E507E93" w:rsidR="00624E28" w:rsidRPr="00893E78" w:rsidRDefault="00624E28" w:rsidP="00624E28">
            <w:pPr>
              <w:spacing w:before="20" w:after="20"/>
              <w:jc w:val="center"/>
              <w:rPr>
                <w:noProof/>
                <w:sz w:val="20"/>
              </w:rPr>
            </w:pPr>
            <w:r w:rsidRPr="00893E78">
              <w:rPr>
                <w:noProof/>
                <w:sz w:val="20"/>
              </w:rPr>
              <w:t>0,067</w:t>
            </w:r>
          </w:p>
        </w:tc>
        <w:tc>
          <w:tcPr>
            <w:tcW w:w="868" w:type="dxa"/>
            <w:vAlign w:val="center"/>
          </w:tcPr>
          <w:p w14:paraId="2D19E16D" w14:textId="0114A359" w:rsidR="00624E28" w:rsidRPr="00893E78" w:rsidRDefault="00624E28" w:rsidP="00624E28">
            <w:pPr>
              <w:spacing w:before="20" w:after="20"/>
              <w:jc w:val="center"/>
              <w:rPr>
                <w:noProof/>
                <w:sz w:val="20"/>
              </w:rPr>
            </w:pPr>
            <w:r w:rsidRPr="00893E78">
              <w:rPr>
                <w:noProof/>
                <w:sz w:val="20"/>
              </w:rPr>
              <w:t>0,274</w:t>
            </w:r>
          </w:p>
        </w:tc>
        <w:tc>
          <w:tcPr>
            <w:tcW w:w="868" w:type="dxa"/>
            <w:vAlign w:val="center"/>
          </w:tcPr>
          <w:p w14:paraId="54E9DD73" w14:textId="0FCB4DEC" w:rsidR="00624E28" w:rsidRPr="00893E78" w:rsidRDefault="00624E28" w:rsidP="00624E28">
            <w:pPr>
              <w:spacing w:before="20" w:after="20"/>
              <w:jc w:val="center"/>
              <w:rPr>
                <w:noProof/>
                <w:sz w:val="20"/>
              </w:rPr>
            </w:pPr>
            <w:r w:rsidRPr="00893E78">
              <w:rPr>
                <w:noProof/>
                <w:sz w:val="20"/>
              </w:rPr>
              <w:t>0,279</w:t>
            </w:r>
          </w:p>
        </w:tc>
        <w:tc>
          <w:tcPr>
            <w:tcW w:w="868" w:type="dxa"/>
            <w:vAlign w:val="center"/>
          </w:tcPr>
          <w:p w14:paraId="2AE1703A" w14:textId="0579203E" w:rsidR="00624E28" w:rsidRPr="00893E78" w:rsidRDefault="00624E28" w:rsidP="00624E28">
            <w:pPr>
              <w:spacing w:before="20" w:after="20"/>
              <w:jc w:val="center"/>
              <w:rPr>
                <w:noProof/>
                <w:sz w:val="20"/>
              </w:rPr>
            </w:pPr>
            <w:r w:rsidRPr="00893E78">
              <w:rPr>
                <w:noProof/>
                <w:sz w:val="20"/>
              </w:rPr>
              <w:t>0,284</w:t>
            </w:r>
          </w:p>
        </w:tc>
        <w:tc>
          <w:tcPr>
            <w:tcW w:w="868" w:type="dxa"/>
            <w:vAlign w:val="center"/>
          </w:tcPr>
          <w:p w14:paraId="259B26AE" w14:textId="12D6B0C6" w:rsidR="00624E28" w:rsidRPr="00893E78" w:rsidRDefault="00624E28" w:rsidP="00624E28">
            <w:pPr>
              <w:spacing w:before="20" w:after="20"/>
              <w:jc w:val="center"/>
              <w:rPr>
                <w:noProof/>
                <w:sz w:val="20"/>
              </w:rPr>
            </w:pPr>
            <w:r w:rsidRPr="00893E78">
              <w:rPr>
                <w:noProof/>
                <w:sz w:val="20"/>
              </w:rPr>
              <w:t>0,290</w:t>
            </w:r>
          </w:p>
        </w:tc>
        <w:tc>
          <w:tcPr>
            <w:tcW w:w="1165" w:type="dxa"/>
            <w:vAlign w:val="center"/>
          </w:tcPr>
          <w:p w14:paraId="4C27B13C" w14:textId="51484746" w:rsidR="00624E28" w:rsidRPr="00893E78" w:rsidRDefault="00624E28" w:rsidP="00624E28">
            <w:pPr>
              <w:spacing w:before="20" w:after="20"/>
              <w:jc w:val="center"/>
              <w:rPr>
                <w:noProof/>
                <w:sz w:val="20"/>
              </w:rPr>
            </w:pPr>
            <w:r w:rsidRPr="00893E78">
              <w:rPr>
                <w:noProof/>
                <w:sz w:val="20"/>
              </w:rPr>
              <w:t>0,221</w:t>
            </w:r>
          </w:p>
        </w:tc>
        <w:tc>
          <w:tcPr>
            <w:tcW w:w="992" w:type="dxa"/>
            <w:vAlign w:val="center"/>
          </w:tcPr>
          <w:p w14:paraId="29C72456" w14:textId="5CE3387C" w:rsidR="00624E28" w:rsidRPr="00893E78" w:rsidRDefault="00624E28" w:rsidP="00624E28">
            <w:pPr>
              <w:spacing w:before="20" w:after="20"/>
              <w:jc w:val="center"/>
              <w:rPr>
                <w:noProof/>
                <w:sz w:val="20"/>
              </w:rPr>
            </w:pPr>
            <w:r w:rsidRPr="00893E78">
              <w:rPr>
                <w:noProof/>
                <w:sz w:val="20"/>
              </w:rPr>
              <w:t>1,415</w:t>
            </w:r>
          </w:p>
        </w:tc>
      </w:tr>
      <w:tr w:rsidR="00624E28" w:rsidRPr="00893E78" w14:paraId="4FB046D7" w14:textId="77777777" w:rsidTr="001537BC">
        <w:tc>
          <w:tcPr>
            <w:tcW w:w="3960" w:type="dxa"/>
            <w:vMerge w:val="restart"/>
            <w:shd w:val="thinDiagStripe" w:color="C0C0C0" w:fill="auto"/>
            <w:vAlign w:val="center"/>
          </w:tcPr>
          <w:p w14:paraId="74C0004A" w14:textId="41700E85" w:rsidR="00624E28" w:rsidRPr="00893E78" w:rsidRDefault="00624E28" w:rsidP="00624E28">
            <w:pPr>
              <w:jc w:val="center"/>
              <w:rPr>
                <w:b/>
                <w:noProof/>
                <w:sz w:val="22"/>
              </w:rPr>
            </w:pPr>
            <w:r w:rsidRPr="00893E78">
              <w:rPr>
                <w:noProof/>
                <w:sz w:val="22"/>
              </w:rPr>
              <w:t xml:space="preserve">Monivuotisen rahoituskehyksen </w:t>
            </w:r>
            <w:r w:rsidRPr="00893E78">
              <w:rPr>
                <w:noProof/>
              </w:rPr>
              <w:br/>
            </w:r>
            <w:r w:rsidRPr="00893E78">
              <w:rPr>
                <w:b/>
                <w:noProof/>
                <w:sz w:val="22"/>
              </w:rPr>
              <w:t xml:space="preserve">OTSAKKEESEEN 1 kuuluvat </w:t>
            </w:r>
            <w:r w:rsidRPr="00893E78">
              <w:rPr>
                <w:noProof/>
              </w:rPr>
              <w:br/>
            </w:r>
            <w:r w:rsidRPr="00893E78">
              <w:rPr>
                <w:b/>
                <w:noProof/>
                <w:sz w:val="22"/>
              </w:rPr>
              <w:t>määrärahat YHTEENSÄ</w:t>
            </w:r>
          </w:p>
        </w:tc>
        <w:tc>
          <w:tcPr>
            <w:tcW w:w="1440" w:type="dxa"/>
            <w:vAlign w:val="center"/>
          </w:tcPr>
          <w:p w14:paraId="04D809FA" w14:textId="77777777" w:rsidR="00624E28" w:rsidRPr="00893E78" w:rsidRDefault="00624E28" w:rsidP="00624E28">
            <w:pPr>
              <w:rPr>
                <w:noProof/>
                <w:sz w:val="18"/>
              </w:rPr>
            </w:pPr>
            <w:r w:rsidRPr="00893E78">
              <w:rPr>
                <w:noProof/>
                <w:sz w:val="18"/>
              </w:rPr>
              <w:t>Sitoumukset</w:t>
            </w:r>
          </w:p>
        </w:tc>
        <w:tc>
          <w:tcPr>
            <w:tcW w:w="654" w:type="dxa"/>
            <w:vAlign w:val="center"/>
          </w:tcPr>
          <w:p w14:paraId="6F036F4B" w14:textId="77777777" w:rsidR="00624E28" w:rsidRPr="00893E78" w:rsidRDefault="00624E28" w:rsidP="00624E28">
            <w:pPr>
              <w:jc w:val="center"/>
              <w:rPr>
                <w:noProof/>
                <w:sz w:val="14"/>
              </w:rPr>
            </w:pPr>
            <w:r w:rsidRPr="00893E78">
              <w:rPr>
                <w:noProof/>
                <w:sz w:val="14"/>
              </w:rPr>
              <w:t>=4+ 6</w:t>
            </w:r>
          </w:p>
        </w:tc>
        <w:tc>
          <w:tcPr>
            <w:tcW w:w="868" w:type="dxa"/>
            <w:vAlign w:val="center"/>
          </w:tcPr>
          <w:p w14:paraId="71D18847" w14:textId="13FACC5C" w:rsidR="00624E28" w:rsidRPr="00893E78" w:rsidRDefault="00624E28" w:rsidP="00624E28">
            <w:pPr>
              <w:spacing w:before="20" w:after="20"/>
              <w:jc w:val="center"/>
              <w:rPr>
                <w:noProof/>
                <w:sz w:val="20"/>
              </w:rPr>
            </w:pPr>
            <w:r w:rsidRPr="00893E78">
              <w:rPr>
                <w:noProof/>
                <w:sz w:val="20"/>
              </w:rPr>
              <w:t>0,067</w:t>
            </w:r>
          </w:p>
        </w:tc>
        <w:tc>
          <w:tcPr>
            <w:tcW w:w="868" w:type="dxa"/>
            <w:vAlign w:val="center"/>
          </w:tcPr>
          <w:p w14:paraId="0E660BB3" w14:textId="177E9AB3" w:rsidR="00624E28" w:rsidRPr="00893E78" w:rsidRDefault="00624E28" w:rsidP="00624E28">
            <w:pPr>
              <w:spacing w:before="20" w:after="20"/>
              <w:jc w:val="center"/>
              <w:rPr>
                <w:noProof/>
                <w:sz w:val="20"/>
              </w:rPr>
            </w:pPr>
            <w:r w:rsidRPr="00893E78">
              <w:rPr>
                <w:noProof/>
                <w:sz w:val="20"/>
              </w:rPr>
              <w:t>0,274</w:t>
            </w:r>
          </w:p>
        </w:tc>
        <w:tc>
          <w:tcPr>
            <w:tcW w:w="868" w:type="dxa"/>
            <w:vAlign w:val="center"/>
          </w:tcPr>
          <w:p w14:paraId="7BDB87E6" w14:textId="6F017E1F" w:rsidR="00624E28" w:rsidRPr="00893E78" w:rsidRDefault="00624E28" w:rsidP="00624E28">
            <w:pPr>
              <w:spacing w:before="20" w:after="20"/>
              <w:jc w:val="center"/>
              <w:rPr>
                <w:noProof/>
                <w:sz w:val="20"/>
              </w:rPr>
            </w:pPr>
            <w:r w:rsidRPr="00893E78">
              <w:rPr>
                <w:noProof/>
                <w:sz w:val="20"/>
              </w:rPr>
              <w:t>0,279</w:t>
            </w:r>
          </w:p>
        </w:tc>
        <w:tc>
          <w:tcPr>
            <w:tcW w:w="868" w:type="dxa"/>
            <w:vAlign w:val="center"/>
          </w:tcPr>
          <w:p w14:paraId="2FF97366" w14:textId="275054D6" w:rsidR="00624E28" w:rsidRPr="00893E78" w:rsidRDefault="00624E28" w:rsidP="00624E28">
            <w:pPr>
              <w:spacing w:before="20" w:after="20"/>
              <w:jc w:val="center"/>
              <w:rPr>
                <w:noProof/>
                <w:sz w:val="20"/>
              </w:rPr>
            </w:pPr>
            <w:r w:rsidRPr="00893E78">
              <w:rPr>
                <w:noProof/>
                <w:sz w:val="20"/>
              </w:rPr>
              <w:t>0,284</w:t>
            </w:r>
          </w:p>
        </w:tc>
        <w:tc>
          <w:tcPr>
            <w:tcW w:w="868" w:type="dxa"/>
            <w:vAlign w:val="center"/>
          </w:tcPr>
          <w:p w14:paraId="0FCCD8D0" w14:textId="4FD36D08" w:rsidR="00624E28" w:rsidRPr="00893E78" w:rsidRDefault="00624E28" w:rsidP="00624E28">
            <w:pPr>
              <w:spacing w:before="20" w:after="20"/>
              <w:jc w:val="center"/>
              <w:rPr>
                <w:noProof/>
                <w:sz w:val="20"/>
              </w:rPr>
            </w:pPr>
            <w:r w:rsidRPr="00893E78">
              <w:rPr>
                <w:noProof/>
                <w:sz w:val="20"/>
              </w:rPr>
              <w:t>0,290</w:t>
            </w:r>
          </w:p>
        </w:tc>
        <w:tc>
          <w:tcPr>
            <w:tcW w:w="1165" w:type="dxa"/>
            <w:vAlign w:val="center"/>
          </w:tcPr>
          <w:p w14:paraId="40A6655A" w14:textId="7D0ABD32" w:rsidR="00624E28" w:rsidRPr="00893E78" w:rsidRDefault="00624E28" w:rsidP="00624E28">
            <w:pPr>
              <w:spacing w:before="20" w:after="20"/>
              <w:jc w:val="center"/>
              <w:rPr>
                <w:noProof/>
                <w:sz w:val="20"/>
              </w:rPr>
            </w:pPr>
            <w:r w:rsidRPr="00893E78">
              <w:rPr>
                <w:noProof/>
                <w:sz w:val="20"/>
              </w:rPr>
              <w:t>0,221</w:t>
            </w:r>
          </w:p>
        </w:tc>
        <w:tc>
          <w:tcPr>
            <w:tcW w:w="992" w:type="dxa"/>
            <w:vAlign w:val="center"/>
          </w:tcPr>
          <w:p w14:paraId="4A8AF39A" w14:textId="20091995" w:rsidR="00624E28" w:rsidRPr="00893E78" w:rsidRDefault="00624E28" w:rsidP="00624E28">
            <w:pPr>
              <w:spacing w:before="20" w:after="20"/>
              <w:jc w:val="center"/>
              <w:rPr>
                <w:noProof/>
                <w:sz w:val="20"/>
              </w:rPr>
            </w:pPr>
            <w:r w:rsidRPr="00893E78">
              <w:rPr>
                <w:noProof/>
                <w:sz w:val="20"/>
              </w:rPr>
              <w:t>1,415</w:t>
            </w:r>
          </w:p>
        </w:tc>
      </w:tr>
      <w:tr w:rsidR="00624E28" w:rsidRPr="00893E78" w14:paraId="4E5B1529" w14:textId="77777777" w:rsidTr="001537BC">
        <w:tc>
          <w:tcPr>
            <w:tcW w:w="3960" w:type="dxa"/>
            <w:vMerge/>
            <w:shd w:val="thinDiagStripe" w:color="C0C0C0" w:fill="auto"/>
          </w:tcPr>
          <w:p w14:paraId="389A9586" w14:textId="77777777" w:rsidR="00624E28" w:rsidRPr="00893E78" w:rsidRDefault="00624E28" w:rsidP="00624E28">
            <w:pPr>
              <w:rPr>
                <w:noProof/>
                <w:sz w:val="20"/>
              </w:rPr>
            </w:pPr>
          </w:p>
        </w:tc>
        <w:tc>
          <w:tcPr>
            <w:tcW w:w="1440" w:type="dxa"/>
            <w:vAlign w:val="center"/>
          </w:tcPr>
          <w:p w14:paraId="1D671358" w14:textId="77777777" w:rsidR="00624E28" w:rsidRPr="00893E78" w:rsidRDefault="00624E28" w:rsidP="00624E28">
            <w:pPr>
              <w:rPr>
                <w:noProof/>
                <w:sz w:val="18"/>
              </w:rPr>
            </w:pPr>
            <w:r w:rsidRPr="00893E78">
              <w:rPr>
                <w:noProof/>
                <w:sz w:val="18"/>
              </w:rPr>
              <w:t>Maksut</w:t>
            </w:r>
          </w:p>
        </w:tc>
        <w:tc>
          <w:tcPr>
            <w:tcW w:w="654" w:type="dxa"/>
            <w:vAlign w:val="center"/>
          </w:tcPr>
          <w:p w14:paraId="165DCC65" w14:textId="77777777" w:rsidR="00624E28" w:rsidRPr="00893E78" w:rsidRDefault="00624E28" w:rsidP="00624E28">
            <w:pPr>
              <w:jc w:val="center"/>
              <w:rPr>
                <w:noProof/>
                <w:sz w:val="14"/>
              </w:rPr>
            </w:pPr>
            <w:r w:rsidRPr="00893E78">
              <w:rPr>
                <w:noProof/>
                <w:sz w:val="14"/>
              </w:rPr>
              <w:t>=5+ 6</w:t>
            </w:r>
          </w:p>
        </w:tc>
        <w:tc>
          <w:tcPr>
            <w:tcW w:w="868" w:type="dxa"/>
            <w:vAlign w:val="center"/>
          </w:tcPr>
          <w:p w14:paraId="277705BA" w14:textId="18272AB2" w:rsidR="00624E28" w:rsidRPr="00893E78" w:rsidRDefault="00624E28" w:rsidP="00624E28">
            <w:pPr>
              <w:spacing w:before="20" w:after="20"/>
              <w:jc w:val="center"/>
              <w:rPr>
                <w:noProof/>
                <w:sz w:val="20"/>
              </w:rPr>
            </w:pPr>
            <w:r w:rsidRPr="00893E78">
              <w:rPr>
                <w:noProof/>
                <w:sz w:val="20"/>
              </w:rPr>
              <w:t>0,067</w:t>
            </w:r>
          </w:p>
        </w:tc>
        <w:tc>
          <w:tcPr>
            <w:tcW w:w="868" w:type="dxa"/>
            <w:vAlign w:val="center"/>
          </w:tcPr>
          <w:p w14:paraId="1C236B8B" w14:textId="319D9FAB" w:rsidR="00624E28" w:rsidRPr="00893E78" w:rsidRDefault="00624E28" w:rsidP="00624E28">
            <w:pPr>
              <w:spacing w:before="20" w:after="20"/>
              <w:jc w:val="center"/>
              <w:rPr>
                <w:noProof/>
                <w:sz w:val="20"/>
              </w:rPr>
            </w:pPr>
            <w:r w:rsidRPr="00893E78">
              <w:rPr>
                <w:noProof/>
                <w:sz w:val="20"/>
              </w:rPr>
              <w:t>0,274</w:t>
            </w:r>
          </w:p>
        </w:tc>
        <w:tc>
          <w:tcPr>
            <w:tcW w:w="868" w:type="dxa"/>
            <w:vAlign w:val="center"/>
          </w:tcPr>
          <w:p w14:paraId="15E1651A" w14:textId="07033506" w:rsidR="00624E28" w:rsidRPr="00893E78" w:rsidRDefault="00624E28" w:rsidP="00624E28">
            <w:pPr>
              <w:spacing w:before="20" w:after="20"/>
              <w:jc w:val="center"/>
              <w:rPr>
                <w:noProof/>
                <w:sz w:val="20"/>
              </w:rPr>
            </w:pPr>
            <w:r w:rsidRPr="00893E78">
              <w:rPr>
                <w:noProof/>
                <w:sz w:val="20"/>
              </w:rPr>
              <w:t>0,279</w:t>
            </w:r>
          </w:p>
        </w:tc>
        <w:tc>
          <w:tcPr>
            <w:tcW w:w="868" w:type="dxa"/>
            <w:vAlign w:val="center"/>
          </w:tcPr>
          <w:p w14:paraId="02F0535E" w14:textId="2115C8C0" w:rsidR="00624E28" w:rsidRPr="00893E78" w:rsidRDefault="00624E28" w:rsidP="00624E28">
            <w:pPr>
              <w:spacing w:before="20" w:after="20"/>
              <w:jc w:val="center"/>
              <w:rPr>
                <w:noProof/>
                <w:sz w:val="20"/>
              </w:rPr>
            </w:pPr>
            <w:r w:rsidRPr="00893E78">
              <w:rPr>
                <w:noProof/>
                <w:sz w:val="20"/>
              </w:rPr>
              <w:t>0,284</w:t>
            </w:r>
          </w:p>
        </w:tc>
        <w:tc>
          <w:tcPr>
            <w:tcW w:w="868" w:type="dxa"/>
            <w:vAlign w:val="center"/>
          </w:tcPr>
          <w:p w14:paraId="58BAE41C" w14:textId="5BC32F9C" w:rsidR="00624E28" w:rsidRPr="00893E78" w:rsidRDefault="00624E28" w:rsidP="00624E28">
            <w:pPr>
              <w:spacing w:before="20" w:after="20"/>
              <w:jc w:val="center"/>
              <w:rPr>
                <w:noProof/>
                <w:sz w:val="20"/>
              </w:rPr>
            </w:pPr>
            <w:r w:rsidRPr="00893E78">
              <w:rPr>
                <w:noProof/>
                <w:sz w:val="20"/>
              </w:rPr>
              <w:t>0,290</w:t>
            </w:r>
          </w:p>
        </w:tc>
        <w:tc>
          <w:tcPr>
            <w:tcW w:w="1165" w:type="dxa"/>
            <w:vAlign w:val="center"/>
          </w:tcPr>
          <w:p w14:paraId="14CDF166" w14:textId="6A0666E9" w:rsidR="00624E28" w:rsidRPr="00893E78" w:rsidRDefault="00624E28" w:rsidP="00624E28">
            <w:pPr>
              <w:spacing w:before="20" w:after="20"/>
              <w:jc w:val="center"/>
              <w:rPr>
                <w:noProof/>
                <w:sz w:val="20"/>
              </w:rPr>
            </w:pPr>
            <w:r w:rsidRPr="00893E78">
              <w:rPr>
                <w:noProof/>
                <w:sz w:val="20"/>
              </w:rPr>
              <w:t>0,221</w:t>
            </w:r>
          </w:p>
        </w:tc>
        <w:tc>
          <w:tcPr>
            <w:tcW w:w="992" w:type="dxa"/>
            <w:vAlign w:val="center"/>
          </w:tcPr>
          <w:p w14:paraId="3BB29DC3" w14:textId="12A6E06C" w:rsidR="00624E28" w:rsidRPr="00893E78" w:rsidRDefault="00624E28" w:rsidP="00624E28">
            <w:pPr>
              <w:spacing w:before="20" w:after="20"/>
              <w:jc w:val="center"/>
              <w:rPr>
                <w:noProof/>
                <w:sz w:val="20"/>
              </w:rPr>
            </w:pPr>
            <w:r w:rsidRPr="00893E78">
              <w:rPr>
                <w:noProof/>
                <w:sz w:val="20"/>
              </w:rPr>
              <w:t>1,415</w:t>
            </w:r>
          </w:p>
        </w:tc>
      </w:tr>
    </w:tbl>
    <w:p w14:paraId="17479F23" w14:textId="77777777" w:rsidR="00D53D4F" w:rsidRPr="00893E78" w:rsidRDefault="00D53D4F" w:rsidP="00161770">
      <w:pPr>
        <w:spacing w:after="40"/>
        <w:rPr>
          <w:b/>
          <w:noProof/>
          <w:sz w:val="22"/>
          <w:u w:val="single"/>
        </w:rPr>
      </w:pPr>
      <w:r w:rsidRPr="00893E78">
        <w:rPr>
          <w:b/>
          <w:noProof/>
          <w:sz w:val="22"/>
          <w:u w:val="single"/>
        </w:rPr>
        <w:t>Jos ehdotuksella/aloitteella on vaikutuksia useampaan otsakkeeseen: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1165"/>
        <w:gridCol w:w="992"/>
      </w:tblGrid>
      <w:tr w:rsidR="0014340C" w:rsidRPr="00893E78" w14:paraId="33C5FD07" w14:textId="77777777" w:rsidTr="00AE574D">
        <w:trPr>
          <w:trHeight w:val="277"/>
        </w:trPr>
        <w:tc>
          <w:tcPr>
            <w:tcW w:w="3960" w:type="dxa"/>
            <w:vMerge w:val="restart"/>
            <w:vAlign w:val="center"/>
          </w:tcPr>
          <w:p w14:paraId="31B0C201" w14:textId="77777777" w:rsidR="0014340C" w:rsidRPr="00893E78" w:rsidRDefault="0014340C" w:rsidP="00161770">
            <w:pPr>
              <w:spacing w:before="20" w:after="20"/>
              <w:rPr>
                <w:noProof/>
                <w:sz w:val="22"/>
              </w:rPr>
            </w:pPr>
            <w:r w:rsidRPr="00893E78">
              <w:rPr>
                <w:noProof/>
                <w:sz w:val="21"/>
              </w:rPr>
              <w:sym w:font="Wingdings" w:char="F09F"/>
            </w:r>
            <w:r w:rsidRPr="00893E78">
              <w:rPr>
                <w:noProof/>
                <w:sz w:val="21"/>
              </w:rPr>
              <w:t xml:space="preserve"> Toimintamäärärahat (kaikki otsakkeet) YHTEENSÄ</w:t>
            </w:r>
          </w:p>
        </w:tc>
        <w:tc>
          <w:tcPr>
            <w:tcW w:w="1440" w:type="dxa"/>
            <w:vAlign w:val="center"/>
          </w:tcPr>
          <w:p w14:paraId="650F745B" w14:textId="77777777" w:rsidR="0014340C" w:rsidRPr="00893E78" w:rsidRDefault="0014340C" w:rsidP="00161770">
            <w:pPr>
              <w:spacing w:beforeLines="20" w:before="48" w:afterLines="20" w:after="48"/>
              <w:rPr>
                <w:noProof/>
                <w:sz w:val="18"/>
              </w:rPr>
            </w:pPr>
            <w:r w:rsidRPr="00893E78">
              <w:rPr>
                <w:noProof/>
                <w:sz w:val="18"/>
              </w:rPr>
              <w:t>Sitoumukset</w:t>
            </w:r>
          </w:p>
        </w:tc>
        <w:tc>
          <w:tcPr>
            <w:tcW w:w="654" w:type="dxa"/>
            <w:vAlign w:val="center"/>
          </w:tcPr>
          <w:p w14:paraId="1CEFB8A7" w14:textId="77777777" w:rsidR="0014340C" w:rsidRPr="00893E78" w:rsidRDefault="0014340C" w:rsidP="00161770">
            <w:pPr>
              <w:spacing w:beforeLines="20" w:before="48" w:afterLines="20" w:after="48"/>
              <w:jc w:val="center"/>
              <w:rPr>
                <w:noProof/>
                <w:sz w:val="14"/>
              </w:rPr>
            </w:pPr>
            <w:r w:rsidRPr="00893E78">
              <w:rPr>
                <w:noProof/>
                <w:sz w:val="14"/>
              </w:rPr>
              <w:t>(4)</w:t>
            </w:r>
          </w:p>
        </w:tc>
        <w:tc>
          <w:tcPr>
            <w:tcW w:w="868" w:type="dxa"/>
            <w:vAlign w:val="center"/>
          </w:tcPr>
          <w:p w14:paraId="338BA03B" w14:textId="77777777" w:rsidR="0014340C" w:rsidRPr="00893E78" w:rsidRDefault="0014340C" w:rsidP="00161770">
            <w:pPr>
              <w:spacing w:before="20" w:after="20"/>
              <w:jc w:val="right"/>
              <w:rPr>
                <w:noProof/>
                <w:sz w:val="20"/>
              </w:rPr>
            </w:pPr>
          </w:p>
        </w:tc>
        <w:tc>
          <w:tcPr>
            <w:tcW w:w="868" w:type="dxa"/>
            <w:vAlign w:val="center"/>
          </w:tcPr>
          <w:p w14:paraId="0E8ECECE" w14:textId="77777777" w:rsidR="0014340C" w:rsidRPr="00893E78" w:rsidRDefault="0014340C" w:rsidP="00161770">
            <w:pPr>
              <w:spacing w:before="20" w:after="20"/>
              <w:jc w:val="right"/>
              <w:rPr>
                <w:noProof/>
                <w:sz w:val="20"/>
              </w:rPr>
            </w:pPr>
          </w:p>
        </w:tc>
        <w:tc>
          <w:tcPr>
            <w:tcW w:w="868" w:type="dxa"/>
            <w:vAlign w:val="center"/>
          </w:tcPr>
          <w:p w14:paraId="17A0605F" w14:textId="77777777" w:rsidR="0014340C" w:rsidRPr="00893E78" w:rsidRDefault="0014340C" w:rsidP="00161770">
            <w:pPr>
              <w:spacing w:before="20" w:after="20"/>
              <w:jc w:val="right"/>
              <w:rPr>
                <w:noProof/>
                <w:sz w:val="20"/>
              </w:rPr>
            </w:pPr>
          </w:p>
        </w:tc>
        <w:tc>
          <w:tcPr>
            <w:tcW w:w="868" w:type="dxa"/>
            <w:vAlign w:val="center"/>
          </w:tcPr>
          <w:p w14:paraId="7E9DE470" w14:textId="77777777" w:rsidR="0014340C" w:rsidRPr="00893E78" w:rsidRDefault="0014340C" w:rsidP="00161770">
            <w:pPr>
              <w:spacing w:before="20" w:after="20"/>
              <w:jc w:val="right"/>
              <w:rPr>
                <w:noProof/>
                <w:sz w:val="20"/>
              </w:rPr>
            </w:pPr>
          </w:p>
        </w:tc>
        <w:tc>
          <w:tcPr>
            <w:tcW w:w="868" w:type="dxa"/>
            <w:vAlign w:val="center"/>
          </w:tcPr>
          <w:p w14:paraId="0A51AB48" w14:textId="77777777" w:rsidR="0014340C" w:rsidRPr="00893E78" w:rsidRDefault="0014340C" w:rsidP="00161770">
            <w:pPr>
              <w:spacing w:before="20" w:after="20"/>
              <w:jc w:val="right"/>
              <w:rPr>
                <w:noProof/>
                <w:sz w:val="20"/>
              </w:rPr>
            </w:pPr>
          </w:p>
        </w:tc>
        <w:tc>
          <w:tcPr>
            <w:tcW w:w="1165" w:type="dxa"/>
            <w:vAlign w:val="center"/>
          </w:tcPr>
          <w:p w14:paraId="7A248FBE" w14:textId="77777777" w:rsidR="0014340C" w:rsidRPr="00893E78" w:rsidRDefault="0014340C" w:rsidP="00161770">
            <w:pPr>
              <w:spacing w:before="20" w:after="20"/>
              <w:jc w:val="right"/>
              <w:rPr>
                <w:noProof/>
                <w:sz w:val="20"/>
              </w:rPr>
            </w:pPr>
          </w:p>
        </w:tc>
        <w:tc>
          <w:tcPr>
            <w:tcW w:w="992" w:type="dxa"/>
            <w:vAlign w:val="center"/>
          </w:tcPr>
          <w:p w14:paraId="67AB5AC4" w14:textId="77777777" w:rsidR="0014340C" w:rsidRPr="00893E78" w:rsidRDefault="0014340C" w:rsidP="00161770">
            <w:pPr>
              <w:spacing w:before="20" w:after="20"/>
              <w:jc w:val="right"/>
              <w:rPr>
                <w:b/>
                <w:noProof/>
                <w:sz w:val="20"/>
              </w:rPr>
            </w:pPr>
          </w:p>
        </w:tc>
      </w:tr>
      <w:tr w:rsidR="0014340C" w:rsidRPr="00893E78" w14:paraId="2C352929" w14:textId="77777777" w:rsidTr="00AE574D">
        <w:tc>
          <w:tcPr>
            <w:tcW w:w="3960" w:type="dxa"/>
            <w:vMerge/>
          </w:tcPr>
          <w:p w14:paraId="4D88B7A1" w14:textId="77777777" w:rsidR="0014340C" w:rsidRPr="00893E78" w:rsidRDefault="0014340C" w:rsidP="00161770">
            <w:pPr>
              <w:jc w:val="center"/>
              <w:rPr>
                <w:noProof/>
                <w:sz w:val="20"/>
              </w:rPr>
            </w:pPr>
          </w:p>
        </w:tc>
        <w:tc>
          <w:tcPr>
            <w:tcW w:w="1440" w:type="dxa"/>
            <w:vAlign w:val="center"/>
          </w:tcPr>
          <w:p w14:paraId="10F97D46" w14:textId="77777777" w:rsidR="0014340C" w:rsidRPr="00893E78" w:rsidRDefault="0014340C" w:rsidP="00161770">
            <w:pPr>
              <w:spacing w:beforeLines="20" w:before="48" w:afterLines="20" w:after="48"/>
              <w:rPr>
                <w:noProof/>
                <w:sz w:val="18"/>
              </w:rPr>
            </w:pPr>
            <w:r w:rsidRPr="00893E78">
              <w:rPr>
                <w:noProof/>
                <w:sz w:val="18"/>
              </w:rPr>
              <w:t>Maksut</w:t>
            </w:r>
          </w:p>
        </w:tc>
        <w:tc>
          <w:tcPr>
            <w:tcW w:w="654" w:type="dxa"/>
            <w:vAlign w:val="center"/>
          </w:tcPr>
          <w:p w14:paraId="4E479B7A" w14:textId="77777777" w:rsidR="0014340C" w:rsidRPr="00893E78" w:rsidRDefault="0014340C" w:rsidP="00161770">
            <w:pPr>
              <w:spacing w:beforeLines="20" w:before="48" w:afterLines="20" w:after="48"/>
              <w:jc w:val="center"/>
              <w:rPr>
                <w:noProof/>
                <w:sz w:val="14"/>
              </w:rPr>
            </w:pPr>
            <w:r w:rsidRPr="00893E78">
              <w:rPr>
                <w:noProof/>
                <w:sz w:val="14"/>
              </w:rPr>
              <w:t>(5)</w:t>
            </w:r>
          </w:p>
        </w:tc>
        <w:tc>
          <w:tcPr>
            <w:tcW w:w="868" w:type="dxa"/>
            <w:vAlign w:val="center"/>
          </w:tcPr>
          <w:p w14:paraId="2C24883D" w14:textId="77777777" w:rsidR="0014340C" w:rsidRPr="00893E78" w:rsidRDefault="0014340C" w:rsidP="00161770">
            <w:pPr>
              <w:spacing w:before="20" w:after="20"/>
              <w:jc w:val="right"/>
              <w:rPr>
                <w:noProof/>
                <w:sz w:val="20"/>
              </w:rPr>
            </w:pPr>
          </w:p>
        </w:tc>
        <w:tc>
          <w:tcPr>
            <w:tcW w:w="868" w:type="dxa"/>
            <w:vAlign w:val="center"/>
          </w:tcPr>
          <w:p w14:paraId="108B5BBD" w14:textId="77777777" w:rsidR="0014340C" w:rsidRPr="00893E78" w:rsidRDefault="0014340C" w:rsidP="00161770">
            <w:pPr>
              <w:spacing w:before="20" w:after="20"/>
              <w:jc w:val="right"/>
              <w:rPr>
                <w:noProof/>
                <w:sz w:val="20"/>
              </w:rPr>
            </w:pPr>
          </w:p>
        </w:tc>
        <w:tc>
          <w:tcPr>
            <w:tcW w:w="868" w:type="dxa"/>
            <w:vAlign w:val="center"/>
          </w:tcPr>
          <w:p w14:paraId="4D4B1164" w14:textId="77777777" w:rsidR="0014340C" w:rsidRPr="00893E78" w:rsidRDefault="0014340C" w:rsidP="00161770">
            <w:pPr>
              <w:spacing w:before="20" w:after="20"/>
              <w:jc w:val="right"/>
              <w:rPr>
                <w:noProof/>
                <w:sz w:val="20"/>
              </w:rPr>
            </w:pPr>
          </w:p>
        </w:tc>
        <w:tc>
          <w:tcPr>
            <w:tcW w:w="868" w:type="dxa"/>
            <w:vAlign w:val="center"/>
          </w:tcPr>
          <w:p w14:paraId="53E6F7DA" w14:textId="77777777" w:rsidR="0014340C" w:rsidRPr="00893E78" w:rsidRDefault="0014340C" w:rsidP="00161770">
            <w:pPr>
              <w:spacing w:before="20" w:after="20"/>
              <w:jc w:val="right"/>
              <w:rPr>
                <w:noProof/>
                <w:sz w:val="20"/>
              </w:rPr>
            </w:pPr>
          </w:p>
        </w:tc>
        <w:tc>
          <w:tcPr>
            <w:tcW w:w="868" w:type="dxa"/>
            <w:vAlign w:val="center"/>
          </w:tcPr>
          <w:p w14:paraId="5EBF4DD2" w14:textId="77777777" w:rsidR="0014340C" w:rsidRPr="00893E78" w:rsidRDefault="0014340C" w:rsidP="00161770">
            <w:pPr>
              <w:spacing w:before="20" w:after="20"/>
              <w:jc w:val="right"/>
              <w:rPr>
                <w:noProof/>
                <w:sz w:val="20"/>
              </w:rPr>
            </w:pPr>
          </w:p>
        </w:tc>
        <w:tc>
          <w:tcPr>
            <w:tcW w:w="1165" w:type="dxa"/>
            <w:vAlign w:val="center"/>
          </w:tcPr>
          <w:p w14:paraId="6C195325" w14:textId="77777777" w:rsidR="0014340C" w:rsidRPr="00893E78" w:rsidRDefault="0014340C" w:rsidP="00161770">
            <w:pPr>
              <w:spacing w:before="20" w:after="20"/>
              <w:jc w:val="right"/>
              <w:rPr>
                <w:noProof/>
                <w:sz w:val="20"/>
              </w:rPr>
            </w:pPr>
          </w:p>
        </w:tc>
        <w:tc>
          <w:tcPr>
            <w:tcW w:w="992" w:type="dxa"/>
            <w:vAlign w:val="center"/>
          </w:tcPr>
          <w:p w14:paraId="229794D3" w14:textId="77777777" w:rsidR="0014340C" w:rsidRPr="00893E78" w:rsidRDefault="0014340C" w:rsidP="00161770">
            <w:pPr>
              <w:spacing w:before="20" w:after="20"/>
              <w:jc w:val="right"/>
              <w:rPr>
                <w:b/>
                <w:noProof/>
                <w:sz w:val="20"/>
              </w:rPr>
            </w:pPr>
          </w:p>
        </w:tc>
      </w:tr>
      <w:tr w:rsidR="00624E28" w:rsidRPr="00893E78" w14:paraId="01F500F0" w14:textId="77777777" w:rsidTr="00330810">
        <w:trPr>
          <w:trHeight w:val="533"/>
        </w:trPr>
        <w:tc>
          <w:tcPr>
            <w:tcW w:w="5400" w:type="dxa"/>
            <w:gridSpan w:val="2"/>
            <w:vAlign w:val="center"/>
          </w:tcPr>
          <w:p w14:paraId="0E78E0D1" w14:textId="77777777" w:rsidR="00624E28" w:rsidRPr="00893E78" w:rsidRDefault="00624E28" w:rsidP="00624E28">
            <w:pPr>
              <w:spacing w:beforeLines="20" w:before="48" w:afterLines="20" w:after="48"/>
              <w:rPr>
                <w:noProof/>
                <w:sz w:val="22"/>
              </w:rPr>
            </w:pPr>
            <w:r w:rsidRPr="00893E78">
              <w:rPr>
                <w:noProof/>
                <w:sz w:val="21"/>
              </w:rPr>
              <w:sym w:font="Wingdings" w:char="F09F"/>
            </w:r>
            <w:r w:rsidRPr="00893E78">
              <w:rPr>
                <w:noProof/>
                <w:sz w:val="21"/>
              </w:rPr>
              <w:t xml:space="preserve"> Tiettyjen ohjelmien määrärahoista katettavat hallintomäärärahat YHTEENSÄ  </w:t>
            </w:r>
          </w:p>
        </w:tc>
        <w:tc>
          <w:tcPr>
            <w:tcW w:w="654" w:type="dxa"/>
            <w:vAlign w:val="center"/>
          </w:tcPr>
          <w:p w14:paraId="4E555A03" w14:textId="77777777" w:rsidR="00624E28" w:rsidRPr="00893E78" w:rsidRDefault="00624E28" w:rsidP="00624E28">
            <w:pPr>
              <w:spacing w:beforeLines="20" w:before="48" w:afterLines="20" w:after="48"/>
              <w:jc w:val="center"/>
              <w:rPr>
                <w:noProof/>
                <w:sz w:val="14"/>
              </w:rPr>
            </w:pPr>
            <w:r w:rsidRPr="00893E78">
              <w:rPr>
                <w:noProof/>
                <w:sz w:val="14"/>
              </w:rPr>
              <w:t>(6)</w:t>
            </w:r>
          </w:p>
        </w:tc>
        <w:tc>
          <w:tcPr>
            <w:tcW w:w="868" w:type="dxa"/>
            <w:vAlign w:val="center"/>
          </w:tcPr>
          <w:p w14:paraId="3B6B05BF" w14:textId="26FC58AA" w:rsidR="00624E28" w:rsidRPr="00893E78" w:rsidRDefault="00624E28" w:rsidP="00624E28">
            <w:pPr>
              <w:spacing w:before="20" w:after="20"/>
              <w:jc w:val="right"/>
              <w:rPr>
                <w:b/>
                <w:noProof/>
                <w:sz w:val="20"/>
              </w:rPr>
            </w:pPr>
            <w:r w:rsidRPr="00893E78">
              <w:rPr>
                <w:noProof/>
                <w:sz w:val="20"/>
              </w:rPr>
              <w:t>0,067</w:t>
            </w:r>
          </w:p>
        </w:tc>
        <w:tc>
          <w:tcPr>
            <w:tcW w:w="868" w:type="dxa"/>
            <w:vAlign w:val="center"/>
          </w:tcPr>
          <w:p w14:paraId="13C8565E" w14:textId="39E24BE6" w:rsidR="00624E28" w:rsidRPr="00893E78" w:rsidRDefault="00624E28" w:rsidP="00624E28">
            <w:pPr>
              <w:spacing w:before="20" w:after="20"/>
              <w:jc w:val="right"/>
              <w:rPr>
                <w:b/>
                <w:noProof/>
                <w:sz w:val="20"/>
              </w:rPr>
            </w:pPr>
            <w:r w:rsidRPr="00893E78">
              <w:rPr>
                <w:noProof/>
                <w:sz w:val="20"/>
              </w:rPr>
              <w:t>0,274</w:t>
            </w:r>
          </w:p>
        </w:tc>
        <w:tc>
          <w:tcPr>
            <w:tcW w:w="868" w:type="dxa"/>
            <w:vAlign w:val="center"/>
          </w:tcPr>
          <w:p w14:paraId="07A60FCC" w14:textId="39867DBD" w:rsidR="00624E28" w:rsidRPr="00893E78" w:rsidRDefault="00624E28" w:rsidP="00624E28">
            <w:pPr>
              <w:spacing w:before="20" w:after="20"/>
              <w:jc w:val="right"/>
              <w:rPr>
                <w:b/>
                <w:noProof/>
                <w:sz w:val="20"/>
              </w:rPr>
            </w:pPr>
            <w:r w:rsidRPr="00893E78">
              <w:rPr>
                <w:noProof/>
                <w:sz w:val="20"/>
              </w:rPr>
              <w:t>0,279</w:t>
            </w:r>
          </w:p>
        </w:tc>
        <w:tc>
          <w:tcPr>
            <w:tcW w:w="868" w:type="dxa"/>
            <w:vAlign w:val="center"/>
          </w:tcPr>
          <w:p w14:paraId="08B8A8B4" w14:textId="77928490" w:rsidR="00624E28" w:rsidRPr="00893E78" w:rsidRDefault="00624E28" w:rsidP="00624E28">
            <w:pPr>
              <w:spacing w:before="20" w:after="20"/>
              <w:jc w:val="right"/>
              <w:rPr>
                <w:b/>
                <w:noProof/>
                <w:sz w:val="20"/>
              </w:rPr>
            </w:pPr>
            <w:r w:rsidRPr="00893E78">
              <w:rPr>
                <w:noProof/>
                <w:sz w:val="20"/>
              </w:rPr>
              <w:t>0,284</w:t>
            </w:r>
          </w:p>
        </w:tc>
        <w:tc>
          <w:tcPr>
            <w:tcW w:w="868" w:type="dxa"/>
            <w:vAlign w:val="center"/>
          </w:tcPr>
          <w:p w14:paraId="2F2CBF95" w14:textId="4AF47E66" w:rsidR="00624E28" w:rsidRPr="00893E78" w:rsidRDefault="00624E28" w:rsidP="00624E28">
            <w:pPr>
              <w:spacing w:before="20" w:after="20"/>
              <w:jc w:val="right"/>
              <w:rPr>
                <w:b/>
                <w:noProof/>
                <w:sz w:val="20"/>
              </w:rPr>
            </w:pPr>
            <w:r w:rsidRPr="00893E78">
              <w:rPr>
                <w:noProof/>
                <w:sz w:val="20"/>
              </w:rPr>
              <w:t>0,290</w:t>
            </w:r>
          </w:p>
        </w:tc>
        <w:tc>
          <w:tcPr>
            <w:tcW w:w="1165" w:type="dxa"/>
            <w:vAlign w:val="center"/>
          </w:tcPr>
          <w:p w14:paraId="62BE87D3" w14:textId="20A1F316" w:rsidR="00624E28" w:rsidRPr="00893E78" w:rsidRDefault="00624E28" w:rsidP="00624E28">
            <w:pPr>
              <w:spacing w:before="20" w:after="20"/>
              <w:jc w:val="right"/>
              <w:rPr>
                <w:b/>
                <w:noProof/>
                <w:sz w:val="20"/>
              </w:rPr>
            </w:pPr>
            <w:r w:rsidRPr="00893E78">
              <w:rPr>
                <w:noProof/>
                <w:sz w:val="20"/>
              </w:rPr>
              <w:t>0,221</w:t>
            </w:r>
          </w:p>
        </w:tc>
        <w:tc>
          <w:tcPr>
            <w:tcW w:w="992" w:type="dxa"/>
            <w:vAlign w:val="center"/>
          </w:tcPr>
          <w:p w14:paraId="426D9B8B" w14:textId="7FF75945" w:rsidR="00624E28" w:rsidRPr="00893E78" w:rsidRDefault="00624E28" w:rsidP="00624E28">
            <w:pPr>
              <w:spacing w:before="20" w:after="20"/>
              <w:jc w:val="right"/>
              <w:rPr>
                <w:b/>
                <w:noProof/>
                <w:sz w:val="20"/>
              </w:rPr>
            </w:pPr>
            <w:r w:rsidRPr="00893E78">
              <w:rPr>
                <w:noProof/>
                <w:sz w:val="20"/>
              </w:rPr>
              <w:t>1,415</w:t>
            </w:r>
          </w:p>
        </w:tc>
      </w:tr>
      <w:tr w:rsidR="00624E28" w:rsidRPr="00893E78" w14:paraId="00A16039" w14:textId="77777777" w:rsidTr="00AE574D">
        <w:tc>
          <w:tcPr>
            <w:tcW w:w="3960" w:type="dxa"/>
            <w:vMerge w:val="restart"/>
            <w:shd w:val="thinDiagStripe" w:color="C0C0C0" w:fill="auto"/>
            <w:vAlign w:val="center"/>
          </w:tcPr>
          <w:p w14:paraId="2F3197B5" w14:textId="77777777" w:rsidR="00624E28" w:rsidRPr="00893E78" w:rsidRDefault="00624E28" w:rsidP="00624E28">
            <w:pPr>
              <w:jc w:val="center"/>
              <w:rPr>
                <w:b/>
                <w:noProof/>
                <w:sz w:val="22"/>
              </w:rPr>
            </w:pPr>
            <w:r w:rsidRPr="00893E78">
              <w:rPr>
                <w:noProof/>
                <w:sz w:val="22"/>
              </w:rPr>
              <w:t>Monivuotisen rahoituskehyksen</w:t>
            </w:r>
            <w:r w:rsidRPr="00893E78">
              <w:rPr>
                <w:noProof/>
              </w:rPr>
              <w:br/>
            </w:r>
            <w:r w:rsidRPr="00893E78">
              <w:rPr>
                <w:b/>
                <w:noProof/>
                <w:sz w:val="22"/>
              </w:rPr>
              <w:t>OTSAKKEISIIN 1–6 kuuluvat</w:t>
            </w:r>
            <w:r w:rsidRPr="00893E78">
              <w:rPr>
                <w:noProof/>
              </w:rPr>
              <w:br/>
            </w:r>
            <w:r w:rsidRPr="00893E78">
              <w:rPr>
                <w:b/>
                <w:noProof/>
                <w:sz w:val="22"/>
              </w:rPr>
              <w:t>määrärahat YHTEENSÄ</w:t>
            </w:r>
            <w:r w:rsidRPr="00893E78">
              <w:rPr>
                <w:noProof/>
              </w:rPr>
              <w:t xml:space="preserve"> </w:t>
            </w:r>
            <w:r w:rsidRPr="00893E78">
              <w:rPr>
                <w:noProof/>
              </w:rPr>
              <w:br/>
            </w:r>
            <w:r w:rsidRPr="00893E78">
              <w:rPr>
                <w:noProof/>
                <w:sz w:val="20"/>
              </w:rPr>
              <w:t>(Viitemäärä)</w:t>
            </w:r>
          </w:p>
        </w:tc>
        <w:tc>
          <w:tcPr>
            <w:tcW w:w="1440" w:type="dxa"/>
            <w:vAlign w:val="center"/>
          </w:tcPr>
          <w:p w14:paraId="1C95CE27" w14:textId="77777777" w:rsidR="00624E28" w:rsidRPr="00893E78" w:rsidRDefault="00624E28" w:rsidP="00624E28">
            <w:pPr>
              <w:rPr>
                <w:noProof/>
                <w:sz w:val="18"/>
              </w:rPr>
            </w:pPr>
            <w:r w:rsidRPr="00893E78">
              <w:rPr>
                <w:noProof/>
                <w:sz w:val="18"/>
              </w:rPr>
              <w:t>Sitoumukset</w:t>
            </w:r>
          </w:p>
        </w:tc>
        <w:tc>
          <w:tcPr>
            <w:tcW w:w="654" w:type="dxa"/>
            <w:vAlign w:val="center"/>
          </w:tcPr>
          <w:p w14:paraId="3A127F04" w14:textId="77777777" w:rsidR="00624E28" w:rsidRPr="00893E78" w:rsidRDefault="00624E28" w:rsidP="00624E28">
            <w:pPr>
              <w:jc w:val="center"/>
              <w:rPr>
                <w:noProof/>
                <w:sz w:val="14"/>
              </w:rPr>
            </w:pPr>
            <w:r w:rsidRPr="00893E78">
              <w:rPr>
                <w:noProof/>
                <w:sz w:val="14"/>
              </w:rPr>
              <w:t>=4+ 6</w:t>
            </w:r>
          </w:p>
        </w:tc>
        <w:tc>
          <w:tcPr>
            <w:tcW w:w="868" w:type="dxa"/>
            <w:vAlign w:val="center"/>
          </w:tcPr>
          <w:p w14:paraId="729F95EA" w14:textId="4F28BACE" w:rsidR="00624E28" w:rsidRPr="00893E78" w:rsidRDefault="00624E28" w:rsidP="00624E28">
            <w:pPr>
              <w:spacing w:before="20" w:after="20"/>
              <w:jc w:val="right"/>
              <w:rPr>
                <w:noProof/>
                <w:sz w:val="20"/>
              </w:rPr>
            </w:pPr>
            <w:r w:rsidRPr="00893E78">
              <w:rPr>
                <w:noProof/>
                <w:sz w:val="20"/>
              </w:rPr>
              <w:t>0,067</w:t>
            </w:r>
          </w:p>
        </w:tc>
        <w:tc>
          <w:tcPr>
            <w:tcW w:w="868" w:type="dxa"/>
            <w:vAlign w:val="center"/>
          </w:tcPr>
          <w:p w14:paraId="6F472D90" w14:textId="68934BB9" w:rsidR="00624E28" w:rsidRPr="00893E78" w:rsidRDefault="00624E28" w:rsidP="00624E28">
            <w:pPr>
              <w:spacing w:before="20" w:after="20"/>
              <w:jc w:val="right"/>
              <w:rPr>
                <w:noProof/>
                <w:sz w:val="20"/>
              </w:rPr>
            </w:pPr>
            <w:r w:rsidRPr="00893E78">
              <w:rPr>
                <w:noProof/>
                <w:sz w:val="20"/>
              </w:rPr>
              <w:t>0,274</w:t>
            </w:r>
          </w:p>
        </w:tc>
        <w:tc>
          <w:tcPr>
            <w:tcW w:w="868" w:type="dxa"/>
            <w:vAlign w:val="center"/>
          </w:tcPr>
          <w:p w14:paraId="18ABDB63" w14:textId="75CCDEB5" w:rsidR="00624E28" w:rsidRPr="00893E78" w:rsidRDefault="00624E28" w:rsidP="00624E28">
            <w:pPr>
              <w:spacing w:before="20" w:after="20"/>
              <w:jc w:val="right"/>
              <w:rPr>
                <w:noProof/>
                <w:sz w:val="20"/>
              </w:rPr>
            </w:pPr>
            <w:r w:rsidRPr="00893E78">
              <w:rPr>
                <w:noProof/>
                <w:sz w:val="20"/>
              </w:rPr>
              <w:t>0,279</w:t>
            </w:r>
          </w:p>
        </w:tc>
        <w:tc>
          <w:tcPr>
            <w:tcW w:w="868" w:type="dxa"/>
            <w:vAlign w:val="center"/>
          </w:tcPr>
          <w:p w14:paraId="140C1200" w14:textId="4F88B22D" w:rsidR="00624E28" w:rsidRPr="00893E78" w:rsidRDefault="00624E28" w:rsidP="00624E28">
            <w:pPr>
              <w:spacing w:before="20" w:after="20"/>
              <w:jc w:val="right"/>
              <w:rPr>
                <w:noProof/>
                <w:sz w:val="20"/>
              </w:rPr>
            </w:pPr>
            <w:r w:rsidRPr="00893E78">
              <w:rPr>
                <w:noProof/>
                <w:sz w:val="20"/>
              </w:rPr>
              <w:t>0,284</w:t>
            </w:r>
          </w:p>
        </w:tc>
        <w:tc>
          <w:tcPr>
            <w:tcW w:w="868" w:type="dxa"/>
            <w:vAlign w:val="center"/>
          </w:tcPr>
          <w:p w14:paraId="2E1B43D9" w14:textId="4A283BE4" w:rsidR="00624E28" w:rsidRPr="00893E78" w:rsidRDefault="00624E28" w:rsidP="00624E28">
            <w:pPr>
              <w:spacing w:before="20" w:after="20"/>
              <w:jc w:val="right"/>
              <w:rPr>
                <w:noProof/>
                <w:sz w:val="20"/>
              </w:rPr>
            </w:pPr>
            <w:r w:rsidRPr="00893E78">
              <w:rPr>
                <w:noProof/>
                <w:sz w:val="20"/>
              </w:rPr>
              <w:t>0,290</w:t>
            </w:r>
          </w:p>
        </w:tc>
        <w:tc>
          <w:tcPr>
            <w:tcW w:w="1165" w:type="dxa"/>
            <w:vAlign w:val="center"/>
          </w:tcPr>
          <w:p w14:paraId="670697FF" w14:textId="048E87FA" w:rsidR="00624E28" w:rsidRPr="00893E78" w:rsidRDefault="00624E28" w:rsidP="00624E28">
            <w:pPr>
              <w:spacing w:before="20" w:after="20"/>
              <w:jc w:val="right"/>
              <w:rPr>
                <w:noProof/>
                <w:sz w:val="20"/>
              </w:rPr>
            </w:pPr>
            <w:r w:rsidRPr="00893E78">
              <w:rPr>
                <w:noProof/>
                <w:sz w:val="20"/>
              </w:rPr>
              <w:t>0,221</w:t>
            </w:r>
          </w:p>
        </w:tc>
        <w:tc>
          <w:tcPr>
            <w:tcW w:w="992" w:type="dxa"/>
            <w:vAlign w:val="center"/>
          </w:tcPr>
          <w:p w14:paraId="03020C60" w14:textId="6B0335BE" w:rsidR="00624E28" w:rsidRPr="00893E78" w:rsidRDefault="00624E28" w:rsidP="00624E28">
            <w:pPr>
              <w:spacing w:before="20" w:after="20"/>
              <w:jc w:val="right"/>
              <w:rPr>
                <w:b/>
                <w:noProof/>
                <w:sz w:val="20"/>
              </w:rPr>
            </w:pPr>
            <w:r w:rsidRPr="00893E78">
              <w:rPr>
                <w:noProof/>
                <w:sz w:val="20"/>
              </w:rPr>
              <w:t>1,415</w:t>
            </w:r>
          </w:p>
        </w:tc>
      </w:tr>
      <w:tr w:rsidR="00624E28" w:rsidRPr="00893E78" w14:paraId="1289C0AD" w14:textId="77777777" w:rsidTr="00AE574D">
        <w:tc>
          <w:tcPr>
            <w:tcW w:w="3960" w:type="dxa"/>
            <w:vMerge/>
            <w:shd w:val="thinDiagStripe" w:color="C0C0C0" w:fill="auto"/>
          </w:tcPr>
          <w:p w14:paraId="49F517AB" w14:textId="77777777" w:rsidR="00624E28" w:rsidRPr="00893E78" w:rsidRDefault="00624E28" w:rsidP="00624E28">
            <w:pPr>
              <w:rPr>
                <w:noProof/>
                <w:sz w:val="20"/>
              </w:rPr>
            </w:pPr>
          </w:p>
        </w:tc>
        <w:tc>
          <w:tcPr>
            <w:tcW w:w="1440" w:type="dxa"/>
            <w:vAlign w:val="center"/>
          </w:tcPr>
          <w:p w14:paraId="5A99C4FE" w14:textId="77777777" w:rsidR="00624E28" w:rsidRPr="00893E78" w:rsidRDefault="00624E28" w:rsidP="00624E28">
            <w:pPr>
              <w:rPr>
                <w:noProof/>
                <w:sz w:val="18"/>
              </w:rPr>
            </w:pPr>
            <w:r w:rsidRPr="00893E78">
              <w:rPr>
                <w:noProof/>
                <w:sz w:val="18"/>
              </w:rPr>
              <w:t>Maksut</w:t>
            </w:r>
          </w:p>
        </w:tc>
        <w:tc>
          <w:tcPr>
            <w:tcW w:w="654" w:type="dxa"/>
            <w:vAlign w:val="center"/>
          </w:tcPr>
          <w:p w14:paraId="5827351D" w14:textId="77777777" w:rsidR="00624E28" w:rsidRPr="00893E78" w:rsidRDefault="00624E28" w:rsidP="00624E28">
            <w:pPr>
              <w:jc w:val="center"/>
              <w:rPr>
                <w:noProof/>
                <w:sz w:val="14"/>
              </w:rPr>
            </w:pPr>
            <w:r w:rsidRPr="00893E78">
              <w:rPr>
                <w:noProof/>
                <w:sz w:val="14"/>
              </w:rPr>
              <w:t>=5+ 6</w:t>
            </w:r>
          </w:p>
        </w:tc>
        <w:tc>
          <w:tcPr>
            <w:tcW w:w="868" w:type="dxa"/>
            <w:vAlign w:val="center"/>
          </w:tcPr>
          <w:p w14:paraId="732D8880" w14:textId="7531B581" w:rsidR="00624E28" w:rsidRPr="00893E78" w:rsidRDefault="00624E28" w:rsidP="00624E28">
            <w:pPr>
              <w:spacing w:before="20" w:after="20"/>
              <w:jc w:val="right"/>
              <w:rPr>
                <w:noProof/>
                <w:sz w:val="20"/>
              </w:rPr>
            </w:pPr>
            <w:r w:rsidRPr="00893E78">
              <w:rPr>
                <w:noProof/>
                <w:sz w:val="20"/>
              </w:rPr>
              <w:t>0,067</w:t>
            </w:r>
          </w:p>
        </w:tc>
        <w:tc>
          <w:tcPr>
            <w:tcW w:w="868" w:type="dxa"/>
            <w:vAlign w:val="center"/>
          </w:tcPr>
          <w:p w14:paraId="34DA9714" w14:textId="0F0CFCE5" w:rsidR="00624E28" w:rsidRPr="00893E78" w:rsidRDefault="00624E28" w:rsidP="00624E28">
            <w:pPr>
              <w:spacing w:before="20" w:after="20"/>
              <w:jc w:val="right"/>
              <w:rPr>
                <w:noProof/>
                <w:sz w:val="20"/>
              </w:rPr>
            </w:pPr>
            <w:r w:rsidRPr="00893E78">
              <w:rPr>
                <w:noProof/>
                <w:sz w:val="20"/>
              </w:rPr>
              <w:t>0,274</w:t>
            </w:r>
          </w:p>
        </w:tc>
        <w:tc>
          <w:tcPr>
            <w:tcW w:w="868" w:type="dxa"/>
            <w:vAlign w:val="center"/>
          </w:tcPr>
          <w:p w14:paraId="40E2A86B" w14:textId="004E8761" w:rsidR="00624E28" w:rsidRPr="00893E78" w:rsidRDefault="00624E28" w:rsidP="00624E28">
            <w:pPr>
              <w:spacing w:before="20" w:after="20"/>
              <w:jc w:val="right"/>
              <w:rPr>
                <w:noProof/>
                <w:sz w:val="20"/>
              </w:rPr>
            </w:pPr>
            <w:r w:rsidRPr="00893E78">
              <w:rPr>
                <w:noProof/>
                <w:sz w:val="20"/>
              </w:rPr>
              <w:t>0,279</w:t>
            </w:r>
          </w:p>
        </w:tc>
        <w:tc>
          <w:tcPr>
            <w:tcW w:w="868" w:type="dxa"/>
            <w:vAlign w:val="center"/>
          </w:tcPr>
          <w:p w14:paraId="5263D5A8" w14:textId="5FAC51D4" w:rsidR="00624E28" w:rsidRPr="00893E78" w:rsidRDefault="00624E28" w:rsidP="00624E28">
            <w:pPr>
              <w:spacing w:before="20" w:after="20"/>
              <w:jc w:val="right"/>
              <w:rPr>
                <w:noProof/>
                <w:sz w:val="20"/>
              </w:rPr>
            </w:pPr>
            <w:r w:rsidRPr="00893E78">
              <w:rPr>
                <w:noProof/>
                <w:sz w:val="20"/>
              </w:rPr>
              <w:t>0,284</w:t>
            </w:r>
          </w:p>
        </w:tc>
        <w:tc>
          <w:tcPr>
            <w:tcW w:w="868" w:type="dxa"/>
            <w:vAlign w:val="center"/>
          </w:tcPr>
          <w:p w14:paraId="5B085E21" w14:textId="70CC17B1" w:rsidR="00624E28" w:rsidRPr="00893E78" w:rsidRDefault="00624E28" w:rsidP="00624E28">
            <w:pPr>
              <w:spacing w:before="20" w:after="20"/>
              <w:jc w:val="right"/>
              <w:rPr>
                <w:noProof/>
                <w:sz w:val="20"/>
              </w:rPr>
            </w:pPr>
            <w:r w:rsidRPr="00893E78">
              <w:rPr>
                <w:noProof/>
                <w:sz w:val="20"/>
              </w:rPr>
              <w:t>0,290</w:t>
            </w:r>
          </w:p>
        </w:tc>
        <w:tc>
          <w:tcPr>
            <w:tcW w:w="1165" w:type="dxa"/>
            <w:vAlign w:val="center"/>
          </w:tcPr>
          <w:p w14:paraId="6B0FF87E" w14:textId="60B5DC2E" w:rsidR="00624E28" w:rsidRPr="00893E78" w:rsidRDefault="00624E28" w:rsidP="00624E28">
            <w:pPr>
              <w:spacing w:before="20" w:after="20"/>
              <w:jc w:val="right"/>
              <w:rPr>
                <w:noProof/>
                <w:sz w:val="20"/>
              </w:rPr>
            </w:pPr>
            <w:r w:rsidRPr="00893E78">
              <w:rPr>
                <w:noProof/>
                <w:sz w:val="20"/>
              </w:rPr>
              <w:t>0,221</w:t>
            </w:r>
          </w:p>
        </w:tc>
        <w:tc>
          <w:tcPr>
            <w:tcW w:w="992" w:type="dxa"/>
            <w:vAlign w:val="center"/>
          </w:tcPr>
          <w:p w14:paraId="5EBCF82D" w14:textId="3BCCCCB8" w:rsidR="00624E28" w:rsidRPr="00893E78" w:rsidRDefault="00624E28" w:rsidP="00624E28">
            <w:pPr>
              <w:spacing w:before="20" w:after="20"/>
              <w:jc w:val="right"/>
              <w:rPr>
                <w:b/>
                <w:noProof/>
                <w:sz w:val="20"/>
              </w:rPr>
            </w:pPr>
            <w:r w:rsidRPr="00893E78">
              <w:rPr>
                <w:noProof/>
                <w:sz w:val="20"/>
              </w:rPr>
              <w:t>1,415</w:t>
            </w:r>
          </w:p>
        </w:tc>
      </w:tr>
    </w:tbl>
    <w:p w14:paraId="49B156A8" w14:textId="77777777" w:rsidR="00D53D4F" w:rsidRPr="00893E78" w:rsidRDefault="00D53D4F" w:rsidP="00161770">
      <w:pPr>
        <w:rPr>
          <w:noProof/>
        </w:rPr>
      </w:pPr>
    </w:p>
    <w:p w14:paraId="33565282" w14:textId="77777777" w:rsidR="00D53D4F" w:rsidRPr="00893E78" w:rsidRDefault="00D53D4F" w:rsidP="00161770">
      <w:pPr>
        <w:rPr>
          <w:noProof/>
        </w:rPr>
      </w:pPr>
      <w:r w:rsidRPr="00893E7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53D4F" w:rsidRPr="00893E78" w14:paraId="69315F10" w14:textId="77777777" w:rsidTr="00161770">
        <w:trPr>
          <w:jc w:val="center"/>
        </w:trPr>
        <w:tc>
          <w:tcPr>
            <w:tcW w:w="4744" w:type="dxa"/>
            <w:shd w:val="thinDiagStripe" w:color="C0C0C0" w:fill="auto"/>
            <w:vAlign w:val="center"/>
          </w:tcPr>
          <w:p w14:paraId="11A81926" w14:textId="77777777" w:rsidR="00D53D4F" w:rsidRPr="00893E78" w:rsidRDefault="00D53D4F" w:rsidP="00161770">
            <w:pPr>
              <w:spacing w:before="60" w:after="60"/>
              <w:jc w:val="center"/>
              <w:rPr>
                <w:b/>
                <w:noProof/>
                <w:sz w:val="22"/>
              </w:rPr>
            </w:pPr>
            <w:r w:rsidRPr="00893E78">
              <w:rPr>
                <w:noProof/>
              </w:rPr>
              <w:br w:type="page"/>
            </w:r>
            <w:r w:rsidRPr="00893E78">
              <w:rPr>
                <w:b/>
                <w:noProof/>
                <w:sz w:val="22"/>
              </w:rPr>
              <w:t xml:space="preserve">Monivuotisen rahoituskehyksen </w:t>
            </w:r>
            <w:r w:rsidRPr="00893E78">
              <w:rPr>
                <w:noProof/>
              </w:rPr>
              <w:br/>
            </w:r>
            <w:r w:rsidRPr="00893E78">
              <w:rPr>
                <w:b/>
                <w:noProof/>
                <w:sz w:val="22"/>
              </w:rPr>
              <w:t xml:space="preserve">otsake </w:t>
            </w:r>
          </w:p>
        </w:tc>
        <w:tc>
          <w:tcPr>
            <w:tcW w:w="1080" w:type="dxa"/>
            <w:shd w:val="thinDiagStripe" w:color="C0C0C0" w:fill="auto"/>
            <w:vAlign w:val="center"/>
          </w:tcPr>
          <w:p w14:paraId="78D98B10" w14:textId="77777777" w:rsidR="00D53D4F" w:rsidRPr="00893E78" w:rsidRDefault="0014340C" w:rsidP="0026152E">
            <w:pPr>
              <w:spacing w:before="60" w:after="60"/>
              <w:jc w:val="center"/>
              <w:rPr>
                <w:noProof/>
                <w:sz w:val="22"/>
              </w:rPr>
            </w:pPr>
            <w:r w:rsidRPr="00893E78">
              <w:rPr>
                <w:b/>
                <w:noProof/>
                <w:sz w:val="22"/>
              </w:rPr>
              <w:t>7</w:t>
            </w:r>
          </w:p>
        </w:tc>
        <w:tc>
          <w:tcPr>
            <w:tcW w:w="7817" w:type="dxa"/>
            <w:vAlign w:val="center"/>
          </w:tcPr>
          <w:p w14:paraId="4CB8D0DC" w14:textId="77777777" w:rsidR="00D53D4F" w:rsidRPr="00893E78" w:rsidRDefault="00D53D4F" w:rsidP="00161770">
            <w:pPr>
              <w:spacing w:before="60" w:after="60"/>
              <w:rPr>
                <w:noProof/>
                <w:sz w:val="22"/>
              </w:rPr>
            </w:pPr>
            <w:r w:rsidRPr="00893E78">
              <w:rPr>
                <w:noProof/>
                <w:sz w:val="22"/>
              </w:rPr>
              <w:t>”Hallintomenot”</w:t>
            </w:r>
          </w:p>
        </w:tc>
      </w:tr>
    </w:tbl>
    <w:p w14:paraId="2618CC2B" w14:textId="77777777" w:rsidR="00D53D4F" w:rsidRPr="00893E78" w:rsidRDefault="00D53D4F" w:rsidP="00161770">
      <w:pPr>
        <w:jc w:val="right"/>
        <w:rPr>
          <w:noProof/>
          <w:sz w:val="20"/>
        </w:rPr>
      </w:pPr>
      <w:r w:rsidRPr="00893E78">
        <w:rPr>
          <w:noProof/>
          <w:sz w:val="20"/>
        </w:rPr>
        <w:t>milj. euroa (kolmen desimaalin tarkkuudella)</w:t>
      </w:r>
    </w:p>
    <w:tbl>
      <w:tblPr>
        <w:tblW w:w="12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560"/>
        <w:gridCol w:w="534"/>
        <w:gridCol w:w="868"/>
        <w:gridCol w:w="868"/>
        <w:gridCol w:w="868"/>
        <w:gridCol w:w="868"/>
        <w:gridCol w:w="899"/>
        <w:gridCol w:w="850"/>
        <w:gridCol w:w="1418"/>
      </w:tblGrid>
      <w:tr w:rsidR="00964BEE" w:rsidRPr="00893E78" w14:paraId="1BECD590" w14:textId="77777777" w:rsidTr="00F20204">
        <w:tc>
          <w:tcPr>
            <w:tcW w:w="3458" w:type="dxa"/>
            <w:tcBorders>
              <w:top w:val="nil"/>
              <w:left w:val="nil"/>
              <w:right w:val="nil"/>
            </w:tcBorders>
            <w:vAlign w:val="center"/>
          </w:tcPr>
          <w:p w14:paraId="205D61EB" w14:textId="77777777" w:rsidR="00964BEE" w:rsidRPr="00893E78" w:rsidRDefault="00964BEE" w:rsidP="00161770">
            <w:pPr>
              <w:jc w:val="center"/>
              <w:rPr>
                <w:noProof/>
                <w:sz w:val="22"/>
              </w:rPr>
            </w:pPr>
          </w:p>
        </w:tc>
        <w:tc>
          <w:tcPr>
            <w:tcW w:w="1560" w:type="dxa"/>
            <w:tcBorders>
              <w:top w:val="nil"/>
              <w:left w:val="nil"/>
              <w:right w:val="nil"/>
            </w:tcBorders>
          </w:tcPr>
          <w:p w14:paraId="3982351C" w14:textId="77777777" w:rsidR="00964BEE" w:rsidRPr="00893E78" w:rsidRDefault="00964BEE" w:rsidP="00161770">
            <w:pPr>
              <w:rPr>
                <w:noProof/>
                <w:sz w:val="20"/>
              </w:rPr>
            </w:pPr>
          </w:p>
        </w:tc>
        <w:tc>
          <w:tcPr>
            <w:tcW w:w="534" w:type="dxa"/>
            <w:tcBorders>
              <w:top w:val="nil"/>
              <w:left w:val="nil"/>
            </w:tcBorders>
          </w:tcPr>
          <w:p w14:paraId="533C4A9D" w14:textId="77777777" w:rsidR="00964BEE" w:rsidRPr="00893E78" w:rsidRDefault="00964BEE" w:rsidP="00161770">
            <w:pPr>
              <w:jc w:val="center"/>
              <w:rPr>
                <w:noProof/>
                <w:sz w:val="20"/>
              </w:rPr>
            </w:pPr>
          </w:p>
        </w:tc>
        <w:tc>
          <w:tcPr>
            <w:tcW w:w="868" w:type="dxa"/>
            <w:vAlign w:val="center"/>
          </w:tcPr>
          <w:p w14:paraId="4B0741E6" w14:textId="77777777" w:rsidR="00964BEE" w:rsidRPr="00893E78" w:rsidRDefault="00964BEE"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2023</w:t>
            </w:r>
          </w:p>
        </w:tc>
        <w:tc>
          <w:tcPr>
            <w:tcW w:w="868" w:type="dxa"/>
            <w:vAlign w:val="center"/>
          </w:tcPr>
          <w:p w14:paraId="7077FEBA" w14:textId="77777777" w:rsidR="00964BEE" w:rsidRPr="00893E78" w:rsidRDefault="00964BEE"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2024</w:t>
            </w:r>
          </w:p>
        </w:tc>
        <w:tc>
          <w:tcPr>
            <w:tcW w:w="868" w:type="dxa"/>
            <w:vAlign w:val="center"/>
          </w:tcPr>
          <w:p w14:paraId="46740E2C" w14:textId="77777777" w:rsidR="00964BEE" w:rsidRPr="00893E78" w:rsidRDefault="00964BEE"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2025</w:t>
            </w:r>
          </w:p>
        </w:tc>
        <w:tc>
          <w:tcPr>
            <w:tcW w:w="868" w:type="dxa"/>
            <w:vAlign w:val="center"/>
          </w:tcPr>
          <w:p w14:paraId="6D507756" w14:textId="77777777" w:rsidR="00964BEE" w:rsidRPr="00893E78" w:rsidRDefault="00964BEE"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2026</w:t>
            </w:r>
          </w:p>
        </w:tc>
        <w:tc>
          <w:tcPr>
            <w:tcW w:w="899" w:type="dxa"/>
            <w:vAlign w:val="center"/>
          </w:tcPr>
          <w:p w14:paraId="42FF17C7" w14:textId="77777777" w:rsidR="00964BEE" w:rsidRPr="00893E78" w:rsidRDefault="00964BEE" w:rsidP="00161770">
            <w:pPr>
              <w:jc w:val="center"/>
              <w:rPr>
                <w:b/>
                <w:noProof/>
                <w:sz w:val="20"/>
              </w:rPr>
            </w:pPr>
            <w:r w:rsidRPr="00893E78">
              <w:rPr>
                <w:noProof/>
                <w:sz w:val="20"/>
              </w:rPr>
              <w:t>Vuosi</w:t>
            </w:r>
            <w:r w:rsidRPr="00893E78">
              <w:rPr>
                <w:noProof/>
                <w:sz w:val="22"/>
              </w:rPr>
              <w:t xml:space="preserve"> </w:t>
            </w:r>
            <w:r w:rsidRPr="00893E78">
              <w:rPr>
                <w:b/>
                <w:noProof/>
                <w:sz w:val="20"/>
              </w:rPr>
              <w:t>2027</w:t>
            </w:r>
          </w:p>
        </w:tc>
        <w:tc>
          <w:tcPr>
            <w:tcW w:w="850" w:type="dxa"/>
          </w:tcPr>
          <w:p w14:paraId="4F3FF8BF" w14:textId="77777777" w:rsidR="00964BEE" w:rsidRPr="00893E78" w:rsidRDefault="00964BEE" w:rsidP="00161770">
            <w:pPr>
              <w:jc w:val="center"/>
              <w:rPr>
                <w:b/>
                <w:noProof/>
                <w:sz w:val="20"/>
              </w:rPr>
            </w:pPr>
            <w:r w:rsidRPr="00893E78">
              <w:rPr>
                <w:noProof/>
                <w:sz w:val="20"/>
              </w:rPr>
              <w:t>Vuosi</w:t>
            </w:r>
            <w:r w:rsidRPr="00893E78">
              <w:rPr>
                <w:noProof/>
                <w:sz w:val="22"/>
              </w:rPr>
              <w:t xml:space="preserve"> </w:t>
            </w:r>
            <w:r w:rsidRPr="00893E78">
              <w:rPr>
                <w:b/>
                <w:noProof/>
                <w:sz w:val="20"/>
              </w:rPr>
              <w:t>2028</w:t>
            </w:r>
          </w:p>
        </w:tc>
        <w:tc>
          <w:tcPr>
            <w:tcW w:w="1418" w:type="dxa"/>
          </w:tcPr>
          <w:p w14:paraId="64368DDA" w14:textId="77777777" w:rsidR="00964BEE" w:rsidRPr="00893E78" w:rsidRDefault="00964BEE" w:rsidP="00161770">
            <w:pPr>
              <w:jc w:val="center"/>
              <w:rPr>
                <w:b/>
                <w:noProof/>
                <w:sz w:val="20"/>
              </w:rPr>
            </w:pPr>
            <w:r w:rsidRPr="00893E78">
              <w:rPr>
                <w:b/>
                <w:noProof/>
                <w:sz w:val="20"/>
              </w:rPr>
              <w:t>YHTEENSÄ</w:t>
            </w:r>
          </w:p>
        </w:tc>
      </w:tr>
      <w:tr w:rsidR="0014340C" w:rsidRPr="00893E78" w14:paraId="4317489C" w14:textId="77777777" w:rsidTr="00F20204">
        <w:trPr>
          <w:gridAfter w:val="9"/>
          <w:wAfter w:w="8733" w:type="dxa"/>
        </w:trPr>
        <w:tc>
          <w:tcPr>
            <w:tcW w:w="3458" w:type="dxa"/>
            <w:vAlign w:val="center"/>
          </w:tcPr>
          <w:p w14:paraId="67C9C855" w14:textId="77777777" w:rsidR="0014340C" w:rsidRPr="00893E78" w:rsidRDefault="0014340C" w:rsidP="00161770">
            <w:pPr>
              <w:spacing w:before="60" w:after="60"/>
              <w:jc w:val="center"/>
              <w:rPr>
                <w:noProof/>
                <w:sz w:val="22"/>
              </w:rPr>
            </w:pPr>
            <w:r w:rsidRPr="00893E78">
              <w:rPr>
                <w:noProof/>
                <w:sz w:val="22"/>
              </w:rPr>
              <w:t>PO: &lt;…….&gt;</w:t>
            </w:r>
          </w:p>
        </w:tc>
      </w:tr>
      <w:tr w:rsidR="00964BEE" w:rsidRPr="00893E78" w14:paraId="326DA656" w14:textId="77777777" w:rsidTr="00F20204">
        <w:trPr>
          <w:trHeight w:val="313"/>
        </w:trPr>
        <w:tc>
          <w:tcPr>
            <w:tcW w:w="5552" w:type="dxa"/>
            <w:gridSpan w:val="3"/>
            <w:vAlign w:val="center"/>
          </w:tcPr>
          <w:p w14:paraId="6F495971" w14:textId="77777777" w:rsidR="00964BEE" w:rsidRPr="00893E78" w:rsidRDefault="00964BEE" w:rsidP="00161770">
            <w:pPr>
              <w:spacing w:before="20" w:after="20"/>
              <w:rPr>
                <w:noProof/>
                <w:sz w:val="22"/>
              </w:rPr>
            </w:pPr>
            <w:r w:rsidRPr="00893E78">
              <w:rPr>
                <w:noProof/>
                <w:sz w:val="22"/>
              </w:rPr>
              <w:sym w:font="Wingdings" w:char="F09F"/>
            </w:r>
            <w:r w:rsidRPr="00893E78">
              <w:rPr>
                <w:noProof/>
                <w:sz w:val="22"/>
              </w:rPr>
              <w:t xml:space="preserve"> Henkilöresurssit  </w:t>
            </w:r>
          </w:p>
        </w:tc>
        <w:tc>
          <w:tcPr>
            <w:tcW w:w="868" w:type="dxa"/>
            <w:vAlign w:val="center"/>
          </w:tcPr>
          <w:p w14:paraId="6BF93CE8" w14:textId="77777777" w:rsidR="00964BEE" w:rsidRPr="00893E78" w:rsidRDefault="00964BEE" w:rsidP="00161770">
            <w:pPr>
              <w:spacing w:before="20" w:after="20"/>
              <w:jc w:val="right"/>
              <w:rPr>
                <w:noProof/>
                <w:sz w:val="20"/>
              </w:rPr>
            </w:pPr>
          </w:p>
        </w:tc>
        <w:tc>
          <w:tcPr>
            <w:tcW w:w="868" w:type="dxa"/>
            <w:vAlign w:val="center"/>
          </w:tcPr>
          <w:p w14:paraId="53A29008" w14:textId="77777777" w:rsidR="00964BEE" w:rsidRPr="00893E78" w:rsidRDefault="00964BEE" w:rsidP="00161770">
            <w:pPr>
              <w:spacing w:before="20" w:after="20"/>
              <w:jc w:val="right"/>
              <w:rPr>
                <w:noProof/>
                <w:sz w:val="20"/>
              </w:rPr>
            </w:pPr>
          </w:p>
        </w:tc>
        <w:tc>
          <w:tcPr>
            <w:tcW w:w="868" w:type="dxa"/>
            <w:vAlign w:val="center"/>
          </w:tcPr>
          <w:p w14:paraId="1E7C7792" w14:textId="77777777" w:rsidR="00964BEE" w:rsidRPr="00893E78" w:rsidRDefault="00964BEE" w:rsidP="00161770">
            <w:pPr>
              <w:spacing w:before="20" w:after="20"/>
              <w:jc w:val="right"/>
              <w:rPr>
                <w:noProof/>
                <w:sz w:val="20"/>
              </w:rPr>
            </w:pPr>
          </w:p>
        </w:tc>
        <w:tc>
          <w:tcPr>
            <w:tcW w:w="868" w:type="dxa"/>
            <w:vAlign w:val="center"/>
          </w:tcPr>
          <w:p w14:paraId="2803EEC3" w14:textId="77777777" w:rsidR="00964BEE" w:rsidRPr="00893E78" w:rsidRDefault="00964BEE" w:rsidP="00161770">
            <w:pPr>
              <w:spacing w:before="20" w:after="20"/>
              <w:jc w:val="right"/>
              <w:rPr>
                <w:noProof/>
                <w:sz w:val="20"/>
              </w:rPr>
            </w:pPr>
          </w:p>
        </w:tc>
        <w:tc>
          <w:tcPr>
            <w:tcW w:w="899" w:type="dxa"/>
            <w:vAlign w:val="center"/>
          </w:tcPr>
          <w:p w14:paraId="39EB76B2" w14:textId="77777777" w:rsidR="00964BEE" w:rsidRPr="00893E78" w:rsidRDefault="00964BEE" w:rsidP="00161770">
            <w:pPr>
              <w:spacing w:before="20" w:after="20"/>
              <w:jc w:val="right"/>
              <w:rPr>
                <w:noProof/>
                <w:sz w:val="20"/>
              </w:rPr>
            </w:pPr>
          </w:p>
        </w:tc>
        <w:tc>
          <w:tcPr>
            <w:tcW w:w="850" w:type="dxa"/>
            <w:vAlign w:val="center"/>
          </w:tcPr>
          <w:p w14:paraId="19356BEC" w14:textId="77777777" w:rsidR="00964BEE" w:rsidRPr="00893E78" w:rsidRDefault="00964BEE" w:rsidP="00161770">
            <w:pPr>
              <w:spacing w:before="20" w:after="20"/>
              <w:jc w:val="right"/>
              <w:rPr>
                <w:noProof/>
                <w:sz w:val="20"/>
              </w:rPr>
            </w:pPr>
          </w:p>
        </w:tc>
        <w:tc>
          <w:tcPr>
            <w:tcW w:w="1418" w:type="dxa"/>
          </w:tcPr>
          <w:p w14:paraId="317A0DBC" w14:textId="77777777" w:rsidR="00964BEE" w:rsidRPr="00893E78" w:rsidRDefault="00964BEE" w:rsidP="00161770">
            <w:pPr>
              <w:spacing w:before="20" w:after="20"/>
              <w:jc w:val="right"/>
              <w:rPr>
                <w:b/>
                <w:noProof/>
                <w:sz w:val="20"/>
              </w:rPr>
            </w:pPr>
          </w:p>
        </w:tc>
      </w:tr>
      <w:tr w:rsidR="00964BEE" w:rsidRPr="00893E78" w14:paraId="75C10F67" w14:textId="77777777" w:rsidTr="00F20204">
        <w:trPr>
          <w:trHeight w:val="351"/>
        </w:trPr>
        <w:tc>
          <w:tcPr>
            <w:tcW w:w="5552" w:type="dxa"/>
            <w:gridSpan w:val="3"/>
            <w:vAlign w:val="center"/>
          </w:tcPr>
          <w:p w14:paraId="3392FE32" w14:textId="77777777" w:rsidR="00964BEE" w:rsidRPr="00893E78" w:rsidRDefault="00964BEE" w:rsidP="00161770">
            <w:pPr>
              <w:spacing w:before="20" w:after="20"/>
              <w:rPr>
                <w:noProof/>
                <w:sz w:val="22"/>
              </w:rPr>
            </w:pPr>
            <w:r w:rsidRPr="00893E78">
              <w:rPr>
                <w:noProof/>
                <w:sz w:val="22"/>
              </w:rPr>
              <w:sym w:font="Wingdings" w:char="F09F"/>
            </w:r>
            <w:r w:rsidRPr="00893E78">
              <w:rPr>
                <w:noProof/>
                <w:sz w:val="22"/>
              </w:rPr>
              <w:t xml:space="preserve"> Muut hallintomenot  </w:t>
            </w:r>
          </w:p>
        </w:tc>
        <w:tc>
          <w:tcPr>
            <w:tcW w:w="868" w:type="dxa"/>
            <w:vAlign w:val="center"/>
          </w:tcPr>
          <w:p w14:paraId="292E8C8C" w14:textId="77777777" w:rsidR="00964BEE" w:rsidRPr="00893E78" w:rsidRDefault="00964BEE" w:rsidP="00161770">
            <w:pPr>
              <w:spacing w:before="20" w:after="20"/>
              <w:jc w:val="right"/>
              <w:rPr>
                <w:b/>
                <w:noProof/>
                <w:sz w:val="20"/>
              </w:rPr>
            </w:pPr>
          </w:p>
        </w:tc>
        <w:tc>
          <w:tcPr>
            <w:tcW w:w="868" w:type="dxa"/>
            <w:vAlign w:val="center"/>
          </w:tcPr>
          <w:p w14:paraId="79D29C2A" w14:textId="77777777" w:rsidR="00964BEE" w:rsidRPr="00893E78" w:rsidRDefault="00964BEE" w:rsidP="00161770">
            <w:pPr>
              <w:spacing w:before="20" w:after="20"/>
              <w:jc w:val="right"/>
              <w:rPr>
                <w:b/>
                <w:noProof/>
                <w:sz w:val="20"/>
              </w:rPr>
            </w:pPr>
          </w:p>
        </w:tc>
        <w:tc>
          <w:tcPr>
            <w:tcW w:w="868" w:type="dxa"/>
            <w:vAlign w:val="center"/>
          </w:tcPr>
          <w:p w14:paraId="1FBDF823" w14:textId="77777777" w:rsidR="00964BEE" w:rsidRPr="00893E78" w:rsidRDefault="00964BEE" w:rsidP="00161770">
            <w:pPr>
              <w:spacing w:before="20" w:after="20"/>
              <w:jc w:val="right"/>
              <w:rPr>
                <w:b/>
                <w:noProof/>
                <w:sz w:val="20"/>
              </w:rPr>
            </w:pPr>
          </w:p>
        </w:tc>
        <w:tc>
          <w:tcPr>
            <w:tcW w:w="868" w:type="dxa"/>
            <w:vAlign w:val="center"/>
          </w:tcPr>
          <w:p w14:paraId="55E51A60" w14:textId="77777777" w:rsidR="00964BEE" w:rsidRPr="00893E78" w:rsidRDefault="00964BEE" w:rsidP="00161770">
            <w:pPr>
              <w:spacing w:before="20" w:after="20"/>
              <w:jc w:val="right"/>
              <w:rPr>
                <w:b/>
                <w:noProof/>
                <w:sz w:val="20"/>
              </w:rPr>
            </w:pPr>
          </w:p>
        </w:tc>
        <w:tc>
          <w:tcPr>
            <w:tcW w:w="899" w:type="dxa"/>
            <w:vAlign w:val="center"/>
          </w:tcPr>
          <w:p w14:paraId="5131AF8A" w14:textId="77777777" w:rsidR="00964BEE" w:rsidRPr="00893E78" w:rsidRDefault="00964BEE" w:rsidP="00161770">
            <w:pPr>
              <w:spacing w:before="20" w:after="20"/>
              <w:jc w:val="right"/>
              <w:rPr>
                <w:b/>
                <w:noProof/>
                <w:sz w:val="20"/>
              </w:rPr>
            </w:pPr>
          </w:p>
        </w:tc>
        <w:tc>
          <w:tcPr>
            <w:tcW w:w="850" w:type="dxa"/>
            <w:vAlign w:val="center"/>
          </w:tcPr>
          <w:p w14:paraId="7A2812BA" w14:textId="77777777" w:rsidR="00964BEE" w:rsidRPr="00893E78" w:rsidRDefault="00964BEE" w:rsidP="00161770">
            <w:pPr>
              <w:spacing w:before="20" w:after="20"/>
              <w:jc w:val="right"/>
              <w:rPr>
                <w:b/>
                <w:noProof/>
                <w:sz w:val="20"/>
              </w:rPr>
            </w:pPr>
          </w:p>
        </w:tc>
        <w:tc>
          <w:tcPr>
            <w:tcW w:w="1418" w:type="dxa"/>
          </w:tcPr>
          <w:p w14:paraId="6E63625A" w14:textId="77777777" w:rsidR="00964BEE" w:rsidRPr="00893E78" w:rsidRDefault="00964BEE" w:rsidP="00161770">
            <w:pPr>
              <w:spacing w:before="20" w:after="20"/>
              <w:jc w:val="right"/>
              <w:rPr>
                <w:b/>
                <w:noProof/>
                <w:sz w:val="20"/>
              </w:rPr>
            </w:pPr>
          </w:p>
        </w:tc>
      </w:tr>
      <w:tr w:rsidR="00964BEE" w:rsidRPr="00893E78" w14:paraId="3CD8C2C3" w14:textId="77777777" w:rsidTr="00F20204">
        <w:tc>
          <w:tcPr>
            <w:tcW w:w="3458" w:type="dxa"/>
            <w:vAlign w:val="center"/>
          </w:tcPr>
          <w:p w14:paraId="0A78D43D" w14:textId="77777777" w:rsidR="00964BEE" w:rsidRPr="00893E78" w:rsidRDefault="00964BEE" w:rsidP="00161770">
            <w:pPr>
              <w:jc w:val="center"/>
              <w:rPr>
                <w:b/>
                <w:noProof/>
                <w:sz w:val="22"/>
              </w:rPr>
            </w:pPr>
            <w:r w:rsidRPr="00893E78">
              <w:rPr>
                <w:b/>
                <w:noProof/>
                <w:sz w:val="22"/>
              </w:rPr>
              <w:t>PO &lt;….&gt;  YHTEENSÄ</w:t>
            </w:r>
          </w:p>
        </w:tc>
        <w:tc>
          <w:tcPr>
            <w:tcW w:w="2094" w:type="dxa"/>
            <w:gridSpan w:val="2"/>
            <w:vAlign w:val="center"/>
          </w:tcPr>
          <w:p w14:paraId="5872D856" w14:textId="77777777" w:rsidR="00964BEE" w:rsidRPr="00893E78" w:rsidRDefault="00964BEE" w:rsidP="00161770">
            <w:pPr>
              <w:rPr>
                <w:noProof/>
                <w:sz w:val="14"/>
              </w:rPr>
            </w:pPr>
            <w:r w:rsidRPr="00893E78">
              <w:rPr>
                <w:noProof/>
                <w:sz w:val="18"/>
              </w:rPr>
              <w:t xml:space="preserve">Määrärahat </w:t>
            </w:r>
          </w:p>
        </w:tc>
        <w:tc>
          <w:tcPr>
            <w:tcW w:w="868" w:type="dxa"/>
            <w:vAlign w:val="center"/>
          </w:tcPr>
          <w:p w14:paraId="48E25394" w14:textId="77777777" w:rsidR="00964BEE" w:rsidRPr="00893E78" w:rsidRDefault="00964BEE" w:rsidP="00161770">
            <w:pPr>
              <w:spacing w:before="60" w:after="60"/>
              <w:jc w:val="right"/>
              <w:rPr>
                <w:noProof/>
                <w:sz w:val="20"/>
              </w:rPr>
            </w:pPr>
          </w:p>
        </w:tc>
        <w:tc>
          <w:tcPr>
            <w:tcW w:w="868" w:type="dxa"/>
            <w:vAlign w:val="center"/>
          </w:tcPr>
          <w:p w14:paraId="2DAD23AB" w14:textId="77777777" w:rsidR="00964BEE" w:rsidRPr="00893E78" w:rsidRDefault="00964BEE" w:rsidP="00161770">
            <w:pPr>
              <w:spacing w:before="20" w:after="20"/>
              <w:jc w:val="right"/>
              <w:rPr>
                <w:noProof/>
                <w:sz w:val="20"/>
              </w:rPr>
            </w:pPr>
          </w:p>
        </w:tc>
        <w:tc>
          <w:tcPr>
            <w:tcW w:w="868" w:type="dxa"/>
            <w:vAlign w:val="center"/>
          </w:tcPr>
          <w:p w14:paraId="663E14DC" w14:textId="77777777" w:rsidR="00964BEE" w:rsidRPr="00893E78" w:rsidRDefault="00964BEE" w:rsidP="00161770">
            <w:pPr>
              <w:spacing w:before="20" w:after="20"/>
              <w:jc w:val="right"/>
              <w:rPr>
                <w:noProof/>
                <w:sz w:val="20"/>
              </w:rPr>
            </w:pPr>
          </w:p>
        </w:tc>
        <w:tc>
          <w:tcPr>
            <w:tcW w:w="868" w:type="dxa"/>
            <w:vAlign w:val="center"/>
          </w:tcPr>
          <w:p w14:paraId="76B32F89" w14:textId="77777777" w:rsidR="00964BEE" w:rsidRPr="00893E78" w:rsidRDefault="00964BEE" w:rsidP="00161770">
            <w:pPr>
              <w:spacing w:before="20" w:after="20"/>
              <w:jc w:val="right"/>
              <w:rPr>
                <w:noProof/>
                <w:sz w:val="20"/>
              </w:rPr>
            </w:pPr>
          </w:p>
        </w:tc>
        <w:tc>
          <w:tcPr>
            <w:tcW w:w="899" w:type="dxa"/>
            <w:vAlign w:val="center"/>
          </w:tcPr>
          <w:p w14:paraId="53337F06" w14:textId="77777777" w:rsidR="00964BEE" w:rsidRPr="00893E78" w:rsidRDefault="00964BEE" w:rsidP="00161770">
            <w:pPr>
              <w:spacing w:before="20" w:after="20"/>
              <w:jc w:val="right"/>
              <w:rPr>
                <w:noProof/>
                <w:sz w:val="20"/>
              </w:rPr>
            </w:pPr>
          </w:p>
        </w:tc>
        <w:tc>
          <w:tcPr>
            <w:tcW w:w="850" w:type="dxa"/>
            <w:vAlign w:val="center"/>
          </w:tcPr>
          <w:p w14:paraId="799CE484" w14:textId="77777777" w:rsidR="00964BEE" w:rsidRPr="00893E78" w:rsidRDefault="00964BEE" w:rsidP="00161770">
            <w:pPr>
              <w:spacing w:before="20" w:after="20"/>
              <w:jc w:val="right"/>
              <w:rPr>
                <w:noProof/>
                <w:sz w:val="20"/>
              </w:rPr>
            </w:pPr>
          </w:p>
        </w:tc>
        <w:tc>
          <w:tcPr>
            <w:tcW w:w="1418" w:type="dxa"/>
          </w:tcPr>
          <w:p w14:paraId="12F785E8" w14:textId="77777777" w:rsidR="00964BEE" w:rsidRPr="00893E78" w:rsidRDefault="00964BEE" w:rsidP="00161770">
            <w:pPr>
              <w:spacing w:before="20" w:after="20"/>
              <w:jc w:val="right"/>
              <w:rPr>
                <w:b/>
                <w:noProof/>
                <w:sz w:val="20"/>
              </w:rPr>
            </w:pPr>
          </w:p>
        </w:tc>
      </w:tr>
    </w:tbl>
    <w:p w14:paraId="62B4967E" w14:textId="77777777" w:rsidR="00D53D4F" w:rsidRPr="00893E78" w:rsidRDefault="00D53D4F" w:rsidP="00161770">
      <w:pPr>
        <w:rPr>
          <w:noProo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2094"/>
        <w:gridCol w:w="868"/>
        <w:gridCol w:w="868"/>
        <w:gridCol w:w="868"/>
        <w:gridCol w:w="868"/>
        <w:gridCol w:w="899"/>
        <w:gridCol w:w="837"/>
        <w:gridCol w:w="1431"/>
      </w:tblGrid>
      <w:tr w:rsidR="0014340C" w:rsidRPr="00893E78" w14:paraId="3B2722E7" w14:textId="77777777" w:rsidTr="00F20204">
        <w:tc>
          <w:tcPr>
            <w:tcW w:w="3458" w:type="dxa"/>
            <w:shd w:val="thinDiagStripe" w:color="C0C0C0" w:fill="auto"/>
            <w:vAlign w:val="center"/>
          </w:tcPr>
          <w:p w14:paraId="44FE4FF1" w14:textId="77777777" w:rsidR="0014340C" w:rsidRPr="00893E78" w:rsidRDefault="0014340C" w:rsidP="0026152E">
            <w:pPr>
              <w:jc w:val="center"/>
              <w:rPr>
                <w:b/>
                <w:noProof/>
                <w:sz w:val="22"/>
              </w:rPr>
            </w:pPr>
            <w:r w:rsidRPr="00893E78">
              <w:rPr>
                <w:noProof/>
                <w:sz w:val="22"/>
              </w:rPr>
              <w:t>Monivuotisen rahoituskehyksen</w:t>
            </w:r>
            <w:r w:rsidRPr="00893E78">
              <w:rPr>
                <w:noProof/>
              </w:rPr>
              <w:br/>
            </w:r>
            <w:r w:rsidRPr="00893E78">
              <w:rPr>
                <w:b/>
                <w:noProof/>
                <w:sz w:val="22"/>
              </w:rPr>
              <w:t>OTSAKKEESEEN 7 kuuluvat</w:t>
            </w:r>
            <w:r w:rsidRPr="00893E78">
              <w:rPr>
                <w:noProof/>
              </w:rPr>
              <w:t xml:space="preserve"> </w:t>
            </w:r>
            <w:r w:rsidRPr="00893E78">
              <w:rPr>
                <w:noProof/>
              </w:rPr>
              <w:br/>
            </w:r>
            <w:r w:rsidRPr="00893E78">
              <w:rPr>
                <w:b/>
                <w:noProof/>
                <w:sz w:val="22"/>
              </w:rPr>
              <w:t xml:space="preserve">määrärahat YHTEENSÄ </w:t>
            </w:r>
          </w:p>
        </w:tc>
        <w:tc>
          <w:tcPr>
            <w:tcW w:w="2094" w:type="dxa"/>
            <w:vAlign w:val="center"/>
          </w:tcPr>
          <w:p w14:paraId="6B4DA72A" w14:textId="77777777" w:rsidR="0014340C" w:rsidRPr="00893E78" w:rsidRDefault="0014340C" w:rsidP="00161770">
            <w:pPr>
              <w:spacing w:before="40" w:after="40"/>
              <w:rPr>
                <w:noProof/>
                <w:sz w:val="22"/>
              </w:rPr>
            </w:pPr>
            <w:r w:rsidRPr="00893E78">
              <w:rPr>
                <w:noProof/>
                <w:sz w:val="18"/>
              </w:rPr>
              <w:t>(Sitoumukset yhteensä = maksut yhteensä)</w:t>
            </w:r>
          </w:p>
        </w:tc>
        <w:tc>
          <w:tcPr>
            <w:tcW w:w="868" w:type="dxa"/>
            <w:vAlign w:val="center"/>
          </w:tcPr>
          <w:p w14:paraId="1D12F590" w14:textId="77777777" w:rsidR="0014340C" w:rsidRPr="00893E78" w:rsidRDefault="0014340C" w:rsidP="00161770">
            <w:pPr>
              <w:spacing w:before="20" w:after="20"/>
              <w:jc w:val="right"/>
              <w:rPr>
                <w:noProof/>
                <w:sz w:val="20"/>
              </w:rPr>
            </w:pPr>
          </w:p>
        </w:tc>
        <w:tc>
          <w:tcPr>
            <w:tcW w:w="868" w:type="dxa"/>
            <w:vAlign w:val="center"/>
          </w:tcPr>
          <w:p w14:paraId="7B63602A" w14:textId="77777777" w:rsidR="0014340C" w:rsidRPr="00893E78" w:rsidRDefault="0014340C" w:rsidP="00161770">
            <w:pPr>
              <w:spacing w:before="20" w:after="20"/>
              <w:jc w:val="right"/>
              <w:rPr>
                <w:noProof/>
                <w:sz w:val="20"/>
              </w:rPr>
            </w:pPr>
          </w:p>
        </w:tc>
        <w:tc>
          <w:tcPr>
            <w:tcW w:w="868" w:type="dxa"/>
            <w:vAlign w:val="center"/>
          </w:tcPr>
          <w:p w14:paraId="2E6D16B5" w14:textId="77777777" w:rsidR="0014340C" w:rsidRPr="00893E78" w:rsidRDefault="0014340C" w:rsidP="00161770">
            <w:pPr>
              <w:spacing w:before="20" w:after="20"/>
              <w:jc w:val="right"/>
              <w:rPr>
                <w:noProof/>
                <w:sz w:val="20"/>
              </w:rPr>
            </w:pPr>
          </w:p>
        </w:tc>
        <w:tc>
          <w:tcPr>
            <w:tcW w:w="868" w:type="dxa"/>
            <w:vAlign w:val="center"/>
          </w:tcPr>
          <w:p w14:paraId="2A0CE384" w14:textId="77777777" w:rsidR="0014340C" w:rsidRPr="00893E78" w:rsidRDefault="0014340C" w:rsidP="00161770">
            <w:pPr>
              <w:spacing w:before="20" w:after="20"/>
              <w:jc w:val="right"/>
              <w:rPr>
                <w:noProof/>
                <w:sz w:val="20"/>
              </w:rPr>
            </w:pPr>
          </w:p>
        </w:tc>
        <w:tc>
          <w:tcPr>
            <w:tcW w:w="899" w:type="dxa"/>
            <w:vAlign w:val="center"/>
          </w:tcPr>
          <w:p w14:paraId="4B80F68D" w14:textId="77777777" w:rsidR="0014340C" w:rsidRPr="00893E78" w:rsidRDefault="0014340C" w:rsidP="00161770">
            <w:pPr>
              <w:spacing w:before="20" w:after="20"/>
              <w:jc w:val="right"/>
              <w:rPr>
                <w:noProof/>
                <w:sz w:val="20"/>
              </w:rPr>
            </w:pPr>
          </w:p>
        </w:tc>
        <w:tc>
          <w:tcPr>
            <w:tcW w:w="837" w:type="dxa"/>
            <w:vAlign w:val="center"/>
          </w:tcPr>
          <w:p w14:paraId="2D7F5085" w14:textId="77777777" w:rsidR="0014340C" w:rsidRPr="00893E78" w:rsidRDefault="0014340C" w:rsidP="00161770">
            <w:pPr>
              <w:spacing w:before="20" w:after="20"/>
              <w:jc w:val="right"/>
              <w:rPr>
                <w:noProof/>
                <w:sz w:val="20"/>
              </w:rPr>
            </w:pPr>
          </w:p>
        </w:tc>
        <w:tc>
          <w:tcPr>
            <w:tcW w:w="1431" w:type="dxa"/>
            <w:vAlign w:val="center"/>
          </w:tcPr>
          <w:p w14:paraId="0840DB3B" w14:textId="77777777" w:rsidR="0014340C" w:rsidRPr="00893E78" w:rsidRDefault="0014340C" w:rsidP="00161770">
            <w:pPr>
              <w:spacing w:before="20" w:after="20"/>
              <w:jc w:val="right"/>
              <w:rPr>
                <w:b/>
                <w:noProof/>
                <w:sz w:val="20"/>
              </w:rPr>
            </w:pPr>
          </w:p>
        </w:tc>
      </w:tr>
    </w:tbl>
    <w:p w14:paraId="6772C1CC" w14:textId="77777777" w:rsidR="00D53D4F" w:rsidRPr="00893E78" w:rsidRDefault="00D53D4F" w:rsidP="00161770">
      <w:pPr>
        <w:jc w:val="right"/>
        <w:rPr>
          <w:noProof/>
          <w:sz w:val="20"/>
        </w:rPr>
      </w:pPr>
      <w:r w:rsidRPr="00893E78">
        <w:rPr>
          <w:noProof/>
          <w:sz w:val="20"/>
        </w:rPr>
        <w:t>milj. euroa (kolmen desimaalin tarkkuudella)</w:t>
      </w:r>
    </w:p>
    <w:tbl>
      <w:tblPr>
        <w:tblW w:w="12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9"/>
        <w:gridCol w:w="1454"/>
        <w:gridCol w:w="885"/>
        <w:gridCol w:w="851"/>
        <w:gridCol w:w="850"/>
        <w:gridCol w:w="993"/>
        <w:gridCol w:w="850"/>
        <w:gridCol w:w="851"/>
        <w:gridCol w:w="850"/>
        <w:gridCol w:w="1418"/>
      </w:tblGrid>
      <w:tr w:rsidR="00964BEE" w:rsidRPr="00893E78" w14:paraId="2C1281D0" w14:textId="77777777" w:rsidTr="00F20204">
        <w:trPr>
          <w:trHeight w:val="671"/>
        </w:trPr>
        <w:tc>
          <w:tcPr>
            <w:tcW w:w="3189" w:type="dxa"/>
            <w:tcBorders>
              <w:top w:val="nil"/>
              <w:left w:val="nil"/>
              <w:right w:val="nil"/>
            </w:tcBorders>
            <w:vAlign w:val="center"/>
          </w:tcPr>
          <w:p w14:paraId="38818CB2" w14:textId="77777777" w:rsidR="00964BEE" w:rsidRPr="00893E78" w:rsidRDefault="00964BEE" w:rsidP="00161770">
            <w:pPr>
              <w:jc w:val="center"/>
              <w:rPr>
                <w:noProof/>
                <w:sz w:val="22"/>
              </w:rPr>
            </w:pPr>
          </w:p>
        </w:tc>
        <w:tc>
          <w:tcPr>
            <w:tcW w:w="1454" w:type="dxa"/>
            <w:tcBorders>
              <w:top w:val="nil"/>
              <w:left w:val="nil"/>
              <w:right w:val="nil"/>
            </w:tcBorders>
          </w:tcPr>
          <w:p w14:paraId="5CFF5D7B" w14:textId="77777777" w:rsidR="00964BEE" w:rsidRPr="00893E78" w:rsidRDefault="00964BEE" w:rsidP="00161770">
            <w:pPr>
              <w:rPr>
                <w:noProof/>
                <w:sz w:val="20"/>
              </w:rPr>
            </w:pPr>
          </w:p>
        </w:tc>
        <w:tc>
          <w:tcPr>
            <w:tcW w:w="885" w:type="dxa"/>
            <w:tcBorders>
              <w:top w:val="nil"/>
              <w:left w:val="nil"/>
            </w:tcBorders>
          </w:tcPr>
          <w:p w14:paraId="4BB22933" w14:textId="77777777" w:rsidR="00964BEE" w:rsidRPr="00893E78" w:rsidRDefault="00964BEE" w:rsidP="00161770">
            <w:pPr>
              <w:jc w:val="center"/>
              <w:rPr>
                <w:noProof/>
                <w:sz w:val="20"/>
              </w:rPr>
            </w:pPr>
          </w:p>
        </w:tc>
        <w:tc>
          <w:tcPr>
            <w:tcW w:w="851" w:type="dxa"/>
            <w:vAlign w:val="center"/>
          </w:tcPr>
          <w:p w14:paraId="0CE36A7D" w14:textId="77777777" w:rsidR="00964BEE" w:rsidRPr="00893E78" w:rsidRDefault="00964BEE" w:rsidP="001537BC">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2023</w:t>
            </w:r>
          </w:p>
        </w:tc>
        <w:tc>
          <w:tcPr>
            <w:tcW w:w="850" w:type="dxa"/>
            <w:vAlign w:val="center"/>
          </w:tcPr>
          <w:p w14:paraId="0B78F28A" w14:textId="77777777" w:rsidR="00964BEE" w:rsidRPr="00893E78" w:rsidRDefault="00964BEE" w:rsidP="00161770">
            <w:pPr>
              <w:jc w:val="center"/>
              <w:rPr>
                <w:noProof/>
                <w:sz w:val="20"/>
              </w:rPr>
            </w:pPr>
            <w:r w:rsidRPr="00893E78">
              <w:rPr>
                <w:noProof/>
                <w:sz w:val="20"/>
              </w:rPr>
              <w:t>Vuosi</w:t>
            </w:r>
            <w:r w:rsidRPr="00893E78">
              <w:rPr>
                <w:noProof/>
                <w:sz w:val="22"/>
              </w:rPr>
              <w:t xml:space="preserve"> </w:t>
            </w:r>
            <w:r w:rsidRPr="00893E78">
              <w:rPr>
                <w:b/>
                <w:noProof/>
                <w:sz w:val="20"/>
              </w:rPr>
              <w:t>2024</w:t>
            </w:r>
          </w:p>
        </w:tc>
        <w:tc>
          <w:tcPr>
            <w:tcW w:w="993" w:type="dxa"/>
            <w:vAlign w:val="center"/>
          </w:tcPr>
          <w:p w14:paraId="39FD434B" w14:textId="77777777" w:rsidR="00964BEE" w:rsidRPr="00893E78" w:rsidRDefault="00964BEE"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2025</w:t>
            </w:r>
          </w:p>
        </w:tc>
        <w:tc>
          <w:tcPr>
            <w:tcW w:w="850" w:type="dxa"/>
            <w:vAlign w:val="center"/>
          </w:tcPr>
          <w:p w14:paraId="440B5FB3" w14:textId="77777777" w:rsidR="00964BEE" w:rsidRPr="00893E78" w:rsidRDefault="00964BEE"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2026</w:t>
            </w:r>
          </w:p>
        </w:tc>
        <w:tc>
          <w:tcPr>
            <w:tcW w:w="851" w:type="dxa"/>
          </w:tcPr>
          <w:p w14:paraId="03632C80" w14:textId="77777777" w:rsidR="00964BEE" w:rsidRPr="00893E78" w:rsidRDefault="00964BEE" w:rsidP="00964BEE">
            <w:pPr>
              <w:jc w:val="center"/>
              <w:rPr>
                <w:noProof/>
                <w:sz w:val="20"/>
              </w:rPr>
            </w:pPr>
            <w:r w:rsidRPr="00893E78">
              <w:rPr>
                <w:noProof/>
                <w:sz w:val="20"/>
              </w:rPr>
              <w:t xml:space="preserve">Vuosi </w:t>
            </w:r>
            <w:r w:rsidRPr="00893E78">
              <w:rPr>
                <w:b/>
                <w:noProof/>
                <w:sz w:val="20"/>
              </w:rPr>
              <w:t>2027</w:t>
            </w:r>
          </w:p>
        </w:tc>
        <w:tc>
          <w:tcPr>
            <w:tcW w:w="850" w:type="dxa"/>
            <w:vAlign w:val="center"/>
          </w:tcPr>
          <w:p w14:paraId="0EAECF25" w14:textId="77777777" w:rsidR="00964BEE" w:rsidRPr="00893E78" w:rsidRDefault="00964BEE" w:rsidP="00161770">
            <w:pPr>
              <w:jc w:val="center"/>
              <w:rPr>
                <w:noProof/>
                <w:sz w:val="20"/>
              </w:rPr>
            </w:pPr>
            <w:r w:rsidRPr="00893E78">
              <w:rPr>
                <w:noProof/>
                <w:sz w:val="20"/>
              </w:rPr>
              <w:t xml:space="preserve">Vuosi </w:t>
            </w:r>
            <w:r w:rsidRPr="00893E78">
              <w:rPr>
                <w:b/>
                <w:noProof/>
                <w:sz w:val="20"/>
              </w:rPr>
              <w:t>2028</w:t>
            </w:r>
          </w:p>
        </w:tc>
        <w:tc>
          <w:tcPr>
            <w:tcW w:w="1418" w:type="dxa"/>
            <w:vAlign w:val="center"/>
          </w:tcPr>
          <w:p w14:paraId="634D6B19" w14:textId="77777777" w:rsidR="00964BEE" w:rsidRPr="00893E78" w:rsidRDefault="00964BEE" w:rsidP="00161770">
            <w:pPr>
              <w:jc w:val="center"/>
              <w:rPr>
                <w:b/>
                <w:noProof/>
                <w:sz w:val="20"/>
              </w:rPr>
            </w:pPr>
            <w:r w:rsidRPr="00893E78">
              <w:rPr>
                <w:b/>
                <w:noProof/>
                <w:sz w:val="20"/>
              </w:rPr>
              <w:t>YHTEENSÄ</w:t>
            </w:r>
          </w:p>
        </w:tc>
      </w:tr>
      <w:tr w:rsidR="00624E28" w:rsidRPr="00893E78" w14:paraId="19F1B3A6" w14:textId="77777777" w:rsidTr="00F20204">
        <w:trPr>
          <w:trHeight w:val="425"/>
        </w:trPr>
        <w:tc>
          <w:tcPr>
            <w:tcW w:w="3189" w:type="dxa"/>
            <w:vMerge w:val="restart"/>
            <w:shd w:val="clear" w:color="auto" w:fill="C0C0C0"/>
            <w:vAlign w:val="center"/>
          </w:tcPr>
          <w:p w14:paraId="5D0AD955" w14:textId="02E9DFF5" w:rsidR="00624E28" w:rsidRPr="00893E78" w:rsidRDefault="00624E28" w:rsidP="00624E28">
            <w:pPr>
              <w:jc w:val="center"/>
              <w:rPr>
                <w:b/>
                <w:noProof/>
                <w:sz w:val="22"/>
              </w:rPr>
            </w:pPr>
            <w:r w:rsidRPr="00893E78">
              <w:rPr>
                <w:noProof/>
                <w:sz w:val="22"/>
              </w:rPr>
              <w:t xml:space="preserve">Monivuotisen rahoituskehyksen </w:t>
            </w:r>
            <w:r w:rsidRPr="00893E78">
              <w:rPr>
                <w:noProof/>
              </w:rPr>
              <w:br/>
            </w:r>
            <w:r w:rsidRPr="00893E78">
              <w:rPr>
                <w:b/>
                <w:noProof/>
                <w:sz w:val="22"/>
              </w:rPr>
              <w:t>OTSAKKEISIIN 1–7 kuuluvat</w:t>
            </w:r>
            <w:r w:rsidRPr="00893E78">
              <w:rPr>
                <w:noProof/>
              </w:rPr>
              <w:t xml:space="preserve"> </w:t>
            </w:r>
            <w:r w:rsidRPr="00893E78">
              <w:rPr>
                <w:noProof/>
              </w:rPr>
              <w:br/>
            </w:r>
            <w:r w:rsidRPr="00893E78">
              <w:rPr>
                <w:b/>
                <w:noProof/>
                <w:sz w:val="22"/>
              </w:rPr>
              <w:t xml:space="preserve">määrärahat YHTEENSÄ </w:t>
            </w:r>
          </w:p>
        </w:tc>
        <w:tc>
          <w:tcPr>
            <w:tcW w:w="2339" w:type="dxa"/>
            <w:gridSpan w:val="2"/>
            <w:vAlign w:val="center"/>
          </w:tcPr>
          <w:p w14:paraId="04408ABE" w14:textId="77777777" w:rsidR="00624E28" w:rsidRPr="00893E78" w:rsidRDefault="00624E28" w:rsidP="00624E28">
            <w:pPr>
              <w:rPr>
                <w:noProof/>
                <w:sz w:val="14"/>
              </w:rPr>
            </w:pPr>
            <w:r w:rsidRPr="00893E78">
              <w:rPr>
                <w:noProof/>
                <w:sz w:val="18"/>
              </w:rPr>
              <w:t>Sitoumukset</w:t>
            </w:r>
          </w:p>
        </w:tc>
        <w:tc>
          <w:tcPr>
            <w:tcW w:w="851" w:type="dxa"/>
            <w:vAlign w:val="center"/>
          </w:tcPr>
          <w:p w14:paraId="3B174DFA" w14:textId="3AD679EC" w:rsidR="00624E28" w:rsidRPr="00893E78" w:rsidRDefault="00624E28" w:rsidP="00624E28">
            <w:pPr>
              <w:spacing w:before="60" w:after="60"/>
              <w:jc w:val="right"/>
              <w:rPr>
                <w:noProof/>
                <w:sz w:val="20"/>
              </w:rPr>
            </w:pPr>
            <w:r w:rsidRPr="00893E78">
              <w:rPr>
                <w:noProof/>
                <w:sz w:val="20"/>
              </w:rPr>
              <w:t>0,067</w:t>
            </w:r>
          </w:p>
        </w:tc>
        <w:tc>
          <w:tcPr>
            <w:tcW w:w="850" w:type="dxa"/>
            <w:vAlign w:val="center"/>
          </w:tcPr>
          <w:p w14:paraId="08173715" w14:textId="51102CB9" w:rsidR="00624E28" w:rsidRPr="00893E78" w:rsidRDefault="00624E28" w:rsidP="00624E28">
            <w:pPr>
              <w:spacing w:before="60" w:after="60"/>
              <w:jc w:val="right"/>
              <w:rPr>
                <w:noProof/>
                <w:sz w:val="20"/>
              </w:rPr>
            </w:pPr>
            <w:r w:rsidRPr="00893E78">
              <w:rPr>
                <w:noProof/>
                <w:sz w:val="20"/>
              </w:rPr>
              <w:t>0,274</w:t>
            </w:r>
          </w:p>
        </w:tc>
        <w:tc>
          <w:tcPr>
            <w:tcW w:w="993" w:type="dxa"/>
            <w:vAlign w:val="center"/>
          </w:tcPr>
          <w:p w14:paraId="7DA8CA23" w14:textId="749094D0" w:rsidR="00624E28" w:rsidRPr="00893E78" w:rsidRDefault="00624E28" w:rsidP="00624E28">
            <w:pPr>
              <w:spacing w:before="60" w:after="60"/>
              <w:jc w:val="right"/>
              <w:rPr>
                <w:noProof/>
                <w:sz w:val="20"/>
              </w:rPr>
            </w:pPr>
            <w:r w:rsidRPr="00893E78">
              <w:rPr>
                <w:noProof/>
                <w:sz w:val="20"/>
              </w:rPr>
              <w:t>0,279</w:t>
            </w:r>
          </w:p>
        </w:tc>
        <w:tc>
          <w:tcPr>
            <w:tcW w:w="850" w:type="dxa"/>
            <w:vAlign w:val="center"/>
          </w:tcPr>
          <w:p w14:paraId="4F5F92AE" w14:textId="69A9E712" w:rsidR="00624E28" w:rsidRPr="00893E78" w:rsidRDefault="00624E28" w:rsidP="00624E28">
            <w:pPr>
              <w:spacing w:before="60" w:after="60"/>
              <w:jc w:val="right"/>
              <w:rPr>
                <w:noProof/>
                <w:sz w:val="20"/>
              </w:rPr>
            </w:pPr>
            <w:r w:rsidRPr="00893E78">
              <w:rPr>
                <w:noProof/>
                <w:sz w:val="20"/>
              </w:rPr>
              <w:t>0,284</w:t>
            </w:r>
          </w:p>
        </w:tc>
        <w:tc>
          <w:tcPr>
            <w:tcW w:w="851" w:type="dxa"/>
            <w:vAlign w:val="center"/>
          </w:tcPr>
          <w:p w14:paraId="208B01B1" w14:textId="361292F4" w:rsidR="00624E28" w:rsidRPr="00893E78" w:rsidRDefault="00624E28" w:rsidP="00624E28">
            <w:pPr>
              <w:tabs>
                <w:tab w:val="left" w:pos="510"/>
              </w:tabs>
              <w:spacing w:before="60" w:after="60"/>
              <w:jc w:val="right"/>
              <w:rPr>
                <w:noProof/>
                <w:sz w:val="20"/>
              </w:rPr>
            </w:pPr>
            <w:r w:rsidRPr="00893E78">
              <w:rPr>
                <w:noProof/>
                <w:sz w:val="20"/>
              </w:rPr>
              <w:t>0,290</w:t>
            </w:r>
          </w:p>
        </w:tc>
        <w:tc>
          <w:tcPr>
            <w:tcW w:w="850" w:type="dxa"/>
            <w:vAlign w:val="center"/>
          </w:tcPr>
          <w:p w14:paraId="0FCCAD09" w14:textId="019C6653" w:rsidR="00624E28" w:rsidRPr="00893E78" w:rsidRDefault="00624E28" w:rsidP="00624E28">
            <w:pPr>
              <w:spacing w:before="60" w:after="60"/>
              <w:jc w:val="right"/>
              <w:rPr>
                <w:noProof/>
                <w:sz w:val="20"/>
              </w:rPr>
            </w:pPr>
            <w:r w:rsidRPr="00893E78">
              <w:rPr>
                <w:noProof/>
                <w:sz w:val="20"/>
              </w:rPr>
              <w:t>0,221</w:t>
            </w:r>
          </w:p>
        </w:tc>
        <w:tc>
          <w:tcPr>
            <w:tcW w:w="1418" w:type="dxa"/>
            <w:vAlign w:val="center"/>
          </w:tcPr>
          <w:p w14:paraId="3A16DB8E" w14:textId="680E1CCC" w:rsidR="00624E28" w:rsidRPr="00893E78" w:rsidRDefault="00624E28" w:rsidP="00624E28">
            <w:pPr>
              <w:spacing w:before="60" w:after="60"/>
              <w:jc w:val="right"/>
              <w:rPr>
                <w:noProof/>
                <w:sz w:val="20"/>
              </w:rPr>
            </w:pPr>
            <w:r w:rsidRPr="00893E78">
              <w:rPr>
                <w:noProof/>
                <w:sz w:val="20"/>
              </w:rPr>
              <w:t>1,415</w:t>
            </w:r>
          </w:p>
        </w:tc>
      </w:tr>
      <w:tr w:rsidR="00624E28" w:rsidRPr="00893E78" w14:paraId="27A8D1F7" w14:textId="77777777" w:rsidTr="00F20204">
        <w:trPr>
          <w:trHeight w:val="532"/>
        </w:trPr>
        <w:tc>
          <w:tcPr>
            <w:tcW w:w="3189" w:type="dxa"/>
            <w:vMerge/>
            <w:shd w:val="clear" w:color="auto" w:fill="C0C0C0"/>
          </w:tcPr>
          <w:p w14:paraId="6885B1B5" w14:textId="77777777" w:rsidR="00624E28" w:rsidRPr="00893E78" w:rsidRDefault="00624E28" w:rsidP="00624E28">
            <w:pPr>
              <w:rPr>
                <w:noProof/>
                <w:sz w:val="20"/>
              </w:rPr>
            </w:pPr>
          </w:p>
        </w:tc>
        <w:tc>
          <w:tcPr>
            <w:tcW w:w="2339" w:type="dxa"/>
            <w:gridSpan w:val="2"/>
            <w:vAlign w:val="center"/>
          </w:tcPr>
          <w:p w14:paraId="6BFF54C1" w14:textId="77777777" w:rsidR="00624E28" w:rsidRPr="00893E78" w:rsidRDefault="00624E28" w:rsidP="00624E28">
            <w:pPr>
              <w:rPr>
                <w:noProof/>
                <w:sz w:val="14"/>
              </w:rPr>
            </w:pPr>
            <w:r w:rsidRPr="00893E78">
              <w:rPr>
                <w:noProof/>
                <w:sz w:val="18"/>
              </w:rPr>
              <w:t>Maksut</w:t>
            </w:r>
          </w:p>
        </w:tc>
        <w:tc>
          <w:tcPr>
            <w:tcW w:w="851" w:type="dxa"/>
            <w:vAlign w:val="center"/>
          </w:tcPr>
          <w:p w14:paraId="3D634E73" w14:textId="0073A31E" w:rsidR="00624E28" w:rsidRPr="00893E78" w:rsidRDefault="00624E28" w:rsidP="00624E28">
            <w:pPr>
              <w:spacing w:before="60" w:after="60"/>
              <w:jc w:val="right"/>
              <w:rPr>
                <w:noProof/>
                <w:sz w:val="20"/>
              </w:rPr>
            </w:pPr>
            <w:r w:rsidRPr="00893E78">
              <w:rPr>
                <w:noProof/>
                <w:sz w:val="20"/>
              </w:rPr>
              <w:t>0,067</w:t>
            </w:r>
          </w:p>
        </w:tc>
        <w:tc>
          <w:tcPr>
            <w:tcW w:w="850" w:type="dxa"/>
            <w:vAlign w:val="center"/>
          </w:tcPr>
          <w:p w14:paraId="25C55FA1" w14:textId="6F456F24" w:rsidR="00624E28" w:rsidRPr="00893E78" w:rsidRDefault="00624E28" w:rsidP="00624E28">
            <w:pPr>
              <w:spacing w:before="60" w:after="60"/>
              <w:jc w:val="right"/>
              <w:rPr>
                <w:noProof/>
                <w:sz w:val="20"/>
              </w:rPr>
            </w:pPr>
            <w:r w:rsidRPr="00893E78">
              <w:rPr>
                <w:noProof/>
                <w:sz w:val="20"/>
              </w:rPr>
              <w:t>0,274</w:t>
            </w:r>
          </w:p>
        </w:tc>
        <w:tc>
          <w:tcPr>
            <w:tcW w:w="993" w:type="dxa"/>
            <w:vAlign w:val="center"/>
          </w:tcPr>
          <w:p w14:paraId="1FF272C4" w14:textId="55C5AF97" w:rsidR="00624E28" w:rsidRPr="00893E78" w:rsidRDefault="00624E28" w:rsidP="00624E28">
            <w:pPr>
              <w:spacing w:before="60" w:after="60"/>
              <w:jc w:val="right"/>
              <w:rPr>
                <w:noProof/>
                <w:sz w:val="20"/>
              </w:rPr>
            </w:pPr>
            <w:r w:rsidRPr="00893E78">
              <w:rPr>
                <w:noProof/>
                <w:sz w:val="20"/>
              </w:rPr>
              <w:t>0,279</w:t>
            </w:r>
          </w:p>
        </w:tc>
        <w:tc>
          <w:tcPr>
            <w:tcW w:w="850" w:type="dxa"/>
            <w:vAlign w:val="center"/>
          </w:tcPr>
          <w:p w14:paraId="3329836C" w14:textId="1BEE0E72" w:rsidR="00624E28" w:rsidRPr="00893E78" w:rsidRDefault="00624E28" w:rsidP="00624E28">
            <w:pPr>
              <w:spacing w:before="60" w:after="60"/>
              <w:jc w:val="right"/>
              <w:rPr>
                <w:noProof/>
                <w:sz w:val="20"/>
              </w:rPr>
            </w:pPr>
            <w:r w:rsidRPr="00893E78">
              <w:rPr>
                <w:noProof/>
                <w:sz w:val="20"/>
              </w:rPr>
              <w:t>0,284</w:t>
            </w:r>
          </w:p>
        </w:tc>
        <w:tc>
          <w:tcPr>
            <w:tcW w:w="851" w:type="dxa"/>
            <w:vAlign w:val="center"/>
          </w:tcPr>
          <w:p w14:paraId="5AA3A53E" w14:textId="16ACF60C" w:rsidR="00624E28" w:rsidRPr="00893E78" w:rsidRDefault="00624E28" w:rsidP="00624E28">
            <w:pPr>
              <w:spacing w:before="60" w:after="60"/>
              <w:jc w:val="right"/>
              <w:rPr>
                <w:noProof/>
                <w:sz w:val="20"/>
              </w:rPr>
            </w:pPr>
            <w:r w:rsidRPr="00893E78">
              <w:rPr>
                <w:noProof/>
                <w:sz w:val="20"/>
              </w:rPr>
              <w:t>0,290</w:t>
            </w:r>
          </w:p>
        </w:tc>
        <w:tc>
          <w:tcPr>
            <w:tcW w:w="850" w:type="dxa"/>
            <w:vAlign w:val="center"/>
          </w:tcPr>
          <w:p w14:paraId="530721A6" w14:textId="0467DA8B" w:rsidR="00624E28" w:rsidRPr="00893E78" w:rsidRDefault="00624E28" w:rsidP="00624E28">
            <w:pPr>
              <w:spacing w:before="60" w:after="60"/>
              <w:jc w:val="right"/>
              <w:rPr>
                <w:noProof/>
                <w:sz w:val="20"/>
              </w:rPr>
            </w:pPr>
            <w:r w:rsidRPr="00893E78">
              <w:rPr>
                <w:noProof/>
                <w:sz w:val="20"/>
              </w:rPr>
              <w:t>0,221</w:t>
            </w:r>
          </w:p>
        </w:tc>
        <w:tc>
          <w:tcPr>
            <w:tcW w:w="1418" w:type="dxa"/>
            <w:vAlign w:val="center"/>
          </w:tcPr>
          <w:p w14:paraId="53A2CD3F" w14:textId="1F37B21B" w:rsidR="00624E28" w:rsidRPr="00893E78" w:rsidRDefault="00624E28" w:rsidP="00624E28">
            <w:pPr>
              <w:spacing w:before="60" w:after="60"/>
              <w:jc w:val="right"/>
              <w:rPr>
                <w:noProof/>
                <w:sz w:val="20"/>
              </w:rPr>
            </w:pPr>
            <w:r w:rsidRPr="00893E78">
              <w:rPr>
                <w:noProof/>
                <w:sz w:val="20"/>
              </w:rPr>
              <w:t>1,415</w:t>
            </w:r>
          </w:p>
        </w:tc>
      </w:tr>
    </w:tbl>
    <w:p w14:paraId="128BAFAC" w14:textId="77777777" w:rsidR="00D53D4F" w:rsidRPr="00893E78" w:rsidRDefault="00D53D4F" w:rsidP="00161770">
      <w:pPr>
        <w:rPr>
          <w:noProof/>
        </w:rPr>
        <w:sectPr w:rsidR="00D53D4F" w:rsidRPr="00893E78" w:rsidSect="00637356">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14:paraId="13DF2324" w14:textId="5F3C4044" w:rsidR="00D53D4F" w:rsidRPr="00893E78" w:rsidRDefault="00EB29D2" w:rsidP="00EB29D2">
      <w:pPr>
        <w:pStyle w:val="ManualHeading3"/>
        <w:rPr>
          <w:bCs/>
          <w:noProof/>
          <w:szCs w:val="24"/>
        </w:rPr>
      </w:pPr>
      <w:bookmarkStart w:id="84" w:name="_Toc129359319"/>
      <w:r w:rsidRPr="00EB29D2">
        <w:t>3.2.2.</w:t>
      </w:r>
      <w:r w:rsidRPr="00EB29D2">
        <w:tab/>
      </w:r>
      <w:r w:rsidR="00D53D4F" w:rsidRPr="00893E78">
        <w:rPr>
          <w:noProof/>
        </w:rPr>
        <w:t>Arvioidut toimintamäärärahoista rahoitetut tuotokset</w:t>
      </w:r>
      <w:bookmarkEnd w:id="84"/>
      <w:r w:rsidR="00D53D4F" w:rsidRPr="00893E78">
        <w:rPr>
          <w:noProof/>
        </w:rPr>
        <w:t xml:space="preserve"> </w:t>
      </w:r>
    </w:p>
    <w:p w14:paraId="7253E4C1" w14:textId="77777777" w:rsidR="00D53D4F" w:rsidRPr="00893E78" w:rsidRDefault="00D53D4F" w:rsidP="00161770">
      <w:pPr>
        <w:jc w:val="right"/>
        <w:rPr>
          <w:noProof/>
          <w:sz w:val="20"/>
        </w:rPr>
      </w:pPr>
      <w:r w:rsidRPr="00893E78">
        <w:rPr>
          <w:noProof/>
          <w:sz w:val="20"/>
        </w:rPr>
        <w:t>Maksusitoumusmäärärahat, milj. euroa (kolmen desimaalin tarkkuudella)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781"/>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D53D4F" w:rsidRPr="00893E78" w14:paraId="513CEE9C" w14:textId="77777777" w:rsidTr="009778BE">
        <w:trPr>
          <w:jc w:val="center"/>
        </w:trPr>
        <w:tc>
          <w:tcPr>
            <w:tcW w:w="1362" w:type="dxa"/>
            <w:vMerge w:val="restart"/>
            <w:vAlign w:val="center"/>
          </w:tcPr>
          <w:p w14:paraId="177BC7A9" w14:textId="77777777" w:rsidR="00D53D4F" w:rsidRPr="00893E78" w:rsidRDefault="00D53D4F" w:rsidP="00161770">
            <w:pPr>
              <w:ind w:right="-29"/>
              <w:jc w:val="center"/>
              <w:rPr>
                <w:b/>
                <w:noProof/>
                <w:sz w:val="18"/>
                <w:szCs w:val="18"/>
              </w:rPr>
            </w:pPr>
            <w:r w:rsidRPr="00893E78">
              <w:rPr>
                <w:b/>
                <w:noProof/>
                <w:sz w:val="18"/>
              </w:rPr>
              <w:t xml:space="preserve">Tavoitteet ja tuotokset </w:t>
            </w:r>
          </w:p>
          <w:p w14:paraId="02A76881" w14:textId="77777777" w:rsidR="00D53D4F" w:rsidRPr="00893E78" w:rsidRDefault="00D53D4F" w:rsidP="00161770">
            <w:pPr>
              <w:ind w:right="-29"/>
              <w:jc w:val="center"/>
              <w:rPr>
                <w:b/>
                <w:noProof/>
                <w:sz w:val="18"/>
                <w:szCs w:val="18"/>
              </w:rPr>
            </w:pPr>
          </w:p>
          <w:p w14:paraId="6B60C2A0" w14:textId="77777777" w:rsidR="00D53D4F" w:rsidRPr="00893E78" w:rsidRDefault="00D53D4F" w:rsidP="00161770">
            <w:pPr>
              <w:ind w:right="-29"/>
              <w:jc w:val="center"/>
              <w:rPr>
                <w:noProof/>
                <w:sz w:val="18"/>
                <w:szCs w:val="18"/>
              </w:rPr>
            </w:pPr>
            <w:r w:rsidRPr="00893E78">
              <w:rPr>
                <w:noProof/>
                <w:sz w:val="18"/>
              </w:rPr>
              <w:sym w:font="Wingdings" w:char="F0F2"/>
            </w:r>
          </w:p>
        </w:tc>
        <w:tc>
          <w:tcPr>
            <w:tcW w:w="781" w:type="dxa"/>
            <w:vAlign w:val="center"/>
          </w:tcPr>
          <w:p w14:paraId="7A1762F1" w14:textId="77777777" w:rsidR="00D53D4F" w:rsidRPr="00893E78" w:rsidRDefault="00D53D4F" w:rsidP="00161770">
            <w:pPr>
              <w:ind w:right="-29"/>
              <w:jc w:val="center"/>
              <w:rPr>
                <w:noProof/>
                <w:sz w:val="18"/>
                <w:szCs w:val="18"/>
              </w:rPr>
            </w:pPr>
          </w:p>
        </w:tc>
        <w:tc>
          <w:tcPr>
            <w:tcW w:w="701" w:type="dxa"/>
            <w:vAlign w:val="center"/>
          </w:tcPr>
          <w:p w14:paraId="6E3BC131" w14:textId="77777777" w:rsidR="00D53D4F" w:rsidRPr="00893E78" w:rsidRDefault="00D53D4F" w:rsidP="00161770">
            <w:pPr>
              <w:ind w:right="-29"/>
              <w:jc w:val="center"/>
              <w:rPr>
                <w:noProof/>
                <w:sz w:val="18"/>
                <w:szCs w:val="18"/>
              </w:rPr>
            </w:pPr>
          </w:p>
        </w:tc>
        <w:tc>
          <w:tcPr>
            <w:tcW w:w="1224" w:type="dxa"/>
            <w:gridSpan w:val="2"/>
            <w:tcBorders>
              <w:left w:val="nil"/>
            </w:tcBorders>
            <w:vAlign w:val="center"/>
          </w:tcPr>
          <w:p w14:paraId="056F6892" w14:textId="77777777" w:rsidR="00D53D4F" w:rsidRPr="00893E78" w:rsidRDefault="00D53D4F" w:rsidP="00161770">
            <w:pPr>
              <w:ind w:right="-29"/>
              <w:jc w:val="center"/>
              <w:rPr>
                <w:noProof/>
                <w:sz w:val="18"/>
                <w:szCs w:val="18"/>
              </w:rPr>
            </w:pPr>
            <w:r w:rsidRPr="00893E78">
              <w:rPr>
                <w:noProof/>
                <w:sz w:val="18"/>
              </w:rPr>
              <w:t>Vuosi</w:t>
            </w:r>
            <w:r w:rsidRPr="00893E78">
              <w:rPr>
                <w:noProof/>
              </w:rPr>
              <w:t xml:space="preserve"> </w:t>
            </w:r>
            <w:r w:rsidRPr="00893E78">
              <w:rPr>
                <w:noProof/>
              </w:rPr>
              <w:br/>
            </w:r>
            <w:r w:rsidRPr="00893E78">
              <w:rPr>
                <w:b/>
                <w:noProof/>
                <w:sz w:val="18"/>
              </w:rPr>
              <w:t>N</w:t>
            </w:r>
          </w:p>
        </w:tc>
        <w:tc>
          <w:tcPr>
            <w:tcW w:w="1260" w:type="dxa"/>
            <w:gridSpan w:val="2"/>
            <w:vAlign w:val="center"/>
          </w:tcPr>
          <w:p w14:paraId="1E0B4E95" w14:textId="77777777" w:rsidR="00D53D4F" w:rsidRPr="00893E78" w:rsidRDefault="00D53D4F" w:rsidP="00161770">
            <w:pPr>
              <w:ind w:right="-29"/>
              <w:jc w:val="center"/>
              <w:rPr>
                <w:noProof/>
                <w:sz w:val="18"/>
                <w:szCs w:val="18"/>
              </w:rPr>
            </w:pPr>
            <w:r w:rsidRPr="00893E78">
              <w:rPr>
                <w:noProof/>
                <w:sz w:val="18"/>
              </w:rPr>
              <w:t>Vuosi</w:t>
            </w:r>
            <w:r w:rsidRPr="00893E78">
              <w:rPr>
                <w:noProof/>
              </w:rPr>
              <w:t xml:space="preserve"> </w:t>
            </w:r>
            <w:r w:rsidRPr="00893E78">
              <w:rPr>
                <w:noProof/>
              </w:rPr>
              <w:br/>
            </w:r>
            <w:r w:rsidRPr="00893E78">
              <w:rPr>
                <w:b/>
                <w:noProof/>
                <w:sz w:val="18"/>
              </w:rPr>
              <w:t>N+1</w:t>
            </w:r>
          </w:p>
        </w:tc>
        <w:tc>
          <w:tcPr>
            <w:tcW w:w="1440" w:type="dxa"/>
            <w:gridSpan w:val="2"/>
            <w:vAlign w:val="center"/>
          </w:tcPr>
          <w:p w14:paraId="32D25DAE" w14:textId="77777777" w:rsidR="00D53D4F" w:rsidRPr="00893E78" w:rsidRDefault="00D53D4F" w:rsidP="00161770">
            <w:pPr>
              <w:ind w:right="-29"/>
              <w:jc w:val="center"/>
              <w:rPr>
                <w:noProof/>
                <w:sz w:val="18"/>
                <w:szCs w:val="18"/>
              </w:rPr>
            </w:pPr>
            <w:r w:rsidRPr="00893E78">
              <w:rPr>
                <w:noProof/>
                <w:sz w:val="18"/>
              </w:rPr>
              <w:t>Vuosi</w:t>
            </w:r>
            <w:r w:rsidRPr="00893E78">
              <w:rPr>
                <w:noProof/>
              </w:rPr>
              <w:t xml:space="preserve"> </w:t>
            </w:r>
            <w:r w:rsidRPr="00893E78">
              <w:rPr>
                <w:noProof/>
              </w:rPr>
              <w:br/>
            </w:r>
            <w:r w:rsidRPr="00893E78">
              <w:rPr>
                <w:b/>
                <w:noProof/>
                <w:sz w:val="18"/>
              </w:rPr>
              <w:t>N+2</w:t>
            </w:r>
          </w:p>
        </w:tc>
        <w:tc>
          <w:tcPr>
            <w:tcW w:w="1620" w:type="dxa"/>
            <w:gridSpan w:val="3"/>
            <w:vAlign w:val="center"/>
          </w:tcPr>
          <w:p w14:paraId="4B60B4DA" w14:textId="77777777" w:rsidR="00D53D4F" w:rsidRPr="00893E78" w:rsidRDefault="00D53D4F" w:rsidP="00161770">
            <w:pPr>
              <w:ind w:right="-29"/>
              <w:jc w:val="center"/>
              <w:rPr>
                <w:noProof/>
                <w:sz w:val="18"/>
                <w:szCs w:val="18"/>
              </w:rPr>
            </w:pPr>
            <w:r w:rsidRPr="00893E78">
              <w:rPr>
                <w:noProof/>
                <w:sz w:val="18"/>
              </w:rPr>
              <w:t>Vuosi</w:t>
            </w:r>
            <w:r w:rsidRPr="00893E78">
              <w:rPr>
                <w:noProof/>
              </w:rPr>
              <w:t xml:space="preserve"> </w:t>
            </w:r>
            <w:r w:rsidRPr="00893E78">
              <w:rPr>
                <w:noProof/>
              </w:rPr>
              <w:br/>
            </w:r>
            <w:r w:rsidRPr="00893E78">
              <w:rPr>
                <w:b/>
                <w:noProof/>
                <w:sz w:val="18"/>
              </w:rPr>
              <w:t>N+3</w:t>
            </w:r>
          </w:p>
        </w:tc>
        <w:tc>
          <w:tcPr>
            <w:tcW w:w="3600" w:type="dxa"/>
            <w:gridSpan w:val="6"/>
            <w:vAlign w:val="center"/>
          </w:tcPr>
          <w:p w14:paraId="5806E476" w14:textId="77777777" w:rsidR="00D53D4F" w:rsidRPr="00893E78" w:rsidRDefault="00D53D4F" w:rsidP="00161770">
            <w:pPr>
              <w:jc w:val="center"/>
              <w:rPr>
                <w:noProof/>
                <w:sz w:val="18"/>
                <w:szCs w:val="18"/>
              </w:rPr>
            </w:pPr>
            <w:r w:rsidRPr="00893E78">
              <w:rPr>
                <w:noProof/>
                <w:sz w:val="18"/>
              </w:rPr>
              <w:t>Ilmoitetaan kaikki vuodet, joille ehdotuksen/aloitteen vaikutukset ulottuvat (ks. kohta 1.6)</w:t>
            </w:r>
          </w:p>
        </w:tc>
        <w:tc>
          <w:tcPr>
            <w:tcW w:w="1620" w:type="dxa"/>
            <w:gridSpan w:val="2"/>
            <w:tcBorders>
              <w:left w:val="nil"/>
              <w:bottom w:val="nil"/>
            </w:tcBorders>
            <w:vAlign w:val="center"/>
          </w:tcPr>
          <w:p w14:paraId="1B7777D5" w14:textId="77777777" w:rsidR="00D53D4F" w:rsidRPr="00893E78" w:rsidRDefault="00D53D4F" w:rsidP="00161770">
            <w:pPr>
              <w:ind w:right="-29"/>
              <w:jc w:val="center"/>
              <w:rPr>
                <w:noProof/>
                <w:sz w:val="18"/>
                <w:szCs w:val="18"/>
              </w:rPr>
            </w:pPr>
            <w:r w:rsidRPr="00893E78">
              <w:rPr>
                <w:b/>
                <w:noProof/>
                <w:sz w:val="18"/>
              </w:rPr>
              <w:t>YHTEENSÄ</w:t>
            </w:r>
          </w:p>
        </w:tc>
      </w:tr>
      <w:tr w:rsidR="00D53D4F" w:rsidRPr="00893E78" w14:paraId="5BA45D0B" w14:textId="77777777" w:rsidTr="009778BE">
        <w:trPr>
          <w:jc w:val="center"/>
        </w:trPr>
        <w:tc>
          <w:tcPr>
            <w:tcW w:w="1362" w:type="dxa"/>
            <w:vMerge/>
            <w:vAlign w:val="center"/>
          </w:tcPr>
          <w:p w14:paraId="299AB469" w14:textId="77777777" w:rsidR="00D53D4F" w:rsidRPr="00893E78" w:rsidRDefault="00D53D4F" w:rsidP="00161770">
            <w:pPr>
              <w:ind w:right="-29"/>
              <w:jc w:val="center"/>
              <w:rPr>
                <w:noProof/>
                <w:sz w:val="18"/>
                <w:szCs w:val="18"/>
              </w:rPr>
            </w:pPr>
          </w:p>
        </w:tc>
        <w:tc>
          <w:tcPr>
            <w:tcW w:w="12246" w:type="dxa"/>
            <w:gridSpan w:val="19"/>
            <w:vAlign w:val="center"/>
          </w:tcPr>
          <w:p w14:paraId="2F07DC8A" w14:textId="77777777" w:rsidR="00D53D4F" w:rsidRPr="00893E78" w:rsidRDefault="00D53D4F" w:rsidP="00161770">
            <w:pPr>
              <w:spacing w:before="60" w:after="60"/>
              <w:ind w:right="-29"/>
              <w:jc w:val="center"/>
              <w:rPr>
                <w:noProof/>
                <w:sz w:val="18"/>
                <w:szCs w:val="18"/>
              </w:rPr>
            </w:pPr>
            <w:r w:rsidRPr="00893E78">
              <w:rPr>
                <w:b/>
                <w:noProof/>
                <w:sz w:val="18"/>
              </w:rPr>
              <w:t>TUOTOKSET</w:t>
            </w:r>
          </w:p>
        </w:tc>
      </w:tr>
      <w:tr w:rsidR="00D53D4F" w:rsidRPr="00893E78" w14:paraId="5047A598" w14:textId="77777777" w:rsidTr="009778BE">
        <w:trPr>
          <w:cantSplit/>
          <w:trHeight w:val="1134"/>
          <w:jc w:val="center"/>
        </w:trPr>
        <w:tc>
          <w:tcPr>
            <w:tcW w:w="1362" w:type="dxa"/>
            <w:vMerge/>
            <w:vAlign w:val="center"/>
          </w:tcPr>
          <w:p w14:paraId="4B9250B4" w14:textId="77777777" w:rsidR="00D53D4F" w:rsidRPr="00893E78" w:rsidRDefault="00D53D4F" w:rsidP="00161770">
            <w:pPr>
              <w:rPr>
                <w:noProof/>
                <w:sz w:val="18"/>
                <w:szCs w:val="18"/>
              </w:rPr>
            </w:pPr>
          </w:p>
        </w:tc>
        <w:tc>
          <w:tcPr>
            <w:tcW w:w="781" w:type="dxa"/>
            <w:vAlign w:val="center"/>
          </w:tcPr>
          <w:p w14:paraId="472EDDD6" w14:textId="77777777" w:rsidR="00D53D4F" w:rsidRPr="00893E78" w:rsidRDefault="00D53D4F" w:rsidP="00161770">
            <w:pPr>
              <w:jc w:val="center"/>
              <w:rPr>
                <w:noProof/>
                <w:sz w:val="18"/>
                <w:szCs w:val="18"/>
              </w:rPr>
            </w:pPr>
            <w:r w:rsidRPr="00893E78">
              <w:rPr>
                <w:noProof/>
                <w:sz w:val="18"/>
              </w:rPr>
              <w:t>Tyyppi</w:t>
            </w:r>
            <w:r w:rsidRPr="00893E78">
              <w:rPr>
                <w:rStyle w:val="FootnoteReference"/>
                <w:noProof/>
                <w:sz w:val="18"/>
              </w:rPr>
              <w:footnoteReference w:id="20"/>
            </w:r>
          </w:p>
          <w:p w14:paraId="6C01296A" w14:textId="77777777" w:rsidR="00D53D4F" w:rsidRPr="00893E78" w:rsidRDefault="00D53D4F" w:rsidP="00161770">
            <w:pPr>
              <w:spacing w:before="0" w:after="0"/>
              <w:jc w:val="center"/>
              <w:rPr>
                <w:noProof/>
                <w:sz w:val="18"/>
                <w:szCs w:val="18"/>
              </w:rPr>
            </w:pPr>
          </w:p>
        </w:tc>
        <w:tc>
          <w:tcPr>
            <w:tcW w:w="701" w:type="dxa"/>
            <w:vAlign w:val="center"/>
          </w:tcPr>
          <w:p w14:paraId="039EBD13" w14:textId="77777777" w:rsidR="00D53D4F" w:rsidRPr="00893E78" w:rsidRDefault="00D53D4F" w:rsidP="00161770">
            <w:pPr>
              <w:jc w:val="center"/>
              <w:rPr>
                <w:noProof/>
                <w:sz w:val="18"/>
                <w:szCs w:val="18"/>
              </w:rPr>
            </w:pPr>
            <w:r w:rsidRPr="00893E78">
              <w:rPr>
                <w:noProof/>
                <w:sz w:val="18"/>
              </w:rPr>
              <w:t>Keskimäär. kustannukset</w:t>
            </w:r>
          </w:p>
        </w:tc>
        <w:tc>
          <w:tcPr>
            <w:tcW w:w="504" w:type="dxa"/>
            <w:tcBorders>
              <w:left w:val="nil"/>
              <w:right w:val="dashSmallGap" w:sz="4" w:space="0" w:color="auto"/>
            </w:tcBorders>
            <w:shd w:val="pct10" w:color="auto" w:fill="auto"/>
            <w:textDirection w:val="btLr"/>
            <w:vAlign w:val="center"/>
          </w:tcPr>
          <w:p w14:paraId="7BC8353A" w14:textId="77777777" w:rsidR="00D53D4F" w:rsidRPr="00893E78" w:rsidRDefault="00D53D4F" w:rsidP="00161770">
            <w:pPr>
              <w:ind w:left="113" w:right="113"/>
              <w:jc w:val="center"/>
              <w:rPr>
                <w:noProof/>
                <w:sz w:val="18"/>
                <w:szCs w:val="18"/>
              </w:rPr>
            </w:pPr>
            <w:r w:rsidRPr="00893E78">
              <w:rPr>
                <w:noProof/>
                <w:sz w:val="18"/>
              </w:rPr>
              <w:t>Nro</w:t>
            </w:r>
          </w:p>
        </w:tc>
        <w:tc>
          <w:tcPr>
            <w:tcW w:w="720" w:type="dxa"/>
            <w:tcBorders>
              <w:left w:val="dashSmallGap" w:sz="4" w:space="0" w:color="auto"/>
            </w:tcBorders>
            <w:shd w:val="pct10" w:color="auto" w:fill="auto"/>
            <w:vAlign w:val="center"/>
          </w:tcPr>
          <w:p w14:paraId="4AAEDC2B" w14:textId="77777777" w:rsidR="00D53D4F" w:rsidRPr="00893E78" w:rsidRDefault="00D53D4F" w:rsidP="00161770">
            <w:pPr>
              <w:jc w:val="center"/>
              <w:rPr>
                <w:noProof/>
                <w:sz w:val="18"/>
                <w:szCs w:val="18"/>
              </w:rPr>
            </w:pPr>
            <w:r w:rsidRPr="00893E78">
              <w:rPr>
                <w:noProof/>
                <w:sz w:val="18"/>
              </w:rPr>
              <w:t>Kustannus</w:t>
            </w:r>
          </w:p>
        </w:tc>
        <w:tc>
          <w:tcPr>
            <w:tcW w:w="540" w:type="dxa"/>
            <w:tcBorders>
              <w:right w:val="dashSmallGap" w:sz="4" w:space="0" w:color="auto"/>
            </w:tcBorders>
            <w:shd w:val="pct10" w:color="auto" w:fill="auto"/>
            <w:textDirection w:val="btLr"/>
            <w:vAlign w:val="center"/>
          </w:tcPr>
          <w:p w14:paraId="31413F41" w14:textId="77777777" w:rsidR="00D53D4F" w:rsidRPr="00893E78" w:rsidRDefault="00D53D4F" w:rsidP="00161770">
            <w:pPr>
              <w:ind w:left="113" w:right="113"/>
              <w:jc w:val="center"/>
              <w:rPr>
                <w:noProof/>
                <w:sz w:val="18"/>
                <w:szCs w:val="18"/>
              </w:rPr>
            </w:pPr>
            <w:r w:rsidRPr="00893E78">
              <w:rPr>
                <w:noProof/>
                <w:sz w:val="18"/>
              </w:rPr>
              <w:t>Nro</w:t>
            </w:r>
          </w:p>
        </w:tc>
        <w:tc>
          <w:tcPr>
            <w:tcW w:w="720" w:type="dxa"/>
            <w:tcBorders>
              <w:left w:val="dashSmallGap" w:sz="4" w:space="0" w:color="auto"/>
            </w:tcBorders>
            <w:shd w:val="pct10" w:color="auto" w:fill="auto"/>
            <w:vAlign w:val="center"/>
          </w:tcPr>
          <w:p w14:paraId="2F246E17" w14:textId="77777777" w:rsidR="00D53D4F" w:rsidRPr="00893E78" w:rsidRDefault="00D53D4F" w:rsidP="00161770">
            <w:pPr>
              <w:jc w:val="center"/>
              <w:rPr>
                <w:noProof/>
                <w:sz w:val="18"/>
                <w:szCs w:val="18"/>
              </w:rPr>
            </w:pPr>
            <w:r w:rsidRPr="00893E78">
              <w:rPr>
                <w:noProof/>
                <w:sz w:val="18"/>
              </w:rPr>
              <w:t>Kustannus</w:t>
            </w:r>
          </w:p>
        </w:tc>
        <w:tc>
          <w:tcPr>
            <w:tcW w:w="720" w:type="dxa"/>
            <w:tcBorders>
              <w:right w:val="dashSmallGap" w:sz="4" w:space="0" w:color="auto"/>
            </w:tcBorders>
            <w:shd w:val="pct10" w:color="auto" w:fill="auto"/>
            <w:textDirection w:val="btLr"/>
            <w:vAlign w:val="center"/>
          </w:tcPr>
          <w:p w14:paraId="23A03B27" w14:textId="77777777" w:rsidR="00D53D4F" w:rsidRPr="00893E78" w:rsidRDefault="00D53D4F" w:rsidP="00161770">
            <w:pPr>
              <w:ind w:left="113" w:right="113"/>
              <w:jc w:val="center"/>
              <w:rPr>
                <w:noProof/>
                <w:sz w:val="18"/>
                <w:szCs w:val="18"/>
              </w:rPr>
            </w:pPr>
            <w:r w:rsidRPr="00893E78">
              <w:rPr>
                <w:noProof/>
                <w:sz w:val="18"/>
              </w:rPr>
              <w:t>Nro</w:t>
            </w:r>
          </w:p>
        </w:tc>
        <w:tc>
          <w:tcPr>
            <w:tcW w:w="720" w:type="dxa"/>
            <w:tcBorders>
              <w:left w:val="dashSmallGap" w:sz="4" w:space="0" w:color="auto"/>
            </w:tcBorders>
            <w:shd w:val="pct10" w:color="auto" w:fill="auto"/>
            <w:vAlign w:val="center"/>
          </w:tcPr>
          <w:p w14:paraId="550A15FE" w14:textId="77777777" w:rsidR="00D53D4F" w:rsidRPr="00893E78" w:rsidRDefault="00D53D4F" w:rsidP="00161770">
            <w:pPr>
              <w:jc w:val="center"/>
              <w:rPr>
                <w:noProof/>
                <w:sz w:val="18"/>
                <w:szCs w:val="18"/>
              </w:rPr>
            </w:pPr>
            <w:r w:rsidRPr="00893E78">
              <w:rPr>
                <w:noProof/>
                <w:sz w:val="18"/>
              </w:rPr>
              <w:t>Kustannus</w:t>
            </w:r>
          </w:p>
        </w:tc>
        <w:tc>
          <w:tcPr>
            <w:tcW w:w="900" w:type="dxa"/>
            <w:tcBorders>
              <w:right w:val="dashSmallGap" w:sz="4" w:space="0" w:color="auto"/>
            </w:tcBorders>
            <w:shd w:val="pct10" w:color="auto" w:fill="auto"/>
            <w:textDirection w:val="btLr"/>
            <w:vAlign w:val="center"/>
          </w:tcPr>
          <w:p w14:paraId="7EFA8E68" w14:textId="77777777" w:rsidR="00D53D4F" w:rsidRPr="00893E78" w:rsidRDefault="00D53D4F" w:rsidP="00161770">
            <w:pPr>
              <w:ind w:left="113" w:right="113"/>
              <w:jc w:val="center"/>
              <w:rPr>
                <w:noProof/>
                <w:sz w:val="18"/>
                <w:szCs w:val="18"/>
              </w:rPr>
            </w:pPr>
            <w:r w:rsidRPr="00893E78">
              <w:rPr>
                <w:noProof/>
                <w:sz w:val="18"/>
              </w:rPr>
              <w:t>Nro</w:t>
            </w:r>
          </w:p>
        </w:tc>
        <w:tc>
          <w:tcPr>
            <w:tcW w:w="720" w:type="dxa"/>
            <w:gridSpan w:val="2"/>
            <w:tcBorders>
              <w:left w:val="dashSmallGap" w:sz="4" w:space="0" w:color="auto"/>
            </w:tcBorders>
            <w:shd w:val="pct10" w:color="auto" w:fill="auto"/>
            <w:vAlign w:val="center"/>
          </w:tcPr>
          <w:p w14:paraId="6D362384" w14:textId="77777777" w:rsidR="00D53D4F" w:rsidRPr="00893E78" w:rsidRDefault="00D53D4F" w:rsidP="00161770">
            <w:pPr>
              <w:jc w:val="center"/>
              <w:rPr>
                <w:noProof/>
                <w:sz w:val="18"/>
                <w:szCs w:val="18"/>
              </w:rPr>
            </w:pPr>
            <w:r w:rsidRPr="00893E78">
              <w:rPr>
                <w:noProof/>
                <w:sz w:val="18"/>
              </w:rPr>
              <w:t>Kustannus</w:t>
            </w:r>
          </w:p>
        </w:tc>
        <w:tc>
          <w:tcPr>
            <w:tcW w:w="540" w:type="dxa"/>
            <w:tcBorders>
              <w:right w:val="dashSmallGap" w:sz="4" w:space="0" w:color="auto"/>
            </w:tcBorders>
            <w:shd w:val="pct10" w:color="auto" w:fill="auto"/>
            <w:textDirection w:val="btLr"/>
            <w:vAlign w:val="center"/>
          </w:tcPr>
          <w:p w14:paraId="50FD62FB" w14:textId="77777777" w:rsidR="00D53D4F" w:rsidRPr="00893E78" w:rsidRDefault="00D53D4F" w:rsidP="00161770">
            <w:pPr>
              <w:ind w:left="113" w:right="113"/>
              <w:jc w:val="center"/>
              <w:rPr>
                <w:noProof/>
                <w:sz w:val="18"/>
                <w:szCs w:val="18"/>
              </w:rPr>
            </w:pPr>
            <w:r w:rsidRPr="00893E78">
              <w:rPr>
                <w:noProof/>
                <w:sz w:val="18"/>
              </w:rPr>
              <w:t>Nro</w:t>
            </w:r>
          </w:p>
        </w:tc>
        <w:tc>
          <w:tcPr>
            <w:tcW w:w="648" w:type="dxa"/>
            <w:tcBorders>
              <w:left w:val="dashSmallGap" w:sz="4" w:space="0" w:color="auto"/>
            </w:tcBorders>
            <w:shd w:val="pct10" w:color="auto" w:fill="auto"/>
            <w:vAlign w:val="center"/>
          </w:tcPr>
          <w:p w14:paraId="23CB23E8" w14:textId="77777777" w:rsidR="00D53D4F" w:rsidRPr="00893E78" w:rsidRDefault="00D53D4F" w:rsidP="00161770">
            <w:pPr>
              <w:jc w:val="center"/>
              <w:rPr>
                <w:noProof/>
                <w:sz w:val="18"/>
                <w:szCs w:val="18"/>
              </w:rPr>
            </w:pPr>
            <w:r w:rsidRPr="00893E78">
              <w:rPr>
                <w:noProof/>
                <w:sz w:val="18"/>
              </w:rPr>
              <w:t>Kustannus</w:t>
            </w:r>
          </w:p>
        </w:tc>
        <w:tc>
          <w:tcPr>
            <w:tcW w:w="432" w:type="dxa"/>
            <w:tcBorders>
              <w:right w:val="dashSmallGap" w:sz="4" w:space="0" w:color="auto"/>
            </w:tcBorders>
            <w:shd w:val="pct10" w:color="auto" w:fill="auto"/>
            <w:textDirection w:val="btLr"/>
            <w:vAlign w:val="center"/>
          </w:tcPr>
          <w:p w14:paraId="432D4443" w14:textId="77777777" w:rsidR="00D53D4F" w:rsidRPr="00893E78" w:rsidRDefault="00D53D4F" w:rsidP="00161770">
            <w:pPr>
              <w:ind w:left="113" w:right="113"/>
              <w:jc w:val="center"/>
              <w:rPr>
                <w:noProof/>
                <w:sz w:val="18"/>
                <w:szCs w:val="18"/>
              </w:rPr>
            </w:pPr>
            <w:r w:rsidRPr="00893E78">
              <w:rPr>
                <w:noProof/>
                <w:sz w:val="18"/>
              </w:rPr>
              <w:t>Nro</w:t>
            </w:r>
          </w:p>
        </w:tc>
        <w:tc>
          <w:tcPr>
            <w:tcW w:w="720" w:type="dxa"/>
            <w:tcBorders>
              <w:left w:val="dashSmallGap" w:sz="4" w:space="0" w:color="auto"/>
            </w:tcBorders>
            <w:shd w:val="pct10" w:color="auto" w:fill="auto"/>
            <w:vAlign w:val="center"/>
          </w:tcPr>
          <w:p w14:paraId="3AA09508" w14:textId="77777777" w:rsidR="00D53D4F" w:rsidRPr="00893E78" w:rsidRDefault="00D53D4F" w:rsidP="00161770">
            <w:pPr>
              <w:jc w:val="center"/>
              <w:rPr>
                <w:noProof/>
                <w:sz w:val="18"/>
                <w:szCs w:val="18"/>
              </w:rPr>
            </w:pPr>
            <w:r w:rsidRPr="00893E78">
              <w:rPr>
                <w:noProof/>
                <w:sz w:val="18"/>
              </w:rPr>
              <w:t>Kustannus</w:t>
            </w:r>
          </w:p>
        </w:tc>
        <w:tc>
          <w:tcPr>
            <w:tcW w:w="540" w:type="dxa"/>
            <w:tcBorders>
              <w:right w:val="dashSmallGap" w:sz="4" w:space="0" w:color="auto"/>
            </w:tcBorders>
            <w:shd w:val="pct10" w:color="auto" w:fill="auto"/>
            <w:textDirection w:val="btLr"/>
            <w:vAlign w:val="center"/>
          </w:tcPr>
          <w:p w14:paraId="3D8233D1" w14:textId="77777777" w:rsidR="00D53D4F" w:rsidRPr="00893E78" w:rsidRDefault="00D53D4F" w:rsidP="00161770">
            <w:pPr>
              <w:ind w:left="113" w:right="113"/>
              <w:jc w:val="center"/>
              <w:rPr>
                <w:noProof/>
                <w:sz w:val="18"/>
                <w:szCs w:val="18"/>
              </w:rPr>
            </w:pPr>
            <w:r w:rsidRPr="00893E78">
              <w:rPr>
                <w:noProof/>
                <w:sz w:val="18"/>
              </w:rPr>
              <w:t>Nro</w:t>
            </w:r>
          </w:p>
        </w:tc>
        <w:tc>
          <w:tcPr>
            <w:tcW w:w="720" w:type="dxa"/>
            <w:tcBorders>
              <w:left w:val="dashSmallGap" w:sz="4" w:space="0" w:color="auto"/>
            </w:tcBorders>
            <w:shd w:val="pct10" w:color="auto" w:fill="auto"/>
            <w:vAlign w:val="center"/>
          </w:tcPr>
          <w:p w14:paraId="470A9F95" w14:textId="77777777" w:rsidR="00D53D4F" w:rsidRPr="00893E78" w:rsidRDefault="00D53D4F" w:rsidP="00161770">
            <w:pPr>
              <w:jc w:val="center"/>
              <w:rPr>
                <w:noProof/>
                <w:sz w:val="18"/>
                <w:szCs w:val="18"/>
              </w:rPr>
            </w:pPr>
            <w:r w:rsidRPr="00893E78">
              <w:rPr>
                <w:noProof/>
                <w:sz w:val="18"/>
              </w:rPr>
              <w:t>Kustannus</w:t>
            </w:r>
          </w:p>
        </w:tc>
        <w:tc>
          <w:tcPr>
            <w:tcW w:w="720" w:type="dxa"/>
            <w:tcBorders>
              <w:right w:val="dashSmallGap" w:sz="4" w:space="0" w:color="auto"/>
            </w:tcBorders>
            <w:shd w:val="pct10" w:color="auto" w:fill="auto"/>
            <w:vAlign w:val="center"/>
          </w:tcPr>
          <w:p w14:paraId="7D98FBFB" w14:textId="77777777" w:rsidR="00D53D4F" w:rsidRPr="00893E78" w:rsidRDefault="00D53D4F" w:rsidP="00161770">
            <w:pPr>
              <w:jc w:val="center"/>
              <w:rPr>
                <w:noProof/>
                <w:sz w:val="18"/>
                <w:szCs w:val="18"/>
              </w:rPr>
            </w:pPr>
            <w:r w:rsidRPr="00893E78">
              <w:rPr>
                <w:noProof/>
                <w:sz w:val="18"/>
              </w:rPr>
              <w:t>Lukumäärä yhteensä</w:t>
            </w:r>
          </w:p>
        </w:tc>
        <w:tc>
          <w:tcPr>
            <w:tcW w:w="900" w:type="dxa"/>
            <w:tcBorders>
              <w:left w:val="dashSmallGap" w:sz="4" w:space="0" w:color="auto"/>
            </w:tcBorders>
            <w:shd w:val="pct10" w:color="auto" w:fill="auto"/>
            <w:vAlign w:val="center"/>
          </w:tcPr>
          <w:p w14:paraId="7107B8C1" w14:textId="77777777" w:rsidR="00D53D4F" w:rsidRPr="00893E78" w:rsidRDefault="00D53D4F" w:rsidP="00161770">
            <w:pPr>
              <w:jc w:val="center"/>
              <w:rPr>
                <w:noProof/>
                <w:sz w:val="18"/>
                <w:szCs w:val="18"/>
              </w:rPr>
            </w:pPr>
            <w:r w:rsidRPr="00893E78">
              <w:rPr>
                <w:noProof/>
                <w:sz w:val="18"/>
              </w:rPr>
              <w:t>Kustannukset yhteensä</w:t>
            </w:r>
          </w:p>
        </w:tc>
      </w:tr>
      <w:tr w:rsidR="00D53D4F" w:rsidRPr="00893E78" w14:paraId="72078DBB" w14:textId="77777777" w:rsidTr="00161770">
        <w:trPr>
          <w:jc w:val="center"/>
        </w:trPr>
        <w:tc>
          <w:tcPr>
            <w:tcW w:w="2844" w:type="dxa"/>
            <w:gridSpan w:val="3"/>
            <w:vAlign w:val="center"/>
          </w:tcPr>
          <w:p w14:paraId="67A89E32" w14:textId="77777777" w:rsidR="00D53D4F" w:rsidRPr="00893E78" w:rsidRDefault="00D53D4F" w:rsidP="00161770">
            <w:pPr>
              <w:spacing w:before="60" w:after="60"/>
              <w:ind w:right="-29"/>
              <w:jc w:val="center"/>
              <w:rPr>
                <w:noProof/>
                <w:sz w:val="18"/>
                <w:szCs w:val="18"/>
              </w:rPr>
            </w:pPr>
            <w:r w:rsidRPr="00893E78">
              <w:rPr>
                <w:noProof/>
                <w:sz w:val="18"/>
              </w:rPr>
              <w:t>ERITYISTAVOITE 1…</w:t>
            </w:r>
            <w:r w:rsidRPr="00893E78">
              <w:rPr>
                <w:rStyle w:val="FootnoteReference"/>
                <w:noProof/>
                <w:sz w:val="18"/>
              </w:rPr>
              <w:footnoteReference w:id="21"/>
            </w:r>
          </w:p>
        </w:tc>
        <w:tc>
          <w:tcPr>
            <w:tcW w:w="504" w:type="dxa"/>
            <w:tcBorders>
              <w:top w:val="nil"/>
              <w:left w:val="nil"/>
              <w:bottom w:val="nil"/>
              <w:right w:val="nil"/>
            </w:tcBorders>
          </w:tcPr>
          <w:p w14:paraId="4AC9C62C"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39C44FF0" w14:textId="77777777" w:rsidR="00D53D4F" w:rsidRPr="00893E78" w:rsidRDefault="00D53D4F" w:rsidP="00161770">
            <w:pPr>
              <w:spacing w:before="60" w:after="60"/>
              <w:ind w:right="-29"/>
              <w:jc w:val="center"/>
              <w:rPr>
                <w:noProof/>
                <w:sz w:val="18"/>
                <w:szCs w:val="18"/>
              </w:rPr>
            </w:pPr>
          </w:p>
        </w:tc>
        <w:tc>
          <w:tcPr>
            <w:tcW w:w="540" w:type="dxa"/>
            <w:tcBorders>
              <w:top w:val="nil"/>
              <w:left w:val="nil"/>
              <w:bottom w:val="nil"/>
              <w:right w:val="nil"/>
            </w:tcBorders>
          </w:tcPr>
          <w:p w14:paraId="3B3B8EBE"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76DFDFB8"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059687BD"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7AE214BB" w14:textId="77777777" w:rsidR="00D53D4F" w:rsidRPr="00893E78" w:rsidRDefault="00D53D4F" w:rsidP="00161770">
            <w:pPr>
              <w:spacing w:before="60" w:after="60"/>
              <w:ind w:right="-29"/>
              <w:jc w:val="center"/>
              <w:rPr>
                <w:noProof/>
                <w:sz w:val="18"/>
                <w:szCs w:val="18"/>
              </w:rPr>
            </w:pPr>
          </w:p>
        </w:tc>
        <w:tc>
          <w:tcPr>
            <w:tcW w:w="900" w:type="dxa"/>
            <w:tcBorders>
              <w:top w:val="nil"/>
              <w:left w:val="nil"/>
              <w:bottom w:val="nil"/>
              <w:right w:val="nil"/>
            </w:tcBorders>
          </w:tcPr>
          <w:p w14:paraId="4E42372E" w14:textId="77777777" w:rsidR="00D53D4F" w:rsidRPr="00893E78" w:rsidRDefault="00D53D4F" w:rsidP="00161770">
            <w:pPr>
              <w:spacing w:before="60" w:after="60"/>
              <w:ind w:right="-29"/>
              <w:jc w:val="center"/>
              <w:rPr>
                <w:noProof/>
                <w:sz w:val="18"/>
                <w:szCs w:val="18"/>
              </w:rPr>
            </w:pPr>
          </w:p>
        </w:tc>
        <w:tc>
          <w:tcPr>
            <w:tcW w:w="720" w:type="dxa"/>
            <w:gridSpan w:val="2"/>
            <w:tcBorders>
              <w:top w:val="nil"/>
              <w:left w:val="nil"/>
              <w:bottom w:val="nil"/>
              <w:right w:val="nil"/>
            </w:tcBorders>
          </w:tcPr>
          <w:p w14:paraId="5D4BB341" w14:textId="77777777" w:rsidR="00D53D4F" w:rsidRPr="00893E78" w:rsidRDefault="00D53D4F" w:rsidP="00161770">
            <w:pPr>
              <w:spacing w:before="60" w:after="60"/>
              <w:ind w:right="-29"/>
              <w:jc w:val="center"/>
              <w:rPr>
                <w:noProof/>
                <w:sz w:val="18"/>
                <w:szCs w:val="18"/>
              </w:rPr>
            </w:pPr>
          </w:p>
        </w:tc>
        <w:tc>
          <w:tcPr>
            <w:tcW w:w="540" w:type="dxa"/>
            <w:tcBorders>
              <w:top w:val="nil"/>
              <w:left w:val="nil"/>
              <w:bottom w:val="nil"/>
              <w:right w:val="nil"/>
            </w:tcBorders>
          </w:tcPr>
          <w:p w14:paraId="3C28B2C2" w14:textId="77777777" w:rsidR="00D53D4F" w:rsidRPr="00893E78" w:rsidRDefault="00D53D4F" w:rsidP="00161770">
            <w:pPr>
              <w:spacing w:before="60" w:after="60"/>
              <w:ind w:right="-29"/>
              <w:jc w:val="center"/>
              <w:rPr>
                <w:noProof/>
                <w:sz w:val="18"/>
                <w:szCs w:val="18"/>
              </w:rPr>
            </w:pPr>
          </w:p>
        </w:tc>
        <w:tc>
          <w:tcPr>
            <w:tcW w:w="648" w:type="dxa"/>
            <w:tcBorders>
              <w:top w:val="nil"/>
              <w:left w:val="nil"/>
              <w:bottom w:val="nil"/>
              <w:right w:val="nil"/>
            </w:tcBorders>
          </w:tcPr>
          <w:p w14:paraId="005E96C5" w14:textId="77777777" w:rsidR="00D53D4F" w:rsidRPr="00893E78" w:rsidRDefault="00D53D4F" w:rsidP="00161770">
            <w:pPr>
              <w:spacing w:before="60" w:after="60"/>
              <w:ind w:right="-29"/>
              <w:jc w:val="center"/>
              <w:rPr>
                <w:noProof/>
                <w:sz w:val="18"/>
                <w:szCs w:val="18"/>
              </w:rPr>
            </w:pPr>
          </w:p>
        </w:tc>
        <w:tc>
          <w:tcPr>
            <w:tcW w:w="432" w:type="dxa"/>
            <w:tcBorders>
              <w:top w:val="nil"/>
              <w:left w:val="nil"/>
              <w:bottom w:val="nil"/>
              <w:right w:val="nil"/>
            </w:tcBorders>
          </w:tcPr>
          <w:p w14:paraId="47CAB252"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4627DAD1" w14:textId="77777777" w:rsidR="00D53D4F" w:rsidRPr="00893E78" w:rsidRDefault="00D53D4F" w:rsidP="00161770">
            <w:pPr>
              <w:spacing w:before="60" w:after="60"/>
              <w:ind w:right="-29"/>
              <w:jc w:val="center"/>
              <w:rPr>
                <w:noProof/>
                <w:sz w:val="18"/>
                <w:szCs w:val="18"/>
              </w:rPr>
            </w:pPr>
          </w:p>
        </w:tc>
        <w:tc>
          <w:tcPr>
            <w:tcW w:w="540" w:type="dxa"/>
            <w:tcBorders>
              <w:top w:val="nil"/>
              <w:left w:val="nil"/>
              <w:bottom w:val="nil"/>
              <w:right w:val="nil"/>
            </w:tcBorders>
          </w:tcPr>
          <w:p w14:paraId="020262CA"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30949136"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4E939671" w14:textId="77777777" w:rsidR="00D53D4F" w:rsidRPr="00893E78" w:rsidRDefault="00D53D4F" w:rsidP="00161770">
            <w:pPr>
              <w:spacing w:before="60" w:after="60"/>
              <w:ind w:right="-29"/>
              <w:jc w:val="center"/>
              <w:rPr>
                <w:noProof/>
                <w:sz w:val="18"/>
                <w:szCs w:val="18"/>
              </w:rPr>
            </w:pPr>
          </w:p>
        </w:tc>
        <w:tc>
          <w:tcPr>
            <w:tcW w:w="900" w:type="dxa"/>
            <w:tcBorders>
              <w:top w:val="nil"/>
              <w:left w:val="nil"/>
              <w:bottom w:val="nil"/>
              <w:right w:val="nil"/>
            </w:tcBorders>
          </w:tcPr>
          <w:p w14:paraId="0EFF4505" w14:textId="77777777" w:rsidR="00D53D4F" w:rsidRPr="00893E78" w:rsidRDefault="00D53D4F" w:rsidP="00161770">
            <w:pPr>
              <w:spacing w:before="60" w:after="60"/>
              <w:ind w:right="-29"/>
              <w:jc w:val="center"/>
              <w:rPr>
                <w:noProof/>
                <w:sz w:val="18"/>
                <w:szCs w:val="18"/>
              </w:rPr>
            </w:pPr>
          </w:p>
        </w:tc>
      </w:tr>
      <w:tr w:rsidR="00D53D4F" w:rsidRPr="00893E78" w14:paraId="504E288C" w14:textId="77777777" w:rsidTr="009778BE">
        <w:trPr>
          <w:trHeight w:hRule="exact" w:val="369"/>
          <w:jc w:val="center"/>
        </w:trPr>
        <w:tc>
          <w:tcPr>
            <w:tcW w:w="1362" w:type="dxa"/>
          </w:tcPr>
          <w:p w14:paraId="26D532A0" w14:textId="77777777" w:rsidR="00D53D4F" w:rsidRPr="00893E78" w:rsidRDefault="00D53D4F" w:rsidP="00161770">
            <w:pPr>
              <w:ind w:right="-29"/>
              <w:jc w:val="center"/>
              <w:rPr>
                <w:noProof/>
                <w:sz w:val="18"/>
                <w:szCs w:val="18"/>
              </w:rPr>
            </w:pPr>
            <w:r w:rsidRPr="00893E78">
              <w:rPr>
                <w:noProof/>
                <w:sz w:val="18"/>
              </w:rPr>
              <w:t>– Tuotos</w:t>
            </w:r>
          </w:p>
        </w:tc>
        <w:tc>
          <w:tcPr>
            <w:tcW w:w="781" w:type="dxa"/>
          </w:tcPr>
          <w:p w14:paraId="5C03E8FC" w14:textId="77777777" w:rsidR="00D53D4F" w:rsidRPr="00893E78" w:rsidRDefault="00D53D4F" w:rsidP="00161770">
            <w:pPr>
              <w:ind w:right="-29"/>
              <w:jc w:val="center"/>
              <w:rPr>
                <w:noProof/>
                <w:sz w:val="18"/>
                <w:szCs w:val="18"/>
              </w:rPr>
            </w:pPr>
          </w:p>
        </w:tc>
        <w:tc>
          <w:tcPr>
            <w:tcW w:w="701" w:type="dxa"/>
          </w:tcPr>
          <w:p w14:paraId="1D0DE29E" w14:textId="77777777" w:rsidR="00D53D4F" w:rsidRPr="00893E78" w:rsidRDefault="00D53D4F" w:rsidP="00161770">
            <w:pPr>
              <w:ind w:right="-29"/>
              <w:jc w:val="center"/>
              <w:rPr>
                <w:noProof/>
                <w:sz w:val="18"/>
                <w:szCs w:val="18"/>
              </w:rPr>
            </w:pPr>
          </w:p>
        </w:tc>
        <w:tc>
          <w:tcPr>
            <w:tcW w:w="504" w:type="dxa"/>
            <w:tcBorders>
              <w:right w:val="dashSmallGap" w:sz="4" w:space="0" w:color="auto"/>
            </w:tcBorders>
          </w:tcPr>
          <w:p w14:paraId="38BB7D6C"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0BC770A7" w14:textId="77777777" w:rsidR="00D53D4F" w:rsidRPr="00893E78" w:rsidRDefault="00D53D4F" w:rsidP="00161770">
            <w:pPr>
              <w:ind w:right="-29"/>
              <w:jc w:val="center"/>
              <w:rPr>
                <w:noProof/>
                <w:sz w:val="18"/>
                <w:szCs w:val="18"/>
              </w:rPr>
            </w:pPr>
          </w:p>
        </w:tc>
        <w:tc>
          <w:tcPr>
            <w:tcW w:w="540" w:type="dxa"/>
            <w:tcBorders>
              <w:right w:val="dashSmallGap" w:sz="4" w:space="0" w:color="auto"/>
            </w:tcBorders>
          </w:tcPr>
          <w:p w14:paraId="7D397707"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209848DF" w14:textId="77777777" w:rsidR="00D53D4F" w:rsidRPr="00893E78" w:rsidRDefault="00D53D4F" w:rsidP="00161770">
            <w:pPr>
              <w:ind w:right="-29"/>
              <w:jc w:val="center"/>
              <w:rPr>
                <w:noProof/>
                <w:sz w:val="18"/>
                <w:szCs w:val="18"/>
              </w:rPr>
            </w:pPr>
          </w:p>
        </w:tc>
        <w:tc>
          <w:tcPr>
            <w:tcW w:w="720" w:type="dxa"/>
            <w:tcBorders>
              <w:right w:val="dashSmallGap" w:sz="4" w:space="0" w:color="auto"/>
            </w:tcBorders>
          </w:tcPr>
          <w:p w14:paraId="0D305A46"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1303D8F1" w14:textId="77777777" w:rsidR="00D53D4F" w:rsidRPr="00893E78" w:rsidRDefault="00D53D4F" w:rsidP="00161770">
            <w:pPr>
              <w:ind w:right="-29"/>
              <w:jc w:val="center"/>
              <w:rPr>
                <w:noProof/>
                <w:sz w:val="18"/>
                <w:szCs w:val="18"/>
              </w:rPr>
            </w:pPr>
          </w:p>
        </w:tc>
        <w:tc>
          <w:tcPr>
            <w:tcW w:w="900" w:type="dxa"/>
            <w:tcBorders>
              <w:right w:val="dashSmallGap" w:sz="4" w:space="0" w:color="auto"/>
            </w:tcBorders>
          </w:tcPr>
          <w:p w14:paraId="15A66128" w14:textId="77777777" w:rsidR="00D53D4F" w:rsidRPr="00893E78" w:rsidRDefault="00D53D4F" w:rsidP="00161770">
            <w:pPr>
              <w:ind w:right="-29"/>
              <w:jc w:val="center"/>
              <w:rPr>
                <w:noProof/>
                <w:sz w:val="18"/>
                <w:szCs w:val="18"/>
              </w:rPr>
            </w:pPr>
          </w:p>
        </w:tc>
        <w:tc>
          <w:tcPr>
            <w:tcW w:w="720" w:type="dxa"/>
            <w:gridSpan w:val="2"/>
            <w:tcBorders>
              <w:left w:val="dashSmallGap" w:sz="4" w:space="0" w:color="auto"/>
            </w:tcBorders>
          </w:tcPr>
          <w:p w14:paraId="2AE9F993" w14:textId="77777777" w:rsidR="00D53D4F" w:rsidRPr="00893E78" w:rsidRDefault="00D53D4F" w:rsidP="00161770">
            <w:pPr>
              <w:ind w:right="-29"/>
              <w:jc w:val="center"/>
              <w:rPr>
                <w:noProof/>
                <w:sz w:val="18"/>
                <w:szCs w:val="18"/>
              </w:rPr>
            </w:pPr>
          </w:p>
        </w:tc>
        <w:tc>
          <w:tcPr>
            <w:tcW w:w="540" w:type="dxa"/>
            <w:tcBorders>
              <w:right w:val="dashSmallGap" w:sz="4" w:space="0" w:color="auto"/>
            </w:tcBorders>
          </w:tcPr>
          <w:p w14:paraId="6D183F29" w14:textId="77777777" w:rsidR="00D53D4F" w:rsidRPr="00893E78" w:rsidRDefault="00D53D4F" w:rsidP="00161770">
            <w:pPr>
              <w:ind w:right="-29"/>
              <w:jc w:val="center"/>
              <w:rPr>
                <w:noProof/>
                <w:sz w:val="18"/>
                <w:szCs w:val="18"/>
              </w:rPr>
            </w:pPr>
          </w:p>
        </w:tc>
        <w:tc>
          <w:tcPr>
            <w:tcW w:w="648" w:type="dxa"/>
            <w:tcBorders>
              <w:left w:val="dashSmallGap" w:sz="4" w:space="0" w:color="auto"/>
            </w:tcBorders>
          </w:tcPr>
          <w:p w14:paraId="563C0207" w14:textId="77777777" w:rsidR="00D53D4F" w:rsidRPr="00893E78" w:rsidRDefault="00D53D4F" w:rsidP="00161770">
            <w:pPr>
              <w:ind w:right="-29"/>
              <w:jc w:val="center"/>
              <w:rPr>
                <w:noProof/>
                <w:sz w:val="18"/>
                <w:szCs w:val="18"/>
              </w:rPr>
            </w:pPr>
          </w:p>
        </w:tc>
        <w:tc>
          <w:tcPr>
            <w:tcW w:w="432" w:type="dxa"/>
            <w:tcBorders>
              <w:right w:val="dashSmallGap" w:sz="4" w:space="0" w:color="auto"/>
            </w:tcBorders>
          </w:tcPr>
          <w:p w14:paraId="5726A361"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00569C1B" w14:textId="77777777" w:rsidR="00D53D4F" w:rsidRPr="00893E78" w:rsidRDefault="00D53D4F" w:rsidP="00161770">
            <w:pPr>
              <w:ind w:right="-29"/>
              <w:jc w:val="center"/>
              <w:rPr>
                <w:noProof/>
                <w:sz w:val="18"/>
                <w:szCs w:val="18"/>
              </w:rPr>
            </w:pPr>
          </w:p>
        </w:tc>
        <w:tc>
          <w:tcPr>
            <w:tcW w:w="540" w:type="dxa"/>
            <w:tcBorders>
              <w:right w:val="dashSmallGap" w:sz="4" w:space="0" w:color="auto"/>
            </w:tcBorders>
          </w:tcPr>
          <w:p w14:paraId="15AF5F73"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03ED75A1" w14:textId="77777777" w:rsidR="00D53D4F" w:rsidRPr="00893E78" w:rsidRDefault="00D53D4F" w:rsidP="00161770">
            <w:pPr>
              <w:ind w:right="-29"/>
              <w:jc w:val="center"/>
              <w:rPr>
                <w:noProof/>
                <w:sz w:val="18"/>
                <w:szCs w:val="18"/>
              </w:rPr>
            </w:pPr>
          </w:p>
        </w:tc>
        <w:tc>
          <w:tcPr>
            <w:tcW w:w="720" w:type="dxa"/>
          </w:tcPr>
          <w:p w14:paraId="47C661D5" w14:textId="77777777" w:rsidR="00D53D4F" w:rsidRPr="00893E78" w:rsidRDefault="00D53D4F" w:rsidP="00161770">
            <w:pPr>
              <w:ind w:right="-29"/>
              <w:jc w:val="center"/>
              <w:rPr>
                <w:noProof/>
                <w:sz w:val="18"/>
                <w:szCs w:val="18"/>
              </w:rPr>
            </w:pPr>
          </w:p>
        </w:tc>
        <w:tc>
          <w:tcPr>
            <w:tcW w:w="900" w:type="dxa"/>
          </w:tcPr>
          <w:p w14:paraId="20A40B31" w14:textId="77777777" w:rsidR="00D53D4F" w:rsidRPr="00893E78" w:rsidRDefault="00D53D4F" w:rsidP="00161770">
            <w:pPr>
              <w:ind w:right="-29"/>
              <w:jc w:val="center"/>
              <w:rPr>
                <w:noProof/>
                <w:sz w:val="18"/>
                <w:szCs w:val="18"/>
              </w:rPr>
            </w:pPr>
          </w:p>
        </w:tc>
      </w:tr>
      <w:tr w:rsidR="00D53D4F" w:rsidRPr="00893E78" w14:paraId="1DF6C66E" w14:textId="77777777" w:rsidTr="009778BE">
        <w:trPr>
          <w:trHeight w:hRule="exact" w:val="369"/>
          <w:jc w:val="center"/>
        </w:trPr>
        <w:tc>
          <w:tcPr>
            <w:tcW w:w="1362" w:type="dxa"/>
          </w:tcPr>
          <w:p w14:paraId="61766337" w14:textId="77777777" w:rsidR="00D53D4F" w:rsidRPr="00893E78" w:rsidRDefault="00D53D4F" w:rsidP="00161770">
            <w:pPr>
              <w:ind w:right="-29"/>
              <w:jc w:val="center"/>
              <w:rPr>
                <w:noProof/>
                <w:sz w:val="18"/>
                <w:szCs w:val="18"/>
              </w:rPr>
            </w:pPr>
            <w:r w:rsidRPr="00893E78">
              <w:rPr>
                <w:noProof/>
                <w:sz w:val="18"/>
              </w:rPr>
              <w:t>– Tuotos</w:t>
            </w:r>
          </w:p>
        </w:tc>
        <w:tc>
          <w:tcPr>
            <w:tcW w:w="781" w:type="dxa"/>
          </w:tcPr>
          <w:p w14:paraId="15C92573" w14:textId="77777777" w:rsidR="00D53D4F" w:rsidRPr="00893E78" w:rsidRDefault="00D53D4F" w:rsidP="00161770">
            <w:pPr>
              <w:ind w:right="-29"/>
              <w:jc w:val="center"/>
              <w:rPr>
                <w:noProof/>
                <w:sz w:val="18"/>
                <w:szCs w:val="18"/>
              </w:rPr>
            </w:pPr>
          </w:p>
        </w:tc>
        <w:tc>
          <w:tcPr>
            <w:tcW w:w="701" w:type="dxa"/>
          </w:tcPr>
          <w:p w14:paraId="60AE78E7" w14:textId="77777777" w:rsidR="00D53D4F" w:rsidRPr="00893E78" w:rsidRDefault="00D53D4F" w:rsidP="00161770">
            <w:pPr>
              <w:ind w:right="-29"/>
              <w:jc w:val="center"/>
              <w:rPr>
                <w:noProof/>
                <w:sz w:val="18"/>
                <w:szCs w:val="18"/>
              </w:rPr>
            </w:pPr>
          </w:p>
        </w:tc>
        <w:tc>
          <w:tcPr>
            <w:tcW w:w="504" w:type="dxa"/>
            <w:tcBorders>
              <w:right w:val="dashSmallGap" w:sz="4" w:space="0" w:color="auto"/>
            </w:tcBorders>
          </w:tcPr>
          <w:p w14:paraId="206124BD"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49CB32F0" w14:textId="77777777" w:rsidR="00D53D4F" w:rsidRPr="00893E78" w:rsidRDefault="00D53D4F" w:rsidP="00161770">
            <w:pPr>
              <w:ind w:right="-29"/>
              <w:jc w:val="center"/>
              <w:rPr>
                <w:noProof/>
                <w:sz w:val="18"/>
                <w:szCs w:val="18"/>
              </w:rPr>
            </w:pPr>
          </w:p>
        </w:tc>
        <w:tc>
          <w:tcPr>
            <w:tcW w:w="540" w:type="dxa"/>
            <w:tcBorders>
              <w:right w:val="dashSmallGap" w:sz="4" w:space="0" w:color="auto"/>
            </w:tcBorders>
          </w:tcPr>
          <w:p w14:paraId="136DF795"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7CBFD329" w14:textId="77777777" w:rsidR="00D53D4F" w:rsidRPr="00893E78" w:rsidRDefault="00D53D4F" w:rsidP="00161770">
            <w:pPr>
              <w:ind w:right="-29"/>
              <w:jc w:val="center"/>
              <w:rPr>
                <w:noProof/>
                <w:sz w:val="18"/>
                <w:szCs w:val="18"/>
              </w:rPr>
            </w:pPr>
          </w:p>
        </w:tc>
        <w:tc>
          <w:tcPr>
            <w:tcW w:w="720" w:type="dxa"/>
            <w:tcBorders>
              <w:right w:val="dashSmallGap" w:sz="4" w:space="0" w:color="auto"/>
            </w:tcBorders>
          </w:tcPr>
          <w:p w14:paraId="6614C966"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467F317C" w14:textId="77777777" w:rsidR="00D53D4F" w:rsidRPr="00893E78" w:rsidRDefault="00D53D4F" w:rsidP="00161770">
            <w:pPr>
              <w:ind w:right="-29"/>
              <w:jc w:val="center"/>
              <w:rPr>
                <w:noProof/>
                <w:sz w:val="18"/>
                <w:szCs w:val="18"/>
              </w:rPr>
            </w:pPr>
          </w:p>
        </w:tc>
        <w:tc>
          <w:tcPr>
            <w:tcW w:w="900" w:type="dxa"/>
            <w:tcBorders>
              <w:right w:val="dashSmallGap" w:sz="4" w:space="0" w:color="auto"/>
            </w:tcBorders>
          </w:tcPr>
          <w:p w14:paraId="189A3D50" w14:textId="77777777" w:rsidR="00D53D4F" w:rsidRPr="00893E78" w:rsidRDefault="00D53D4F" w:rsidP="00161770">
            <w:pPr>
              <w:ind w:right="-29"/>
              <w:jc w:val="center"/>
              <w:rPr>
                <w:noProof/>
                <w:sz w:val="18"/>
                <w:szCs w:val="18"/>
              </w:rPr>
            </w:pPr>
          </w:p>
        </w:tc>
        <w:tc>
          <w:tcPr>
            <w:tcW w:w="720" w:type="dxa"/>
            <w:gridSpan w:val="2"/>
            <w:tcBorders>
              <w:left w:val="dashSmallGap" w:sz="4" w:space="0" w:color="auto"/>
            </w:tcBorders>
          </w:tcPr>
          <w:p w14:paraId="702EE2AD" w14:textId="77777777" w:rsidR="00D53D4F" w:rsidRPr="00893E78" w:rsidRDefault="00D53D4F" w:rsidP="00161770">
            <w:pPr>
              <w:ind w:right="-29"/>
              <w:jc w:val="center"/>
              <w:rPr>
                <w:noProof/>
                <w:sz w:val="18"/>
                <w:szCs w:val="18"/>
              </w:rPr>
            </w:pPr>
          </w:p>
        </w:tc>
        <w:tc>
          <w:tcPr>
            <w:tcW w:w="540" w:type="dxa"/>
            <w:tcBorders>
              <w:right w:val="dashSmallGap" w:sz="4" w:space="0" w:color="auto"/>
            </w:tcBorders>
          </w:tcPr>
          <w:p w14:paraId="51BB0507" w14:textId="77777777" w:rsidR="00D53D4F" w:rsidRPr="00893E78" w:rsidRDefault="00D53D4F" w:rsidP="00161770">
            <w:pPr>
              <w:ind w:right="-29"/>
              <w:jc w:val="center"/>
              <w:rPr>
                <w:noProof/>
                <w:sz w:val="18"/>
                <w:szCs w:val="18"/>
              </w:rPr>
            </w:pPr>
          </w:p>
        </w:tc>
        <w:tc>
          <w:tcPr>
            <w:tcW w:w="648" w:type="dxa"/>
            <w:tcBorders>
              <w:left w:val="dashSmallGap" w:sz="4" w:space="0" w:color="auto"/>
            </w:tcBorders>
          </w:tcPr>
          <w:p w14:paraId="0EBCB2E4" w14:textId="77777777" w:rsidR="00D53D4F" w:rsidRPr="00893E78" w:rsidRDefault="00D53D4F" w:rsidP="00161770">
            <w:pPr>
              <w:ind w:right="-29"/>
              <w:jc w:val="center"/>
              <w:rPr>
                <w:noProof/>
                <w:sz w:val="18"/>
                <w:szCs w:val="18"/>
              </w:rPr>
            </w:pPr>
          </w:p>
        </w:tc>
        <w:tc>
          <w:tcPr>
            <w:tcW w:w="432" w:type="dxa"/>
            <w:tcBorders>
              <w:right w:val="dashSmallGap" w:sz="4" w:space="0" w:color="auto"/>
            </w:tcBorders>
          </w:tcPr>
          <w:p w14:paraId="78278408"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1F011162" w14:textId="77777777" w:rsidR="00D53D4F" w:rsidRPr="00893E78" w:rsidRDefault="00D53D4F" w:rsidP="00161770">
            <w:pPr>
              <w:ind w:right="-29"/>
              <w:jc w:val="center"/>
              <w:rPr>
                <w:noProof/>
                <w:sz w:val="18"/>
                <w:szCs w:val="18"/>
              </w:rPr>
            </w:pPr>
          </w:p>
        </w:tc>
        <w:tc>
          <w:tcPr>
            <w:tcW w:w="540" w:type="dxa"/>
            <w:tcBorders>
              <w:right w:val="dashSmallGap" w:sz="4" w:space="0" w:color="auto"/>
            </w:tcBorders>
          </w:tcPr>
          <w:p w14:paraId="0704946D" w14:textId="77777777" w:rsidR="00D53D4F" w:rsidRPr="00893E78" w:rsidRDefault="00D53D4F" w:rsidP="00161770">
            <w:pPr>
              <w:ind w:right="-29"/>
              <w:jc w:val="center"/>
              <w:rPr>
                <w:noProof/>
                <w:sz w:val="18"/>
                <w:szCs w:val="18"/>
              </w:rPr>
            </w:pPr>
          </w:p>
        </w:tc>
        <w:tc>
          <w:tcPr>
            <w:tcW w:w="720" w:type="dxa"/>
            <w:tcBorders>
              <w:left w:val="dashSmallGap" w:sz="4" w:space="0" w:color="auto"/>
            </w:tcBorders>
          </w:tcPr>
          <w:p w14:paraId="55BED970" w14:textId="77777777" w:rsidR="00D53D4F" w:rsidRPr="00893E78" w:rsidRDefault="00D53D4F" w:rsidP="00161770">
            <w:pPr>
              <w:ind w:right="-29"/>
              <w:jc w:val="center"/>
              <w:rPr>
                <w:noProof/>
                <w:sz w:val="18"/>
                <w:szCs w:val="18"/>
              </w:rPr>
            </w:pPr>
          </w:p>
        </w:tc>
        <w:tc>
          <w:tcPr>
            <w:tcW w:w="720" w:type="dxa"/>
          </w:tcPr>
          <w:p w14:paraId="15A86E3D" w14:textId="77777777" w:rsidR="00D53D4F" w:rsidRPr="00893E78" w:rsidRDefault="00D53D4F" w:rsidP="00161770">
            <w:pPr>
              <w:ind w:right="-29"/>
              <w:jc w:val="center"/>
              <w:rPr>
                <w:noProof/>
                <w:sz w:val="18"/>
                <w:szCs w:val="18"/>
              </w:rPr>
            </w:pPr>
          </w:p>
        </w:tc>
        <w:tc>
          <w:tcPr>
            <w:tcW w:w="900" w:type="dxa"/>
          </w:tcPr>
          <w:p w14:paraId="7999D7BF" w14:textId="77777777" w:rsidR="00D53D4F" w:rsidRPr="00893E78" w:rsidRDefault="00D53D4F" w:rsidP="00161770">
            <w:pPr>
              <w:ind w:right="-29"/>
              <w:jc w:val="center"/>
              <w:rPr>
                <w:noProof/>
                <w:sz w:val="18"/>
                <w:szCs w:val="18"/>
              </w:rPr>
            </w:pPr>
          </w:p>
        </w:tc>
      </w:tr>
      <w:tr w:rsidR="00D53D4F" w:rsidRPr="00893E78" w14:paraId="0551ECC8" w14:textId="77777777" w:rsidTr="009778BE">
        <w:trPr>
          <w:trHeight w:hRule="exact" w:val="369"/>
          <w:jc w:val="center"/>
        </w:trPr>
        <w:tc>
          <w:tcPr>
            <w:tcW w:w="1362" w:type="dxa"/>
          </w:tcPr>
          <w:p w14:paraId="1F27302C" w14:textId="77777777" w:rsidR="00D53D4F" w:rsidRPr="00893E78" w:rsidRDefault="00D53D4F" w:rsidP="00161770">
            <w:pPr>
              <w:ind w:right="-29"/>
              <w:jc w:val="center"/>
              <w:rPr>
                <w:noProof/>
                <w:sz w:val="18"/>
                <w:szCs w:val="18"/>
              </w:rPr>
            </w:pPr>
            <w:r w:rsidRPr="00893E78">
              <w:rPr>
                <w:noProof/>
                <w:sz w:val="18"/>
              </w:rPr>
              <w:t>– Tuotos</w:t>
            </w:r>
          </w:p>
        </w:tc>
        <w:tc>
          <w:tcPr>
            <w:tcW w:w="781" w:type="dxa"/>
          </w:tcPr>
          <w:p w14:paraId="3D6FC307" w14:textId="77777777" w:rsidR="00D53D4F" w:rsidRPr="00893E78" w:rsidRDefault="00D53D4F" w:rsidP="00161770">
            <w:pPr>
              <w:ind w:right="-29"/>
              <w:jc w:val="center"/>
              <w:rPr>
                <w:noProof/>
                <w:sz w:val="18"/>
                <w:szCs w:val="18"/>
              </w:rPr>
            </w:pPr>
          </w:p>
        </w:tc>
        <w:tc>
          <w:tcPr>
            <w:tcW w:w="701" w:type="dxa"/>
          </w:tcPr>
          <w:p w14:paraId="0399C27B" w14:textId="77777777" w:rsidR="00D53D4F" w:rsidRPr="00893E78" w:rsidRDefault="00D53D4F" w:rsidP="00161770">
            <w:pPr>
              <w:ind w:right="-29"/>
              <w:jc w:val="center"/>
              <w:rPr>
                <w:noProof/>
                <w:sz w:val="18"/>
                <w:szCs w:val="18"/>
              </w:rPr>
            </w:pPr>
          </w:p>
        </w:tc>
        <w:tc>
          <w:tcPr>
            <w:tcW w:w="504" w:type="dxa"/>
          </w:tcPr>
          <w:p w14:paraId="3CC6A17B" w14:textId="77777777" w:rsidR="00D53D4F" w:rsidRPr="00893E78" w:rsidRDefault="00D53D4F" w:rsidP="00161770">
            <w:pPr>
              <w:ind w:right="-29"/>
              <w:jc w:val="center"/>
              <w:rPr>
                <w:noProof/>
                <w:sz w:val="18"/>
                <w:szCs w:val="18"/>
              </w:rPr>
            </w:pPr>
          </w:p>
        </w:tc>
        <w:tc>
          <w:tcPr>
            <w:tcW w:w="720" w:type="dxa"/>
          </w:tcPr>
          <w:p w14:paraId="2B2DB963" w14:textId="77777777" w:rsidR="00D53D4F" w:rsidRPr="00893E78" w:rsidRDefault="00D53D4F" w:rsidP="00161770">
            <w:pPr>
              <w:ind w:right="-29"/>
              <w:jc w:val="center"/>
              <w:rPr>
                <w:noProof/>
                <w:sz w:val="18"/>
                <w:szCs w:val="18"/>
              </w:rPr>
            </w:pPr>
          </w:p>
        </w:tc>
        <w:tc>
          <w:tcPr>
            <w:tcW w:w="540" w:type="dxa"/>
          </w:tcPr>
          <w:p w14:paraId="142DCC4E" w14:textId="77777777" w:rsidR="00D53D4F" w:rsidRPr="00893E78" w:rsidRDefault="00D53D4F" w:rsidP="00161770">
            <w:pPr>
              <w:ind w:right="-29"/>
              <w:jc w:val="center"/>
              <w:rPr>
                <w:noProof/>
                <w:sz w:val="18"/>
                <w:szCs w:val="18"/>
              </w:rPr>
            </w:pPr>
          </w:p>
        </w:tc>
        <w:tc>
          <w:tcPr>
            <w:tcW w:w="720" w:type="dxa"/>
          </w:tcPr>
          <w:p w14:paraId="3C038ECC" w14:textId="77777777" w:rsidR="00D53D4F" w:rsidRPr="00893E78" w:rsidRDefault="00D53D4F" w:rsidP="00161770">
            <w:pPr>
              <w:ind w:right="-29"/>
              <w:jc w:val="center"/>
              <w:rPr>
                <w:noProof/>
                <w:sz w:val="18"/>
                <w:szCs w:val="18"/>
              </w:rPr>
            </w:pPr>
          </w:p>
        </w:tc>
        <w:tc>
          <w:tcPr>
            <w:tcW w:w="720" w:type="dxa"/>
          </w:tcPr>
          <w:p w14:paraId="6F8A065E" w14:textId="77777777" w:rsidR="00D53D4F" w:rsidRPr="00893E78" w:rsidRDefault="00D53D4F" w:rsidP="00161770">
            <w:pPr>
              <w:ind w:right="-29"/>
              <w:jc w:val="center"/>
              <w:rPr>
                <w:noProof/>
                <w:sz w:val="18"/>
                <w:szCs w:val="18"/>
              </w:rPr>
            </w:pPr>
          </w:p>
        </w:tc>
        <w:tc>
          <w:tcPr>
            <w:tcW w:w="720" w:type="dxa"/>
          </w:tcPr>
          <w:p w14:paraId="1D233152" w14:textId="77777777" w:rsidR="00D53D4F" w:rsidRPr="00893E78" w:rsidRDefault="00D53D4F" w:rsidP="00161770">
            <w:pPr>
              <w:ind w:right="-29"/>
              <w:jc w:val="center"/>
              <w:rPr>
                <w:noProof/>
                <w:sz w:val="18"/>
                <w:szCs w:val="18"/>
              </w:rPr>
            </w:pPr>
          </w:p>
        </w:tc>
        <w:tc>
          <w:tcPr>
            <w:tcW w:w="900" w:type="dxa"/>
          </w:tcPr>
          <w:p w14:paraId="6A27E34A" w14:textId="77777777" w:rsidR="00D53D4F" w:rsidRPr="00893E78" w:rsidRDefault="00D53D4F" w:rsidP="00161770">
            <w:pPr>
              <w:ind w:right="-29"/>
              <w:jc w:val="center"/>
              <w:rPr>
                <w:noProof/>
                <w:sz w:val="18"/>
                <w:szCs w:val="18"/>
              </w:rPr>
            </w:pPr>
          </w:p>
        </w:tc>
        <w:tc>
          <w:tcPr>
            <w:tcW w:w="720" w:type="dxa"/>
            <w:gridSpan w:val="2"/>
          </w:tcPr>
          <w:p w14:paraId="1747792F" w14:textId="77777777" w:rsidR="00D53D4F" w:rsidRPr="00893E78" w:rsidRDefault="00D53D4F" w:rsidP="00161770">
            <w:pPr>
              <w:ind w:right="-29"/>
              <w:jc w:val="center"/>
              <w:rPr>
                <w:noProof/>
                <w:sz w:val="18"/>
                <w:szCs w:val="18"/>
              </w:rPr>
            </w:pPr>
          </w:p>
        </w:tc>
        <w:tc>
          <w:tcPr>
            <w:tcW w:w="540" w:type="dxa"/>
          </w:tcPr>
          <w:p w14:paraId="2C00B7BF" w14:textId="77777777" w:rsidR="00D53D4F" w:rsidRPr="00893E78" w:rsidRDefault="00D53D4F" w:rsidP="00161770">
            <w:pPr>
              <w:ind w:right="-29"/>
              <w:jc w:val="center"/>
              <w:rPr>
                <w:noProof/>
                <w:sz w:val="18"/>
                <w:szCs w:val="18"/>
              </w:rPr>
            </w:pPr>
          </w:p>
        </w:tc>
        <w:tc>
          <w:tcPr>
            <w:tcW w:w="648" w:type="dxa"/>
          </w:tcPr>
          <w:p w14:paraId="3295F2A7" w14:textId="77777777" w:rsidR="00D53D4F" w:rsidRPr="00893E78" w:rsidRDefault="00D53D4F" w:rsidP="00161770">
            <w:pPr>
              <w:ind w:right="-29"/>
              <w:jc w:val="center"/>
              <w:rPr>
                <w:noProof/>
                <w:sz w:val="18"/>
                <w:szCs w:val="18"/>
              </w:rPr>
            </w:pPr>
          </w:p>
        </w:tc>
        <w:tc>
          <w:tcPr>
            <w:tcW w:w="432" w:type="dxa"/>
          </w:tcPr>
          <w:p w14:paraId="3D8AC975" w14:textId="77777777" w:rsidR="00D53D4F" w:rsidRPr="00893E78" w:rsidRDefault="00D53D4F" w:rsidP="00161770">
            <w:pPr>
              <w:ind w:right="-29"/>
              <w:jc w:val="center"/>
              <w:rPr>
                <w:noProof/>
                <w:sz w:val="18"/>
                <w:szCs w:val="18"/>
              </w:rPr>
            </w:pPr>
          </w:p>
        </w:tc>
        <w:tc>
          <w:tcPr>
            <w:tcW w:w="720" w:type="dxa"/>
          </w:tcPr>
          <w:p w14:paraId="105F70B6" w14:textId="77777777" w:rsidR="00D53D4F" w:rsidRPr="00893E78" w:rsidRDefault="00D53D4F" w:rsidP="00161770">
            <w:pPr>
              <w:ind w:right="-29"/>
              <w:jc w:val="center"/>
              <w:rPr>
                <w:noProof/>
                <w:sz w:val="18"/>
                <w:szCs w:val="18"/>
              </w:rPr>
            </w:pPr>
          </w:p>
        </w:tc>
        <w:tc>
          <w:tcPr>
            <w:tcW w:w="540" w:type="dxa"/>
          </w:tcPr>
          <w:p w14:paraId="3873BC7A" w14:textId="77777777" w:rsidR="00D53D4F" w:rsidRPr="00893E78" w:rsidRDefault="00D53D4F" w:rsidP="00161770">
            <w:pPr>
              <w:ind w:right="-29"/>
              <w:jc w:val="center"/>
              <w:rPr>
                <w:noProof/>
                <w:sz w:val="18"/>
                <w:szCs w:val="18"/>
              </w:rPr>
            </w:pPr>
          </w:p>
        </w:tc>
        <w:tc>
          <w:tcPr>
            <w:tcW w:w="720" w:type="dxa"/>
          </w:tcPr>
          <w:p w14:paraId="4B125D4D" w14:textId="77777777" w:rsidR="00D53D4F" w:rsidRPr="00893E78" w:rsidRDefault="00D53D4F" w:rsidP="00161770">
            <w:pPr>
              <w:ind w:right="-29"/>
              <w:jc w:val="center"/>
              <w:rPr>
                <w:noProof/>
                <w:sz w:val="18"/>
                <w:szCs w:val="18"/>
              </w:rPr>
            </w:pPr>
          </w:p>
        </w:tc>
        <w:tc>
          <w:tcPr>
            <w:tcW w:w="720" w:type="dxa"/>
          </w:tcPr>
          <w:p w14:paraId="1A9229AB" w14:textId="77777777" w:rsidR="00D53D4F" w:rsidRPr="00893E78" w:rsidRDefault="00D53D4F" w:rsidP="00161770">
            <w:pPr>
              <w:ind w:right="-29"/>
              <w:jc w:val="center"/>
              <w:rPr>
                <w:noProof/>
                <w:sz w:val="18"/>
                <w:szCs w:val="18"/>
              </w:rPr>
            </w:pPr>
          </w:p>
        </w:tc>
        <w:tc>
          <w:tcPr>
            <w:tcW w:w="900" w:type="dxa"/>
          </w:tcPr>
          <w:p w14:paraId="74553EAA" w14:textId="77777777" w:rsidR="00D53D4F" w:rsidRPr="00893E78" w:rsidRDefault="00D53D4F" w:rsidP="00161770">
            <w:pPr>
              <w:ind w:right="-29"/>
              <w:jc w:val="center"/>
              <w:rPr>
                <w:noProof/>
                <w:sz w:val="18"/>
                <w:szCs w:val="18"/>
              </w:rPr>
            </w:pPr>
          </w:p>
        </w:tc>
      </w:tr>
      <w:tr w:rsidR="00D53D4F" w:rsidRPr="00893E78" w14:paraId="479F7B06" w14:textId="77777777" w:rsidTr="00161770">
        <w:trPr>
          <w:jc w:val="center"/>
        </w:trPr>
        <w:tc>
          <w:tcPr>
            <w:tcW w:w="2844" w:type="dxa"/>
            <w:gridSpan w:val="3"/>
            <w:tcBorders>
              <w:bottom w:val="single" w:sz="12" w:space="0" w:color="auto"/>
            </w:tcBorders>
            <w:vAlign w:val="center"/>
          </w:tcPr>
          <w:p w14:paraId="32F57339" w14:textId="77777777" w:rsidR="00D53D4F" w:rsidRPr="00893E78" w:rsidRDefault="00D53D4F" w:rsidP="00161770">
            <w:pPr>
              <w:ind w:right="-29"/>
              <w:jc w:val="center"/>
              <w:rPr>
                <w:noProof/>
                <w:sz w:val="18"/>
                <w:szCs w:val="18"/>
              </w:rPr>
            </w:pPr>
            <w:r w:rsidRPr="00893E78">
              <w:rPr>
                <w:noProof/>
                <w:sz w:val="18"/>
              </w:rPr>
              <w:t>Välisumma, erityistavoite 1</w:t>
            </w:r>
          </w:p>
        </w:tc>
        <w:tc>
          <w:tcPr>
            <w:tcW w:w="504" w:type="dxa"/>
            <w:tcBorders>
              <w:bottom w:val="single" w:sz="12" w:space="0" w:color="auto"/>
            </w:tcBorders>
          </w:tcPr>
          <w:p w14:paraId="0D521EE3"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2277A164" w14:textId="77777777" w:rsidR="00D53D4F" w:rsidRPr="00893E78" w:rsidRDefault="00D53D4F" w:rsidP="00161770">
            <w:pPr>
              <w:ind w:right="-29"/>
              <w:jc w:val="center"/>
              <w:rPr>
                <w:noProof/>
                <w:sz w:val="18"/>
                <w:szCs w:val="18"/>
              </w:rPr>
            </w:pPr>
          </w:p>
        </w:tc>
        <w:tc>
          <w:tcPr>
            <w:tcW w:w="540" w:type="dxa"/>
            <w:tcBorders>
              <w:bottom w:val="single" w:sz="12" w:space="0" w:color="auto"/>
            </w:tcBorders>
          </w:tcPr>
          <w:p w14:paraId="62773246"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11D08312"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074102A3"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640EEA6C" w14:textId="77777777" w:rsidR="00D53D4F" w:rsidRPr="00893E78" w:rsidRDefault="00D53D4F" w:rsidP="00161770">
            <w:pPr>
              <w:ind w:right="-29"/>
              <w:jc w:val="center"/>
              <w:rPr>
                <w:noProof/>
                <w:sz w:val="18"/>
                <w:szCs w:val="18"/>
              </w:rPr>
            </w:pPr>
          </w:p>
        </w:tc>
        <w:tc>
          <w:tcPr>
            <w:tcW w:w="900" w:type="dxa"/>
            <w:tcBorders>
              <w:bottom w:val="single" w:sz="12" w:space="0" w:color="auto"/>
            </w:tcBorders>
          </w:tcPr>
          <w:p w14:paraId="2B442ED1" w14:textId="77777777" w:rsidR="00D53D4F" w:rsidRPr="00893E78" w:rsidRDefault="00D53D4F" w:rsidP="00161770">
            <w:pPr>
              <w:ind w:right="-29"/>
              <w:jc w:val="center"/>
              <w:rPr>
                <w:noProof/>
                <w:sz w:val="18"/>
                <w:szCs w:val="18"/>
              </w:rPr>
            </w:pPr>
          </w:p>
        </w:tc>
        <w:tc>
          <w:tcPr>
            <w:tcW w:w="720" w:type="dxa"/>
            <w:gridSpan w:val="2"/>
            <w:tcBorders>
              <w:bottom w:val="single" w:sz="12" w:space="0" w:color="auto"/>
            </w:tcBorders>
          </w:tcPr>
          <w:p w14:paraId="71C4CBE2" w14:textId="77777777" w:rsidR="00D53D4F" w:rsidRPr="00893E78" w:rsidRDefault="00D53D4F" w:rsidP="00161770">
            <w:pPr>
              <w:ind w:right="-29"/>
              <w:jc w:val="center"/>
              <w:rPr>
                <w:noProof/>
                <w:sz w:val="18"/>
                <w:szCs w:val="18"/>
              </w:rPr>
            </w:pPr>
          </w:p>
        </w:tc>
        <w:tc>
          <w:tcPr>
            <w:tcW w:w="540" w:type="dxa"/>
            <w:tcBorders>
              <w:bottom w:val="single" w:sz="12" w:space="0" w:color="auto"/>
            </w:tcBorders>
          </w:tcPr>
          <w:p w14:paraId="25CE93A4" w14:textId="77777777" w:rsidR="00D53D4F" w:rsidRPr="00893E78" w:rsidRDefault="00D53D4F" w:rsidP="00161770">
            <w:pPr>
              <w:ind w:right="-29"/>
              <w:jc w:val="center"/>
              <w:rPr>
                <w:noProof/>
                <w:sz w:val="18"/>
                <w:szCs w:val="18"/>
              </w:rPr>
            </w:pPr>
          </w:p>
        </w:tc>
        <w:tc>
          <w:tcPr>
            <w:tcW w:w="648" w:type="dxa"/>
            <w:tcBorders>
              <w:bottom w:val="single" w:sz="12" w:space="0" w:color="auto"/>
            </w:tcBorders>
          </w:tcPr>
          <w:p w14:paraId="0102BBD8" w14:textId="77777777" w:rsidR="00D53D4F" w:rsidRPr="00893E78" w:rsidRDefault="00D53D4F" w:rsidP="00161770">
            <w:pPr>
              <w:ind w:right="-29"/>
              <w:jc w:val="center"/>
              <w:rPr>
                <w:noProof/>
                <w:sz w:val="18"/>
                <w:szCs w:val="18"/>
              </w:rPr>
            </w:pPr>
          </w:p>
        </w:tc>
        <w:tc>
          <w:tcPr>
            <w:tcW w:w="432" w:type="dxa"/>
            <w:tcBorders>
              <w:bottom w:val="single" w:sz="12" w:space="0" w:color="auto"/>
            </w:tcBorders>
          </w:tcPr>
          <w:p w14:paraId="60ED08F6"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007DA7C1" w14:textId="77777777" w:rsidR="00D53D4F" w:rsidRPr="00893E78" w:rsidRDefault="00D53D4F" w:rsidP="00161770">
            <w:pPr>
              <w:ind w:right="-29"/>
              <w:jc w:val="center"/>
              <w:rPr>
                <w:noProof/>
                <w:sz w:val="18"/>
                <w:szCs w:val="18"/>
              </w:rPr>
            </w:pPr>
          </w:p>
        </w:tc>
        <w:tc>
          <w:tcPr>
            <w:tcW w:w="540" w:type="dxa"/>
            <w:tcBorders>
              <w:bottom w:val="single" w:sz="12" w:space="0" w:color="auto"/>
            </w:tcBorders>
          </w:tcPr>
          <w:p w14:paraId="6F9942A5"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659EA23C"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11C2CB90" w14:textId="77777777" w:rsidR="00D53D4F" w:rsidRPr="00893E78" w:rsidRDefault="00D53D4F" w:rsidP="00161770">
            <w:pPr>
              <w:ind w:right="-29"/>
              <w:jc w:val="center"/>
              <w:rPr>
                <w:noProof/>
                <w:sz w:val="18"/>
                <w:szCs w:val="18"/>
              </w:rPr>
            </w:pPr>
          </w:p>
        </w:tc>
        <w:tc>
          <w:tcPr>
            <w:tcW w:w="900" w:type="dxa"/>
            <w:tcBorders>
              <w:bottom w:val="single" w:sz="12" w:space="0" w:color="auto"/>
            </w:tcBorders>
          </w:tcPr>
          <w:p w14:paraId="79081F23" w14:textId="77777777" w:rsidR="00D53D4F" w:rsidRPr="00893E78" w:rsidRDefault="00D53D4F" w:rsidP="00161770">
            <w:pPr>
              <w:ind w:right="-29"/>
              <w:jc w:val="center"/>
              <w:rPr>
                <w:noProof/>
                <w:sz w:val="18"/>
                <w:szCs w:val="18"/>
              </w:rPr>
            </w:pPr>
          </w:p>
        </w:tc>
      </w:tr>
      <w:tr w:rsidR="00D53D4F" w:rsidRPr="00893E78" w14:paraId="76B730A4" w14:textId="77777777" w:rsidTr="00161770">
        <w:trPr>
          <w:jc w:val="center"/>
        </w:trPr>
        <w:tc>
          <w:tcPr>
            <w:tcW w:w="2844" w:type="dxa"/>
            <w:gridSpan w:val="3"/>
            <w:vAlign w:val="center"/>
          </w:tcPr>
          <w:p w14:paraId="4C3F7204" w14:textId="77777777" w:rsidR="00D53D4F" w:rsidRPr="00893E78" w:rsidRDefault="00D53D4F" w:rsidP="00161770">
            <w:pPr>
              <w:spacing w:before="60" w:after="60"/>
              <w:ind w:right="-29"/>
              <w:jc w:val="center"/>
              <w:rPr>
                <w:noProof/>
                <w:sz w:val="18"/>
                <w:szCs w:val="18"/>
              </w:rPr>
            </w:pPr>
            <w:r w:rsidRPr="00893E78">
              <w:rPr>
                <w:noProof/>
                <w:sz w:val="18"/>
              </w:rPr>
              <w:t>ERITYISTAVOITE 2 ...</w:t>
            </w:r>
          </w:p>
        </w:tc>
        <w:tc>
          <w:tcPr>
            <w:tcW w:w="504" w:type="dxa"/>
            <w:tcBorders>
              <w:top w:val="nil"/>
              <w:left w:val="nil"/>
              <w:bottom w:val="nil"/>
              <w:right w:val="nil"/>
            </w:tcBorders>
          </w:tcPr>
          <w:p w14:paraId="3905DF51"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3154F46D" w14:textId="77777777" w:rsidR="00D53D4F" w:rsidRPr="00893E78" w:rsidRDefault="00D53D4F" w:rsidP="00161770">
            <w:pPr>
              <w:spacing w:before="60" w:after="60"/>
              <w:ind w:right="-29"/>
              <w:jc w:val="center"/>
              <w:rPr>
                <w:noProof/>
                <w:sz w:val="18"/>
                <w:szCs w:val="18"/>
              </w:rPr>
            </w:pPr>
          </w:p>
        </w:tc>
        <w:tc>
          <w:tcPr>
            <w:tcW w:w="540" w:type="dxa"/>
            <w:tcBorders>
              <w:top w:val="nil"/>
              <w:left w:val="nil"/>
              <w:bottom w:val="nil"/>
              <w:right w:val="nil"/>
            </w:tcBorders>
          </w:tcPr>
          <w:p w14:paraId="2331D6CF"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4A0A9B8A"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13FDDCE5"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0D0FF5EA" w14:textId="77777777" w:rsidR="00D53D4F" w:rsidRPr="00893E78" w:rsidRDefault="00D53D4F" w:rsidP="00161770">
            <w:pPr>
              <w:spacing w:before="60" w:after="60"/>
              <w:ind w:right="-29"/>
              <w:jc w:val="center"/>
              <w:rPr>
                <w:noProof/>
                <w:sz w:val="18"/>
                <w:szCs w:val="18"/>
              </w:rPr>
            </w:pPr>
          </w:p>
        </w:tc>
        <w:tc>
          <w:tcPr>
            <w:tcW w:w="900" w:type="dxa"/>
            <w:tcBorders>
              <w:top w:val="nil"/>
              <w:left w:val="nil"/>
              <w:bottom w:val="nil"/>
              <w:right w:val="nil"/>
            </w:tcBorders>
          </w:tcPr>
          <w:p w14:paraId="3859D8BE" w14:textId="77777777" w:rsidR="00D53D4F" w:rsidRPr="00893E78" w:rsidRDefault="00D53D4F" w:rsidP="00161770">
            <w:pPr>
              <w:spacing w:before="60" w:after="60"/>
              <w:ind w:right="-29"/>
              <w:jc w:val="center"/>
              <w:rPr>
                <w:noProof/>
                <w:sz w:val="18"/>
                <w:szCs w:val="18"/>
              </w:rPr>
            </w:pPr>
          </w:p>
        </w:tc>
        <w:tc>
          <w:tcPr>
            <w:tcW w:w="720" w:type="dxa"/>
            <w:gridSpan w:val="2"/>
            <w:tcBorders>
              <w:top w:val="nil"/>
              <w:left w:val="nil"/>
              <w:bottom w:val="nil"/>
              <w:right w:val="nil"/>
            </w:tcBorders>
          </w:tcPr>
          <w:p w14:paraId="69DCB67B" w14:textId="77777777" w:rsidR="00D53D4F" w:rsidRPr="00893E78" w:rsidRDefault="00D53D4F" w:rsidP="00161770">
            <w:pPr>
              <w:spacing w:before="60" w:after="60"/>
              <w:ind w:right="-29"/>
              <w:jc w:val="center"/>
              <w:rPr>
                <w:noProof/>
                <w:sz w:val="18"/>
                <w:szCs w:val="18"/>
              </w:rPr>
            </w:pPr>
          </w:p>
        </w:tc>
        <w:tc>
          <w:tcPr>
            <w:tcW w:w="540" w:type="dxa"/>
            <w:tcBorders>
              <w:top w:val="nil"/>
              <w:left w:val="nil"/>
              <w:bottom w:val="nil"/>
              <w:right w:val="nil"/>
            </w:tcBorders>
          </w:tcPr>
          <w:p w14:paraId="53517522" w14:textId="77777777" w:rsidR="00D53D4F" w:rsidRPr="00893E78" w:rsidRDefault="00D53D4F" w:rsidP="00161770">
            <w:pPr>
              <w:spacing w:before="60" w:after="60"/>
              <w:ind w:right="-29"/>
              <w:jc w:val="center"/>
              <w:rPr>
                <w:noProof/>
                <w:sz w:val="18"/>
                <w:szCs w:val="18"/>
              </w:rPr>
            </w:pPr>
          </w:p>
        </w:tc>
        <w:tc>
          <w:tcPr>
            <w:tcW w:w="648" w:type="dxa"/>
            <w:tcBorders>
              <w:top w:val="nil"/>
              <w:left w:val="nil"/>
              <w:bottom w:val="nil"/>
              <w:right w:val="nil"/>
            </w:tcBorders>
          </w:tcPr>
          <w:p w14:paraId="77077B21" w14:textId="77777777" w:rsidR="00D53D4F" w:rsidRPr="00893E78" w:rsidRDefault="00D53D4F" w:rsidP="00161770">
            <w:pPr>
              <w:spacing w:before="60" w:after="60"/>
              <w:ind w:right="-29"/>
              <w:jc w:val="center"/>
              <w:rPr>
                <w:noProof/>
                <w:sz w:val="18"/>
                <w:szCs w:val="18"/>
              </w:rPr>
            </w:pPr>
          </w:p>
        </w:tc>
        <w:tc>
          <w:tcPr>
            <w:tcW w:w="432" w:type="dxa"/>
            <w:tcBorders>
              <w:top w:val="nil"/>
              <w:left w:val="nil"/>
              <w:bottom w:val="nil"/>
              <w:right w:val="nil"/>
            </w:tcBorders>
          </w:tcPr>
          <w:p w14:paraId="750BA2C3"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5A7003C1" w14:textId="77777777" w:rsidR="00D53D4F" w:rsidRPr="00893E78" w:rsidRDefault="00D53D4F" w:rsidP="00161770">
            <w:pPr>
              <w:spacing w:before="60" w:after="60"/>
              <w:ind w:right="-29"/>
              <w:jc w:val="center"/>
              <w:rPr>
                <w:noProof/>
                <w:sz w:val="18"/>
                <w:szCs w:val="18"/>
              </w:rPr>
            </w:pPr>
          </w:p>
        </w:tc>
        <w:tc>
          <w:tcPr>
            <w:tcW w:w="540" w:type="dxa"/>
            <w:tcBorders>
              <w:top w:val="nil"/>
              <w:left w:val="nil"/>
              <w:bottom w:val="nil"/>
              <w:right w:val="nil"/>
            </w:tcBorders>
          </w:tcPr>
          <w:p w14:paraId="164CF921"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21FE1DB0" w14:textId="77777777" w:rsidR="00D53D4F" w:rsidRPr="00893E78" w:rsidRDefault="00D53D4F" w:rsidP="00161770">
            <w:pPr>
              <w:spacing w:before="60" w:after="60"/>
              <w:ind w:right="-29"/>
              <w:jc w:val="center"/>
              <w:rPr>
                <w:noProof/>
                <w:sz w:val="18"/>
                <w:szCs w:val="18"/>
              </w:rPr>
            </w:pPr>
          </w:p>
        </w:tc>
        <w:tc>
          <w:tcPr>
            <w:tcW w:w="720" w:type="dxa"/>
            <w:tcBorders>
              <w:top w:val="nil"/>
              <w:left w:val="nil"/>
              <w:bottom w:val="nil"/>
              <w:right w:val="nil"/>
            </w:tcBorders>
          </w:tcPr>
          <w:p w14:paraId="2CC5B358" w14:textId="77777777" w:rsidR="00D53D4F" w:rsidRPr="00893E78" w:rsidRDefault="00D53D4F" w:rsidP="00161770">
            <w:pPr>
              <w:spacing w:before="60" w:after="60"/>
              <w:ind w:right="-29"/>
              <w:jc w:val="center"/>
              <w:rPr>
                <w:noProof/>
                <w:sz w:val="18"/>
                <w:szCs w:val="18"/>
              </w:rPr>
            </w:pPr>
          </w:p>
        </w:tc>
        <w:tc>
          <w:tcPr>
            <w:tcW w:w="900" w:type="dxa"/>
            <w:tcBorders>
              <w:top w:val="nil"/>
              <w:left w:val="nil"/>
              <w:bottom w:val="nil"/>
              <w:right w:val="nil"/>
            </w:tcBorders>
          </w:tcPr>
          <w:p w14:paraId="377DF89B" w14:textId="77777777" w:rsidR="00D53D4F" w:rsidRPr="00893E78" w:rsidRDefault="00D53D4F" w:rsidP="00161770">
            <w:pPr>
              <w:spacing w:before="60" w:after="60"/>
              <w:ind w:right="-29"/>
              <w:jc w:val="center"/>
              <w:rPr>
                <w:noProof/>
                <w:sz w:val="18"/>
                <w:szCs w:val="18"/>
              </w:rPr>
            </w:pPr>
          </w:p>
        </w:tc>
      </w:tr>
      <w:tr w:rsidR="00D53D4F" w:rsidRPr="00893E78" w14:paraId="6DD3B9E8" w14:textId="77777777" w:rsidTr="009778BE">
        <w:trPr>
          <w:trHeight w:hRule="exact" w:val="369"/>
          <w:jc w:val="center"/>
        </w:trPr>
        <w:tc>
          <w:tcPr>
            <w:tcW w:w="1362" w:type="dxa"/>
          </w:tcPr>
          <w:p w14:paraId="6CD1F7B7" w14:textId="77777777" w:rsidR="00D53D4F" w:rsidRPr="00893E78" w:rsidRDefault="00D53D4F" w:rsidP="00161770">
            <w:pPr>
              <w:ind w:right="-29"/>
              <w:jc w:val="center"/>
              <w:rPr>
                <w:noProof/>
                <w:sz w:val="18"/>
                <w:szCs w:val="18"/>
              </w:rPr>
            </w:pPr>
            <w:r w:rsidRPr="00893E78">
              <w:rPr>
                <w:noProof/>
                <w:sz w:val="18"/>
              </w:rPr>
              <w:t>– Tuotos</w:t>
            </w:r>
          </w:p>
        </w:tc>
        <w:tc>
          <w:tcPr>
            <w:tcW w:w="781" w:type="dxa"/>
          </w:tcPr>
          <w:p w14:paraId="4E19164D" w14:textId="77777777" w:rsidR="00D53D4F" w:rsidRPr="00893E78" w:rsidRDefault="00D53D4F" w:rsidP="00161770">
            <w:pPr>
              <w:ind w:right="-29"/>
              <w:jc w:val="center"/>
              <w:rPr>
                <w:noProof/>
                <w:sz w:val="18"/>
                <w:szCs w:val="18"/>
              </w:rPr>
            </w:pPr>
          </w:p>
        </w:tc>
        <w:tc>
          <w:tcPr>
            <w:tcW w:w="701" w:type="dxa"/>
          </w:tcPr>
          <w:p w14:paraId="33795453" w14:textId="77777777" w:rsidR="00D53D4F" w:rsidRPr="00893E78" w:rsidRDefault="00D53D4F" w:rsidP="00161770">
            <w:pPr>
              <w:ind w:right="-29"/>
              <w:jc w:val="center"/>
              <w:rPr>
                <w:noProof/>
                <w:sz w:val="18"/>
                <w:szCs w:val="18"/>
              </w:rPr>
            </w:pPr>
          </w:p>
        </w:tc>
        <w:tc>
          <w:tcPr>
            <w:tcW w:w="504" w:type="dxa"/>
          </w:tcPr>
          <w:p w14:paraId="50A4D183" w14:textId="77777777" w:rsidR="00D53D4F" w:rsidRPr="00893E78" w:rsidRDefault="00D53D4F" w:rsidP="00161770">
            <w:pPr>
              <w:ind w:right="-29"/>
              <w:jc w:val="center"/>
              <w:rPr>
                <w:noProof/>
                <w:sz w:val="18"/>
                <w:szCs w:val="18"/>
              </w:rPr>
            </w:pPr>
          </w:p>
        </w:tc>
        <w:tc>
          <w:tcPr>
            <w:tcW w:w="720" w:type="dxa"/>
          </w:tcPr>
          <w:p w14:paraId="5E0674DE" w14:textId="77777777" w:rsidR="00D53D4F" w:rsidRPr="00893E78" w:rsidRDefault="00D53D4F" w:rsidP="00161770">
            <w:pPr>
              <w:ind w:right="-29"/>
              <w:jc w:val="center"/>
              <w:rPr>
                <w:noProof/>
                <w:sz w:val="18"/>
                <w:szCs w:val="18"/>
              </w:rPr>
            </w:pPr>
          </w:p>
        </w:tc>
        <w:tc>
          <w:tcPr>
            <w:tcW w:w="540" w:type="dxa"/>
          </w:tcPr>
          <w:p w14:paraId="38BE402A" w14:textId="77777777" w:rsidR="00D53D4F" w:rsidRPr="00893E78" w:rsidRDefault="00D53D4F" w:rsidP="00161770">
            <w:pPr>
              <w:ind w:right="-29"/>
              <w:jc w:val="center"/>
              <w:rPr>
                <w:noProof/>
                <w:sz w:val="18"/>
                <w:szCs w:val="18"/>
              </w:rPr>
            </w:pPr>
          </w:p>
        </w:tc>
        <w:tc>
          <w:tcPr>
            <w:tcW w:w="720" w:type="dxa"/>
          </w:tcPr>
          <w:p w14:paraId="75B06B17" w14:textId="77777777" w:rsidR="00D53D4F" w:rsidRPr="00893E78" w:rsidRDefault="00D53D4F" w:rsidP="00161770">
            <w:pPr>
              <w:ind w:right="-29"/>
              <w:jc w:val="center"/>
              <w:rPr>
                <w:noProof/>
                <w:sz w:val="18"/>
                <w:szCs w:val="18"/>
              </w:rPr>
            </w:pPr>
          </w:p>
        </w:tc>
        <w:tc>
          <w:tcPr>
            <w:tcW w:w="720" w:type="dxa"/>
          </w:tcPr>
          <w:p w14:paraId="0C093769" w14:textId="77777777" w:rsidR="00D53D4F" w:rsidRPr="00893E78" w:rsidRDefault="00D53D4F" w:rsidP="00161770">
            <w:pPr>
              <w:ind w:right="-29"/>
              <w:jc w:val="center"/>
              <w:rPr>
                <w:noProof/>
                <w:sz w:val="18"/>
                <w:szCs w:val="18"/>
              </w:rPr>
            </w:pPr>
          </w:p>
        </w:tc>
        <w:tc>
          <w:tcPr>
            <w:tcW w:w="720" w:type="dxa"/>
          </w:tcPr>
          <w:p w14:paraId="589F79E8" w14:textId="77777777" w:rsidR="00D53D4F" w:rsidRPr="00893E78" w:rsidRDefault="00D53D4F" w:rsidP="00161770">
            <w:pPr>
              <w:ind w:right="-29"/>
              <w:jc w:val="center"/>
              <w:rPr>
                <w:noProof/>
                <w:sz w:val="18"/>
                <w:szCs w:val="18"/>
              </w:rPr>
            </w:pPr>
          </w:p>
        </w:tc>
        <w:tc>
          <w:tcPr>
            <w:tcW w:w="900" w:type="dxa"/>
          </w:tcPr>
          <w:p w14:paraId="79148D0C" w14:textId="77777777" w:rsidR="00D53D4F" w:rsidRPr="00893E78" w:rsidRDefault="00D53D4F" w:rsidP="00161770">
            <w:pPr>
              <w:ind w:right="-29"/>
              <w:jc w:val="center"/>
              <w:rPr>
                <w:noProof/>
                <w:sz w:val="18"/>
                <w:szCs w:val="18"/>
              </w:rPr>
            </w:pPr>
          </w:p>
        </w:tc>
        <w:tc>
          <w:tcPr>
            <w:tcW w:w="720" w:type="dxa"/>
            <w:gridSpan w:val="2"/>
          </w:tcPr>
          <w:p w14:paraId="24740869" w14:textId="77777777" w:rsidR="00D53D4F" w:rsidRPr="00893E78" w:rsidRDefault="00D53D4F" w:rsidP="00161770">
            <w:pPr>
              <w:ind w:right="-29"/>
              <w:jc w:val="center"/>
              <w:rPr>
                <w:noProof/>
                <w:sz w:val="18"/>
                <w:szCs w:val="18"/>
              </w:rPr>
            </w:pPr>
          </w:p>
        </w:tc>
        <w:tc>
          <w:tcPr>
            <w:tcW w:w="540" w:type="dxa"/>
          </w:tcPr>
          <w:p w14:paraId="12737226" w14:textId="77777777" w:rsidR="00D53D4F" w:rsidRPr="00893E78" w:rsidRDefault="00D53D4F" w:rsidP="00161770">
            <w:pPr>
              <w:ind w:right="-29"/>
              <w:jc w:val="center"/>
              <w:rPr>
                <w:noProof/>
                <w:sz w:val="18"/>
                <w:szCs w:val="18"/>
              </w:rPr>
            </w:pPr>
          </w:p>
        </w:tc>
        <w:tc>
          <w:tcPr>
            <w:tcW w:w="648" w:type="dxa"/>
          </w:tcPr>
          <w:p w14:paraId="71EED2A6" w14:textId="77777777" w:rsidR="00D53D4F" w:rsidRPr="00893E78" w:rsidRDefault="00D53D4F" w:rsidP="00161770">
            <w:pPr>
              <w:ind w:right="-29"/>
              <w:jc w:val="center"/>
              <w:rPr>
                <w:noProof/>
                <w:sz w:val="18"/>
                <w:szCs w:val="18"/>
              </w:rPr>
            </w:pPr>
          </w:p>
        </w:tc>
        <w:tc>
          <w:tcPr>
            <w:tcW w:w="432" w:type="dxa"/>
          </w:tcPr>
          <w:p w14:paraId="72142901" w14:textId="77777777" w:rsidR="00D53D4F" w:rsidRPr="00893E78" w:rsidRDefault="00D53D4F" w:rsidP="00161770">
            <w:pPr>
              <w:ind w:right="-29"/>
              <w:jc w:val="center"/>
              <w:rPr>
                <w:noProof/>
                <w:sz w:val="18"/>
                <w:szCs w:val="18"/>
              </w:rPr>
            </w:pPr>
          </w:p>
        </w:tc>
        <w:tc>
          <w:tcPr>
            <w:tcW w:w="720" w:type="dxa"/>
          </w:tcPr>
          <w:p w14:paraId="0A761190" w14:textId="77777777" w:rsidR="00D53D4F" w:rsidRPr="00893E78" w:rsidRDefault="00D53D4F" w:rsidP="00161770">
            <w:pPr>
              <w:ind w:right="-29"/>
              <w:jc w:val="center"/>
              <w:rPr>
                <w:noProof/>
                <w:sz w:val="18"/>
                <w:szCs w:val="18"/>
              </w:rPr>
            </w:pPr>
          </w:p>
        </w:tc>
        <w:tc>
          <w:tcPr>
            <w:tcW w:w="540" w:type="dxa"/>
          </w:tcPr>
          <w:p w14:paraId="6E8C8113" w14:textId="77777777" w:rsidR="00D53D4F" w:rsidRPr="00893E78" w:rsidRDefault="00D53D4F" w:rsidP="00161770">
            <w:pPr>
              <w:ind w:right="-29"/>
              <w:jc w:val="center"/>
              <w:rPr>
                <w:noProof/>
                <w:sz w:val="18"/>
                <w:szCs w:val="18"/>
              </w:rPr>
            </w:pPr>
          </w:p>
        </w:tc>
        <w:tc>
          <w:tcPr>
            <w:tcW w:w="720" w:type="dxa"/>
          </w:tcPr>
          <w:p w14:paraId="1F40A5D9" w14:textId="77777777" w:rsidR="00D53D4F" w:rsidRPr="00893E78" w:rsidRDefault="00D53D4F" w:rsidP="00161770">
            <w:pPr>
              <w:ind w:right="-29"/>
              <w:jc w:val="center"/>
              <w:rPr>
                <w:noProof/>
                <w:sz w:val="18"/>
                <w:szCs w:val="18"/>
              </w:rPr>
            </w:pPr>
          </w:p>
        </w:tc>
        <w:tc>
          <w:tcPr>
            <w:tcW w:w="720" w:type="dxa"/>
          </w:tcPr>
          <w:p w14:paraId="0E2737B3" w14:textId="77777777" w:rsidR="00D53D4F" w:rsidRPr="00893E78" w:rsidRDefault="00D53D4F" w:rsidP="00161770">
            <w:pPr>
              <w:ind w:right="-29"/>
              <w:jc w:val="center"/>
              <w:rPr>
                <w:noProof/>
                <w:sz w:val="18"/>
                <w:szCs w:val="18"/>
              </w:rPr>
            </w:pPr>
          </w:p>
        </w:tc>
        <w:tc>
          <w:tcPr>
            <w:tcW w:w="900" w:type="dxa"/>
          </w:tcPr>
          <w:p w14:paraId="1190748B" w14:textId="77777777" w:rsidR="00D53D4F" w:rsidRPr="00893E78" w:rsidRDefault="00D53D4F" w:rsidP="00161770">
            <w:pPr>
              <w:ind w:right="-29"/>
              <w:jc w:val="center"/>
              <w:rPr>
                <w:noProof/>
                <w:sz w:val="18"/>
                <w:szCs w:val="18"/>
              </w:rPr>
            </w:pPr>
          </w:p>
        </w:tc>
      </w:tr>
      <w:tr w:rsidR="00D53D4F" w:rsidRPr="00893E78" w14:paraId="53C06481" w14:textId="77777777" w:rsidTr="00161770">
        <w:trPr>
          <w:jc w:val="center"/>
        </w:trPr>
        <w:tc>
          <w:tcPr>
            <w:tcW w:w="2844" w:type="dxa"/>
            <w:gridSpan w:val="3"/>
            <w:tcBorders>
              <w:bottom w:val="single" w:sz="12" w:space="0" w:color="auto"/>
            </w:tcBorders>
            <w:vAlign w:val="center"/>
          </w:tcPr>
          <w:p w14:paraId="6E8FE912" w14:textId="77777777" w:rsidR="00D53D4F" w:rsidRPr="00893E78" w:rsidRDefault="00D53D4F" w:rsidP="00161770">
            <w:pPr>
              <w:jc w:val="center"/>
              <w:rPr>
                <w:noProof/>
                <w:sz w:val="18"/>
                <w:szCs w:val="18"/>
              </w:rPr>
            </w:pPr>
            <w:r w:rsidRPr="00893E78">
              <w:rPr>
                <w:noProof/>
                <w:sz w:val="18"/>
              </w:rPr>
              <w:t>Välisumma, erityistavoite 2</w:t>
            </w:r>
          </w:p>
        </w:tc>
        <w:tc>
          <w:tcPr>
            <w:tcW w:w="504" w:type="dxa"/>
            <w:tcBorders>
              <w:bottom w:val="single" w:sz="12" w:space="0" w:color="auto"/>
            </w:tcBorders>
          </w:tcPr>
          <w:p w14:paraId="21ED580B"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29576541" w14:textId="77777777" w:rsidR="00D53D4F" w:rsidRPr="00893E78" w:rsidRDefault="00D53D4F" w:rsidP="00161770">
            <w:pPr>
              <w:ind w:right="-29"/>
              <w:jc w:val="center"/>
              <w:rPr>
                <w:noProof/>
                <w:sz w:val="18"/>
                <w:szCs w:val="18"/>
              </w:rPr>
            </w:pPr>
          </w:p>
        </w:tc>
        <w:tc>
          <w:tcPr>
            <w:tcW w:w="540" w:type="dxa"/>
            <w:tcBorders>
              <w:bottom w:val="single" w:sz="12" w:space="0" w:color="auto"/>
            </w:tcBorders>
          </w:tcPr>
          <w:p w14:paraId="18D43E7D"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216E0D04"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15F6107F"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1BE39AE6" w14:textId="77777777" w:rsidR="00D53D4F" w:rsidRPr="00893E78" w:rsidRDefault="00D53D4F" w:rsidP="00161770">
            <w:pPr>
              <w:ind w:right="-29"/>
              <w:jc w:val="center"/>
              <w:rPr>
                <w:noProof/>
                <w:sz w:val="18"/>
                <w:szCs w:val="18"/>
              </w:rPr>
            </w:pPr>
          </w:p>
        </w:tc>
        <w:tc>
          <w:tcPr>
            <w:tcW w:w="951" w:type="dxa"/>
            <w:gridSpan w:val="2"/>
            <w:tcBorders>
              <w:bottom w:val="single" w:sz="12" w:space="0" w:color="auto"/>
            </w:tcBorders>
          </w:tcPr>
          <w:p w14:paraId="05BA3D54" w14:textId="77777777" w:rsidR="00D53D4F" w:rsidRPr="00893E78" w:rsidRDefault="00D53D4F" w:rsidP="00161770">
            <w:pPr>
              <w:ind w:right="-29"/>
              <w:jc w:val="center"/>
              <w:rPr>
                <w:noProof/>
                <w:sz w:val="18"/>
                <w:szCs w:val="18"/>
              </w:rPr>
            </w:pPr>
          </w:p>
        </w:tc>
        <w:tc>
          <w:tcPr>
            <w:tcW w:w="669" w:type="dxa"/>
            <w:tcBorders>
              <w:bottom w:val="single" w:sz="12" w:space="0" w:color="auto"/>
            </w:tcBorders>
          </w:tcPr>
          <w:p w14:paraId="54CF75D6" w14:textId="77777777" w:rsidR="00D53D4F" w:rsidRPr="00893E78" w:rsidRDefault="00D53D4F" w:rsidP="00161770">
            <w:pPr>
              <w:ind w:right="-29"/>
              <w:jc w:val="center"/>
              <w:rPr>
                <w:noProof/>
                <w:sz w:val="18"/>
                <w:szCs w:val="18"/>
              </w:rPr>
            </w:pPr>
          </w:p>
        </w:tc>
        <w:tc>
          <w:tcPr>
            <w:tcW w:w="540" w:type="dxa"/>
            <w:tcBorders>
              <w:bottom w:val="single" w:sz="12" w:space="0" w:color="auto"/>
            </w:tcBorders>
          </w:tcPr>
          <w:p w14:paraId="35E88708" w14:textId="77777777" w:rsidR="00D53D4F" w:rsidRPr="00893E78" w:rsidRDefault="00D53D4F" w:rsidP="00161770">
            <w:pPr>
              <w:ind w:right="-29"/>
              <w:jc w:val="center"/>
              <w:rPr>
                <w:noProof/>
                <w:sz w:val="18"/>
                <w:szCs w:val="18"/>
              </w:rPr>
            </w:pPr>
          </w:p>
        </w:tc>
        <w:tc>
          <w:tcPr>
            <w:tcW w:w="648" w:type="dxa"/>
            <w:tcBorders>
              <w:bottom w:val="single" w:sz="12" w:space="0" w:color="auto"/>
            </w:tcBorders>
          </w:tcPr>
          <w:p w14:paraId="34911426" w14:textId="77777777" w:rsidR="00D53D4F" w:rsidRPr="00893E78" w:rsidRDefault="00D53D4F" w:rsidP="00161770">
            <w:pPr>
              <w:ind w:right="-29"/>
              <w:jc w:val="center"/>
              <w:rPr>
                <w:noProof/>
                <w:sz w:val="18"/>
                <w:szCs w:val="18"/>
              </w:rPr>
            </w:pPr>
          </w:p>
        </w:tc>
        <w:tc>
          <w:tcPr>
            <w:tcW w:w="432" w:type="dxa"/>
            <w:tcBorders>
              <w:bottom w:val="single" w:sz="12" w:space="0" w:color="auto"/>
            </w:tcBorders>
          </w:tcPr>
          <w:p w14:paraId="3CBED244"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7F955A15" w14:textId="77777777" w:rsidR="00D53D4F" w:rsidRPr="00893E78" w:rsidRDefault="00D53D4F" w:rsidP="00161770">
            <w:pPr>
              <w:ind w:right="-29"/>
              <w:jc w:val="center"/>
              <w:rPr>
                <w:noProof/>
                <w:sz w:val="18"/>
                <w:szCs w:val="18"/>
              </w:rPr>
            </w:pPr>
          </w:p>
        </w:tc>
        <w:tc>
          <w:tcPr>
            <w:tcW w:w="540" w:type="dxa"/>
            <w:tcBorders>
              <w:bottom w:val="single" w:sz="12" w:space="0" w:color="auto"/>
            </w:tcBorders>
          </w:tcPr>
          <w:p w14:paraId="1FADE09A"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6C8E28EB" w14:textId="77777777" w:rsidR="00D53D4F" w:rsidRPr="00893E78" w:rsidRDefault="00D53D4F" w:rsidP="00161770">
            <w:pPr>
              <w:ind w:right="-29"/>
              <w:jc w:val="center"/>
              <w:rPr>
                <w:noProof/>
                <w:sz w:val="18"/>
                <w:szCs w:val="18"/>
              </w:rPr>
            </w:pPr>
          </w:p>
        </w:tc>
        <w:tc>
          <w:tcPr>
            <w:tcW w:w="720" w:type="dxa"/>
            <w:tcBorders>
              <w:bottom w:val="single" w:sz="12" w:space="0" w:color="auto"/>
            </w:tcBorders>
          </w:tcPr>
          <w:p w14:paraId="24C4A952" w14:textId="77777777" w:rsidR="00D53D4F" w:rsidRPr="00893E78" w:rsidRDefault="00D53D4F" w:rsidP="00161770">
            <w:pPr>
              <w:ind w:right="-29"/>
              <w:jc w:val="center"/>
              <w:rPr>
                <w:noProof/>
                <w:sz w:val="18"/>
                <w:szCs w:val="18"/>
              </w:rPr>
            </w:pPr>
          </w:p>
        </w:tc>
        <w:tc>
          <w:tcPr>
            <w:tcW w:w="900" w:type="dxa"/>
            <w:tcBorders>
              <w:bottom w:val="single" w:sz="12" w:space="0" w:color="auto"/>
            </w:tcBorders>
          </w:tcPr>
          <w:p w14:paraId="27A082A3" w14:textId="77777777" w:rsidR="00D53D4F" w:rsidRPr="00893E78" w:rsidRDefault="00D53D4F" w:rsidP="00161770">
            <w:pPr>
              <w:ind w:right="-29"/>
              <w:jc w:val="center"/>
              <w:rPr>
                <w:noProof/>
                <w:sz w:val="18"/>
                <w:szCs w:val="18"/>
              </w:rPr>
            </w:pPr>
          </w:p>
        </w:tc>
      </w:tr>
      <w:tr w:rsidR="00D53D4F" w:rsidRPr="00893E78" w14:paraId="2C87A0FA" w14:textId="77777777" w:rsidTr="00161770">
        <w:trPr>
          <w:jc w:val="center"/>
        </w:trPr>
        <w:tc>
          <w:tcPr>
            <w:tcW w:w="2844" w:type="dxa"/>
            <w:gridSpan w:val="3"/>
            <w:tcBorders>
              <w:top w:val="single" w:sz="12" w:space="0" w:color="auto"/>
              <w:left w:val="single" w:sz="12" w:space="0" w:color="auto"/>
              <w:bottom w:val="single" w:sz="12" w:space="0" w:color="auto"/>
            </w:tcBorders>
            <w:vAlign w:val="center"/>
          </w:tcPr>
          <w:p w14:paraId="16DC9909" w14:textId="77777777" w:rsidR="00D53D4F" w:rsidRPr="00893E78" w:rsidRDefault="00D53D4F" w:rsidP="0026152E">
            <w:pPr>
              <w:ind w:right="-29"/>
              <w:jc w:val="center"/>
              <w:rPr>
                <w:noProof/>
                <w:sz w:val="18"/>
                <w:szCs w:val="18"/>
              </w:rPr>
            </w:pPr>
            <w:r w:rsidRPr="00893E78">
              <w:rPr>
                <w:b/>
                <w:noProof/>
                <w:sz w:val="18"/>
              </w:rPr>
              <w:t xml:space="preserve">KAIKKI YHTEENSÄ </w:t>
            </w:r>
          </w:p>
        </w:tc>
        <w:tc>
          <w:tcPr>
            <w:tcW w:w="504" w:type="dxa"/>
            <w:tcBorders>
              <w:top w:val="single" w:sz="12" w:space="0" w:color="auto"/>
              <w:bottom w:val="single" w:sz="12" w:space="0" w:color="auto"/>
            </w:tcBorders>
          </w:tcPr>
          <w:p w14:paraId="27E79E86"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7BB9539E" w14:textId="77777777" w:rsidR="00D53D4F" w:rsidRPr="00893E78" w:rsidRDefault="00D53D4F" w:rsidP="00161770">
            <w:pPr>
              <w:spacing w:before="180" w:after="180"/>
              <w:ind w:right="-29"/>
              <w:jc w:val="center"/>
              <w:rPr>
                <w:noProof/>
                <w:sz w:val="18"/>
                <w:szCs w:val="18"/>
              </w:rPr>
            </w:pPr>
          </w:p>
        </w:tc>
        <w:tc>
          <w:tcPr>
            <w:tcW w:w="540" w:type="dxa"/>
            <w:tcBorders>
              <w:top w:val="single" w:sz="12" w:space="0" w:color="auto"/>
              <w:bottom w:val="single" w:sz="12" w:space="0" w:color="auto"/>
            </w:tcBorders>
          </w:tcPr>
          <w:p w14:paraId="0FC9C58B"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4AAC23C3"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48E4C781"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0BC68DA3" w14:textId="77777777" w:rsidR="00D53D4F" w:rsidRPr="00893E78" w:rsidRDefault="00D53D4F" w:rsidP="00161770">
            <w:pPr>
              <w:spacing w:before="180" w:after="180"/>
              <w:ind w:right="-29"/>
              <w:jc w:val="center"/>
              <w:rPr>
                <w:noProof/>
                <w:sz w:val="18"/>
                <w:szCs w:val="18"/>
              </w:rPr>
            </w:pPr>
          </w:p>
        </w:tc>
        <w:tc>
          <w:tcPr>
            <w:tcW w:w="900" w:type="dxa"/>
            <w:tcBorders>
              <w:top w:val="single" w:sz="12" w:space="0" w:color="auto"/>
              <w:bottom w:val="single" w:sz="12" w:space="0" w:color="auto"/>
            </w:tcBorders>
          </w:tcPr>
          <w:p w14:paraId="5B345DA9" w14:textId="77777777" w:rsidR="00D53D4F" w:rsidRPr="00893E78" w:rsidRDefault="00D53D4F" w:rsidP="0016177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02FA061F" w14:textId="77777777" w:rsidR="00D53D4F" w:rsidRPr="00893E78" w:rsidRDefault="00D53D4F" w:rsidP="00161770">
            <w:pPr>
              <w:spacing w:before="180" w:after="180"/>
              <w:ind w:right="-29"/>
              <w:jc w:val="center"/>
              <w:rPr>
                <w:noProof/>
                <w:sz w:val="18"/>
                <w:szCs w:val="18"/>
              </w:rPr>
            </w:pPr>
          </w:p>
        </w:tc>
        <w:tc>
          <w:tcPr>
            <w:tcW w:w="540" w:type="dxa"/>
            <w:tcBorders>
              <w:top w:val="single" w:sz="12" w:space="0" w:color="auto"/>
              <w:bottom w:val="single" w:sz="12" w:space="0" w:color="auto"/>
            </w:tcBorders>
          </w:tcPr>
          <w:p w14:paraId="4CC9920D" w14:textId="77777777" w:rsidR="00D53D4F" w:rsidRPr="00893E78" w:rsidRDefault="00D53D4F" w:rsidP="00161770">
            <w:pPr>
              <w:spacing w:before="180" w:after="180"/>
              <w:ind w:right="-29"/>
              <w:jc w:val="center"/>
              <w:rPr>
                <w:noProof/>
                <w:sz w:val="18"/>
                <w:szCs w:val="18"/>
              </w:rPr>
            </w:pPr>
          </w:p>
        </w:tc>
        <w:tc>
          <w:tcPr>
            <w:tcW w:w="648" w:type="dxa"/>
            <w:tcBorders>
              <w:top w:val="single" w:sz="12" w:space="0" w:color="auto"/>
              <w:bottom w:val="single" w:sz="12" w:space="0" w:color="auto"/>
            </w:tcBorders>
          </w:tcPr>
          <w:p w14:paraId="6BF4DECE" w14:textId="77777777" w:rsidR="00D53D4F" w:rsidRPr="00893E78" w:rsidRDefault="00D53D4F" w:rsidP="00161770">
            <w:pPr>
              <w:spacing w:before="180" w:after="180"/>
              <w:ind w:right="-29"/>
              <w:jc w:val="center"/>
              <w:rPr>
                <w:noProof/>
                <w:sz w:val="18"/>
                <w:szCs w:val="18"/>
              </w:rPr>
            </w:pPr>
          </w:p>
        </w:tc>
        <w:tc>
          <w:tcPr>
            <w:tcW w:w="432" w:type="dxa"/>
            <w:tcBorders>
              <w:top w:val="single" w:sz="12" w:space="0" w:color="auto"/>
              <w:bottom w:val="single" w:sz="12" w:space="0" w:color="auto"/>
            </w:tcBorders>
          </w:tcPr>
          <w:p w14:paraId="2C146CC3"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269D4C48" w14:textId="77777777" w:rsidR="00D53D4F" w:rsidRPr="00893E78" w:rsidRDefault="00D53D4F" w:rsidP="00161770">
            <w:pPr>
              <w:spacing w:before="180" w:after="180"/>
              <w:ind w:right="-29"/>
              <w:jc w:val="center"/>
              <w:rPr>
                <w:noProof/>
                <w:sz w:val="18"/>
                <w:szCs w:val="18"/>
              </w:rPr>
            </w:pPr>
          </w:p>
        </w:tc>
        <w:tc>
          <w:tcPr>
            <w:tcW w:w="540" w:type="dxa"/>
            <w:tcBorders>
              <w:top w:val="single" w:sz="12" w:space="0" w:color="auto"/>
              <w:bottom w:val="single" w:sz="12" w:space="0" w:color="auto"/>
            </w:tcBorders>
          </w:tcPr>
          <w:p w14:paraId="7B843F05"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1B728CFE" w14:textId="77777777" w:rsidR="00D53D4F" w:rsidRPr="00893E78" w:rsidRDefault="00D53D4F" w:rsidP="00161770">
            <w:pPr>
              <w:spacing w:before="180" w:after="180"/>
              <w:ind w:right="-29"/>
              <w:jc w:val="center"/>
              <w:rPr>
                <w:noProof/>
                <w:sz w:val="18"/>
                <w:szCs w:val="18"/>
              </w:rPr>
            </w:pPr>
          </w:p>
        </w:tc>
        <w:tc>
          <w:tcPr>
            <w:tcW w:w="720" w:type="dxa"/>
            <w:tcBorders>
              <w:top w:val="single" w:sz="12" w:space="0" w:color="auto"/>
              <w:bottom w:val="single" w:sz="12" w:space="0" w:color="auto"/>
            </w:tcBorders>
          </w:tcPr>
          <w:p w14:paraId="1497AE97" w14:textId="77777777" w:rsidR="00D53D4F" w:rsidRPr="00893E78" w:rsidRDefault="00D53D4F" w:rsidP="0016177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A1180D1" w14:textId="77777777" w:rsidR="00D53D4F" w:rsidRPr="00893E78" w:rsidRDefault="00D53D4F" w:rsidP="00161770">
            <w:pPr>
              <w:spacing w:before="180" w:after="180"/>
              <w:ind w:right="-29"/>
              <w:jc w:val="center"/>
              <w:rPr>
                <w:noProof/>
                <w:sz w:val="18"/>
                <w:szCs w:val="18"/>
              </w:rPr>
            </w:pPr>
          </w:p>
        </w:tc>
      </w:tr>
    </w:tbl>
    <w:p w14:paraId="6A37627F" w14:textId="77777777" w:rsidR="00D53D4F" w:rsidRPr="00893E78" w:rsidRDefault="00D53D4F" w:rsidP="00161770">
      <w:pPr>
        <w:rPr>
          <w:noProof/>
        </w:rPr>
        <w:sectPr w:rsidR="00D53D4F" w:rsidRPr="00893E78" w:rsidSect="00637356">
          <w:pgSz w:w="16840" w:h="11907" w:orient="landscape" w:code="9"/>
          <w:pgMar w:top="1134" w:right="1418" w:bottom="567" w:left="1418" w:header="709" w:footer="709" w:gutter="0"/>
          <w:cols w:space="708"/>
          <w:docGrid w:linePitch="360"/>
        </w:sectPr>
      </w:pPr>
    </w:p>
    <w:p w14:paraId="69CA8D82" w14:textId="6D332C6D" w:rsidR="00D53D4F" w:rsidRPr="00893E78" w:rsidRDefault="00EB29D2" w:rsidP="00EB29D2">
      <w:pPr>
        <w:pStyle w:val="ManualHeading3"/>
        <w:rPr>
          <w:bCs/>
          <w:noProof/>
          <w:szCs w:val="24"/>
        </w:rPr>
      </w:pPr>
      <w:bookmarkStart w:id="85" w:name="_Toc129359320"/>
      <w:r w:rsidRPr="00EB29D2">
        <w:t>3.2.3.</w:t>
      </w:r>
      <w:r w:rsidRPr="00EB29D2">
        <w:tab/>
      </w:r>
      <w:r w:rsidR="00D53D4F" w:rsidRPr="00893E78">
        <w:rPr>
          <w:noProof/>
        </w:rPr>
        <w:t>Arvioidut vaikutukset hallintomäärärahoihin</w:t>
      </w:r>
      <w:bookmarkEnd w:id="85"/>
    </w:p>
    <w:p w14:paraId="1AA3993C" w14:textId="77777777" w:rsidR="00D53D4F" w:rsidRPr="00893E78" w:rsidRDefault="00D53D4F" w:rsidP="00161770">
      <w:pPr>
        <w:pStyle w:val="ListDash1"/>
        <w:rPr>
          <w:noProof/>
        </w:rPr>
      </w:pPr>
      <w:r w:rsidRPr="00893E78">
        <w:rPr>
          <w:noProof/>
        </w:rPr>
        <w:sym w:font="Wingdings" w:char="F0A8"/>
      </w:r>
      <w:r w:rsidRPr="00893E78">
        <w:rPr>
          <w:noProof/>
        </w:rPr>
        <w:tab/>
        <w:t xml:space="preserve">Ehdotus/aloite ei edellytä hallintomäärärahoja. </w:t>
      </w:r>
    </w:p>
    <w:p w14:paraId="113A4095" w14:textId="77777777" w:rsidR="00D53D4F" w:rsidRPr="00893E78" w:rsidRDefault="00F73E16" w:rsidP="00161770">
      <w:pPr>
        <w:pStyle w:val="ListDash1"/>
        <w:rPr>
          <w:noProof/>
        </w:rPr>
      </w:pPr>
      <w:r w:rsidRPr="00893E78">
        <w:rPr>
          <w:noProof/>
        </w:rPr>
        <w:sym w:font="Wingdings" w:char="F0FE"/>
      </w:r>
      <w:r w:rsidRPr="00893E78">
        <w:rPr>
          <w:noProof/>
        </w:rPr>
        <w:tab/>
        <w:t>Ehdotus/aloite edellyttää hallintomäärärahoja seuraavasti:</w:t>
      </w:r>
    </w:p>
    <w:p w14:paraId="02CC46EF" w14:textId="77777777" w:rsidR="00D53D4F" w:rsidRPr="00893E78" w:rsidRDefault="00D53D4F" w:rsidP="00161770">
      <w:pPr>
        <w:rPr>
          <w:noProof/>
          <w:sz w:val="20"/>
        </w:rPr>
      </w:pPr>
      <w:r w:rsidRPr="00893E78">
        <w:rPr>
          <w:noProof/>
          <w:sz w:val="20"/>
        </w:rPr>
        <w:t>milj. euroa (kolmen desimaalin tarkkuudella)</w:t>
      </w:r>
    </w:p>
    <w:tbl>
      <w:tblPr>
        <w:tblW w:w="965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191"/>
      </w:tblGrid>
      <w:tr w:rsidR="00035C52" w:rsidRPr="00893E78" w14:paraId="3BED958F" w14:textId="77777777" w:rsidTr="009778BE">
        <w:trPr>
          <w:trHeight w:val="585"/>
        </w:trPr>
        <w:tc>
          <w:tcPr>
            <w:tcW w:w="1980" w:type="dxa"/>
          </w:tcPr>
          <w:p w14:paraId="71C9F824" w14:textId="77777777" w:rsidR="00035C52" w:rsidRPr="00893E78" w:rsidRDefault="00035C52" w:rsidP="00161770">
            <w:pPr>
              <w:spacing w:before="60" w:after="60" w:line="200" w:lineRule="exact"/>
              <w:rPr>
                <w:noProof/>
                <w:sz w:val="16"/>
                <w:szCs w:val="16"/>
              </w:rPr>
            </w:pPr>
          </w:p>
        </w:tc>
        <w:tc>
          <w:tcPr>
            <w:tcW w:w="1080" w:type="dxa"/>
            <w:vAlign w:val="center"/>
          </w:tcPr>
          <w:p w14:paraId="6C417B8F" w14:textId="77777777" w:rsidR="00035C52" w:rsidRPr="00893E78" w:rsidRDefault="00035C52" w:rsidP="00161770">
            <w:pPr>
              <w:spacing w:before="60" w:after="60" w:line="200" w:lineRule="exact"/>
              <w:jc w:val="center"/>
              <w:rPr>
                <w:noProof/>
                <w:sz w:val="16"/>
                <w:szCs w:val="16"/>
              </w:rPr>
            </w:pPr>
            <w:r w:rsidRPr="00893E78">
              <w:rPr>
                <w:noProof/>
                <w:sz w:val="16"/>
              </w:rPr>
              <w:t>Vuosi</w:t>
            </w:r>
            <w:r w:rsidRPr="00893E78">
              <w:rPr>
                <w:noProof/>
              </w:rPr>
              <w:t xml:space="preserve"> </w:t>
            </w:r>
            <w:r w:rsidRPr="00893E78">
              <w:rPr>
                <w:noProof/>
              </w:rPr>
              <w:br/>
            </w:r>
            <w:r w:rsidRPr="00893E78">
              <w:rPr>
                <w:b/>
                <w:noProof/>
                <w:sz w:val="16"/>
              </w:rPr>
              <w:t>2023</w:t>
            </w:r>
            <w:r w:rsidRPr="00893E78">
              <w:rPr>
                <w:rStyle w:val="FootnoteReference"/>
                <w:b/>
                <w:noProof/>
                <w:sz w:val="16"/>
              </w:rPr>
              <w:footnoteReference w:id="22"/>
            </w:r>
          </w:p>
        </w:tc>
        <w:tc>
          <w:tcPr>
            <w:tcW w:w="1080" w:type="dxa"/>
            <w:vAlign w:val="center"/>
          </w:tcPr>
          <w:p w14:paraId="272DFEE2" w14:textId="77777777" w:rsidR="00035C52" w:rsidRPr="00893E78" w:rsidRDefault="00035C52" w:rsidP="00161770">
            <w:pPr>
              <w:spacing w:before="60" w:after="60" w:line="200" w:lineRule="exact"/>
              <w:jc w:val="center"/>
              <w:rPr>
                <w:noProof/>
                <w:sz w:val="16"/>
                <w:szCs w:val="16"/>
              </w:rPr>
            </w:pPr>
            <w:r w:rsidRPr="00893E78">
              <w:rPr>
                <w:noProof/>
                <w:sz w:val="16"/>
              </w:rPr>
              <w:t>Vuosi</w:t>
            </w:r>
            <w:r w:rsidRPr="00893E78">
              <w:rPr>
                <w:noProof/>
              </w:rPr>
              <w:t xml:space="preserve"> </w:t>
            </w:r>
            <w:r w:rsidRPr="00893E78">
              <w:rPr>
                <w:noProof/>
              </w:rPr>
              <w:br/>
            </w:r>
            <w:r w:rsidRPr="00893E78">
              <w:rPr>
                <w:b/>
                <w:noProof/>
                <w:sz w:val="16"/>
              </w:rPr>
              <w:t>2024</w:t>
            </w:r>
          </w:p>
        </w:tc>
        <w:tc>
          <w:tcPr>
            <w:tcW w:w="1080" w:type="dxa"/>
            <w:vAlign w:val="center"/>
          </w:tcPr>
          <w:p w14:paraId="2A97E72A" w14:textId="77777777" w:rsidR="00035C52" w:rsidRPr="00893E78" w:rsidRDefault="00035C52" w:rsidP="00161770">
            <w:pPr>
              <w:spacing w:before="60" w:after="60" w:line="200" w:lineRule="exact"/>
              <w:jc w:val="center"/>
              <w:rPr>
                <w:noProof/>
                <w:sz w:val="16"/>
                <w:szCs w:val="16"/>
              </w:rPr>
            </w:pPr>
            <w:r w:rsidRPr="00893E78">
              <w:rPr>
                <w:noProof/>
                <w:sz w:val="16"/>
              </w:rPr>
              <w:t>Vuosi</w:t>
            </w:r>
            <w:r w:rsidRPr="00893E78">
              <w:rPr>
                <w:noProof/>
              </w:rPr>
              <w:t xml:space="preserve"> </w:t>
            </w:r>
            <w:r w:rsidRPr="00893E78">
              <w:rPr>
                <w:noProof/>
              </w:rPr>
              <w:br/>
            </w:r>
            <w:r w:rsidRPr="00893E78">
              <w:rPr>
                <w:b/>
                <w:noProof/>
                <w:sz w:val="16"/>
              </w:rPr>
              <w:t>2025</w:t>
            </w:r>
          </w:p>
        </w:tc>
        <w:tc>
          <w:tcPr>
            <w:tcW w:w="1080" w:type="dxa"/>
            <w:vAlign w:val="center"/>
          </w:tcPr>
          <w:p w14:paraId="208BFF8A" w14:textId="77777777" w:rsidR="00035C52" w:rsidRPr="00893E78" w:rsidRDefault="00035C52" w:rsidP="00161770">
            <w:pPr>
              <w:spacing w:before="60" w:after="60" w:line="200" w:lineRule="exact"/>
              <w:jc w:val="center"/>
              <w:rPr>
                <w:noProof/>
                <w:sz w:val="16"/>
                <w:szCs w:val="16"/>
              </w:rPr>
            </w:pPr>
            <w:r w:rsidRPr="00893E78">
              <w:rPr>
                <w:noProof/>
                <w:sz w:val="16"/>
              </w:rPr>
              <w:t>Vuosi</w:t>
            </w:r>
            <w:r w:rsidRPr="00893E78">
              <w:rPr>
                <w:noProof/>
              </w:rPr>
              <w:t xml:space="preserve"> </w:t>
            </w:r>
            <w:r w:rsidRPr="00893E78">
              <w:rPr>
                <w:noProof/>
              </w:rPr>
              <w:br/>
            </w:r>
            <w:r w:rsidRPr="00893E78">
              <w:rPr>
                <w:b/>
                <w:noProof/>
                <w:sz w:val="16"/>
              </w:rPr>
              <w:t>2026</w:t>
            </w:r>
          </w:p>
        </w:tc>
        <w:tc>
          <w:tcPr>
            <w:tcW w:w="1080" w:type="dxa"/>
            <w:vAlign w:val="center"/>
          </w:tcPr>
          <w:p w14:paraId="35D71D56" w14:textId="77777777" w:rsidR="00035C52" w:rsidRPr="00893E78" w:rsidRDefault="00035C52" w:rsidP="00161770">
            <w:pPr>
              <w:spacing w:line="200" w:lineRule="exact"/>
              <w:jc w:val="center"/>
              <w:rPr>
                <w:b/>
                <w:noProof/>
                <w:sz w:val="16"/>
                <w:szCs w:val="16"/>
              </w:rPr>
            </w:pPr>
            <w:r w:rsidRPr="00893E78">
              <w:rPr>
                <w:noProof/>
                <w:sz w:val="16"/>
              </w:rPr>
              <w:t>Vuosi</w:t>
            </w:r>
            <w:r w:rsidRPr="00893E78">
              <w:rPr>
                <w:noProof/>
              </w:rPr>
              <w:t xml:space="preserve"> </w:t>
            </w:r>
            <w:r w:rsidRPr="00893E78">
              <w:rPr>
                <w:noProof/>
              </w:rPr>
              <w:br/>
            </w:r>
            <w:r w:rsidRPr="00893E78">
              <w:rPr>
                <w:b/>
                <w:noProof/>
                <w:sz w:val="16"/>
              </w:rPr>
              <w:t>2027</w:t>
            </w:r>
          </w:p>
        </w:tc>
        <w:tc>
          <w:tcPr>
            <w:tcW w:w="1080" w:type="dxa"/>
            <w:vAlign w:val="center"/>
          </w:tcPr>
          <w:p w14:paraId="188D3BAB" w14:textId="77777777" w:rsidR="00035C52" w:rsidRPr="00893E78" w:rsidRDefault="00035C52" w:rsidP="00161770">
            <w:pPr>
              <w:spacing w:line="200" w:lineRule="exact"/>
              <w:jc w:val="center"/>
              <w:rPr>
                <w:b/>
                <w:noProof/>
                <w:sz w:val="16"/>
                <w:szCs w:val="16"/>
              </w:rPr>
            </w:pPr>
            <w:r w:rsidRPr="00893E78">
              <w:rPr>
                <w:noProof/>
                <w:sz w:val="16"/>
              </w:rPr>
              <w:t>Vuosi</w:t>
            </w:r>
            <w:r w:rsidRPr="00893E78">
              <w:rPr>
                <w:noProof/>
              </w:rPr>
              <w:t xml:space="preserve"> </w:t>
            </w:r>
            <w:r w:rsidRPr="00893E78">
              <w:rPr>
                <w:noProof/>
              </w:rPr>
              <w:br/>
            </w:r>
            <w:r w:rsidRPr="00893E78">
              <w:rPr>
                <w:b/>
                <w:noProof/>
                <w:sz w:val="16"/>
              </w:rPr>
              <w:t>2028</w:t>
            </w:r>
          </w:p>
        </w:tc>
        <w:tc>
          <w:tcPr>
            <w:tcW w:w="1191" w:type="dxa"/>
            <w:vAlign w:val="center"/>
          </w:tcPr>
          <w:p w14:paraId="7D36D746" w14:textId="77777777" w:rsidR="00035C52" w:rsidRPr="00893E78" w:rsidRDefault="00035C52" w:rsidP="00161770">
            <w:pPr>
              <w:spacing w:before="60" w:after="60" w:line="200" w:lineRule="exact"/>
              <w:jc w:val="center"/>
              <w:rPr>
                <w:b/>
                <w:noProof/>
                <w:sz w:val="16"/>
                <w:szCs w:val="16"/>
              </w:rPr>
            </w:pPr>
            <w:r w:rsidRPr="00893E78">
              <w:rPr>
                <w:b/>
                <w:noProof/>
                <w:sz w:val="16"/>
              </w:rPr>
              <w:t>Monivuotisen rahoituskehyksen</w:t>
            </w:r>
            <w:r w:rsidRPr="00893E78">
              <w:rPr>
                <w:b/>
                <w:noProof/>
                <w:sz w:val="16"/>
              </w:rPr>
              <w:br/>
              <w:t>OTSAKE 7, YHTEENSÄ</w:t>
            </w:r>
          </w:p>
        </w:tc>
      </w:tr>
    </w:tbl>
    <w:p w14:paraId="248F75FA" w14:textId="77777777" w:rsidR="00D53D4F" w:rsidRPr="00893E78" w:rsidRDefault="00D53D4F" w:rsidP="00161770">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035C52" w:rsidRPr="00893E78" w14:paraId="67A7030E" w14:textId="77777777" w:rsidTr="00035C52">
        <w:trPr>
          <w:trHeight w:val="585"/>
        </w:trPr>
        <w:tc>
          <w:tcPr>
            <w:tcW w:w="1980" w:type="dxa"/>
            <w:shd w:val="clear" w:color="auto" w:fill="CCCCCC"/>
            <w:vAlign w:val="center"/>
          </w:tcPr>
          <w:p w14:paraId="2EADC84B" w14:textId="77777777" w:rsidR="00035C52" w:rsidRPr="00893E78" w:rsidRDefault="00035C52" w:rsidP="0026152E">
            <w:pPr>
              <w:spacing w:before="60" w:after="60" w:line="200" w:lineRule="exact"/>
              <w:jc w:val="center"/>
              <w:rPr>
                <w:b/>
                <w:noProof/>
                <w:sz w:val="16"/>
                <w:szCs w:val="16"/>
              </w:rPr>
            </w:pPr>
          </w:p>
        </w:tc>
        <w:tc>
          <w:tcPr>
            <w:tcW w:w="1080" w:type="dxa"/>
            <w:vAlign w:val="center"/>
          </w:tcPr>
          <w:p w14:paraId="5BE9C23B"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31CD3B3C"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966328F"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50AE4F8C"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4A2E7F28"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74D0FE70"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10BE17E2" w14:textId="77777777" w:rsidR="00035C52" w:rsidRPr="00893E78" w:rsidRDefault="00035C52" w:rsidP="00161770">
            <w:pPr>
              <w:spacing w:before="60" w:after="60" w:line="200" w:lineRule="exact"/>
              <w:jc w:val="right"/>
              <w:rPr>
                <w:b/>
                <w:noProof/>
                <w:sz w:val="16"/>
                <w:szCs w:val="16"/>
              </w:rPr>
            </w:pPr>
          </w:p>
        </w:tc>
      </w:tr>
      <w:tr w:rsidR="00035C52" w:rsidRPr="00893E78" w14:paraId="7A076306" w14:textId="77777777" w:rsidTr="00035C52">
        <w:trPr>
          <w:trHeight w:val="585"/>
        </w:trPr>
        <w:tc>
          <w:tcPr>
            <w:tcW w:w="1980" w:type="dxa"/>
            <w:vAlign w:val="center"/>
          </w:tcPr>
          <w:p w14:paraId="0D2D14A5" w14:textId="77777777" w:rsidR="00035C52" w:rsidRPr="00893E78" w:rsidRDefault="00035C52" w:rsidP="00161770">
            <w:pPr>
              <w:spacing w:before="60" w:after="60" w:line="200" w:lineRule="exact"/>
              <w:ind w:left="72"/>
              <w:jc w:val="left"/>
              <w:rPr>
                <w:noProof/>
                <w:sz w:val="16"/>
                <w:szCs w:val="16"/>
              </w:rPr>
            </w:pPr>
            <w:r w:rsidRPr="00893E78">
              <w:rPr>
                <w:noProof/>
                <w:sz w:val="16"/>
              </w:rPr>
              <w:t xml:space="preserve">Henkilöresurssit </w:t>
            </w:r>
          </w:p>
        </w:tc>
        <w:tc>
          <w:tcPr>
            <w:tcW w:w="1080" w:type="dxa"/>
            <w:vAlign w:val="center"/>
          </w:tcPr>
          <w:p w14:paraId="157DA847"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10AD7753"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69C76239"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11011F4"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008D910A"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5201E67A"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DF3B8DB" w14:textId="77777777" w:rsidR="00035C52" w:rsidRPr="00893E78" w:rsidRDefault="00035C52" w:rsidP="00161770">
            <w:pPr>
              <w:spacing w:before="60" w:after="60" w:line="200" w:lineRule="exact"/>
              <w:jc w:val="right"/>
              <w:rPr>
                <w:b/>
                <w:noProof/>
                <w:sz w:val="16"/>
                <w:szCs w:val="16"/>
              </w:rPr>
            </w:pPr>
          </w:p>
        </w:tc>
      </w:tr>
      <w:tr w:rsidR="00035C52" w:rsidRPr="00893E78" w14:paraId="34E659F3" w14:textId="77777777" w:rsidTr="00035C52">
        <w:trPr>
          <w:trHeight w:val="585"/>
        </w:trPr>
        <w:tc>
          <w:tcPr>
            <w:tcW w:w="1980" w:type="dxa"/>
            <w:vAlign w:val="center"/>
          </w:tcPr>
          <w:p w14:paraId="086EE999" w14:textId="77777777" w:rsidR="00035C52" w:rsidRPr="00893E78" w:rsidRDefault="00035C52" w:rsidP="00161770">
            <w:pPr>
              <w:spacing w:before="60" w:after="60" w:line="200" w:lineRule="exact"/>
              <w:ind w:left="72"/>
              <w:jc w:val="left"/>
              <w:rPr>
                <w:noProof/>
                <w:sz w:val="16"/>
                <w:szCs w:val="16"/>
              </w:rPr>
            </w:pPr>
            <w:r w:rsidRPr="00893E78">
              <w:rPr>
                <w:noProof/>
                <w:sz w:val="16"/>
              </w:rPr>
              <w:t xml:space="preserve">Muut hallintomenot </w:t>
            </w:r>
          </w:p>
        </w:tc>
        <w:tc>
          <w:tcPr>
            <w:tcW w:w="1080" w:type="dxa"/>
            <w:vAlign w:val="center"/>
          </w:tcPr>
          <w:p w14:paraId="22045558"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1B4AE4BE"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3360359"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6A2B3B41"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178D2939"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1D7325CF"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657E2F38" w14:textId="77777777" w:rsidR="00035C52" w:rsidRPr="00893E78" w:rsidRDefault="00035C52" w:rsidP="00161770">
            <w:pPr>
              <w:spacing w:before="60" w:after="60" w:line="200" w:lineRule="exact"/>
              <w:jc w:val="right"/>
              <w:rPr>
                <w:b/>
                <w:noProof/>
                <w:sz w:val="16"/>
                <w:szCs w:val="16"/>
              </w:rPr>
            </w:pPr>
          </w:p>
        </w:tc>
      </w:tr>
      <w:tr w:rsidR="00035C52" w:rsidRPr="00893E78" w14:paraId="7D81543F" w14:textId="77777777" w:rsidTr="00035C52">
        <w:trPr>
          <w:trHeight w:val="585"/>
        </w:trPr>
        <w:tc>
          <w:tcPr>
            <w:tcW w:w="1980" w:type="dxa"/>
            <w:shd w:val="clear" w:color="auto" w:fill="CCCCCC"/>
            <w:vAlign w:val="center"/>
          </w:tcPr>
          <w:p w14:paraId="04159A9E" w14:textId="77777777" w:rsidR="00035C52" w:rsidRPr="00893E78" w:rsidRDefault="00035C52" w:rsidP="0026152E">
            <w:pPr>
              <w:spacing w:before="60" w:after="60" w:line="200" w:lineRule="exact"/>
              <w:jc w:val="center"/>
              <w:rPr>
                <w:b/>
                <w:noProof/>
                <w:sz w:val="16"/>
                <w:szCs w:val="16"/>
              </w:rPr>
            </w:pPr>
            <w:r w:rsidRPr="00893E78">
              <w:rPr>
                <w:b/>
                <w:bCs/>
                <w:noProof/>
              </w:rPr>
              <w:t xml:space="preserve">Monivuotisen rahoituskehyksen </w:t>
            </w:r>
            <w:r w:rsidRPr="00893E78">
              <w:rPr>
                <w:b/>
                <w:bCs/>
                <w:noProof/>
              </w:rPr>
              <w:br/>
              <w:t>OTSAKE 7, välisumma</w:t>
            </w:r>
            <w:r w:rsidRPr="00893E78">
              <w:rPr>
                <w:b/>
                <w:noProof/>
                <w:sz w:val="16"/>
              </w:rPr>
              <w:t xml:space="preserve"> </w:t>
            </w:r>
          </w:p>
        </w:tc>
        <w:tc>
          <w:tcPr>
            <w:tcW w:w="1080" w:type="dxa"/>
            <w:vAlign w:val="center"/>
          </w:tcPr>
          <w:p w14:paraId="4BD962FC"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6DB7313D"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7E8ED3E"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DE23592"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5A2DF7E8"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308C5F44"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142F8155" w14:textId="77777777" w:rsidR="00035C52" w:rsidRPr="00893E78" w:rsidRDefault="00035C52" w:rsidP="00161770">
            <w:pPr>
              <w:spacing w:before="60" w:after="60" w:line="200" w:lineRule="exact"/>
              <w:jc w:val="right"/>
              <w:rPr>
                <w:b/>
                <w:noProof/>
                <w:sz w:val="16"/>
                <w:szCs w:val="16"/>
              </w:rPr>
            </w:pPr>
          </w:p>
        </w:tc>
      </w:tr>
    </w:tbl>
    <w:p w14:paraId="6589E1D5" w14:textId="77777777" w:rsidR="00D53D4F" w:rsidRPr="00893E78" w:rsidRDefault="00D53D4F" w:rsidP="00161770">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035C52" w:rsidRPr="00893E78" w14:paraId="6FD03E7C" w14:textId="77777777" w:rsidTr="00035C52">
        <w:trPr>
          <w:trHeight w:val="585"/>
        </w:trPr>
        <w:tc>
          <w:tcPr>
            <w:tcW w:w="1980" w:type="dxa"/>
            <w:shd w:val="clear" w:color="auto" w:fill="CCCCCC"/>
            <w:vAlign w:val="center"/>
          </w:tcPr>
          <w:p w14:paraId="75A98669" w14:textId="77777777" w:rsidR="00035C52" w:rsidRPr="00893E78" w:rsidRDefault="00035C52" w:rsidP="00161770">
            <w:pPr>
              <w:spacing w:before="60" w:after="60" w:line="200" w:lineRule="exact"/>
              <w:jc w:val="center"/>
              <w:rPr>
                <w:noProof/>
                <w:sz w:val="16"/>
                <w:szCs w:val="16"/>
              </w:rPr>
            </w:pPr>
            <w:r w:rsidRPr="00893E78">
              <w:rPr>
                <w:b/>
                <w:noProof/>
                <w:sz w:val="16"/>
              </w:rPr>
              <w:t>Monivuotisen rahoituskehyksen</w:t>
            </w:r>
            <w:r w:rsidRPr="00893E78">
              <w:rPr>
                <w:b/>
                <w:noProof/>
                <w:sz w:val="16"/>
              </w:rPr>
              <w:br/>
              <w:t>OTSAKKEESEEN 7 sisältymättömät</w:t>
            </w:r>
            <w:r w:rsidRPr="00893E78">
              <w:rPr>
                <w:rStyle w:val="FootnoteReference"/>
                <w:b/>
                <w:noProof/>
                <w:sz w:val="16"/>
              </w:rPr>
              <w:footnoteReference w:id="23"/>
            </w:r>
            <w:r w:rsidRPr="00893E78">
              <w:rPr>
                <w:b/>
                <w:noProof/>
                <w:sz w:val="16"/>
              </w:rPr>
              <w:t xml:space="preserve"> </w:t>
            </w:r>
          </w:p>
          <w:p w14:paraId="039668C7" w14:textId="77777777" w:rsidR="00035C52" w:rsidRPr="00893E78" w:rsidRDefault="00035C52" w:rsidP="00161770">
            <w:pPr>
              <w:spacing w:before="0" w:after="0" w:line="200" w:lineRule="exact"/>
              <w:jc w:val="center"/>
              <w:rPr>
                <w:b/>
                <w:noProof/>
                <w:sz w:val="16"/>
                <w:szCs w:val="16"/>
              </w:rPr>
            </w:pPr>
          </w:p>
        </w:tc>
        <w:tc>
          <w:tcPr>
            <w:tcW w:w="1080" w:type="dxa"/>
            <w:vAlign w:val="center"/>
          </w:tcPr>
          <w:p w14:paraId="3C3E4CDF"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3D17D1CA"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55D816DC"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5DF1E603"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2411F71B"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60417D81" w14:textId="77777777" w:rsidR="00035C52" w:rsidRPr="00893E78" w:rsidRDefault="00035C52" w:rsidP="00161770">
            <w:pPr>
              <w:spacing w:before="60" w:after="60" w:line="200" w:lineRule="exact"/>
              <w:jc w:val="right"/>
              <w:rPr>
                <w:noProof/>
                <w:sz w:val="16"/>
                <w:szCs w:val="16"/>
              </w:rPr>
            </w:pPr>
          </w:p>
        </w:tc>
        <w:tc>
          <w:tcPr>
            <w:tcW w:w="1080" w:type="dxa"/>
            <w:vAlign w:val="center"/>
          </w:tcPr>
          <w:p w14:paraId="4B78AEA1" w14:textId="77777777" w:rsidR="00035C52" w:rsidRPr="00893E78" w:rsidRDefault="00035C52" w:rsidP="00161770">
            <w:pPr>
              <w:spacing w:before="60" w:after="60" w:line="200" w:lineRule="exact"/>
              <w:jc w:val="right"/>
              <w:rPr>
                <w:b/>
                <w:noProof/>
                <w:sz w:val="16"/>
                <w:szCs w:val="16"/>
              </w:rPr>
            </w:pPr>
          </w:p>
        </w:tc>
      </w:tr>
      <w:tr w:rsidR="009F5813" w:rsidRPr="00893E78" w14:paraId="3F35F648" w14:textId="77777777" w:rsidTr="00035C52">
        <w:trPr>
          <w:trHeight w:val="585"/>
        </w:trPr>
        <w:tc>
          <w:tcPr>
            <w:tcW w:w="1980" w:type="dxa"/>
            <w:vAlign w:val="center"/>
          </w:tcPr>
          <w:p w14:paraId="22FA1FBF" w14:textId="77777777" w:rsidR="009F5813" w:rsidRPr="00893E78" w:rsidRDefault="009F5813" w:rsidP="009F5813">
            <w:pPr>
              <w:spacing w:before="60" w:after="60" w:line="200" w:lineRule="exact"/>
              <w:ind w:left="72"/>
              <w:jc w:val="left"/>
              <w:rPr>
                <w:noProof/>
                <w:sz w:val="16"/>
                <w:szCs w:val="16"/>
              </w:rPr>
            </w:pPr>
            <w:r w:rsidRPr="00893E78">
              <w:rPr>
                <w:noProof/>
                <w:sz w:val="16"/>
              </w:rPr>
              <w:t xml:space="preserve">Henkilöresurssit </w:t>
            </w:r>
          </w:p>
        </w:tc>
        <w:tc>
          <w:tcPr>
            <w:tcW w:w="1080" w:type="dxa"/>
            <w:vAlign w:val="center"/>
          </w:tcPr>
          <w:p w14:paraId="70A0B03C" w14:textId="36B884B5" w:rsidR="009F5813" w:rsidRPr="00893E78" w:rsidRDefault="009F5813" w:rsidP="009F5813">
            <w:pPr>
              <w:spacing w:before="60" w:after="60" w:line="200" w:lineRule="exact"/>
              <w:jc w:val="center"/>
              <w:rPr>
                <w:b/>
                <w:bCs/>
                <w:noProof/>
                <w:sz w:val="16"/>
                <w:szCs w:val="18"/>
              </w:rPr>
            </w:pPr>
            <w:r w:rsidRPr="00893E78">
              <w:rPr>
                <w:b/>
                <w:noProof/>
                <w:sz w:val="16"/>
              </w:rPr>
              <w:t>0,064</w:t>
            </w:r>
          </w:p>
        </w:tc>
        <w:tc>
          <w:tcPr>
            <w:tcW w:w="1080" w:type="dxa"/>
            <w:vAlign w:val="center"/>
          </w:tcPr>
          <w:p w14:paraId="5F95E36F" w14:textId="5FC7F7DB" w:rsidR="009F5813" w:rsidRPr="00893E78" w:rsidRDefault="009F5813" w:rsidP="009F5813">
            <w:pPr>
              <w:spacing w:before="60" w:after="60" w:line="200" w:lineRule="exact"/>
              <w:jc w:val="center"/>
              <w:rPr>
                <w:b/>
                <w:bCs/>
                <w:noProof/>
                <w:sz w:val="16"/>
                <w:szCs w:val="18"/>
              </w:rPr>
            </w:pPr>
            <w:r w:rsidRPr="00893E78">
              <w:rPr>
                <w:b/>
                <w:noProof/>
                <w:sz w:val="16"/>
              </w:rPr>
              <w:t>0,262</w:t>
            </w:r>
          </w:p>
        </w:tc>
        <w:tc>
          <w:tcPr>
            <w:tcW w:w="1080" w:type="dxa"/>
            <w:vAlign w:val="center"/>
          </w:tcPr>
          <w:p w14:paraId="1442FA0F" w14:textId="157C802D" w:rsidR="009F5813" w:rsidRPr="00893E78" w:rsidRDefault="009F5813" w:rsidP="009F5813">
            <w:pPr>
              <w:spacing w:before="60" w:after="60" w:line="200" w:lineRule="exact"/>
              <w:jc w:val="center"/>
              <w:rPr>
                <w:b/>
                <w:bCs/>
                <w:noProof/>
                <w:sz w:val="16"/>
                <w:szCs w:val="18"/>
              </w:rPr>
            </w:pPr>
            <w:r w:rsidRPr="00893E78">
              <w:rPr>
                <w:b/>
                <w:noProof/>
                <w:sz w:val="16"/>
              </w:rPr>
              <w:t>0,267</w:t>
            </w:r>
          </w:p>
        </w:tc>
        <w:tc>
          <w:tcPr>
            <w:tcW w:w="1080" w:type="dxa"/>
            <w:vAlign w:val="center"/>
          </w:tcPr>
          <w:p w14:paraId="687FD808" w14:textId="644DFC3D" w:rsidR="009F5813" w:rsidRPr="00893E78" w:rsidRDefault="009F5813" w:rsidP="009F5813">
            <w:pPr>
              <w:spacing w:before="60" w:after="60" w:line="200" w:lineRule="exact"/>
              <w:jc w:val="center"/>
              <w:rPr>
                <w:b/>
                <w:bCs/>
                <w:noProof/>
                <w:sz w:val="16"/>
                <w:szCs w:val="18"/>
              </w:rPr>
            </w:pPr>
            <w:r w:rsidRPr="00893E78">
              <w:rPr>
                <w:b/>
                <w:noProof/>
                <w:sz w:val="16"/>
              </w:rPr>
              <w:t>0,272</w:t>
            </w:r>
          </w:p>
        </w:tc>
        <w:tc>
          <w:tcPr>
            <w:tcW w:w="1080" w:type="dxa"/>
            <w:vAlign w:val="center"/>
          </w:tcPr>
          <w:p w14:paraId="0B8F88CC" w14:textId="1ED28B5A" w:rsidR="009F5813" w:rsidRPr="00893E78" w:rsidRDefault="009F5813" w:rsidP="009F5813">
            <w:pPr>
              <w:spacing w:before="60" w:after="60" w:line="200" w:lineRule="exact"/>
              <w:jc w:val="center"/>
              <w:rPr>
                <w:b/>
                <w:bCs/>
                <w:noProof/>
                <w:sz w:val="16"/>
                <w:szCs w:val="18"/>
              </w:rPr>
            </w:pPr>
            <w:r w:rsidRPr="00893E78">
              <w:rPr>
                <w:b/>
                <w:noProof/>
                <w:sz w:val="16"/>
              </w:rPr>
              <w:t>0,278</w:t>
            </w:r>
          </w:p>
        </w:tc>
        <w:tc>
          <w:tcPr>
            <w:tcW w:w="1080" w:type="dxa"/>
            <w:vAlign w:val="center"/>
          </w:tcPr>
          <w:p w14:paraId="1C7F9E14" w14:textId="0E38B159" w:rsidR="009F5813" w:rsidRPr="00893E78" w:rsidRDefault="009F5813" w:rsidP="009F5813">
            <w:pPr>
              <w:spacing w:before="60" w:after="60" w:line="200" w:lineRule="exact"/>
              <w:jc w:val="center"/>
              <w:rPr>
                <w:b/>
                <w:bCs/>
                <w:noProof/>
                <w:sz w:val="16"/>
                <w:szCs w:val="18"/>
              </w:rPr>
            </w:pPr>
            <w:r w:rsidRPr="00893E78">
              <w:rPr>
                <w:b/>
                <w:noProof/>
                <w:sz w:val="16"/>
              </w:rPr>
              <w:t>0,212</w:t>
            </w:r>
          </w:p>
        </w:tc>
        <w:tc>
          <w:tcPr>
            <w:tcW w:w="1080" w:type="dxa"/>
            <w:vAlign w:val="center"/>
          </w:tcPr>
          <w:p w14:paraId="66E01FEF" w14:textId="2FF858E8" w:rsidR="009F5813" w:rsidRPr="00893E78" w:rsidRDefault="009F5813" w:rsidP="009F5813">
            <w:pPr>
              <w:spacing w:before="60" w:after="60" w:line="200" w:lineRule="exact"/>
              <w:jc w:val="right"/>
              <w:rPr>
                <w:b/>
                <w:bCs/>
                <w:noProof/>
                <w:sz w:val="16"/>
                <w:szCs w:val="18"/>
              </w:rPr>
            </w:pPr>
            <w:r w:rsidRPr="00893E78">
              <w:rPr>
                <w:b/>
                <w:noProof/>
                <w:sz w:val="16"/>
              </w:rPr>
              <w:t>1,355</w:t>
            </w:r>
          </w:p>
        </w:tc>
      </w:tr>
      <w:tr w:rsidR="00035C52" w:rsidRPr="00893E78" w14:paraId="44816E56" w14:textId="77777777" w:rsidTr="00035C52">
        <w:trPr>
          <w:trHeight w:val="585"/>
        </w:trPr>
        <w:tc>
          <w:tcPr>
            <w:tcW w:w="1980" w:type="dxa"/>
            <w:vAlign w:val="center"/>
          </w:tcPr>
          <w:p w14:paraId="1435F58F" w14:textId="77777777" w:rsidR="00035C52" w:rsidRPr="00893E78" w:rsidRDefault="00035C52" w:rsidP="00161770">
            <w:pPr>
              <w:spacing w:before="60" w:after="60" w:line="200" w:lineRule="exact"/>
              <w:ind w:left="72"/>
              <w:jc w:val="left"/>
              <w:rPr>
                <w:noProof/>
                <w:sz w:val="16"/>
                <w:szCs w:val="16"/>
              </w:rPr>
            </w:pPr>
            <w:r w:rsidRPr="00893E78">
              <w:rPr>
                <w:noProof/>
                <w:sz w:val="16"/>
              </w:rPr>
              <w:t xml:space="preserve">Muut </w:t>
            </w:r>
            <w:r w:rsidRPr="00893E78">
              <w:rPr>
                <w:noProof/>
              </w:rPr>
              <w:br/>
            </w:r>
            <w:r w:rsidRPr="00893E78">
              <w:rPr>
                <w:noProof/>
                <w:sz w:val="16"/>
              </w:rPr>
              <w:t>hallintomenot</w:t>
            </w:r>
          </w:p>
        </w:tc>
        <w:tc>
          <w:tcPr>
            <w:tcW w:w="1080" w:type="dxa"/>
            <w:vAlign w:val="center"/>
          </w:tcPr>
          <w:p w14:paraId="751A3AC6" w14:textId="77777777" w:rsidR="00035C52" w:rsidRPr="00893E78" w:rsidRDefault="008464B1" w:rsidP="00035C52">
            <w:pPr>
              <w:spacing w:before="60" w:after="60" w:line="200" w:lineRule="exact"/>
              <w:jc w:val="center"/>
              <w:rPr>
                <w:b/>
                <w:noProof/>
                <w:sz w:val="16"/>
                <w:szCs w:val="16"/>
              </w:rPr>
            </w:pPr>
            <w:r w:rsidRPr="00893E78">
              <w:rPr>
                <w:b/>
                <w:noProof/>
                <w:sz w:val="16"/>
              </w:rPr>
              <w:t>0,003</w:t>
            </w:r>
          </w:p>
        </w:tc>
        <w:tc>
          <w:tcPr>
            <w:tcW w:w="1080" w:type="dxa"/>
            <w:vAlign w:val="center"/>
          </w:tcPr>
          <w:p w14:paraId="0A4DB73E" w14:textId="77777777" w:rsidR="00035C52" w:rsidRPr="00893E78" w:rsidRDefault="00762A50" w:rsidP="00035C52">
            <w:pPr>
              <w:spacing w:before="60" w:after="60" w:line="200" w:lineRule="exact"/>
              <w:jc w:val="center"/>
              <w:rPr>
                <w:b/>
                <w:noProof/>
                <w:sz w:val="16"/>
                <w:szCs w:val="16"/>
              </w:rPr>
            </w:pPr>
            <w:r w:rsidRPr="00893E78">
              <w:rPr>
                <w:b/>
                <w:noProof/>
                <w:sz w:val="16"/>
              </w:rPr>
              <w:t>0,012</w:t>
            </w:r>
          </w:p>
        </w:tc>
        <w:tc>
          <w:tcPr>
            <w:tcW w:w="1080" w:type="dxa"/>
            <w:vAlign w:val="center"/>
          </w:tcPr>
          <w:p w14:paraId="627B7BFF" w14:textId="77777777" w:rsidR="00035C52" w:rsidRPr="00893E78" w:rsidRDefault="00762A50" w:rsidP="00035C52">
            <w:pPr>
              <w:spacing w:before="60" w:after="60" w:line="200" w:lineRule="exact"/>
              <w:jc w:val="center"/>
              <w:rPr>
                <w:b/>
                <w:noProof/>
                <w:sz w:val="16"/>
                <w:szCs w:val="16"/>
              </w:rPr>
            </w:pPr>
            <w:r w:rsidRPr="00893E78">
              <w:rPr>
                <w:b/>
                <w:noProof/>
                <w:sz w:val="16"/>
              </w:rPr>
              <w:t>0,012</w:t>
            </w:r>
          </w:p>
        </w:tc>
        <w:tc>
          <w:tcPr>
            <w:tcW w:w="1080" w:type="dxa"/>
            <w:vAlign w:val="center"/>
          </w:tcPr>
          <w:p w14:paraId="3650C180" w14:textId="77777777" w:rsidR="00035C52" w:rsidRPr="00893E78" w:rsidRDefault="00762A50" w:rsidP="00035C52">
            <w:pPr>
              <w:spacing w:before="60" w:after="60" w:line="200" w:lineRule="exact"/>
              <w:jc w:val="center"/>
              <w:rPr>
                <w:b/>
                <w:noProof/>
                <w:sz w:val="16"/>
                <w:szCs w:val="16"/>
              </w:rPr>
            </w:pPr>
            <w:r w:rsidRPr="00893E78">
              <w:rPr>
                <w:b/>
                <w:noProof/>
                <w:sz w:val="16"/>
              </w:rPr>
              <w:t>0,012</w:t>
            </w:r>
          </w:p>
        </w:tc>
        <w:tc>
          <w:tcPr>
            <w:tcW w:w="1080" w:type="dxa"/>
            <w:vAlign w:val="center"/>
          </w:tcPr>
          <w:p w14:paraId="531C1980" w14:textId="77777777" w:rsidR="00035C52" w:rsidRPr="00893E78" w:rsidRDefault="00762A50" w:rsidP="00035C52">
            <w:pPr>
              <w:spacing w:before="60" w:after="60" w:line="200" w:lineRule="exact"/>
              <w:jc w:val="center"/>
              <w:rPr>
                <w:b/>
                <w:noProof/>
                <w:sz w:val="16"/>
                <w:szCs w:val="16"/>
              </w:rPr>
            </w:pPr>
            <w:r w:rsidRPr="00893E78">
              <w:rPr>
                <w:b/>
                <w:noProof/>
                <w:sz w:val="16"/>
              </w:rPr>
              <w:t>0,012</w:t>
            </w:r>
          </w:p>
        </w:tc>
        <w:tc>
          <w:tcPr>
            <w:tcW w:w="1080" w:type="dxa"/>
            <w:vAlign w:val="center"/>
          </w:tcPr>
          <w:p w14:paraId="780B20B5" w14:textId="77777777" w:rsidR="00035C52" w:rsidRPr="00893E78" w:rsidRDefault="008464B1" w:rsidP="00035C52">
            <w:pPr>
              <w:spacing w:before="60" w:after="60" w:line="200" w:lineRule="exact"/>
              <w:jc w:val="center"/>
              <w:rPr>
                <w:b/>
                <w:noProof/>
                <w:sz w:val="16"/>
                <w:szCs w:val="16"/>
              </w:rPr>
            </w:pPr>
            <w:r w:rsidRPr="00893E78">
              <w:rPr>
                <w:b/>
                <w:noProof/>
                <w:sz w:val="16"/>
              </w:rPr>
              <w:t>0,009</w:t>
            </w:r>
          </w:p>
        </w:tc>
        <w:tc>
          <w:tcPr>
            <w:tcW w:w="1080" w:type="dxa"/>
            <w:vAlign w:val="center"/>
          </w:tcPr>
          <w:p w14:paraId="5DF2BE75" w14:textId="77777777" w:rsidR="00035C52" w:rsidRPr="00893E78" w:rsidRDefault="00762A50" w:rsidP="00161770">
            <w:pPr>
              <w:spacing w:before="60" w:after="60" w:line="200" w:lineRule="exact"/>
              <w:jc w:val="right"/>
              <w:rPr>
                <w:b/>
                <w:noProof/>
                <w:sz w:val="16"/>
                <w:szCs w:val="16"/>
              </w:rPr>
            </w:pPr>
            <w:r w:rsidRPr="00893E78">
              <w:rPr>
                <w:b/>
                <w:noProof/>
                <w:sz w:val="16"/>
              </w:rPr>
              <w:t>0,060</w:t>
            </w:r>
          </w:p>
        </w:tc>
      </w:tr>
      <w:tr w:rsidR="009F5813" w:rsidRPr="00893E78" w14:paraId="085B450D" w14:textId="77777777" w:rsidTr="00295AB1">
        <w:trPr>
          <w:trHeight w:val="585"/>
        </w:trPr>
        <w:tc>
          <w:tcPr>
            <w:tcW w:w="1980" w:type="dxa"/>
            <w:shd w:val="clear" w:color="auto" w:fill="CCCCCC"/>
            <w:vAlign w:val="center"/>
          </w:tcPr>
          <w:p w14:paraId="3472BF4C" w14:textId="6577913F" w:rsidR="009F5813" w:rsidRPr="00893E78" w:rsidRDefault="009F5813" w:rsidP="009F5813">
            <w:pPr>
              <w:spacing w:before="60" w:after="60" w:line="200" w:lineRule="exact"/>
              <w:jc w:val="center"/>
              <w:rPr>
                <w:b/>
                <w:noProof/>
                <w:sz w:val="16"/>
                <w:szCs w:val="16"/>
              </w:rPr>
            </w:pPr>
            <w:r w:rsidRPr="00893E78">
              <w:rPr>
                <w:b/>
                <w:noProof/>
                <w:sz w:val="16"/>
              </w:rPr>
              <w:t>Monivuotisen rahoituskehyksen</w:t>
            </w:r>
            <w:r w:rsidRPr="00893E78">
              <w:rPr>
                <w:noProof/>
              </w:rPr>
              <w:br/>
            </w:r>
            <w:r w:rsidRPr="00893E78">
              <w:rPr>
                <w:b/>
                <w:noProof/>
                <w:sz w:val="16"/>
              </w:rPr>
              <w:t>OTSAKKEESEEN 7 sisältymättömät,</w:t>
            </w:r>
            <w:r w:rsidRPr="00893E78">
              <w:rPr>
                <w:noProof/>
              </w:rPr>
              <w:br/>
            </w:r>
            <w:r w:rsidRPr="00893E78">
              <w:rPr>
                <w:b/>
                <w:noProof/>
                <w:sz w:val="16"/>
              </w:rPr>
              <w:t xml:space="preserve">välisumma </w:t>
            </w:r>
          </w:p>
        </w:tc>
        <w:tc>
          <w:tcPr>
            <w:tcW w:w="1080" w:type="dxa"/>
          </w:tcPr>
          <w:p w14:paraId="31218939" w14:textId="370C1D57" w:rsidR="009F5813" w:rsidRPr="00893E78" w:rsidRDefault="009F5813" w:rsidP="00295AB1">
            <w:pPr>
              <w:spacing w:before="60" w:after="60" w:line="480" w:lineRule="auto"/>
              <w:jc w:val="center"/>
              <w:rPr>
                <w:b/>
                <w:noProof/>
                <w:sz w:val="16"/>
                <w:szCs w:val="16"/>
              </w:rPr>
            </w:pPr>
            <w:r w:rsidRPr="00893E78">
              <w:rPr>
                <w:b/>
                <w:noProof/>
                <w:sz w:val="16"/>
              </w:rPr>
              <w:t xml:space="preserve"> 0,067   </w:t>
            </w:r>
          </w:p>
        </w:tc>
        <w:tc>
          <w:tcPr>
            <w:tcW w:w="1080" w:type="dxa"/>
          </w:tcPr>
          <w:p w14:paraId="6E9A158A" w14:textId="66CE6B52" w:rsidR="009F5813" w:rsidRPr="00893E78" w:rsidRDefault="009F5813" w:rsidP="00295AB1">
            <w:pPr>
              <w:spacing w:before="60" w:after="60" w:line="480" w:lineRule="auto"/>
              <w:jc w:val="center"/>
              <w:rPr>
                <w:b/>
                <w:noProof/>
                <w:sz w:val="16"/>
                <w:szCs w:val="16"/>
              </w:rPr>
            </w:pPr>
            <w:r w:rsidRPr="00893E78">
              <w:rPr>
                <w:b/>
                <w:noProof/>
                <w:sz w:val="16"/>
              </w:rPr>
              <w:t>0,274</w:t>
            </w:r>
          </w:p>
        </w:tc>
        <w:tc>
          <w:tcPr>
            <w:tcW w:w="1080" w:type="dxa"/>
          </w:tcPr>
          <w:p w14:paraId="28393410" w14:textId="17F80507" w:rsidR="009F5813" w:rsidRPr="00893E78" w:rsidRDefault="009F5813" w:rsidP="00295AB1">
            <w:pPr>
              <w:spacing w:before="60" w:after="60" w:line="480" w:lineRule="auto"/>
              <w:jc w:val="center"/>
              <w:rPr>
                <w:b/>
                <w:noProof/>
                <w:sz w:val="16"/>
                <w:szCs w:val="16"/>
              </w:rPr>
            </w:pPr>
            <w:r w:rsidRPr="00893E78">
              <w:rPr>
                <w:b/>
                <w:noProof/>
                <w:sz w:val="16"/>
              </w:rPr>
              <w:t>0,279</w:t>
            </w:r>
          </w:p>
        </w:tc>
        <w:tc>
          <w:tcPr>
            <w:tcW w:w="1080" w:type="dxa"/>
          </w:tcPr>
          <w:p w14:paraId="358F1711" w14:textId="20E5A806" w:rsidR="009F5813" w:rsidRPr="00893E78" w:rsidRDefault="009F5813" w:rsidP="00295AB1">
            <w:pPr>
              <w:spacing w:before="60" w:after="60" w:line="480" w:lineRule="auto"/>
              <w:jc w:val="center"/>
              <w:rPr>
                <w:b/>
                <w:noProof/>
                <w:sz w:val="16"/>
                <w:szCs w:val="16"/>
              </w:rPr>
            </w:pPr>
            <w:r w:rsidRPr="00893E78">
              <w:rPr>
                <w:b/>
                <w:noProof/>
                <w:sz w:val="16"/>
              </w:rPr>
              <w:t>0,284</w:t>
            </w:r>
          </w:p>
        </w:tc>
        <w:tc>
          <w:tcPr>
            <w:tcW w:w="1080" w:type="dxa"/>
          </w:tcPr>
          <w:p w14:paraId="4D74A511" w14:textId="256BB6CA" w:rsidR="009F5813" w:rsidRPr="00893E78" w:rsidRDefault="009F5813" w:rsidP="00295AB1">
            <w:pPr>
              <w:spacing w:before="60" w:after="60" w:line="480" w:lineRule="auto"/>
              <w:jc w:val="center"/>
              <w:rPr>
                <w:b/>
                <w:noProof/>
                <w:sz w:val="16"/>
                <w:szCs w:val="16"/>
              </w:rPr>
            </w:pPr>
            <w:r w:rsidRPr="00893E78">
              <w:rPr>
                <w:b/>
                <w:noProof/>
                <w:sz w:val="16"/>
              </w:rPr>
              <w:t>0,290</w:t>
            </w:r>
          </w:p>
        </w:tc>
        <w:tc>
          <w:tcPr>
            <w:tcW w:w="1080" w:type="dxa"/>
          </w:tcPr>
          <w:p w14:paraId="0EED585E" w14:textId="3050173C" w:rsidR="009F5813" w:rsidRPr="00893E78" w:rsidRDefault="009F5813" w:rsidP="00295AB1">
            <w:pPr>
              <w:spacing w:before="60" w:after="60" w:line="480" w:lineRule="auto"/>
              <w:jc w:val="center"/>
              <w:rPr>
                <w:b/>
                <w:noProof/>
                <w:sz w:val="16"/>
                <w:szCs w:val="16"/>
              </w:rPr>
            </w:pPr>
            <w:r w:rsidRPr="00893E78">
              <w:rPr>
                <w:b/>
                <w:noProof/>
                <w:sz w:val="16"/>
              </w:rPr>
              <w:t>0,221</w:t>
            </w:r>
          </w:p>
        </w:tc>
        <w:tc>
          <w:tcPr>
            <w:tcW w:w="1080" w:type="dxa"/>
          </w:tcPr>
          <w:p w14:paraId="4263C3CC" w14:textId="0B9826F3" w:rsidR="009F5813" w:rsidRPr="00893E78" w:rsidRDefault="009F5813" w:rsidP="00295AB1">
            <w:pPr>
              <w:spacing w:before="60" w:after="60" w:line="200" w:lineRule="exact"/>
              <w:jc w:val="right"/>
              <w:rPr>
                <w:b/>
                <w:noProof/>
                <w:sz w:val="16"/>
                <w:szCs w:val="16"/>
              </w:rPr>
            </w:pPr>
            <w:r w:rsidRPr="00893E78">
              <w:rPr>
                <w:b/>
                <w:noProof/>
                <w:sz w:val="16"/>
              </w:rPr>
              <w:t>1,415</w:t>
            </w:r>
          </w:p>
        </w:tc>
      </w:tr>
    </w:tbl>
    <w:p w14:paraId="3074B254" w14:textId="77777777" w:rsidR="00D53D4F" w:rsidRPr="00893E78" w:rsidRDefault="00D53D4F" w:rsidP="00161770">
      <w:pPr>
        <w:spacing w:line="200" w:lineRule="exact"/>
        <w:rPr>
          <w:noProof/>
          <w:sz w:val="16"/>
          <w:szCs w:val="16"/>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rsidR="009F5813" w:rsidRPr="00893E78" w14:paraId="298425AE" w14:textId="77777777" w:rsidTr="0033081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07EA199C" w14:textId="77777777" w:rsidR="009F5813" w:rsidRPr="00893E78" w:rsidRDefault="009F5813" w:rsidP="009F5813">
            <w:pPr>
              <w:spacing w:before="60" w:after="0" w:line="200" w:lineRule="exact"/>
              <w:jc w:val="center"/>
              <w:rPr>
                <w:noProof/>
                <w:sz w:val="16"/>
                <w:szCs w:val="16"/>
              </w:rPr>
            </w:pPr>
            <w:r w:rsidRPr="00893E78">
              <w:rPr>
                <w:b/>
                <w:noProof/>
                <w:sz w:val="16"/>
              </w:rPr>
              <w:t>YHTEENSÄ</w:t>
            </w:r>
          </w:p>
        </w:tc>
        <w:tc>
          <w:tcPr>
            <w:tcW w:w="1080" w:type="dxa"/>
            <w:tcBorders>
              <w:top w:val="single" w:sz="12" w:space="0" w:color="auto"/>
              <w:left w:val="single" w:sz="2" w:space="0" w:color="auto"/>
              <w:bottom w:val="single" w:sz="12" w:space="0" w:color="auto"/>
              <w:right w:val="single" w:sz="2" w:space="0" w:color="auto"/>
            </w:tcBorders>
          </w:tcPr>
          <w:p w14:paraId="3AE52806" w14:textId="671AFD0F" w:rsidR="009F5813" w:rsidRPr="00893E78" w:rsidRDefault="009F5813" w:rsidP="009F5813">
            <w:pPr>
              <w:spacing w:before="60" w:after="0" w:line="200" w:lineRule="exact"/>
              <w:jc w:val="center"/>
              <w:rPr>
                <w:b/>
                <w:bCs/>
                <w:noProof/>
                <w:sz w:val="20"/>
                <w:szCs w:val="18"/>
              </w:rPr>
            </w:pPr>
            <w:r w:rsidRPr="00893E78">
              <w:rPr>
                <w:b/>
                <w:noProof/>
                <w:sz w:val="20"/>
              </w:rPr>
              <w:t xml:space="preserve"> 0,067   </w:t>
            </w:r>
          </w:p>
        </w:tc>
        <w:tc>
          <w:tcPr>
            <w:tcW w:w="1080" w:type="dxa"/>
            <w:tcBorders>
              <w:top w:val="single" w:sz="12" w:space="0" w:color="auto"/>
              <w:left w:val="single" w:sz="2" w:space="0" w:color="auto"/>
              <w:bottom w:val="single" w:sz="12" w:space="0" w:color="auto"/>
              <w:right w:val="single" w:sz="2" w:space="0" w:color="auto"/>
            </w:tcBorders>
          </w:tcPr>
          <w:p w14:paraId="043D4A6C" w14:textId="116B1EEA" w:rsidR="009F5813" w:rsidRPr="00893E78" w:rsidRDefault="009F5813" w:rsidP="009F5813">
            <w:pPr>
              <w:spacing w:before="60" w:after="0" w:line="200" w:lineRule="exact"/>
              <w:jc w:val="center"/>
              <w:rPr>
                <w:b/>
                <w:bCs/>
                <w:noProof/>
                <w:sz w:val="20"/>
                <w:szCs w:val="18"/>
              </w:rPr>
            </w:pPr>
            <w:r w:rsidRPr="00893E78">
              <w:rPr>
                <w:b/>
                <w:noProof/>
                <w:sz w:val="20"/>
              </w:rPr>
              <w:t>0,274</w:t>
            </w:r>
          </w:p>
        </w:tc>
        <w:tc>
          <w:tcPr>
            <w:tcW w:w="1080" w:type="dxa"/>
            <w:tcBorders>
              <w:top w:val="single" w:sz="12" w:space="0" w:color="auto"/>
              <w:left w:val="single" w:sz="2" w:space="0" w:color="auto"/>
              <w:bottom w:val="single" w:sz="12" w:space="0" w:color="auto"/>
              <w:right w:val="single" w:sz="2" w:space="0" w:color="auto"/>
            </w:tcBorders>
          </w:tcPr>
          <w:p w14:paraId="3E5CB55A" w14:textId="558DB127" w:rsidR="009F5813" w:rsidRPr="00893E78" w:rsidRDefault="009F5813" w:rsidP="009F5813">
            <w:pPr>
              <w:spacing w:before="60" w:after="0" w:line="200" w:lineRule="exact"/>
              <w:jc w:val="center"/>
              <w:rPr>
                <w:b/>
                <w:bCs/>
                <w:noProof/>
                <w:sz w:val="20"/>
                <w:szCs w:val="18"/>
              </w:rPr>
            </w:pPr>
            <w:r w:rsidRPr="00893E78">
              <w:rPr>
                <w:b/>
                <w:noProof/>
                <w:sz w:val="20"/>
              </w:rPr>
              <w:t>0,279</w:t>
            </w:r>
          </w:p>
        </w:tc>
        <w:tc>
          <w:tcPr>
            <w:tcW w:w="1080" w:type="dxa"/>
            <w:tcBorders>
              <w:top w:val="single" w:sz="12" w:space="0" w:color="auto"/>
              <w:left w:val="single" w:sz="2" w:space="0" w:color="auto"/>
              <w:bottom w:val="single" w:sz="12" w:space="0" w:color="auto"/>
              <w:right w:val="single" w:sz="2" w:space="0" w:color="auto"/>
            </w:tcBorders>
          </w:tcPr>
          <w:p w14:paraId="05A6064E" w14:textId="37D1FD36" w:rsidR="009F5813" w:rsidRPr="00893E78" w:rsidRDefault="009F5813" w:rsidP="009F5813">
            <w:pPr>
              <w:spacing w:before="60" w:after="0" w:line="200" w:lineRule="exact"/>
              <w:jc w:val="center"/>
              <w:rPr>
                <w:b/>
                <w:bCs/>
                <w:noProof/>
                <w:sz w:val="20"/>
                <w:szCs w:val="18"/>
              </w:rPr>
            </w:pPr>
            <w:r w:rsidRPr="00893E78">
              <w:rPr>
                <w:b/>
                <w:noProof/>
                <w:sz w:val="20"/>
              </w:rPr>
              <w:t>0,284</w:t>
            </w:r>
          </w:p>
        </w:tc>
        <w:tc>
          <w:tcPr>
            <w:tcW w:w="1080" w:type="dxa"/>
            <w:tcBorders>
              <w:top w:val="single" w:sz="12" w:space="0" w:color="auto"/>
              <w:left w:val="single" w:sz="2" w:space="0" w:color="auto"/>
              <w:bottom w:val="single" w:sz="12" w:space="0" w:color="auto"/>
              <w:right w:val="single" w:sz="2" w:space="0" w:color="auto"/>
            </w:tcBorders>
          </w:tcPr>
          <w:p w14:paraId="4D4C9230" w14:textId="0DEBC481" w:rsidR="009F5813" w:rsidRPr="00893E78" w:rsidRDefault="009F5813" w:rsidP="009F5813">
            <w:pPr>
              <w:spacing w:before="60" w:after="0" w:line="200" w:lineRule="exact"/>
              <w:jc w:val="center"/>
              <w:rPr>
                <w:b/>
                <w:bCs/>
                <w:noProof/>
                <w:sz w:val="20"/>
                <w:szCs w:val="18"/>
              </w:rPr>
            </w:pPr>
            <w:r w:rsidRPr="00893E78">
              <w:rPr>
                <w:b/>
                <w:noProof/>
                <w:sz w:val="20"/>
              </w:rPr>
              <w:t>0,290</w:t>
            </w:r>
          </w:p>
        </w:tc>
        <w:tc>
          <w:tcPr>
            <w:tcW w:w="1080" w:type="dxa"/>
            <w:tcBorders>
              <w:top w:val="single" w:sz="12" w:space="0" w:color="auto"/>
              <w:left w:val="single" w:sz="2" w:space="0" w:color="auto"/>
              <w:bottom w:val="single" w:sz="12" w:space="0" w:color="auto"/>
              <w:right w:val="single" w:sz="2" w:space="0" w:color="auto"/>
            </w:tcBorders>
          </w:tcPr>
          <w:p w14:paraId="0D910997" w14:textId="28DE5212" w:rsidR="009F5813" w:rsidRPr="00893E78" w:rsidRDefault="009F5813" w:rsidP="009F5813">
            <w:pPr>
              <w:spacing w:before="60" w:after="0" w:line="200" w:lineRule="exact"/>
              <w:jc w:val="center"/>
              <w:rPr>
                <w:b/>
                <w:bCs/>
                <w:noProof/>
                <w:sz w:val="20"/>
                <w:szCs w:val="18"/>
              </w:rPr>
            </w:pPr>
            <w:r w:rsidRPr="00893E78">
              <w:rPr>
                <w:b/>
                <w:noProof/>
                <w:sz w:val="20"/>
              </w:rPr>
              <w:t>0,221</w:t>
            </w:r>
          </w:p>
        </w:tc>
        <w:tc>
          <w:tcPr>
            <w:tcW w:w="1080" w:type="dxa"/>
            <w:tcBorders>
              <w:top w:val="single" w:sz="12" w:space="0" w:color="auto"/>
              <w:left w:val="single" w:sz="2" w:space="0" w:color="auto"/>
              <w:bottom w:val="single" w:sz="12" w:space="0" w:color="auto"/>
              <w:right w:val="single" w:sz="12" w:space="0" w:color="auto"/>
            </w:tcBorders>
          </w:tcPr>
          <w:p w14:paraId="1029AAA5" w14:textId="73FF41C5" w:rsidR="009F5813" w:rsidRPr="00893E78" w:rsidRDefault="009F5813" w:rsidP="009F5813">
            <w:pPr>
              <w:spacing w:before="60" w:after="0" w:line="200" w:lineRule="exact"/>
              <w:jc w:val="right"/>
              <w:rPr>
                <w:b/>
                <w:bCs/>
                <w:noProof/>
                <w:sz w:val="20"/>
                <w:szCs w:val="18"/>
              </w:rPr>
            </w:pPr>
            <w:r w:rsidRPr="00893E78">
              <w:rPr>
                <w:b/>
                <w:noProof/>
                <w:sz w:val="20"/>
              </w:rPr>
              <w:t>1,415</w:t>
            </w:r>
          </w:p>
        </w:tc>
      </w:tr>
    </w:tbl>
    <w:p w14:paraId="4DA63E5B" w14:textId="77777777" w:rsidR="00066DF4" w:rsidRPr="00893E78" w:rsidRDefault="00D53D4F" w:rsidP="00161770">
      <w:pPr>
        <w:rPr>
          <w:noProof/>
          <w:sz w:val="18"/>
        </w:rPr>
      </w:pPr>
      <w:r w:rsidRPr="00893E78">
        <w:rPr>
          <w:noProof/>
          <w:sz w:val="18"/>
        </w:rPr>
        <w:t>Henkilöresursseja ja muita hallintomenoja koskeva määrärahatarve katetaan toimen hallinnointiin jo osoitetuilla pääosaston määrärahoilla ja/tai pääosastossa toteutettujen uudelleenjärjestelyjen tuloksena saaduilla määrärahoilla sekä tarvittaessa sellaisilla lisäresursseilla, jotka toimea hallinnoiva pääosasto voi saada käyttöönsä vuotuisessa määrärahojen jakomenettelyssä talousarvion puitteissa.</w:t>
      </w:r>
    </w:p>
    <w:p w14:paraId="7DB30119" w14:textId="77777777" w:rsidR="00D53D4F" w:rsidRPr="00893E78" w:rsidRDefault="00D53D4F" w:rsidP="00161770">
      <w:pPr>
        <w:rPr>
          <w:noProof/>
          <w:sz w:val="18"/>
        </w:rPr>
        <w:sectPr w:rsidR="00D53D4F" w:rsidRPr="00893E78" w:rsidSect="00637356">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73E0654" w14:textId="1435C0D3" w:rsidR="00D53D4F" w:rsidRPr="00893E78" w:rsidRDefault="00EB29D2" w:rsidP="00EB29D2">
      <w:pPr>
        <w:pStyle w:val="ManualHeading4"/>
        <w:rPr>
          <w:bCs/>
          <w:noProof/>
          <w:szCs w:val="24"/>
        </w:rPr>
      </w:pPr>
      <w:r w:rsidRPr="00EB29D2">
        <w:t>3.2.3.1.</w:t>
      </w:r>
      <w:r w:rsidRPr="00EB29D2">
        <w:tab/>
      </w:r>
      <w:r w:rsidR="00D53D4F" w:rsidRPr="00893E78">
        <w:rPr>
          <w:noProof/>
        </w:rPr>
        <w:t>Henkilöresurssien arvioitu tarve</w:t>
      </w:r>
    </w:p>
    <w:p w14:paraId="0185B43D" w14:textId="77777777" w:rsidR="00D53D4F" w:rsidRPr="00893E78" w:rsidRDefault="00D53D4F" w:rsidP="00161770">
      <w:pPr>
        <w:pStyle w:val="ListDash1"/>
        <w:rPr>
          <w:noProof/>
        </w:rPr>
      </w:pPr>
      <w:r w:rsidRPr="00893E78">
        <w:rPr>
          <w:noProof/>
        </w:rPr>
        <w:sym w:font="Wingdings" w:char="F0A8"/>
      </w:r>
      <w:r w:rsidRPr="00893E78">
        <w:rPr>
          <w:noProof/>
        </w:rPr>
        <w:tab/>
        <w:t xml:space="preserve">Ehdotus/aloite ei edellytä henkilöresursseja. </w:t>
      </w:r>
    </w:p>
    <w:p w14:paraId="016034F9" w14:textId="77777777" w:rsidR="00D53D4F" w:rsidRPr="00893E78" w:rsidRDefault="00035C52" w:rsidP="00161770">
      <w:pPr>
        <w:pStyle w:val="ListDash1"/>
        <w:rPr>
          <w:noProof/>
        </w:rPr>
      </w:pPr>
      <w:r w:rsidRPr="00893E78">
        <w:rPr>
          <w:noProof/>
        </w:rPr>
        <w:sym w:font="Wingdings" w:char="F0FE"/>
      </w:r>
      <w:r w:rsidRPr="00893E78">
        <w:rPr>
          <w:noProof/>
        </w:rPr>
        <w:tab/>
        <w:t>Ehdotus/aloite edellyttää henkilöresursseja seuraavasti:</w:t>
      </w:r>
    </w:p>
    <w:p w14:paraId="62DCD965" w14:textId="77777777" w:rsidR="00D53D4F" w:rsidRPr="00893E78" w:rsidRDefault="00D53D4F" w:rsidP="00161770">
      <w:pPr>
        <w:spacing w:after="60"/>
        <w:jc w:val="right"/>
        <w:rPr>
          <w:i/>
          <w:noProof/>
          <w:sz w:val="20"/>
        </w:rPr>
      </w:pPr>
      <w:r w:rsidRPr="00893E78">
        <w:rPr>
          <w:i/>
          <w:noProof/>
          <w:sz w:val="20"/>
        </w:rPr>
        <w:t>Arvio kokoaikaiseksi henkilöstöksi muutettuna</w:t>
      </w:r>
    </w:p>
    <w:tbl>
      <w:tblPr>
        <w:tblW w:w="48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53"/>
        <w:gridCol w:w="2222"/>
        <w:gridCol w:w="716"/>
        <w:gridCol w:w="844"/>
        <w:gridCol w:w="668"/>
        <w:gridCol w:w="991"/>
        <w:gridCol w:w="48"/>
        <w:gridCol w:w="719"/>
        <w:gridCol w:w="764"/>
      </w:tblGrid>
      <w:tr w:rsidR="00B4659C" w:rsidRPr="00893E78" w14:paraId="76BD3981" w14:textId="77777777" w:rsidTr="009F5813">
        <w:trPr>
          <w:trHeight w:val="289"/>
          <w:jc w:val="center"/>
        </w:trPr>
        <w:tc>
          <w:tcPr>
            <w:tcW w:w="2339" w:type="pct"/>
            <w:gridSpan w:val="2"/>
            <w:shd w:val="clear" w:color="auto" w:fill="auto"/>
          </w:tcPr>
          <w:p w14:paraId="4D8CF215" w14:textId="77777777" w:rsidR="00B4659C" w:rsidRPr="00893E78" w:rsidRDefault="00B4659C" w:rsidP="00161770">
            <w:pPr>
              <w:pStyle w:val="Text1"/>
              <w:spacing w:before="40" w:after="40"/>
              <w:ind w:left="0"/>
              <w:jc w:val="center"/>
              <w:rPr>
                <w:i/>
                <w:noProof/>
                <w:sz w:val="16"/>
                <w:szCs w:val="16"/>
              </w:rPr>
            </w:pPr>
          </w:p>
        </w:tc>
        <w:tc>
          <w:tcPr>
            <w:tcW w:w="401" w:type="pct"/>
            <w:shd w:val="clear" w:color="auto" w:fill="auto"/>
            <w:vAlign w:val="center"/>
          </w:tcPr>
          <w:p w14:paraId="333000EC" w14:textId="77777777" w:rsidR="00B4659C" w:rsidRPr="00893E78" w:rsidRDefault="00B4659C" w:rsidP="00B4659C">
            <w:pPr>
              <w:spacing w:before="20" w:after="20"/>
              <w:jc w:val="center"/>
              <w:rPr>
                <w:noProof/>
                <w:sz w:val="16"/>
                <w:szCs w:val="16"/>
              </w:rPr>
            </w:pPr>
            <w:r w:rsidRPr="00893E78">
              <w:rPr>
                <w:noProof/>
                <w:sz w:val="16"/>
              </w:rPr>
              <w:t>Vuosi</w:t>
            </w:r>
            <w:r w:rsidRPr="00893E78">
              <w:rPr>
                <w:noProof/>
              </w:rPr>
              <w:t xml:space="preserve"> </w:t>
            </w:r>
            <w:r w:rsidRPr="00893E78">
              <w:rPr>
                <w:noProof/>
              </w:rPr>
              <w:br/>
            </w:r>
            <w:r w:rsidRPr="00893E78">
              <w:rPr>
                <w:b/>
                <w:noProof/>
                <w:sz w:val="16"/>
              </w:rPr>
              <w:t>2023</w:t>
            </w:r>
          </w:p>
        </w:tc>
        <w:tc>
          <w:tcPr>
            <w:tcW w:w="473" w:type="pct"/>
            <w:shd w:val="clear" w:color="auto" w:fill="auto"/>
            <w:vAlign w:val="center"/>
          </w:tcPr>
          <w:p w14:paraId="53A029C9" w14:textId="77777777" w:rsidR="00B4659C" w:rsidRPr="00893E78" w:rsidRDefault="00B4659C" w:rsidP="00B4659C">
            <w:pPr>
              <w:spacing w:before="20" w:after="20"/>
              <w:jc w:val="center"/>
              <w:rPr>
                <w:noProof/>
                <w:sz w:val="16"/>
                <w:szCs w:val="16"/>
              </w:rPr>
            </w:pPr>
            <w:r w:rsidRPr="00893E78">
              <w:rPr>
                <w:noProof/>
                <w:sz w:val="16"/>
              </w:rPr>
              <w:t>Vuosi</w:t>
            </w:r>
            <w:r w:rsidRPr="00893E78">
              <w:rPr>
                <w:noProof/>
              </w:rPr>
              <w:t xml:space="preserve"> </w:t>
            </w:r>
            <w:r w:rsidRPr="00893E78">
              <w:rPr>
                <w:noProof/>
              </w:rPr>
              <w:br/>
            </w:r>
            <w:r w:rsidRPr="00893E78">
              <w:rPr>
                <w:b/>
                <w:noProof/>
                <w:sz w:val="16"/>
              </w:rPr>
              <w:t>2024</w:t>
            </w:r>
          </w:p>
        </w:tc>
        <w:tc>
          <w:tcPr>
            <w:tcW w:w="374" w:type="pct"/>
            <w:tcBorders>
              <w:right w:val="single" w:sz="4" w:space="0" w:color="auto"/>
            </w:tcBorders>
            <w:shd w:val="clear" w:color="auto" w:fill="auto"/>
            <w:vAlign w:val="center"/>
          </w:tcPr>
          <w:p w14:paraId="426FEBDF" w14:textId="77777777" w:rsidR="00B4659C" w:rsidRPr="00893E78" w:rsidRDefault="00B4659C">
            <w:pPr>
              <w:spacing w:before="20" w:after="20"/>
              <w:jc w:val="center"/>
              <w:rPr>
                <w:noProof/>
                <w:sz w:val="16"/>
                <w:szCs w:val="16"/>
              </w:rPr>
            </w:pPr>
            <w:r w:rsidRPr="00893E78">
              <w:rPr>
                <w:noProof/>
                <w:sz w:val="16"/>
              </w:rPr>
              <w:t>Vuosi</w:t>
            </w:r>
          </w:p>
          <w:p w14:paraId="5AB89A69" w14:textId="77777777" w:rsidR="00B4659C" w:rsidRPr="00893E78" w:rsidRDefault="00EC540F">
            <w:pPr>
              <w:spacing w:before="20" w:after="20"/>
              <w:jc w:val="center"/>
              <w:rPr>
                <w:noProof/>
                <w:sz w:val="16"/>
                <w:szCs w:val="16"/>
              </w:rPr>
            </w:pPr>
            <w:r w:rsidRPr="00893E78">
              <w:rPr>
                <w:b/>
                <w:noProof/>
                <w:sz w:val="16"/>
              </w:rPr>
              <w:t>2025</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7088429" w14:textId="77777777" w:rsidR="00B4659C" w:rsidRPr="00893E78" w:rsidRDefault="00B4659C">
            <w:pPr>
              <w:spacing w:before="20" w:after="20"/>
              <w:jc w:val="center"/>
              <w:rPr>
                <w:noProof/>
                <w:sz w:val="16"/>
                <w:szCs w:val="16"/>
              </w:rPr>
            </w:pPr>
            <w:r w:rsidRPr="00893E78">
              <w:rPr>
                <w:noProof/>
                <w:sz w:val="16"/>
              </w:rPr>
              <w:t>Vuosi</w:t>
            </w:r>
          </w:p>
          <w:p w14:paraId="1CC306D1" w14:textId="77777777" w:rsidR="00B4659C" w:rsidRPr="00893E78" w:rsidRDefault="00EC540F">
            <w:pPr>
              <w:spacing w:before="20" w:after="20"/>
              <w:jc w:val="center"/>
              <w:rPr>
                <w:noProof/>
                <w:sz w:val="16"/>
                <w:szCs w:val="16"/>
              </w:rPr>
            </w:pPr>
            <w:r w:rsidRPr="00893E78">
              <w:rPr>
                <w:b/>
                <w:noProof/>
                <w:sz w:val="16"/>
              </w:rPr>
              <w:t>2026</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94563" w14:textId="77777777" w:rsidR="00B4659C" w:rsidRPr="00893E78" w:rsidRDefault="00EC540F" w:rsidP="00B4659C">
            <w:pPr>
              <w:rPr>
                <w:b/>
                <w:noProof/>
                <w:sz w:val="16"/>
                <w:szCs w:val="16"/>
              </w:rPr>
            </w:pPr>
            <w:r w:rsidRPr="00893E78">
              <w:rPr>
                <w:b/>
                <w:noProof/>
                <w:sz w:val="16"/>
              </w:rPr>
              <w:t>Vuosi 2027</w:t>
            </w:r>
          </w:p>
        </w:tc>
        <w:tc>
          <w:tcPr>
            <w:tcW w:w="428" w:type="pct"/>
            <w:tcBorders>
              <w:left w:val="single" w:sz="4" w:space="0" w:color="auto"/>
            </w:tcBorders>
            <w:vAlign w:val="center"/>
          </w:tcPr>
          <w:p w14:paraId="1017A90E" w14:textId="77777777" w:rsidR="00B4659C" w:rsidRPr="00893E78" w:rsidRDefault="00B4659C" w:rsidP="00B4659C">
            <w:pPr>
              <w:jc w:val="center"/>
              <w:rPr>
                <w:b/>
                <w:noProof/>
                <w:sz w:val="16"/>
                <w:szCs w:val="16"/>
              </w:rPr>
            </w:pPr>
            <w:r w:rsidRPr="00893E78">
              <w:rPr>
                <w:b/>
                <w:noProof/>
                <w:sz w:val="16"/>
              </w:rPr>
              <w:t>Vuosi 2028</w:t>
            </w:r>
          </w:p>
        </w:tc>
      </w:tr>
      <w:tr w:rsidR="00B4659C" w:rsidRPr="00893E78" w14:paraId="59B92E71" w14:textId="77777777" w:rsidTr="00330810">
        <w:trPr>
          <w:gridAfter w:val="1"/>
          <w:wAfter w:w="428" w:type="pct"/>
          <w:trHeight w:val="289"/>
          <w:jc w:val="center"/>
        </w:trPr>
        <w:tc>
          <w:tcPr>
            <w:tcW w:w="3587" w:type="pct"/>
            <w:gridSpan w:val="5"/>
            <w:tcBorders>
              <w:right w:val="nil"/>
            </w:tcBorders>
            <w:shd w:val="clear" w:color="auto" w:fill="auto"/>
          </w:tcPr>
          <w:p w14:paraId="5453F0C7" w14:textId="77777777" w:rsidR="00B4659C" w:rsidRPr="00893E78" w:rsidRDefault="00B4659C" w:rsidP="00161770">
            <w:pPr>
              <w:spacing w:before="20" w:after="20"/>
              <w:rPr>
                <w:noProof/>
                <w:sz w:val="16"/>
                <w:szCs w:val="16"/>
              </w:rPr>
            </w:pPr>
            <w:r w:rsidRPr="00893E78">
              <w:rPr>
                <w:b/>
                <w:noProof/>
                <w:sz w:val="16"/>
              </w:rPr>
              <w:sym w:font="Wingdings" w:char="F09F"/>
            </w:r>
            <w:r w:rsidRPr="00893E78">
              <w:rPr>
                <w:b/>
                <w:noProof/>
                <w:sz w:val="16"/>
              </w:rPr>
              <w:t xml:space="preserve"> Henkilöstötaulukkoon sisältyvät virat/toimet (virkamiehet ja väliaikaiset toimihenkilöt)</w:t>
            </w:r>
          </w:p>
        </w:tc>
        <w:tc>
          <w:tcPr>
            <w:tcW w:w="555" w:type="pct"/>
            <w:tcBorders>
              <w:top w:val="single" w:sz="4" w:space="0" w:color="auto"/>
              <w:left w:val="nil"/>
              <w:bottom w:val="nil"/>
              <w:right w:val="nil"/>
            </w:tcBorders>
            <w:shd w:val="clear" w:color="auto" w:fill="auto"/>
            <w:vAlign w:val="center"/>
          </w:tcPr>
          <w:p w14:paraId="3348DB89" w14:textId="77777777" w:rsidR="00B4659C" w:rsidRPr="00893E78" w:rsidRDefault="00B4659C" w:rsidP="00161770">
            <w:pPr>
              <w:spacing w:before="20" w:after="20"/>
              <w:jc w:val="center"/>
              <w:rPr>
                <w:noProof/>
                <w:sz w:val="16"/>
                <w:szCs w:val="16"/>
              </w:rPr>
            </w:pPr>
          </w:p>
        </w:tc>
        <w:tc>
          <w:tcPr>
            <w:tcW w:w="430" w:type="pct"/>
            <w:gridSpan w:val="2"/>
            <w:tcBorders>
              <w:top w:val="single" w:sz="4" w:space="0" w:color="auto"/>
              <w:left w:val="nil"/>
              <w:bottom w:val="nil"/>
              <w:right w:val="nil"/>
            </w:tcBorders>
          </w:tcPr>
          <w:p w14:paraId="0D1AD710" w14:textId="77777777" w:rsidR="00B4659C" w:rsidRPr="00893E78" w:rsidRDefault="00B4659C" w:rsidP="00161770">
            <w:pPr>
              <w:spacing w:before="20" w:after="20"/>
              <w:jc w:val="center"/>
              <w:rPr>
                <w:noProof/>
                <w:sz w:val="16"/>
                <w:szCs w:val="16"/>
              </w:rPr>
            </w:pPr>
          </w:p>
        </w:tc>
      </w:tr>
      <w:tr w:rsidR="00B4659C" w:rsidRPr="00893E78" w14:paraId="570F12BB" w14:textId="77777777" w:rsidTr="009F5813">
        <w:trPr>
          <w:trHeight w:val="289"/>
          <w:jc w:val="center"/>
        </w:trPr>
        <w:tc>
          <w:tcPr>
            <w:tcW w:w="2339" w:type="pct"/>
            <w:gridSpan w:val="2"/>
            <w:shd w:val="clear" w:color="auto" w:fill="auto"/>
            <w:vAlign w:val="center"/>
          </w:tcPr>
          <w:p w14:paraId="303796A5" w14:textId="77777777" w:rsidR="00B4659C" w:rsidRPr="00893E78" w:rsidRDefault="00066DF4" w:rsidP="0026152E">
            <w:pPr>
              <w:pStyle w:val="Text1"/>
              <w:spacing w:beforeLines="20" w:before="48" w:afterLines="20" w:after="48"/>
              <w:ind w:left="134"/>
              <w:jc w:val="left"/>
              <w:rPr>
                <w:b/>
                <w:noProof/>
                <w:sz w:val="16"/>
                <w:szCs w:val="16"/>
              </w:rPr>
            </w:pPr>
            <w:r w:rsidRPr="00893E78">
              <w:rPr>
                <w:noProof/>
                <w:sz w:val="16"/>
              </w:rPr>
              <w:t>20 01 02 01 (päätoimipaikka ja komission edustustot EU:ssa)</w:t>
            </w:r>
          </w:p>
        </w:tc>
        <w:tc>
          <w:tcPr>
            <w:tcW w:w="401" w:type="pct"/>
            <w:shd w:val="clear" w:color="auto" w:fill="auto"/>
            <w:vAlign w:val="center"/>
          </w:tcPr>
          <w:p w14:paraId="5F9AF981"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5762A13B"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7DD02654"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355B52D0"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0B84B76E" w14:textId="77777777" w:rsidR="00B4659C" w:rsidRPr="00893E78" w:rsidRDefault="00B4659C" w:rsidP="00161770">
            <w:pPr>
              <w:spacing w:beforeLines="20" w:before="48" w:afterLines="20" w:after="48"/>
              <w:jc w:val="center"/>
              <w:rPr>
                <w:noProof/>
                <w:sz w:val="16"/>
                <w:szCs w:val="16"/>
              </w:rPr>
            </w:pPr>
          </w:p>
        </w:tc>
        <w:tc>
          <w:tcPr>
            <w:tcW w:w="428" w:type="pct"/>
          </w:tcPr>
          <w:p w14:paraId="7D7D9D78" w14:textId="77777777" w:rsidR="00B4659C" w:rsidRPr="00893E78" w:rsidRDefault="00B4659C" w:rsidP="00161770">
            <w:pPr>
              <w:spacing w:beforeLines="20" w:before="48" w:afterLines="20" w:after="48"/>
              <w:jc w:val="center"/>
              <w:rPr>
                <w:noProof/>
                <w:sz w:val="16"/>
                <w:szCs w:val="16"/>
              </w:rPr>
            </w:pPr>
          </w:p>
        </w:tc>
      </w:tr>
      <w:tr w:rsidR="00B4659C" w:rsidRPr="00893E78" w14:paraId="3EA46369" w14:textId="77777777" w:rsidTr="009F5813">
        <w:trPr>
          <w:trHeight w:val="289"/>
          <w:jc w:val="center"/>
        </w:trPr>
        <w:tc>
          <w:tcPr>
            <w:tcW w:w="2339" w:type="pct"/>
            <w:gridSpan w:val="2"/>
            <w:shd w:val="clear" w:color="auto" w:fill="auto"/>
            <w:vAlign w:val="center"/>
          </w:tcPr>
          <w:p w14:paraId="784E7FCC" w14:textId="77777777" w:rsidR="00B4659C" w:rsidRPr="00893E78" w:rsidRDefault="00066DF4" w:rsidP="0026152E">
            <w:pPr>
              <w:pStyle w:val="Text1"/>
              <w:spacing w:beforeLines="20" w:before="48" w:afterLines="20" w:after="48"/>
              <w:ind w:left="134"/>
              <w:jc w:val="left"/>
              <w:rPr>
                <w:noProof/>
                <w:sz w:val="16"/>
                <w:szCs w:val="16"/>
              </w:rPr>
            </w:pPr>
            <w:r w:rsidRPr="00893E78">
              <w:rPr>
                <w:noProof/>
                <w:sz w:val="16"/>
              </w:rPr>
              <w:t>20 01 02 03 (EU:n ulkopuoliset edustustot)</w:t>
            </w:r>
          </w:p>
        </w:tc>
        <w:tc>
          <w:tcPr>
            <w:tcW w:w="401" w:type="pct"/>
            <w:shd w:val="clear" w:color="auto" w:fill="auto"/>
            <w:vAlign w:val="center"/>
          </w:tcPr>
          <w:p w14:paraId="7689BC94"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1D146331"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322E1828"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2D6189B4"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11EC89B2" w14:textId="77777777" w:rsidR="00B4659C" w:rsidRPr="00893E78" w:rsidRDefault="00B4659C" w:rsidP="00161770">
            <w:pPr>
              <w:spacing w:beforeLines="20" w:before="48" w:afterLines="20" w:after="48"/>
              <w:jc w:val="center"/>
              <w:rPr>
                <w:noProof/>
                <w:sz w:val="16"/>
                <w:szCs w:val="16"/>
              </w:rPr>
            </w:pPr>
          </w:p>
        </w:tc>
        <w:tc>
          <w:tcPr>
            <w:tcW w:w="428" w:type="pct"/>
          </w:tcPr>
          <w:p w14:paraId="3A6B3A32" w14:textId="77777777" w:rsidR="00B4659C" w:rsidRPr="00893E78" w:rsidRDefault="00B4659C" w:rsidP="00161770">
            <w:pPr>
              <w:spacing w:beforeLines="20" w:before="48" w:afterLines="20" w:after="48"/>
              <w:jc w:val="center"/>
              <w:rPr>
                <w:noProof/>
                <w:sz w:val="16"/>
                <w:szCs w:val="16"/>
              </w:rPr>
            </w:pPr>
          </w:p>
        </w:tc>
      </w:tr>
      <w:tr w:rsidR="00B4659C" w:rsidRPr="00893E78" w14:paraId="02D91CC8" w14:textId="77777777" w:rsidTr="009F5813">
        <w:trPr>
          <w:trHeight w:val="289"/>
          <w:jc w:val="center"/>
        </w:trPr>
        <w:tc>
          <w:tcPr>
            <w:tcW w:w="2339" w:type="pct"/>
            <w:gridSpan w:val="2"/>
            <w:shd w:val="clear" w:color="auto" w:fill="auto"/>
            <w:vAlign w:val="center"/>
          </w:tcPr>
          <w:p w14:paraId="4386856A" w14:textId="77777777" w:rsidR="00B4659C" w:rsidRPr="00893E78" w:rsidRDefault="00066DF4" w:rsidP="0026152E">
            <w:pPr>
              <w:pStyle w:val="Text1"/>
              <w:spacing w:beforeLines="20" w:before="48" w:afterLines="20" w:after="48"/>
              <w:ind w:left="134"/>
              <w:jc w:val="left"/>
              <w:rPr>
                <w:noProof/>
                <w:sz w:val="16"/>
                <w:szCs w:val="16"/>
              </w:rPr>
            </w:pPr>
            <w:r w:rsidRPr="00893E78">
              <w:rPr>
                <w:noProof/>
                <w:sz w:val="16"/>
              </w:rPr>
              <w:t>01 01 01 01 (epäsuora tutkimustoiminta)</w:t>
            </w:r>
          </w:p>
        </w:tc>
        <w:tc>
          <w:tcPr>
            <w:tcW w:w="401" w:type="pct"/>
            <w:shd w:val="clear" w:color="auto" w:fill="auto"/>
            <w:vAlign w:val="center"/>
          </w:tcPr>
          <w:p w14:paraId="1AB91E49" w14:textId="228B1C7A" w:rsidR="00B4659C" w:rsidRPr="00893E78" w:rsidRDefault="00B4659C" w:rsidP="001537BC">
            <w:pPr>
              <w:spacing w:beforeLines="20" w:before="48" w:afterLines="20" w:after="48"/>
              <w:jc w:val="center"/>
              <w:rPr>
                <w:b/>
                <w:noProof/>
                <w:sz w:val="16"/>
                <w:szCs w:val="16"/>
              </w:rPr>
            </w:pPr>
            <w:r w:rsidRPr="00893E78">
              <w:rPr>
                <w:b/>
                <w:noProof/>
                <w:sz w:val="16"/>
              </w:rPr>
              <w:t>0,375</w:t>
            </w:r>
          </w:p>
        </w:tc>
        <w:tc>
          <w:tcPr>
            <w:tcW w:w="473" w:type="pct"/>
            <w:shd w:val="clear" w:color="auto" w:fill="auto"/>
            <w:vAlign w:val="center"/>
          </w:tcPr>
          <w:p w14:paraId="4ACB83C7" w14:textId="4DD03C2D" w:rsidR="00B4659C" w:rsidRPr="00893E78" w:rsidRDefault="009F5813" w:rsidP="008B4EAC">
            <w:pPr>
              <w:spacing w:beforeLines="20" w:before="48" w:afterLines="20" w:after="48"/>
              <w:jc w:val="center"/>
              <w:rPr>
                <w:b/>
                <w:noProof/>
                <w:sz w:val="16"/>
                <w:szCs w:val="16"/>
              </w:rPr>
            </w:pPr>
            <w:r w:rsidRPr="00893E78">
              <w:rPr>
                <w:b/>
                <w:noProof/>
                <w:sz w:val="16"/>
              </w:rPr>
              <w:t>1,5</w:t>
            </w:r>
          </w:p>
        </w:tc>
        <w:tc>
          <w:tcPr>
            <w:tcW w:w="374" w:type="pct"/>
            <w:shd w:val="clear" w:color="auto" w:fill="auto"/>
            <w:vAlign w:val="center"/>
          </w:tcPr>
          <w:p w14:paraId="7C8B380A" w14:textId="48A16B9B" w:rsidR="00B4659C" w:rsidRPr="00893E78" w:rsidRDefault="009F5813" w:rsidP="008B4EAC">
            <w:pPr>
              <w:spacing w:beforeLines="20" w:before="48" w:afterLines="20" w:after="48"/>
              <w:jc w:val="center"/>
              <w:rPr>
                <w:b/>
                <w:noProof/>
                <w:sz w:val="16"/>
                <w:szCs w:val="16"/>
              </w:rPr>
            </w:pPr>
            <w:r w:rsidRPr="00893E78">
              <w:rPr>
                <w:b/>
                <w:noProof/>
                <w:sz w:val="16"/>
              </w:rPr>
              <w:t>1,5</w:t>
            </w:r>
          </w:p>
        </w:tc>
        <w:tc>
          <w:tcPr>
            <w:tcW w:w="555" w:type="pct"/>
            <w:shd w:val="clear" w:color="auto" w:fill="auto"/>
            <w:vAlign w:val="center"/>
          </w:tcPr>
          <w:p w14:paraId="03F1D42B" w14:textId="73A9EA4E" w:rsidR="00B4659C" w:rsidRPr="00893E78" w:rsidRDefault="009F5813" w:rsidP="008B4EAC">
            <w:pPr>
              <w:spacing w:beforeLines="20" w:before="48" w:afterLines="20" w:after="48"/>
              <w:jc w:val="center"/>
              <w:rPr>
                <w:b/>
                <w:noProof/>
                <w:sz w:val="16"/>
                <w:szCs w:val="16"/>
              </w:rPr>
            </w:pPr>
            <w:r w:rsidRPr="00893E78">
              <w:rPr>
                <w:b/>
                <w:noProof/>
                <w:sz w:val="16"/>
              </w:rPr>
              <w:t>1,5</w:t>
            </w:r>
          </w:p>
        </w:tc>
        <w:tc>
          <w:tcPr>
            <w:tcW w:w="430" w:type="pct"/>
            <w:gridSpan w:val="2"/>
            <w:shd w:val="clear" w:color="auto" w:fill="auto"/>
            <w:vAlign w:val="center"/>
          </w:tcPr>
          <w:p w14:paraId="6F6524E6" w14:textId="588E99BC" w:rsidR="00B4659C" w:rsidRPr="00893E78" w:rsidRDefault="009F5813" w:rsidP="001537BC">
            <w:pPr>
              <w:spacing w:beforeLines="20" w:before="48" w:afterLines="20" w:after="48"/>
              <w:jc w:val="center"/>
              <w:rPr>
                <w:b/>
                <w:noProof/>
                <w:sz w:val="16"/>
                <w:szCs w:val="16"/>
              </w:rPr>
            </w:pPr>
            <w:r w:rsidRPr="00893E78">
              <w:rPr>
                <w:b/>
                <w:noProof/>
                <w:sz w:val="16"/>
              </w:rPr>
              <w:t>1,5</w:t>
            </w:r>
          </w:p>
        </w:tc>
        <w:tc>
          <w:tcPr>
            <w:tcW w:w="428" w:type="pct"/>
          </w:tcPr>
          <w:p w14:paraId="16457D00" w14:textId="0999B36B" w:rsidR="00B4659C" w:rsidRPr="00893E78" w:rsidRDefault="009F5813" w:rsidP="001537BC">
            <w:pPr>
              <w:spacing w:beforeLines="20" w:before="48" w:afterLines="20" w:after="48"/>
              <w:jc w:val="center"/>
              <w:rPr>
                <w:b/>
                <w:noProof/>
                <w:sz w:val="16"/>
                <w:szCs w:val="16"/>
              </w:rPr>
            </w:pPr>
            <w:r w:rsidRPr="00893E78">
              <w:rPr>
                <w:b/>
                <w:noProof/>
                <w:sz w:val="16"/>
              </w:rPr>
              <w:t>1,125</w:t>
            </w:r>
          </w:p>
        </w:tc>
      </w:tr>
      <w:tr w:rsidR="00B4659C" w:rsidRPr="00893E78" w14:paraId="491C709F" w14:textId="77777777" w:rsidTr="009F5813">
        <w:trPr>
          <w:trHeight w:val="289"/>
          <w:jc w:val="center"/>
        </w:trPr>
        <w:tc>
          <w:tcPr>
            <w:tcW w:w="2339" w:type="pct"/>
            <w:gridSpan w:val="2"/>
            <w:shd w:val="clear" w:color="auto" w:fill="auto"/>
            <w:vAlign w:val="center"/>
          </w:tcPr>
          <w:p w14:paraId="5E31C579" w14:textId="77777777" w:rsidR="00B4659C" w:rsidRPr="00893E78" w:rsidRDefault="00066DF4" w:rsidP="0026152E">
            <w:pPr>
              <w:pStyle w:val="Text1"/>
              <w:spacing w:beforeLines="20" w:before="48" w:afterLines="20" w:after="48"/>
              <w:ind w:left="134"/>
              <w:jc w:val="left"/>
              <w:rPr>
                <w:noProof/>
                <w:sz w:val="16"/>
                <w:szCs w:val="16"/>
              </w:rPr>
            </w:pPr>
            <w:r w:rsidRPr="00893E78">
              <w:rPr>
                <w:noProof/>
                <w:sz w:val="16"/>
              </w:rPr>
              <w:t>01 01 01 11 (suora tutkimustoiminta)</w:t>
            </w:r>
          </w:p>
        </w:tc>
        <w:tc>
          <w:tcPr>
            <w:tcW w:w="401" w:type="pct"/>
            <w:shd w:val="clear" w:color="auto" w:fill="auto"/>
            <w:vAlign w:val="center"/>
          </w:tcPr>
          <w:p w14:paraId="3671A23B"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406971CC"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283F7A13"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263AF203"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3E631F07" w14:textId="77777777" w:rsidR="00B4659C" w:rsidRPr="00893E78" w:rsidRDefault="00B4659C" w:rsidP="00161770">
            <w:pPr>
              <w:spacing w:beforeLines="20" w:before="48" w:afterLines="20" w:after="48"/>
              <w:jc w:val="center"/>
              <w:rPr>
                <w:noProof/>
                <w:sz w:val="16"/>
                <w:szCs w:val="16"/>
              </w:rPr>
            </w:pPr>
          </w:p>
        </w:tc>
        <w:tc>
          <w:tcPr>
            <w:tcW w:w="428" w:type="pct"/>
          </w:tcPr>
          <w:p w14:paraId="7BAA2362" w14:textId="77777777" w:rsidR="00B4659C" w:rsidRPr="00893E78" w:rsidRDefault="00B4659C" w:rsidP="00161770">
            <w:pPr>
              <w:spacing w:beforeLines="20" w:before="48" w:afterLines="20" w:after="48"/>
              <w:jc w:val="center"/>
              <w:rPr>
                <w:noProof/>
                <w:sz w:val="16"/>
                <w:szCs w:val="16"/>
              </w:rPr>
            </w:pPr>
          </w:p>
        </w:tc>
      </w:tr>
      <w:tr w:rsidR="00B4659C" w:rsidRPr="00893E78" w14:paraId="64700BF7" w14:textId="77777777" w:rsidTr="00330810">
        <w:trPr>
          <w:gridAfter w:val="2"/>
          <w:wAfter w:w="831" w:type="pct"/>
          <w:trHeight w:val="248"/>
          <w:jc w:val="center"/>
        </w:trPr>
        <w:tc>
          <w:tcPr>
            <w:tcW w:w="3587" w:type="pct"/>
            <w:gridSpan w:val="5"/>
            <w:tcBorders>
              <w:right w:val="nil"/>
            </w:tcBorders>
            <w:shd w:val="clear" w:color="auto" w:fill="auto"/>
            <w:vAlign w:val="center"/>
          </w:tcPr>
          <w:p w14:paraId="63194DB7" w14:textId="77777777" w:rsidR="00B4659C" w:rsidRPr="00893E78" w:rsidRDefault="00B4659C" w:rsidP="00330810">
            <w:pPr>
              <w:pStyle w:val="Text1"/>
              <w:spacing w:before="60" w:after="60"/>
              <w:ind w:left="0"/>
              <w:jc w:val="left"/>
              <w:rPr>
                <w:noProof/>
                <w:sz w:val="16"/>
                <w:szCs w:val="16"/>
              </w:rPr>
            </w:pPr>
            <w:r w:rsidRPr="00893E78">
              <w:rPr>
                <w:b/>
                <w:noProof/>
                <w:sz w:val="16"/>
              </w:rPr>
              <w:sym w:font="Wingdings" w:char="F09F"/>
            </w:r>
            <w:r w:rsidRPr="00893E78">
              <w:rPr>
                <w:noProof/>
              </w:rPr>
              <w:t xml:space="preserve"> </w:t>
            </w:r>
            <w:r w:rsidRPr="00893E78">
              <w:rPr>
                <w:b/>
                <w:noProof/>
                <w:sz w:val="16"/>
              </w:rPr>
              <w:t>Ulkopuolinen henkilöstö (kokoaikaiseksi muutettuna)</w:t>
            </w:r>
            <w:r w:rsidRPr="00893E78">
              <w:rPr>
                <w:rStyle w:val="FootnoteReference"/>
                <w:b/>
                <w:noProof/>
                <w:sz w:val="16"/>
              </w:rPr>
              <w:footnoteReference w:id="24"/>
            </w:r>
          </w:p>
        </w:tc>
        <w:tc>
          <w:tcPr>
            <w:tcW w:w="582" w:type="pct"/>
            <w:gridSpan w:val="2"/>
            <w:tcBorders>
              <w:top w:val="nil"/>
              <w:left w:val="nil"/>
              <w:bottom w:val="nil"/>
              <w:right w:val="nil"/>
            </w:tcBorders>
          </w:tcPr>
          <w:p w14:paraId="5CC74A08" w14:textId="77777777" w:rsidR="00B4659C" w:rsidRPr="00893E78" w:rsidRDefault="00B4659C" w:rsidP="00161770">
            <w:pPr>
              <w:pStyle w:val="Text1"/>
              <w:spacing w:before="60" w:after="60"/>
              <w:ind w:left="0"/>
              <w:jc w:val="left"/>
              <w:rPr>
                <w:b/>
                <w:noProof/>
                <w:sz w:val="16"/>
              </w:rPr>
            </w:pPr>
          </w:p>
        </w:tc>
      </w:tr>
      <w:tr w:rsidR="00B4659C" w:rsidRPr="00893E78" w14:paraId="30E370F9" w14:textId="77777777" w:rsidTr="009F5813">
        <w:trPr>
          <w:trHeight w:val="289"/>
          <w:jc w:val="center"/>
        </w:trPr>
        <w:tc>
          <w:tcPr>
            <w:tcW w:w="2339" w:type="pct"/>
            <w:gridSpan w:val="2"/>
            <w:shd w:val="clear" w:color="auto" w:fill="auto"/>
            <w:vAlign w:val="center"/>
          </w:tcPr>
          <w:p w14:paraId="3987F49F" w14:textId="77777777" w:rsidR="00B4659C" w:rsidRPr="00893E78" w:rsidRDefault="00066DF4" w:rsidP="0026152E">
            <w:pPr>
              <w:pStyle w:val="Text1"/>
              <w:spacing w:beforeLines="20" w:before="48" w:afterLines="20" w:after="48"/>
              <w:ind w:left="136"/>
              <w:jc w:val="left"/>
              <w:rPr>
                <w:b/>
                <w:noProof/>
                <w:sz w:val="16"/>
                <w:szCs w:val="16"/>
              </w:rPr>
            </w:pPr>
            <w:r w:rsidRPr="00893E78">
              <w:rPr>
                <w:noProof/>
                <w:sz w:val="16"/>
              </w:rPr>
              <w:t>20 02 01 (kokonaismäärärahoista katettavat sopimussuhteiset toimihenkilöt, kansalliset asiantuntijat ja vuokrahenkilöstö)</w:t>
            </w:r>
          </w:p>
        </w:tc>
        <w:tc>
          <w:tcPr>
            <w:tcW w:w="401" w:type="pct"/>
            <w:shd w:val="clear" w:color="auto" w:fill="auto"/>
            <w:vAlign w:val="center"/>
          </w:tcPr>
          <w:p w14:paraId="2FC05533"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00914C6A"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612D2B8A"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1CEC2D58"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2B94509A" w14:textId="77777777" w:rsidR="00B4659C" w:rsidRPr="00893E78" w:rsidRDefault="00B4659C" w:rsidP="00161770">
            <w:pPr>
              <w:spacing w:beforeLines="20" w:before="48" w:afterLines="20" w:after="48"/>
              <w:jc w:val="center"/>
              <w:rPr>
                <w:noProof/>
                <w:sz w:val="16"/>
                <w:szCs w:val="16"/>
              </w:rPr>
            </w:pPr>
          </w:p>
        </w:tc>
        <w:tc>
          <w:tcPr>
            <w:tcW w:w="428" w:type="pct"/>
          </w:tcPr>
          <w:p w14:paraId="73E4F04B" w14:textId="77777777" w:rsidR="00B4659C" w:rsidRPr="00893E78" w:rsidRDefault="00B4659C" w:rsidP="00161770">
            <w:pPr>
              <w:spacing w:beforeLines="20" w:before="48" w:afterLines="20" w:after="48"/>
              <w:jc w:val="center"/>
              <w:rPr>
                <w:noProof/>
                <w:sz w:val="16"/>
                <w:szCs w:val="16"/>
              </w:rPr>
            </w:pPr>
          </w:p>
        </w:tc>
      </w:tr>
      <w:tr w:rsidR="00B4659C" w:rsidRPr="00893E78" w14:paraId="08DA95FD" w14:textId="77777777" w:rsidTr="009F5813">
        <w:trPr>
          <w:trHeight w:val="289"/>
          <w:jc w:val="center"/>
        </w:trPr>
        <w:tc>
          <w:tcPr>
            <w:tcW w:w="2339" w:type="pct"/>
            <w:gridSpan w:val="2"/>
            <w:shd w:val="clear" w:color="auto" w:fill="auto"/>
            <w:vAlign w:val="center"/>
          </w:tcPr>
          <w:p w14:paraId="2071C086" w14:textId="77777777" w:rsidR="00B4659C" w:rsidRPr="00893E78" w:rsidRDefault="00066DF4" w:rsidP="0026152E">
            <w:pPr>
              <w:pStyle w:val="Text1"/>
              <w:spacing w:beforeLines="20" w:before="48" w:afterLines="20" w:after="48"/>
              <w:ind w:left="136"/>
              <w:jc w:val="left"/>
              <w:rPr>
                <w:noProof/>
                <w:sz w:val="16"/>
                <w:szCs w:val="16"/>
              </w:rPr>
            </w:pPr>
            <w:r w:rsidRPr="00893E78">
              <w:rPr>
                <w:noProof/>
                <w:sz w:val="16"/>
              </w:rPr>
              <w:t>20 02 03 (sopimussuhteiset ja paikalliset toimihenkilöt, kansalliset asiantuntijat, vuokrahenkilöstö ja nuoremmat asiantuntijat EU:n ulkopuolisissa edustustoissa)</w:t>
            </w:r>
          </w:p>
        </w:tc>
        <w:tc>
          <w:tcPr>
            <w:tcW w:w="401" w:type="pct"/>
            <w:shd w:val="clear" w:color="auto" w:fill="auto"/>
            <w:vAlign w:val="center"/>
          </w:tcPr>
          <w:p w14:paraId="46F393C5"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0978C429"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790A1954"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137AB3D0"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6550F59F" w14:textId="77777777" w:rsidR="00B4659C" w:rsidRPr="00893E78" w:rsidRDefault="00B4659C" w:rsidP="00161770">
            <w:pPr>
              <w:spacing w:beforeLines="20" w:before="48" w:afterLines="20" w:after="48"/>
              <w:jc w:val="center"/>
              <w:rPr>
                <w:noProof/>
                <w:sz w:val="16"/>
                <w:szCs w:val="16"/>
              </w:rPr>
            </w:pPr>
          </w:p>
        </w:tc>
        <w:tc>
          <w:tcPr>
            <w:tcW w:w="428" w:type="pct"/>
          </w:tcPr>
          <w:p w14:paraId="6DEBC467" w14:textId="77777777" w:rsidR="00B4659C" w:rsidRPr="00893E78" w:rsidRDefault="00B4659C" w:rsidP="00161770">
            <w:pPr>
              <w:spacing w:beforeLines="20" w:before="48" w:afterLines="20" w:after="48"/>
              <w:jc w:val="center"/>
              <w:rPr>
                <w:noProof/>
                <w:sz w:val="16"/>
                <w:szCs w:val="16"/>
              </w:rPr>
            </w:pPr>
          </w:p>
        </w:tc>
      </w:tr>
      <w:tr w:rsidR="00B4659C" w:rsidRPr="00893E78" w14:paraId="5A9B6B91" w14:textId="77777777" w:rsidTr="00330810">
        <w:trPr>
          <w:trHeight w:val="327"/>
          <w:jc w:val="center"/>
        </w:trPr>
        <w:tc>
          <w:tcPr>
            <w:tcW w:w="1094" w:type="pct"/>
            <w:vMerge w:val="restart"/>
            <w:shd w:val="clear" w:color="auto" w:fill="auto"/>
            <w:vAlign w:val="center"/>
          </w:tcPr>
          <w:p w14:paraId="44B8B40C" w14:textId="77777777" w:rsidR="00B4659C" w:rsidRPr="00893E78" w:rsidRDefault="00B4659C" w:rsidP="001537BC">
            <w:pPr>
              <w:pStyle w:val="Text1"/>
              <w:spacing w:beforeLines="20" w:before="48" w:afterLines="20" w:after="48"/>
              <w:ind w:left="136"/>
              <w:jc w:val="left"/>
              <w:rPr>
                <w:b/>
                <w:noProof/>
                <w:sz w:val="16"/>
                <w:szCs w:val="16"/>
              </w:rPr>
            </w:pPr>
            <w:r w:rsidRPr="00893E78">
              <w:rPr>
                <w:b/>
                <w:noProof/>
                <w:sz w:val="16"/>
              </w:rPr>
              <w:t>XX</w:t>
            </w:r>
            <w:r w:rsidRPr="00893E78">
              <w:rPr>
                <w:noProof/>
                <w:sz w:val="16"/>
              </w:rPr>
              <w:t xml:space="preserve"> 01 xx </w:t>
            </w:r>
            <w:r w:rsidRPr="00893E78">
              <w:rPr>
                <w:b/>
                <w:noProof/>
                <w:sz w:val="16"/>
              </w:rPr>
              <w:t>yy zz</w:t>
            </w:r>
            <w:r w:rsidRPr="00893E78">
              <w:rPr>
                <w:b/>
                <w:i/>
                <w:noProof/>
                <w:sz w:val="16"/>
              </w:rPr>
              <w:t xml:space="preserve"> </w:t>
            </w:r>
            <w:r w:rsidRPr="00893E78">
              <w:rPr>
                <w:rStyle w:val="FootnoteReference"/>
                <w:b/>
                <w:i/>
                <w:noProof/>
                <w:sz w:val="16"/>
              </w:rPr>
              <w:footnoteReference w:id="25"/>
            </w:r>
          </w:p>
        </w:tc>
        <w:tc>
          <w:tcPr>
            <w:tcW w:w="1245" w:type="pct"/>
            <w:shd w:val="clear" w:color="auto" w:fill="auto"/>
            <w:vAlign w:val="center"/>
          </w:tcPr>
          <w:p w14:paraId="7CDFFF7B" w14:textId="77777777" w:rsidR="00B4659C" w:rsidRPr="00893E78" w:rsidRDefault="00B4659C" w:rsidP="001537BC">
            <w:pPr>
              <w:pStyle w:val="Text1"/>
              <w:spacing w:beforeLines="20" w:before="48" w:afterLines="20" w:after="48"/>
              <w:ind w:left="136"/>
              <w:jc w:val="left"/>
              <w:rPr>
                <w:b/>
                <w:noProof/>
                <w:sz w:val="16"/>
                <w:szCs w:val="16"/>
              </w:rPr>
            </w:pPr>
            <w:r w:rsidRPr="00893E78">
              <w:rPr>
                <w:noProof/>
                <w:sz w:val="16"/>
              </w:rPr>
              <w:t>– päätoimipaikassa</w:t>
            </w:r>
          </w:p>
        </w:tc>
        <w:tc>
          <w:tcPr>
            <w:tcW w:w="401" w:type="pct"/>
            <w:shd w:val="clear" w:color="auto" w:fill="auto"/>
            <w:vAlign w:val="center"/>
          </w:tcPr>
          <w:p w14:paraId="38590AB2" w14:textId="77777777" w:rsidR="00B4659C" w:rsidRPr="00893E78" w:rsidRDefault="00B4659C" w:rsidP="00161770">
            <w:pPr>
              <w:pStyle w:val="Text1"/>
              <w:spacing w:beforeLines="20" w:before="48" w:afterLines="20" w:after="48"/>
              <w:ind w:left="0"/>
              <w:rPr>
                <w:noProof/>
                <w:sz w:val="16"/>
                <w:szCs w:val="16"/>
              </w:rPr>
            </w:pPr>
          </w:p>
        </w:tc>
        <w:tc>
          <w:tcPr>
            <w:tcW w:w="473" w:type="pct"/>
            <w:shd w:val="clear" w:color="auto" w:fill="auto"/>
            <w:vAlign w:val="center"/>
          </w:tcPr>
          <w:p w14:paraId="4AFC0FA0"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42F05979"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19A54376"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7419CACC" w14:textId="77777777" w:rsidR="00B4659C" w:rsidRPr="00893E78" w:rsidRDefault="00B4659C" w:rsidP="00161770">
            <w:pPr>
              <w:spacing w:beforeLines="20" w:before="48" w:afterLines="20" w:after="48"/>
              <w:jc w:val="center"/>
              <w:rPr>
                <w:noProof/>
                <w:sz w:val="16"/>
                <w:szCs w:val="16"/>
              </w:rPr>
            </w:pPr>
          </w:p>
        </w:tc>
        <w:tc>
          <w:tcPr>
            <w:tcW w:w="428" w:type="pct"/>
          </w:tcPr>
          <w:p w14:paraId="1C85F883" w14:textId="77777777" w:rsidR="00B4659C" w:rsidRPr="00893E78" w:rsidRDefault="00B4659C" w:rsidP="00161770">
            <w:pPr>
              <w:spacing w:beforeLines="20" w:before="48" w:afterLines="20" w:after="48"/>
              <w:jc w:val="center"/>
              <w:rPr>
                <w:noProof/>
                <w:sz w:val="16"/>
                <w:szCs w:val="16"/>
              </w:rPr>
            </w:pPr>
          </w:p>
        </w:tc>
      </w:tr>
      <w:tr w:rsidR="00B4659C" w:rsidRPr="00893E78" w14:paraId="33B48BD7" w14:textId="77777777" w:rsidTr="00330810">
        <w:trPr>
          <w:trHeight w:val="289"/>
          <w:jc w:val="center"/>
        </w:trPr>
        <w:tc>
          <w:tcPr>
            <w:tcW w:w="1094" w:type="pct"/>
            <w:vMerge/>
            <w:shd w:val="clear" w:color="auto" w:fill="auto"/>
            <w:vAlign w:val="center"/>
          </w:tcPr>
          <w:p w14:paraId="177A7970" w14:textId="77777777" w:rsidR="00B4659C" w:rsidRPr="00893E78" w:rsidRDefault="00B4659C" w:rsidP="00161770">
            <w:pPr>
              <w:pStyle w:val="Text1"/>
              <w:spacing w:beforeLines="20" w:before="48" w:afterLines="20" w:after="48"/>
              <w:ind w:left="136"/>
              <w:jc w:val="left"/>
              <w:rPr>
                <w:b/>
                <w:noProof/>
                <w:sz w:val="16"/>
                <w:szCs w:val="16"/>
              </w:rPr>
            </w:pPr>
          </w:p>
        </w:tc>
        <w:tc>
          <w:tcPr>
            <w:tcW w:w="1245" w:type="pct"/>
            <w:shd w:val="clear" w:color="auto" w:fill="auto"/>
            <w:vAlign w:val="center"/>
          </w:tcPr>
          <w:p w14:paraId="50917668" w14:textId="77777777" w:rsidR="00B4659C" w:rsidRPr="00893E78" w:rsidRDefault="00B4659C" w:rsidP="00161770">
            <w:pPr>
              <w:pStyle w:val="Text1"/>
              <w:spacing w:beforeLines="20" w:before="48" w:afterLines="20" w:after="48"/>
              <w:ind w:left="136"/>
              <w:jc w:val="left"/>
              <w:rPr>
                <w:b/>
                <w:noProof/>
                <w:sz w:val="16"/>
                <w:szCs w:val="16"/>
              </w:rPr>
            </w:pPr>
            <w:r w:rsidRPr="00893E78">
              <w:rPr>
                <w:noProof/>
                <w:sz w:val="16"/>
              </w:rPr>
              <w:t xml:space="preserve">– EU:n ulkop. edustustoissa </w:t>
            </w:r>
          </w:p>
        </w:tc>
        <w:tc>
          <w:tcPr>
            <w:tcW w:w="401" w:type="pct"/>
            <w:shd w:val="clear" w:color="auto" w:fill="auto"/>
            <w:vAlign w:val="center"/>
          </w:tcPr>
          <w:p w14:paraId="777860E0" w14:textId="77777777" w:rsidR="00B4659C" w:rsidRPr="00893E78" w:rsidRDefault="00B4659C" w:rsidP="00161770">
            <w:pPr>
              <w:pStyle w:val="Text1"/>
              <w:spacing w:beforeLines="20" w:before="48" w:afterLines="20" w:after="48"/>
              <w:ind w:left="0"/>
              <w:rPr>
                <w:noProof/>
                <w:sz w:val="16"/>
                <w:szCs w:val="16"/>
              </w:rPr>
            </w:pPr>
          </w:p>
        </w:tc>
        <w:tc>
          <w:tcPr>
            <w:tcW w:w="473" w:type="pct"/>
            <w:shd w:val="clear" w:color="auto" w:fill="auto"/>
            <w:vAlign w:val="center"/>
          </w:tcPr>
          <w:p w14:paraId="60295D32"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2DE92FB1"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65D75BAF"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11E5463B" w14:textId="77777777" w:rsidR="00B4659C" w:rsidRPr="00893E78" w:rsidRDefault="00B4659C" w:rsidP="00161770">
            <w:pPr>
              <w:spacing w:beforeLines="20" w:before="48" w:afterLines="20" w:after="48"/>
              <w:jc w:val="center"/>
              <w:rPr>
                <w:noProof/>
                <w:sz w:val="16"/>
                <w:szCs w:val="16"/>
              </w:rPr>
            </w:pPr>
          </w:p>
        </w:tc>
        <w:tc>
          <w:tcPr>
            <w:tcW w:w="428" w:type="pct"/>
          </w:tcPr>
          <w:p w14:paraId="23C4105D" w14:textId="77777777" w:rsidR="00B4659C" w:rsidRPr="00893E78" w:rsidRDefault="00B4659C" w:rsidP="00161770">
            <w:pPr>
              <w:spacing w:beforeLines="20" w:before="48" w:afterLines="20" w:after="48"/>
              <w:jc w:val="center"/>
              <w:rPr>
                <w:noProof/>
                <w:sz w:val="16"/>
                <w:szCs w:val="16"/>
              </w:rPr>
            </w:pPr>
          </w:p>
        </w:tc>
      </w:tr>
      <w:tr w:rsidR="00B4659C" w:rsidRPr="00893E78" w14:paraId="1A193740" w14:textId="77777777" w:rsidTr="009F5813">
        <w:trPr>
          <w:trHeight w:val="289"/>
          <w:jc w:val="center"/>
        </w:trPr>
        <w:tc>
          <w:tcPr>
            <w:tcW w:w="2339" w:type="pct"/>
            <w:gridSpan w:val="2"/>
            <w:shd w:val="clear" w:color="auto" w:fill="auto"/>
            <w:vAlign w:val="center"/>
          </w:tcPr>
          <w:p w14:paraId="30657898" w14:textId="77777777" w:rsidR="00B4659C" w:rsidRPr="00893E78" w:rsidRDefault="00066DF4" w:rsidP="0026152E">
            <w:pPr>
              <w:pStyle w:val="Text1"/>
              <w:spacing w:beforeLines="20" w:before="48" w:afterLines="20" w:after="48"/>
              <w:ind w:left="136"/>
              <w:jc w:val="left"/>
              <w:rPr>
                <w:noProof/>
                <w:sz w:val="16"/>
                <w:szCs w:val="16"/>
              </w:rPr>
            </w:pPr>
            <w:r w:rsidRPr="00893E78">
              <w:rPr>
                <w:noProof/>
                <w:sz w:val="16"/>
              </w:rPr>
              <w:t>01 01 01 02 (epäsuora tutkimustoiminta: sopimussuhteiset toimihenkilöt, kansalliset asiantuntijat ja vuokrahenkilöstö)</w:t>
            </w:r>
          </w:p>
        </w:tc>
        <w:tc>
          <w:tcPr>
            <w:tcW w:w="401" w:type="pct"/>
            <w:shd w:val="clear" w:color="auto" w:fill="auto"/>
            <w:vAlign w:val="center"/>
          </w:tcPr>
          <w:p w14:paraId="3FD02F9E"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30BF966B"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40FA4E6E"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5D9F9758"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4E7DEC73" w14:textId="77777777" w:rsidR="00B4659C" w:rsidRPr="00893E78" w:rsidRDefault="00B4659C" w:rsidP="00161770">
            <w:pPr>
              <w:spacing w:beforeLines="20" w:before="48" w:afterLines="20" w:after="48"/>
              <w:jc w:val="center"/>
              <w:rPr>
                <w:noProof/>
                <w:sz w:val="16"/>
                <w:szCs w:val="16"/>
              </w:rPr>
            </w:pPr>
          </w:p>
        </w:tc>
        <w:tc>
          <w:tcPr>
            <w:tcW w:w="428" w:type="pct"/>
          </w:tcPr>
          <w:p w14:paraId="4FE4DDAE" w14:textId="77777777" w:rsidR="00B4659C" w:rsidRPr="00893E78" w:rsidRDefault="00B4659C" w:rsidP="00161770">
            <w:pPr>
              <w:spacing w:beforeLines="20" w:before="48" w:afterLines="20" w:after="48"/>
              <w:jc w:val="center"/>
              <w:rPr>
                <w:noProof/>
                <w:sz w:val="16"/>
                <w:szCs w:val="16"/>
              </w:rPr>
            </w:pPr>
          </w:p>
        </w:tc>
      </w:tr>
      <w:tr w:rsidR="00B4659C" w:rsidRPr="00893E78" w14:paraId="5D60EB25" w14:textId="77777777" w:rsidTr="009F5813">
        <w:trPr>
          <w:trHeight w:val="289"/>
          <w:jc w:val="center"/>
        </w:trPr>
        <w:tc>
          <w:tcPr>
            <w:tcW w:w="2339" w:type="pct"/>
            <w:gridSpan w:val="2"/>
            <w:shd w:val="clear" w:color="auto" w:fill="auto"/>
            <w:vAlign w:val="center"/>
          </w:tcPr>
          <w:p w14:paraId="54696053" w14:textId="77777777" w:rsidR="00B4659C" w:rsidRPr="00893E78" w:rsidRDefault="00066DF4" w:rsidP="0026152E">
            <w:pPr>
              <w:pStyle w:val="Text1"/>
              <w:spacing w:beforeLines="20" w:before="48" w:afterLines="20" w:after="48"/>
              <w:ind w:left="136"/>
              <w:jc w:val="left"/>
              <w:rPr>
                <w:noProof/>
                <w:sz w:val="16"/>
                <w:szCs w:val="16"/>
              </w:rPr>
            </w:pPr>
            <w:r w:rsidRPr="00893E78">
              <w:rPr>
                <w:noProof/>
                <w:sz w:val="16"/>
              </w:rPr>
              <w:t>01 01 01 12 (suora tutkimustoiminta: sopimussuhteiset toimihenkilöt, kansalliset asiantuntijat ja vuokrahenkilöstö)</w:t>
            </w:r>
          </w:p>
        </w:tc>
        <w:tc>
          <w:tcPr>
            <w:tcW w:w="401" w:type="pct"/>
            <w:shd w:val="clear" w:color="auto" w:fill="auto"/>
            <w:vAlign w:val="center"/>
          </w:tcPr>
          <w:p w14:paraId="69A13454" w14:textId="77777777" w:rsidR="00B4659C" w:rsidRPr="00893E78" w:rsidRDefault="00B4659C" w:rsidP="00161770">
            <w:pPr>
              <w:spacing w:beforeLines="20" w:before="48" w:afterLines="20" w:after="48"/>
              <w:jc w:val="center"/>
              <w:rPr>
                <w:noProof/>
                <w:sz w:val="16"/>
                <w:szCs w:val="16"/>
              </w:rPr>
            </w:pPr>
          </w:p>
        </w:tc>
        <w:tc>
          <w:tcPr>
            <w:tcW w:w="473" w:type="pct"/>
            <w:shd w:val="clear" w:color="auto" w:fill="auto"/>
            <w:vAlign w:val="center"/>
          </w:tcPr>
          <w:p w14:paraId="68617519" w14:textId="77777777" w:rsidR="00B4659C" w:rsidRPr="00893E78" w:rsidRDefault="00B4659C" w:rsidP="00161770">
            <w:pPr>
              <w:spacing w:beforeLines="20" w:before="48" w:afterLines="20" w:after="48"/>
              <w:jc w:val="center"/>
              <w:rPr>
                <w:noProof/>
                <w:sz w:val="16"/>
                <w:szCs w:val="16"/>
              </w:rPr>
            </w:pPr>
          </w:p>
        </w:tc>
        <w:tc>
          <w:tcPr>
            <w:tcW w:w="374" w:type="pct"/>
            <w:shd w:val="clear" w:color="auto" w:fill="auto"/>
            <w:vAlign w:val="center"/>
          </w:tcPr>
          <w:p w14:paraId="7DD62036" w14:textId="77777777" w:rsidR="00B4659C" w:rsidRPr="00893E78" w:rsidRDefault="00B4659C" w:rsidP="00161770">
            <w:pPr>
              <w:spacing w:beforeLines="20" w:before="48" w:afterLines="20" w:after="48"/>
              <w:jc w:val="center"/>
              <w:rPr>
                <w:noProof/>
                <w:sz w:val="16"/>
                <w:szCs w:val="16"/>
              </w:rPr>
            </w:pPr>
          </w:p>
        </w:tc>
        <w:tc>
          <w:tcPr>
            <w:tcW w:w="555" w:type="pct"/>
            <w:shd w:val="clear" w:color="auto" w:fill="auto"/>
            <w:vAlign w:val="center"/>
          </w:tcPr>
          <w:p w14:paraId="1A9EB98C" w14:textId="77777777" w:rsidR="00B4659C" w:rsidRPr="00893E78" w:rsidRDefault="00B4659C" w:rsidP="00161770">
            <w:pPr>
              <w:spacing w:beforeLines="20" w:before="48" w:afterLines="20" w:after="48"/>
              <w:jc w:val="center"/>
              <w:rPr>
                <w:noProof/>
                <w:sz w:val="16"/>
                <w:szCs w:val="16"/>
              </w:rPr>
            </w:pPr>
          </w:p>
        </w:tc>
        <w:tc>
          <w:tcPr>
            <w:tcW w:w="430" w:type="pct"/>
            <w:gridSpan w:val="2"/>
            <w:shd w:val="clear" w:color="auto" w:fill="auto"/>
            <w:vAlign w:val="center"/>
          </w:tcPr>
          <w:p w14:paraId="5640E223" w14:textId="77777777" w:rsidR="00B4659C" w:rsidRPr="00893E78" w:rsidRDefault="00B4659C" w:rsidP="00161770">
            <w:pPr>
              <w:spacing w:beforeLines="20" w:before="48" w:afterLines="20" w:after="48"/>
              <w:jc w:val="center"/>
              <w:rPr>
                <w:noProof/>
                <w:sz w:val="16"/>
                <w:szCs w:val="16"/>
              </w:rPr>
            </w:pPr>
          </w:p>
        </w:tc>
        <w:tc>
          <w:tcPr>
            <w:tcW w:w="428" w:type="pct"/>
          </w:tcPr>
          <w:p w14:paraId="12302DFD" w14:textId="77777777" w:rsidR="00B4659C" w:rsidRPr="00893E78" w:rsidRDefault="00B4659C" w:rsidP="00161770">
            <w:pPr>
              <w:spacing w:beforeLines="20" w:before="48" w:afterLines="20" w:after="48"/>
              <w:jc w:val="center"/>
              <w:rPr>
                <w:noProof/>
                <w:sz w:val="16"/>
                <w:szCs w:val="16"/>
              </w:rPr>
            </w:pPr>
          </w:p>
        </w:tc>
      </w:tr>
      <w:tr w:rsidR="00B4659C" w:rsidRPr="00893E78" w14:paraId="56E59B03" w14:textId="77777777" w:rsidTr="009F5813">
        <w:trPr>
          <w:trHeight w:val="289"/>
          <w:jc w:val="center"/>
        </w:trPr>
        <w:tc>
          <w:tcPr>
            <w:tcW w:w="2339" w:type="pct"/>
            <w:gridSpan w:val="2"/>
            <w:tcBorders>
              <w:bottom w:val="double" w:sz="4" w:space="0" w:color="auto"/>
            </w:tcBorders>
            <w:shd w:val="clear" w:color="auto" w:fill="auto"/>
            <w:vAlign w:val="center"/>
          </w:tcPr>
          <w:p w14:paraId="6A29D909" w14:textId="77777777" w:rsidR="00B4659C" w:rsidRPr="00893E78" w:rsidRDefault="00B4659C" w:rsidP="00161770">
            <w:pPr>
              <w:pStyle w:val="Text1"/>
              <w:spacing w:beforeLines="20" w:before="48" w:afterLines="20" w:after="48"/>
              <w:ind w:left="134"/>
              <w:jc w:val="left"/>
              <w:rPr>
                <w:noProof/>
                <w:sz w:val="16"/>
                <w:szCs w:val="16"/>
              </w:rPr>
            </w:pPr>
            <w:r w:rsidRPr="00893E78">
              <w:rPr>
                <w:noProof/>
                <w:sz w:val="16"/>
              </w:rPr>
              <w:t>Muu budjettikohta (mikä?)</w:t>
            </w:r>
          </w:p>
        </w:tc>
        <w:tc>
          <w:tcPr>
            <w:tcW w:w="401" w:type="pct"/>
            <w:tcBorders>
              <w:bottom w:val="double" w:sz="4" w:space="0" w:color="auto"/>
            </w:tcBorders>
            <w:shd w:val="clear" w:color="auto" w:fill="auto"/>
            <w:vAlign w:val="center"/>
          </w:tcPr>
          <w:p w14:paraId="62780C01" w14:textId="77777777" w:rsidR="00B4659C" w:rsidRPr="00893E78" w:rsidRDefault="00B4659C" w:rsidP="00161770">
            <w:pPr>
              <w:spacing w:beforeLines="20" w:before="48" w:afterLines="20" w:after="48"/>
              <w:jc w:val="center"/>
              <w:rPr>
                <w:noProof/>
                <w:sz w:val="16"/>
                <w:szCs w:val="16"/>
              </w:rPr>
            </w:pPr>
          </w:p>
        </w:tc>
        <w:tc>
          <w:tcPr>
            <w:tcW w:w="473" w:type="pct"/>
            <w:tcBorders>
              <w:bottom w:val="double" w:sz="4" w:space="0" w:color="auto"/>
            </w:tcBorders>
            <w:shd w:val="clear" w:color="auto" w:fill="auto"/>
            <w:vAlign w:val="center"/>
          </w:tcPr>
          <w:p w14:paraId="3271651F" w14:textId="77777777" w:rsidR="00B4659C" w:rsidRPr="00893E78" w:rsidRDefault="00B4659C" w:rsidP="00161770">
            <w:pPr>
              <w:spacing w:beforeLines="20" w:before="48" w:afterLines="20" w:after="48"/>
              <w:jc w:val="center"/>
              <w:rPr>
                <w:noProof/>
                <w:sz w:val="16"/>
                <w:szCs w:val="16"/>
              </w:rPr>
            </w:pPr>
          </w:p>
        </w:tc>
        <w:tc>
          <w:tcPr>
            <w:tcW w:w="374" w:type="pct"/>
            <w:tcBorders>
              <w:bottom w:val="double" w:sz="4" w:space="0" w:color="auto"/>
            </w:tcBorders>
            <w:shd w:val="clear" w:color="auto" w:fill="auto"/>
            <w:vAlign w:val="center"/>
          </w:tcPr>
          <w:p w14:paraId="4341192C" w14:textId="77777777" w:rsidR="00B4659C" w:rsidRPr="00893E78" w:rsidRDefault="00B4659C" w:rsidP="00161770">
            <w:pPr>
              <w:spacing w:beforeLines="20" w:before="48" w:afterLines="20" w:after="48"/>
              <w:jc w:val="center"/>
              <w:rPr>
                <w:noProof/>
                <w:sz w:val="16"/>
                <w:szCs w:val="16"/>
              </w:rPr>
            </w:pPr>
          </w:p>
        </w:tc>
        <w:tc>
          <w:tcPr>
            <w:tcW w:w="555" w:type="pct"/>
            <w:tcBorders>
              <w:bottom w:val="double" w:sz="4" w:space="0" w:color="auto"/>
            </w:tcBorders>
            <w:shd w:val="clear" w:color="auto" w:fill="auto"/>
            <w:vAlign w:val="center"/>
          </w:tcPr>
          <w:p w14:paraId="336F8EB1" w14:textId="77777777" w:rsidR="00B4659C" w:rsidRPr="00893E78" w:rsidRDefault="00B4659C" w:rsidP="00161770">
            <w:pPr>
              <w:spacing w:beforeLines="20" w:before="48" w:afterLines="20" w:after="48"/>
              <w:jc w:val="center"/>
              <w:rPr>
                <w:noProof/>
                <w:sz w:val="16"/>
                <w:szCs w:val="16"/>
              </w:rPr>
            </w:pPr>
          </w:p>
        </w:tc>
        <w:tc>
          <w:tcPr>
            <w:tcW w:w="430" w:type="pct"/>
            <w:gridSpan w:val="2"/>
            <w:tcBorders>
              <w:bottom w:val="double" w:sz="4" w:space="0" w:color="auto"/>
            </w:tcBorders>
            <w:shd w:val="clear" w:color="auto" w:fill="auto"/>
            <w:vAlign w:val="center"/>
          </w:tcPr>
          <w:p w14:paraId="59C1F0BE" w14:textId="77777777" w:rsidR="00B4659C" w:rsidRPr="00893E78" w:rsidRDefault="00B4659C" w:rsidP="00161770">
            <w:pPr>
              <w:spacing w:beforeLines="20" w:before="48" w:afterLines="20" w:after="48"/>
              <w:jc w:val="center"/>
              <w:rPr>
                <w:noProof/>
                <w:sz w:val="16"/>
                <w:szCs w:val="16"/>
              </w:rPr>
            </w:pPr>
          </w:p>
        </w:tc>
        <w:tc>
          <w:tcPr>
            <w:tcW w:w="428" w:type="pct"/>
            <w:tcBorders>
              <w:bottom w:val="double" w:sz="4" w:space="0" w:color="auto"/>
            </w:tcBorders>
          </w:tcPr>
          <w:p w14:paraId="003D9E11" w14:textId="77777777" w:rsidR="00B4659C" w:rsidRPr="00893E78" w:rsidRDefault="00B4659C" w:rsidP="00161770">
            <w:pPr>
              <w:spacing w:beforeLines="20" w:before="48" w:afterLines="20" w:after="48"/>
              <w:jc w:val="center"/>
              <w:rPr>
                <w:noProof/>
                <w:sz w:val="16"/>
                <w:szCs w:val="16"/>
              </w:rPr>
            </w:pPr>
          </w:p>
        </w:tc>
      </w:tr>
      <w:tr w:rsidR="009F5813" w:rsidRPr="00893E78" w14:paraId="77A0D104" w14:textId="77777777" w:rsidTr="00295AB1">
        <w:trPr>
          <w:trHeight w:val="289"/>
          <w:jc w:val="center"/>
        </w:trPr>
        <w:tc>
          <w:tcPr>
            <w:tcW w:w="2339" w:type="pct"/>
            <w:gridSpan w:val="2"/>
            <w:tcBorders>
              <w:top w:val="double" w:sz="4" w:space="0" w:color="auto"/>
            </w:tcBorders>
            <w:shd w:val="clear" w:color="auto" w:fill="auto"/>
            <w:vAlign w:val="center"/>
          </w:tcPr>
          <w:p w14:paraId="41789BB5" w14:textId="77777777" w:rsidR="009F5813" w:rsidRPr="00893E78" w:rsidRDefault="009F5813" w:rsidP="009F5813">
            <w:pPr>
              <w:pStyle w:val="Text1"/>
              <w:spacing w:beforeLines="20" w:before="48" w:afterLines="20" w:after="48"/>
              <w:ind w:left="136"/>
              <w:jc w:val="left"/>
              <w:rPr>
                <w:noProof/>
                <w:sz w:val="16"/>
                <w:szCs w:val="16"/>
              </w:rPr>
            </w:pPr>
            <w:r w:rsidRPr="00893E78">
              <w:rPr>
                <w:b/>
                <w:noProof/>
                <w:sz w:val="16"/>
              </w:rPr>
              <w:t>YHTEENSÄ</w:t>
            </w:r>
          </w:p>
        </w:tc>
        <w:tc>
          <w:tcPr>
            <w:tcW w:w="401" w:type="pct"/>
            <w:tcBorders>
              <w:top w:val="double" w:sz="4" w:space="0" w:color="auto"/>
            </w:tcBorders>
            <w:shd w:val="clear" w:color="auto" w:fill="auto"/>
          </w:tcPr>
          <w:p w14:paraId="4AFA39E8" w14:textId="6884D554" w:rsidR="009F5813" w:rsidRPr="00893E78" w:rsidRDefault="009F5813" w:rsidP="009F5813">
            <w:pPr>
              <w:spacing w:beforeLines="20" w:before="48" w:afterLines="20" w:after="48"/>
              <w:jc w:val="center"/>
              <w:rPr>
                <w:b/>
                <w:bCs/>
                <w:noProof/>
                <w:sz w:val="16"/>
                <w:szCs w:val="14"/>
              </w:rPr>
            </w:pPr>
            <w:r w:rsidRPr="00893E78">
              <w:rPr>
                <w:b/>
                <w:noProof/>
                <w:sz w:val="16"/>
              </w:rPr>
              <w:t>0,375</w:t>
            </w:r>
          </w:p>
        </w:tc>
        <w:tc>
          <w:tcPr>
            <w:tcW w:w="473" w:type="pct"/>
            <w:tcBorders>
              <w:top w:val="double" w:sz="4" w:space="0" w:color="auto"/>
            </w:tcBorders>
            <w:shd w:val="clear" w:color="auto" w:fill="auto"/>
          </w:tcPr>
          <w:p w14:paraId="7C8C5A3C" w14:textId="4AF8DFF7" w:rsidR="009F5813" w:rsidRPr="00893E78" w:rsidRDefault="009F5813" w:rsidP="009F5813">
            <w:pPr>
              <w:spacing w:beforeLines="20" w:before="48" w:afterLines="20" w:after="48"/>
              <w:jc w:val="center"/>
              <w:rPr>
                <w:b/>
                <w:bCs/>
                <w:noProof/>
                <w:sz w:val="16"/>
                <w:szCs w:val="14"/>
              </w:rPr>
            </w:pPr>
            <w:r w:rsidRPr="00893E78">
              <w:rPr>
                <w:b/>
                <w:noProof/>
                <w:sz w:val="16"/>
              </w:rPr>
              <w:t>1,5</w:t>
            </w:r>
          </w:p>
        </w:tc>
        <w:tc>
          <w:tcPr>
            <w:tcW w:w="374" w:type="pct"/>
            <w:tcBorders>
              <w:top w:val="double" w:sz="4" w:space="0" w:color="auto"/>
            </w:tcBorders>
            <w:shd w:val="clear" w:color="auto" w:fill="auto"/>
          </w:tcPr>
          <w:p w14:paraId="2F6EB1A6" w14:textId="48B4E883" w:rsidR="009F5813" w:rsidRPr="00893E78" w:rsidRDefault="009F5813" w:rsidP="009F5813">
            <w:pPr>
              <w:spacing w:beforeLines="20" w:before="48" w:afterLines="20" w:after="48"/>
              <w:jc w:val="center"/>
              <w:rPr>
                <w:b/>
                <w:bCs/>
                <w:noProof/>
                <w:sz w:val="16"/>
                <w:szCs w:val="14"/>
              </w:rPr>
            </w:pPr>
            <w:r w:rsidRPr="00893E78">
              <w:rPr>
                <w:b/>
                <w:noProof/>
                <w:sz w:val="16"/>
              </w:rPr>
              <w:t>1,5</w:t>
            </w:r>
          </w:p>
        </w:tc>
        <w:tc>
          <w:tcPr>
            <w:tcW w:w="555" w:type="pct"/>
            <w:tcBorders>
              <w:top w:val="double" w:sz="4" w:space="0" w:color="auto"/>
            </w:tcBorders>
            <w:shd w:val="clear" w:color="auto" w:fill="auto"/>
          </w:tcPr>
          <w:p w14:paraId="44A1FEE7" w14:textId="5F48C500" w:rsidR="009F5813" w:rsidRPr="00893E78" w:rsidRDefault="009F5813" w:rsidP="009F5813">
            <w:pPr>
              <w:spacing w:beforeLines="20" w:before="48" w:afterLines="20" w:after="48"/>
              <w:jc w:val="center"/>
              <w:rPr>
                <w:b/>
                <w:bCs/>
                <w:noProof/>
                <w:sz w:val="16"/>
                <w:szCs w:val="14"/>
              </w:rPr>
            </w:pPr>
            <w:r w:rsidRPr="00893E78">
              <w:rPr>
                <w:b/>
                <w:noProof/>
                <w:sz w:val="16"/>
              </w:rPr>
              <w:t>1,5</w:t>
            </w:r>
          </w:p>
        </w:tc>
        <w:tc>
          <w:tcPr>
            <w:tcW w:w="430" w:type="pct"/>
            <w:gridSpan w:val="2"/>
            <w:tcBorders>
              <w:top w:val="double" w:sz="4" w:space="0" w:color="auto"/>
            </w:tcBorders>
            <w:shd w:val="clear" w:color="auto" w:fill="auto"/>
          </w:tcPr>
          <w:p w14:paraId="15BCB658" w14:textId="05BA81EC" w:rsidR="009F5813" w:rsidRPr="00893E78" w:rsidRDefault="009F5813" w:rsidP="009F5813">
            <w:pPr>
              <w:spacing w:beforeLines="20" w:before="48" w:afterLines="20" w:after="48"/>
              <w:jc w:val="center"/>
              <w:rPr>
                <w:b/>
                <w:bCs/>
                <w:noProof/>
                <w:sz w:val="16"/>
                <w:szCs w:val="14"/>
              </w:rPr>
            </w:pPr>
            <w:r w:rsidRPr="00893E78">
              <w:rPr>
                <w:b/>
                <w:noProof/>
                <w:sz w:val="16"/>
              </w:rPr>
              <w:t>1,5</w:t>
            </w:r>
          </w:p>
        </w:tc>
        <w:tc>
          <w:tcPr>
            <w:tcW w:w="428" w:type="pct"/>
            <w:tcBorders>
              <w:top w:val="double" w:sz="4" w:space="0" w:color="auto"/>
            </w:tcBorders>
          </w:tcPr>
          <w:p w14:paraId="03ABF9F5" w14:textId="5F16E3F2" w:rsidR="009F5813" w:rsidRPr="00893E78" w:rsidRDefault="009F5813" w:rsidP="009F5813">
            <w:pPr>
              <w:spacing w:beforeLines="20" w:before="48" w:afterLines="20" w:after="48"/>
              <w:jc w:val="center"/>
              <w:rPr>
                <w:b/>
                <w:bCs/>
                <w:noProof/>
                <w:sz w:val="16"/>
                <w:szCs w:val="14"/>
              </w:rPr>
            </w:pPr>
            <w:r w:rsidRPr="00893E78">
              <w:rPr>
                <w:b/>
                <w:noProof/>
                <w:sz w:val="16"/>
              </w:rPr>
              <w:t>1,125</w:t>
            </w:r>
          </w:p>
        </w:tc>
      </w:tr>
    </w:tbl>
    <w:p w14:paraId="6F7F7C50" w14:textId="77777777" w:rsidR="00D53D4F" w:rsidRPr="00893E78" w:rsidRDefault="00D53D4F" w:rsidP="00161770">
      <w:pPr>
        <w:pStyle w:val="Text1"/>
        <w:spacing w:before="60" w:after="60"/>
        <w:ind w:left="851"/>
        <w:rPr>
          <w:noProof/>
          <w:sz w:val="18"/>
          <w:szCs w:val="18"/>
        </w:rPr>
      </w:pPr>
      <w:r w:rsidRPr="00893E78">
        <w:rPr>
          <w:b/>
          <w:noProof/>
          <w:sz w:val="18"/>
        </w:rPr>
        <w:t>XX</w:t>
      </w:r>
      <w:r w:rsidRPr="00893E78">
        <w:rPr>
          <w:noProof/>
          <w:sz w:val="18"/>
        </w:rPr>
        <w:t xml:space="preserve"> viittaa kyseessä olevaan toimintalohkoon eli talousarvion osastoon.</w:t>
      </w:r>
    </w:p>
    <w:p w14:paraId="08D0FEA1" w14:textId="77777777" w:rsidR="00D53D4F" w:rsidRPr="00893E78" w:rsidRDefault="00D53D4F" w:rsidP="00161770">
      <w:pPr>
        <w:pStyle w:val="Text1"/>
        <w:rPr>
          <w:noProof/>
          <w:sz w:val="18"/>
          <w:szCs w:val="18"/>
        </w:rPr>
      </w:pPr>
      <w:r w:rsidRPr="00893E78">
        <w:rPr>
          <w:noProof/>
          <w:sz w:val="18"/>
        </w:rPr>
        <w:t>Henkilöresurssien tarve katetaan toimen hallinnointiin jo osoitetulla pääosaston henkilöstöllä ja/tai pääosastossa toteutettujen henkilöstön uudelleenjärjestelyjen tuloksena saadulla henkilöstöllä sekä tarvittaessa sellaisilla lisäresursseilla, jotka toimea hallinnoiva pääosasto voi saada käyttöönsä vuotuisessa määrärahojen jakomenettelyssä talousarvion puitteissa.</w:t>
      </w:r>
    </w:p>
    <w:p w14:paraId="54C519D0" w14:textId="77777777" w:rsidR="00D53D4F" w:rsidRPr="00893E78" w:rsidRDefault="00D53D4F" w:rsidP="00161770">
      <w:pPr>
        <w:rPr>
          <w:noProof/>
          <w:sz w:val="20"/>
        </w:rPr>
      </w:pPr>
      <w:r w:rsidRPr="00893E78">
        <w:rPr>
          <w:noProof/>
          <w:sz w:val="20"/>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67"/>
        <w:gridCol w:w="7773"/>
      </w:tblGrid>
      <w:tr w:rsidR="00D53D4F" w:rsidRPr="00893E78" w14:paraId="77CF339C" w14:textId="77777777" w:rsidTr="00330810">
        <w:tc>
          <w:tcPr>
            <w:tcW w:w="2667" w:type="dxa"/>
          </w:tcPr>
          <w:p w14:paraId="287C2AAA" w14:textId="77777777" w:rsidR="00D53D4F" w:rsidRPr="00893E78" w:rsidRDefault="00D53D4F" w:rsidP="00161770">
            <w:pPr>
              <w:rPr>
                <w:noProof/>
                <w:sz w:val="20"/>
              </w:rPr>
            </w:pPr>
            <w:r w:rsidRPr="00893E78">
              <w:rPr>
                <w:noProof/>
                <w:sz w:val="20"/>
              </w:rPr>
              <w:t>Virkamiehet ja väliaikaiset toimihenkilöt</w:t>
            </w:r>
          </w:p>
        </w:tc>
        <w:tc>
          <w:tcPr>
            <w:tcW w:w="7773" w:type="dxa"/>
          </w:tcPr>
          <w:p w14:paraId="3E7D7707" w14:textId="77777777" w:rsidR="00D53D4F" w:rsidRPr="00893E78" w:rsidRDefault="00B4659C" w:rsidP="00161770">
            <w:pPr>
              <w:rPr>
                <w:noProof/>
                <w:sz w:val="20"/>
              </w:rPr>
            </w:pPr>
            <w:r w:rsidRPr="00893E78">
              <w:rPr>
                <w:noProof/>
                <w:sz w:val="20"/>
              </w:rPr>
              <w:t>Sopimuksen 6 artiklan b kohdan mukaisen yhteisen ohjauskomitean kokousten valmistelu ja hallinnointi sekä työmatkat sopimuksen moitteettoman toiminnan ja täytäntöönpanon sekä säännöllisen arvioinnin varmistamiseksi</w:t>
            </w:r>
          </w:p>
          <w:p w14:paraId="6E4C1504" w14:textId="77777777" w:rsidR="001F340D" w:rsidRPr="00893E78" w:rsidRDefault="001F340D" w:rsidP="00161770">
            <w:pPr>
              <w:rPr>
                <w:noProof/>
                <w:sz w:val="20"/>
              </w:rPr>
            </w:pPr>
            <w:r w:rsidRPr="00893E78">
              <w:rPr>
                <w:noProof/>
                <w:sz w:val="20"/>
              </w:rPr>
              <w:t>Laskelmat tehdään suhteellisesti ottaen huomioon sopimuksen kesto.</w:t>
            </w:r>
          </w:p>
        </w:tc>
      </w:tr>
      <w:tr w:rsidR="00D53D4F" w:rsidRPr="00893E78" w14:paraId="03C87796" w14:textId="77777777" w:rsidTr="00330810">
        <w:tc>
          <w:tcPr>
            <w:tcW w:w="2667" w:type="dxa"/>
          </w:tcPr>
          <w:p w14:paraId="62FBDCEF" w14:textId="77777777" w:rsidR="00D53D4F" w:rsidRPr="00893E78" w:rsidRDefault="00D53D4F" w:rsidP="00161770">
            <w:pPr>
              <w:spacing w:before="60" w:after="60"/>
              <w:rPr>
                <w:noProof/>
                <w:sz w:val="20"/>
              </w:rPr>
            </w:pPr>
            <w:r w:rsidRPr="00893E78">
              <w:rPr>
                <w:noProof/>
                <w:sz w:val="20"/>
              </w:rPr>
              <w:t>Ulkopuolinen henkilöstö</w:t>
            </w:r>
          </w:p>
        </w:tc>
        <w:tc>
          <w:tcPr>
            <w:tcW w:w="7773" w:type="dxa"/>
          </w:tcPr>
          <w:p w14:paraId="7357A100" w14:textId="77777777" w:rsidR="00D53D4F" w:rsidRPr="00893E78" w:rsidRDefault="00D53D4F" w:rsidP="00161770">
            <w:pPr>
              <w:rPr>
                <w:noProof/>
                <w:sz w:val="20"/>
              </w:rPr>
            </w:pPr>
          </w:p>
        </w:tc>
      </w:tr>
    </w:tbl>
    <w:p w14:paraId="3CA06F43" w14:textId="77777777" w:rsidR="00D53D4F" w:rsidRPr="00893E78" w:rsidRDefault="00D53D4F" w:rsidP="00161770">
      <w:pPr>
        <w:rPr>
          <w:noProof/>
        </w:rPr>
        <w:sectPr w:rsidR="00D53D4F" w:rsidRPr="00893E78" w:rsidSect="00637356">
          <w:pgSz w:w="11907" w:h="16840"/>
          <w:pgMar w:top="1134" w:right="1418" w:bottom="1134" w:left="1418" w:header="709" w:footer="709" w:gutter="0"/>
          <w:cols w:space="708"/>
          <w:docGrid w:linePitch="360"/>
        </w:sectPr>
      </w:pPr>
    </w:p>
    <w:p w14:paraId="71D938E6" w14:textId="5683AAA1" w:rsidR="00D53D4F" w:rsidRPr="00893E78" w:rsidRDefault="00EB29D2" w:rsidP="00EB29D2">
      <w:pPr>
        <w:pStyle w:val="ManualHeading3"/>
        <w:rPr>
          <w:noProof/>
        </w:rPr>
      </w:pPr>
      <w:bookmarkStart w:id="86" w:name="_Toc129359321"/>
      <w:r w:rsidRPr="00EB29D2">
        <w:t>3.2.4.</w:t>
      </w:r>
      <w:r w:rsidRPr="00EB29D2">
        <w:tab/>
      </w:r>
      <w:r w:rsidR="00D53D4F" w:rsidRPr="00893E78">
        <w:rPr>
          <w:noProof/>
        </w:rPr>
        <w:t>Yhteensopivuus nykyisen monivuotisen rahoituskehyksen kanssa</w:t>
      </w:r>
      <w:bookmarkEnd w:id="86"/>
      <w:r w:rsidR="00D53D4F" w:rsidRPr="00893E78">
        <w:rPr>
          <w:noProof/>
        </w:rPr>
        <w:t xml:space="preserve"> </w:t>
      </w:r>
    </w:p>
    <w:p w14:paraId="3568CE69" w14:textId="77777777" w:rsidR="00066DF4" w:rsidRPr="00893E78" w:rsidRDefault="00066DF4" w:rsidP="00066DF4">
      <w:pPr>
        <w:pStyle w:val="Text1"/>
        <w:rPr>
          <w:noProof/>
        </w:rPr>
      </w:pPr>
      <w:r w:rsidRPr="00893E78">
        <w:rPr>
          <w:noProof/>
        </w:rPr>
        <w:t>Ehdotus/aloite</w:t>
      </w:r>
    </w:p>
    <w:p w14:paraId="10C3598E" w14:textId="77777777" w:rsidR="00066DF4" w:rsidRPr="00893E78" w:rsidRDefault="00B4659C" w:rsidP="0026152E">
      <w:pPr>
        <w:pStyle w:val="ListDash1"/>
        <w:rPr>
          <w:noProof/>
        </w:rPr>
      </w:pPr>
      <w:r w:rsidRPr="00893E78">
        <w:rPr>
          <w:noProof/>
        </w:rPr>
        <w:sym w:font="Wingdings" w:char="F0FE"/>
      </w:r>
      <w:r w:rsidRPr="00893E78">
        <w:rPr>
          <w:noProof/>
        </w:rPr>
        <w:tab/>
        <w:t>voidaan rahoittaa kokonaan kohdentamalla menoja uudelleen monivuotisen rahoituskehyksen kyseisen otsakkeen sisällä.</w:t>
      </w:r>
    </w:p>
    <w:p w14:paraId="314F5409" w14:textId="77777777" w:rsidR="00066DF4" w:rsidRPr="00893E78" w:rsidRDefault="00066DF4" w:rsidP="00066DF4">
      <w:pPr>
        <w:pStyle w:val="Text1"/>
        <w:pBdr>
          <w:top w:val="single" w:sz="4" w:space="1" w:color="auto"/>
          <w:left w:val="single" w:sz="4" w:space="4" w:color="auto"/>
          <w:bottom w:val="single" w:sz="4" w:space="1" w:color="auto"/>
          <w:right w:val="single" w:sz="4" w:space="4" w:color="auto"/>
        </w:pBdr>
        <w:rPr>
          <w:noProof/>
          <w:sz w:val="20"/>
        </w:rPr>
      </w:pPr>
      <w:r w:rsidRPr="00893E78">
        <w:rPr>
          <w:noProof/>
          <w:sz w:val="20"/>
        </w:rPr>
        <w:t>Selvitys rahoitussuunnitelmaan tarvittavista muutoksista, mainittava myös kyseeseen tulevat budjettikohdat ja määrät.</w:t>
      </w:r>
      <w:r w:rsidRPr="00893E78">
        <w:rPr>
          <w:noProof/>
        </w:rPr>
        <w:t xml:space="preserve"> </w:t>
      </w:r>
      <w:r w:rsidRPr="00893E78">
        <w:rPr>
          <w:noProof/>
          <w:sz w:val="20"/>
        </w:rPr>
        <w:t>Merkittävät rahoitussuunnitelman muutokset on esitettävä Excel-taulukkona.</w:t>
      </w:r>
    </w:p>
    <w:p w14:paraId="4B57A0A1" w14:textId="77777777" w:rsidR="00066DF4" w:rsidRPr="00893E78" w:rsidRDefault="00066DF4" w:rsidP="00066DF4">
      <w:pPr>
        <w:pStyle w:val="ListDash1"/>
        <w:rPr>
          <w:noProof/>
        </w:rPr>
      </w:pPr>
      <w:r w:rsidRPr="00893E78">
        <w:rPr>
          <w:noProof/>
        </w:rPr>
        <w:sym w:font="Wingdings" w:char="F0A8"/>
      </w:r>
      <w:r w:rsidRPr="00893E78">
        <w:rPr>
          <w:noProof/>
        </w:rPr>
        <w:tab/>
        <w:t>edellyttää monivuotisen rahoituskehyksen kyseiseen otsakkeeseen sisältyvän kohdentamattoman liikkumavaran ja/tai monivuotista rahoituskehystä koskevassa asetuksessa määriteltyjen erityisvälineiden käyttöä.</w:t>
      </w:r>
    </w:p>
    <w:p w14:paraId="7BBA25A3" w14:textId="77777777" w:rsidR="00066DF4" w:rsidRPr="00893E78" w:rsidRDefault="00066DF4" w:rsidP="00066DF4">
      <w:pPr>
        <w:pStyle w:val="Text1"/>
        <w:pBdr>
          <w:top w:val="single" w:sz="4" w:space="1" w:color="auto"/>
          <w:left w:val="single" w:sz="4" w:space="4" w:color="auto"/>
          <w:bottom w:val="single" w:sz="4" w:space="1" w:color="auto"/>
          <w:right w:val="single" w:sz="4" w:space="4" w:color="auto"/>
        </w:pBdr>
        <w:rPr>
          <w:noProof/>
          <w:sz w:val="20"/>
        </w:rPr>
      </w:pPr>
      <w:r w:rsidRPr="00893E78">
        <w:rPr>
          <w:noProof/>
          <w:sz w:val="20"/>
        </w:rPr>
        <w:t>Selvitys tarvittavista toimenpiteistä, mainittava myös kyseeseen tulevat rahoituskehyksen otsakkeet, budjettikohdat ja määrät sekä ehdotetut välineet.</w:t>
      </w:r>
    </w:p>
    <w:p w14:paraId="2F42E6A9" w14:textId="77777777" w:rsidR="00066DF4" w:rsidRPr="00893E78" w:rsidRDefault="00066DF4" w:rsidP="00066DF4">
      <w:pPr>
        <w:pStyle w:val="ListDash1"/>
        <w:rPr>
          <w:noProof/>
        </w:rPr>
      </w:pPr>
      <w:r w:rsidRPr="00893E78">
        <w:rPr>
          <w:noProof/>
        </w:rPr>
        <w:sym w:font="Wingdings" w:char="F0A8"/>
      </w:r>
      <w:r w:rsidRPr="00893E78">
        <w:rPr>
          <w:noProof/>
        </w:rPr>
        <w:tab/>
        <w:t>edellyttää monivuotisen rahoituskehyksen tarkistamista.</w:t>
      </w:r>
    </w:p>
    <w:p w14:paraId="3497B265" w14:textId="77777777" w:rsidR="00D53D4F" w:rsidRPr="00893E78" w:rsidRDefault="00D53D4F" w:rsidP="00161770">
      <w:pPr>
        <w:pStyle w:val="Text1"/>
        <w:pBdr>
          <w:top w:val="single" w:sz="4" w:space="1" w:color="auto"/>
          <w:left w:val="single" w:sz="4" w:space="4" w:color="auto"/>
          <w:bottom w:val="single" w:sz="4" w:space="1" w:color="auto"/>
          <w:right w:val="single" w:sz="4" w:space="4" w:color="auto"/>
        </w:pBdr>
        <w:rPr>
          <w:noProof/>
        </w:rPr>
      </w:pPr>
      <w:r w:rsidRPr="00893E78">
        <w:rPr>
          <w:noProof/>
          <w:sz w:val="20"/>
        </w:rPr>
        <w:t>Selvitys tarvittavista toimenpiteistä, mainittava myös kyseeseen tulevat rahoituskehyksen otsakkeet, budjettikohdat ja määrät</w:t>
      </w:r>
    </w:p>
    <w:p w14:paraId="3AA38DBB" w14:textId="6ADA5F37" w:rsidR="00D53D4F" w:rsidRPr="00893E78" w:rsidRDefault="00EB29D2" w:rsidP="00EB29D2">
      <w:pPr>
        <w:pStyle w:val="ManualHeading3"/>
        <w:rPr>
          <w:noProof/>
        </w:rPr>
      </w:pPr>
      <w:bookmarkStart w:id="87" w:name="_Toc78368493"/>
      <w:bookmarkStart w:id="88" w:name="_Toc78368592"/>
      <w:bookmarkStart w:id="89" w:name="_Toc129359322"/>
      <w:bookmarkEnd w:id="87"/>
      <w:bookmarkEnd w:id="88"/>
      <w:r w:rsidRPr="00EB29D2">
        <w:t>3.2.5.</w:t>
      </w:r>
      <w:r w:rsidRPr="00EB29D2">
        <w:tab/>
      </w:r>
      <w:r w:rsidR="00D53D4F" w:rsidRPr="00893E78">
        <w:rPr>
          <w:noProof/>
        </w:rPr>
        <w:t>Ulkopuolisten tahojen rahoitusosuudet</w:t>
      </w:r>
      <w:bookmarkEnd w:id="89"/>
      <w:r w:rsidR="00D53D4F" w:rsidRPr="00893E78">
        <w:rPr>
          <w:noProof/>
        </w:rPr>
        <w:t xml:space="preserve"> </w:t>
      </w:r>
    </w:p>
    <w:p w14:paraId="2F810BE3" w14:textId="77777777" w:rsidR="00066DF4" w:rsidRPr="00893E78" w:rsidRDefault="00066DF4" w:rsidP="00066DF4">
      <w:pPr>
        <w:pStyle w:val="Text1"/>
        <w:rPr>
          <w:noProof/>
        </w:rPr>
      </w:pPr>
      <w:r w:rsidRPr="00893E78">
        <w:rPr>
          <w:noProof/>
        </w:rPr>
        <w:t>Ehdotus/aloite</w:t>
      </w:r>
    </w:p>
    <w:p w14:paraId="04B1CBD9" w14:textId="77777777" w:rsidR="00D53D4F" w:rsidRPr="00893E78" w:rsidRDefault="00B4659C" w:rsidP="00161770">
      <w:pPr>
        <w:pStyle w:val="ListDash1"/>
        <w:rPr>
          <w:noProof/>
        </w:rPr>
      </w:pPr>
      <w:r w:rsidRPr="00893E78">
        <w:rPr>
          <w:noProof/>
        </w:rPr>
        <w:sym w:font="Wingdings" w:char="F0FE"/>
      </w:r>
      <w:r w:rsidRPr="00893E78">
        <w:rPr>
          <w:noProof/>
        </w:rPr>
        <w:tab/>
        <w:t xml:space="preserve">rahoittamiseen ei osallistu ulkopuolisia tahoja </w:t>
      </w:r>
    </w:p>
    <w:p w14:paraId="33E60924" w14:textId="77777777" w:rsidR="00D53D4F" w:rsidRPr="00893E78" w:rsidRDefault="00D53D4F" w:rsidP="00161770">
      <w:pPr>
        <w:pStyle w:val="ListDash1"/>
        <w:rPr>
          <w:noProof/>
        </w:rPr>
      </w:pPr>
      <w:r w:rsidRPr="00893E78">
        <w:rPr>
          <w:noProof/>
        </w:rPr>
        <w:t>Ehdotuksen/aloitteen rahoittamiseen osallistuu ulkopuolisia tahoja seuraavasti (arvio):</w:t>
      </w:r>
    </w:p>
    <w:p w14:paraId="1AF98498" w14:textId="77777777" w:rsidR="00D53D4F" w:rsidRPr="00893E78" w:rsidRDefault="00D53D4F" w:rsidP="00161770">
      <w:pPr>
        <w:jc w:val="right"/>
        <w:rPr>
          <w:noProof/>
          <w:sz w:val="20"/>
        </w:rPr>
      </w:pPr>
      <w:r w:rsidRPr="00893E78">
        <w:rPr>
          <w:noProof/>
          <w:sz w:val="20"/>
        </w:rPr>
        <w:t>Määrärahat, milj. euroa (kolmen desimaalin tarkkuudella)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53D4F" w:rsidRPr="00893E78" w14:paraId="2A089D36" w14:textId="77777777" w:rsidTr="00161770">
        <w:trPr>
          <w:cantSplit/>
        </w:trPr>
        <w:tc>
          <w:tcPr>
            <w:tcW w:w="2340" w:type="dxa"/>
          </w:tcPr>
          <w:p w14:paraId="71607EE0" w14:textId="77777777" w:rsidR="00D53D4F" w:rsidRPr="00893E78" w:rsidRDefault="00D53D4F" w:rsidP="00161770">
            <w:pPr>
              <w:spacing w:before="60" w:after="60"/>
              <w:rPr>
                <w:noProof/>
                <w:sz w:val="20"/>
              </w:rPr>
            </w:pPr>
          </w:p>
        </w:tc>
        <w:tc>
          <w:tcPr>
            <w:tcW w:w="964" w:type="dxa"/>
            <w:vAlign w:val="center"/>
          </w:tcPr>
          <w:p w14:paraId="1DF05867" w14:textId="77777777" w:rsidR="00D53D4F" w:rsidRPr="00893E78" w:rsidRDefault="00D53D4F"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N</w:t>
            </w:r>
          </w:p>
        </w:tc>
        <w:tc>
          <w:tcPr>
            <w:tcW w:w="964" w:type="dxa"/>
            <w:vAlign w:val="center"/>
          </w:tcPr>
          <w:p w14:paraId="287C392B" w14:textId="77777777" w:rsidR="00D53D4F" w:rsidRPr="00893E78" w:rsidRDefault="00D53D4F"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N+1</w:t>
            </w:r>
          </w:p>
        </w:tc>
        <w:tc>
          <w:tcPr>
            <w:tcW w:w="964" w:type="dxa"/>
            <w:vAlign w:val="center"/>
          </w:tcPr>
          <w:p w14:paraId="40A9E09E" w14:textId="77777777" w:rsidR="00D53D4F" w:rsidRPr="00893E78" w:rsidRDefault="00D53D4F"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N+2</w:t>
            </w:r>
          </w:p>
        </w:tc>
        <w:tc>
          <w:tcPr>
            <w:tcW w:w="964" w:type="dxa"/>
            <w:vAlign w:val="center"/>
          </w:tcPr>
          <w:p w14:paraId="501AD780" w14:textId="77777777" w:rsidR="00D53D4F" w:rsidRPr="00893E78" w:rsidRDefault="00D53D4F" w:rsidP="00161770">
            <w:pPr>
              <w:jc w:val="center"/>
              <w:rPr>
                <w:noProof/>
                <w:sz w:val="20"/>
              </w:rPr>
            </w:pPr>
            <w:r w:rsidRPr="00893E78">
              <w:rPr>
                <w:noProof/>
                <w:sz w:val="20"/>
              </w:rPr>
              <w:t>Vuosi</w:t>
            </w:r>
            <w:r w:rsidRPr="00893E78">
              <w:rPr>
                <w:noProof/>
              </w:rPr>
              <w:t xml:space="preserve"> </w:t>
            </w:r>
            <w:r w:rsidRPr="00893E78">
              <w:rPr>
                <w:noProof/>
              </w:rPr>
              <w:br/>
            </w:r>
            <w:r w:rsidRPr="00893E78">
              <w:rPr>
                <w:b/>
                <w:noProof/>
                <w:sz w:val="20"/>
              </w:rPr>
              <w:t>N+3</w:t>
            </w:r>
          </w:p>
        </w:tc>
        <w:tc>
          <w:tcPr>
            <w:tcW w:w="2892" w:type="dxa"/>
            <w:gridSpan w:val="3"/>
            <w:vAlign w:val="center"/>
          </w:tcPr>
          <w:p w14:paraId="30CA3BFE" w14:textId="77777777" w:rsidR="00D53D4F" w:rsidRPr="00893E78" w:rsidRDefault="00D53D4F" w:rsidP="00161770">
            <w:pPr>
              <w:jc w:val="center"/>
              <w:rPr>
                <w:b/>
                <w:noProof/>
                <w:sz w:val="20"/>
              </w:rPr>
            </w:pPr>
            <w:r w:rsidRPr="00893E78">
              <w:rPr>
                <w:noProof/>
                <w:sz w:val="20"/>
              </w:rPr>
              <w:t>Ilmoitetaan kaikki vuodet, joille ehdotuksen/aloitteen vaikutukset ulottuvat (ks. kohta 1.6)</w:t>
            </w:r>
          </w:p>
        </w:tc>
        <w:tc>
          <w:tcPr>
            <w:tcW w:w="1158" w:type="dxa"/>
            <w:vAlign w:val="center"/>
          </w:tcPr>
          <w:p w14:paraId="596C47BA" w14:textId="77777777" w:rsidR="00D53D4F" w:rsidRPr="00893E78" w:rsidRDefault="00D53D4F" w:rsidP="00161770">
            <w:pPr>
              <w:spacing w:before="60" w:after="60"/>
              <w:jc w:val="center"/>
              <w:rPr>
                <w:noProof/>
                <w:sz w:val="20"/>
              </w:rPr>
            </w:pPr>
            <w:r w:rsidRPr="00893E78">
              <w:rPr>
                <w:noProof/>
                <w:sz w:val="20"/>
              </w:rPr>
              <w:t>Yhteensä</w:t>
            </w:r>
          </w:p>
        </w:tc>
      </w:tr>
      <w:tr w:rsidR="00D53D4F" w:rsidRPr="00893E78" w14:paraId="0C8D6853" w14:textId="77777777" w:rsidTr="00161770">
        <w:trPr>
          <w:cantSplit/>
        </w:trPr>
        <w:tc>
          <w:tcPr>
            <w:tcW w:w="2340" w:type="dxa"/>
          </w:tcPr>
          <w:p w14:paraId="2783F703" w14:textId="77777777" w:rsidR="00D53D4F" w:rsidRPr="00893E78" w:rsidRDefault="00D53D4F" w:rsidP="00161770">
            <w:pPr>
              <w:rPr>
                <w:noProof/>
                <w:sz w:val="22"/>
              </w:rPr>
            </w:pPr>
            <w:r w:rsidRPr="00893E78">
              <w:rPr>
                <w:noProof/>
                <w:sz w:val="20"/>
              </w:rPr>
              <w:t>Rahoitukseen osallistuva taho</w:t>
            </w:r>
            <w:r w:rsidRPr="00893E78">
              <w:rPr>
                <w:i/>
                <w:noProof/>
                <w:sz w:val="20"/>
              </w:rPr>
              <w:t xml:space="preserve"> </w:t>
            </w:r>
          </w:p>
        </w:tc>
        <w:tc>
          <w:tcPr>
            <w:tcW w:w="964" w:type="dxa"/>
            <w:vAlign w:val="center"/>
          </w:tcPr>
          <w:p w14:paraId="0CA7F221" w14:textId="77777777" w:rsidR="00D53D4F" w:rsidRPr="00893E78" w:rsidRDefault="00D53D4F" w:rsidP="00161770">
            <w:pPr>
              <w:spacing w:before="60" w:after="60"/>
              <w:jc w:val="center"/>
              <w:rPr>
                <w:noProof/>
                <w:sz w:val="20"/>
              </w:rPr>
            </w:pPr>
          </w:p>
        </w:tc>
        <w:tc>
          <w:tcPr>
            <w:tcW w:w="964" w:type="dxa"/>
            <w:vAlign w:val="center"/>
          </w:tcPr>
          <w:p w14:paraId="22008CC5" w14:textId="77777777" w:rsidR="00D53D4F" w:rsidRPr="00893E78" w:rsidRDefault="00D53D4F" w:rsidP="00161770">
            <w:pPr>
              <w:spacing w:before="60" w:after="60"/>
              <w:jc w:val="center"/>
              <w:rPr>
                <w:noProof/>
                <w:sz w:val="20"/>
              </w:rPr>
            </w:pPr>
          </w:p>
        </w:tc>
        <w:tc>
          <w:tcPr>
            <w:tcW w:w="964" w:type="dxa"/>
            <w:vAlign w:val="center"/>
          </w:tcPr>
          <w:p w14:paraId="0A251E90" w14:textId="77777777" w:rsidR="00D53D4F" w:rsidRPr="00893E78" w:rsidRDefault="00D53D4F" w:rsidP="00161770">
            <w:pPr>
              <w:spacing w:before="60" w:after="60"/>
              <w:jc w:val="center"/>
              <w:rPr>
                <w:noProof/>
                <w:sz w:val="20"/>
              </w:rPr>
            </w:pPr>
          </w:p>
        </w:tc>
        <w:tc>
          <w:tcPr>
            <w:tcW w:w="964" w:type="dxa"/>
            <w:vAlign w:val="center"/>
          </w:tcPr>
          <w:p w14:paraId="4D12283E" w14:textId="77777777" w:rsidR="00D53D4F" w:rsidRPr="00893E78" w:rsidRDefault="00D53D4F" w:rsidP="00161770">
            <w:pPr>
              <w:spacing w:before="60" w:after="60"/>
              <w:jc w:val="center"/>
              <w:rPr>
                <w:noProof/>
                <w:sz w:val="20"/>
              </w:rPr>
            </w:pPr>
          </w:p>
        </w:tc>
        <w:tc>
          <w:tcPr>
            <w:tcW w:w="964" w:type="dxa"/>
            <w:vAlign w:val="center"/>
          </w:tcPr>
          <w:p w14:paraId="4C9EB9A0" w14:textId="77777777" w:rsidR="00D53D4F" w:rsidRPr="00893E78" w:rsidRDefault="00D53D4F" w:rsidP="00161770">
            <w:pPr>
              <w:spacing w:before="60" w:after="60"/>
              <w:jc w:val="center"/>
              <w:rPr>
                <w:noProof/>
                <w:sz w:val="20"/>
              </w:rPr>
            </w:pPr>
          </w:p>
        </w:tc>
        <w:tc>
          <w:tcPr>
            <w:tcW w:w="964" w:type="dxa"/>
            <w:vAlign w:val="center"/>
          </w:tcPr>
          <w:p w14:paraId="00440692" w14:textId="77777777" w:rsidR="00D53D4F" w:rsidRPr="00893E78" w:rsidRDefault="00D53D4F" w:rsidP="00161770">
            <w:pPr>
              <w:spacing w:before="60" w:after="60"/>
              <w:jc w:val="center"/>
              <w:rPr>
                <w:noProof/>
                <w:sz w:val="20"/>
              </w:rPr>
            </w:pPr>
          </w:p>
        </w:tc>
        <w:tc>
          <w:tcPr>
            <w:tcW w:w="964" w:type="dxa"/>
            <w:vAlign w:val="center"/>
          </w:tcPr>
          <w:p w14:paraId="4CBCC18A" w14:textId="77777777" w:rsidR="00D53D4F" w:rsidRPr="00893E78" w:rsidRDefault="00D53D4F" w:rsidP="00161770">
            <w:pPr>
              <w:spacing w:before="60" w:after="60"/>
              <w:jc w:val="center"/>
              <w:rPr>
                <w:noProof/>
                <w:sz w:val="20"/>
              </w:rPr>
            </w:pPr>
          </w:p>
        </w:tc>
        <w:tc>
          <w:tcPr>
            <w:tcW w:w="1158" w:type="dxa"/>
            <w:vAlign w:val="center"/>
          </w:tcPr>
          <w:p w14:paraId="0059B550" w14:textId="77777777" w:rsidR="00D53D4F" w:rsidRPr="00893E78" w:rsidRDefault="00D53D4F" w:rsidP="00161770">
            <w:pPr>
              <w:spacing w:before="60" w:after="60"/>
              <w:jc w:val="center"/>
              <w:rPr>
                <w:noProof/>
                <w:sz w:val="20"/>
              </w:rPr>
            </w:pPr>
          </w:p>
        </w:tc>
      </w:tr>
      <w:tr w:rsidR="00D53D4F" w:rsidRPr="00893E78" w14:paraId="60A6410F" w14:textId="77777777" w:rsidTr="00161770">
        <w:trPr>
          <w:cantSplit/>
        </w:trPr>
        <w:tc>
          <w:tcPr>
            <w:tcW w:w="2340" w:type="dxa"/>
          </w:tcPr>
          <w:p w14:paraId="27E7FCB7" w14:textId="77777777" w:rsidR="00D53D4F" w:rsidRPr="00893E78" w:rsidRDefault="00D53D4F" w:rsidP="00161770">
            <w:pPr>
              <w:spacing w:before="60" w:after="60"/>
              <w:jc w:val="left"/>
              <w:rPr>
                <w:noProof/>
                <w:sz w:val="20"/>
              </w:rPr>
            </w:pPr>
            <w:r w:rsidRPr="00893E78">
              <w:rPr>
                <w:noProof/>
                <w:sz w:val="20"/>
              </w:rPr>
              <w:t xml:space="preserve">Yhteisrahoituksella katettavat määrärahat YHTEENSÄ </w:t>
            </w:r>
          </w:p>
        </w:tc>
        <w:tc>
          <w:tcPr>
            <w:tcW w:w="964" w:type="dxa"/>
            <w:vAlign w:val="center"/>
          </w:tcPr>
          <w:p w14:paraId="09D6C20E" w14:textId="77777777" w:rsidR="00D53D4F" w:rsidRPr="00893E78" w:rsidRDefault="00D53D4F" w:rsidP="00161770">
            <w:pPr>
              <w:spacing w:before="60" w:after="60"/>
              <w:jc w:val="center"/>
              <w:rPr>
                <w:noProof/>
                <w:sz w:val="20"/>
              </w:rPr>
            </w:pPr>
          </w:p>
        </w:tc>
        <w:tc>
          <w:tcPr>
            <w:tcW w:w="964" w:type="dxa"/>
            <w:vAlign w:val="center"/>
          </w:tcPr>
          <w:p w14:paraId="0EDF458E" w14:textId="77777777" w:rsidR="00D53D4F" w:rsidRPr="00893E78" w:rsidRDefault="00D53D4F" w:rsidP="00161770">
            <w:pPr>
              <w:spacing w:before="60" w:after="60"/>
              <w:jc w:val="center"/>
              <w:rPr>
                <w:noProof/>
                <w:sz w:val="20"/>
              </w:rPr>
            </w:pPr>
          </w:p>
        </w:tc>
        <w:tc>
          <w:tcPr>
            <w:tcW w:w="964" w:type="dxa"/>
            <w:vAlign w:val="center"/>
          </w:tcPr>
          <w:p w14:paraId="267C05BB" w14:textId="77777777" w:rsidR="00D53D4F" w:rsidRPr="00893E78" w:rsidRDefault="00D53D4F" w:rsidP="00161770">
            <w:pPr>
              <w:spacing w:before="60" w:after="60"/>
              <w:jc w:val="center"/>
              <w:rPr>
                <w:noProof/>
                <w:sz w:val="20"/>
              </w:rPr>
            </w:pPr>
          </w:p>
        </w:tc>
        <w:tc>
          <w:tcPr>
            <w:tcW w:w="964" w:type="dxa"/>
            <w:vAlign w:val="center"/>
          </w:tcPr>
          <w:p w14:paraId="7EF4AE69" w14:textId="77777777" w:rsidR="00D53D4F" w:rsidRPr="00893E78" w:rsidRDefault="00D53D4F" w:rsidP="00161770">
            <w:pPr>
              <w:spacing w:before="60" w:after="60"/>
              <w:jc w:val="center"/>
              <w:rPr>
                <w:noProof/>
                <w:sz w:val="20"/>
              </w:rPr>
            </w:pPr>
          </w:p>
        </w:tc>
        <w:tc>
          <w:tcPr>
            <w:tcW w:w="964" w:type="dxa"/>
            <w:vAlign w:val="center"/>
          </w:tcPr>
          <w:p w14:paraId="0BD3E1AE" w14:textId="77777777" w:rsidR="00D53D4F" w:rsidRPr="00893E78" w:rsidRDefault="00D53D4F" w:rsidP="00161770">
            <w:pPr>
              <w:spacing w:before="60" w:after="60"/>
              <w:jc w:val="center"/>
              <w:rPr>
                <w:noProof/>
                <w:sz w:val="20"/>
              </w:rPr>
            </w:pPr>
          </w:p>
        </w:tc>
        <w:tc>
          <w:tcPr>
            <w:tcW w:w="964" w:type="dxa"/>
            <w:vAlign w:val="center"/>
          </w:tcPr>
          <w:p w14:paraId="5A857EE4" w14:textId="77777777" w:rsidR="00D53D4F" w:rsidRPr="00893E78" w:rsidRDefault="00D53D4F" w:rsidP="00161770">
            <w:pPr>
              <w:spacing w:before="60" w:after="60"/>
              <w:jc w:val="center"/>
              <w:rPr>
                <w:noProof/>
                <w:sz w:val="20"/>
              </w:rPr>
            </w:pPr>
          </w:p>
        </w:tc>
        <w:tc>
          <w:tcPr>
            <w:tcW w:w="964" w:type="dxa"/>
            <w:vAlign w:val="center"/>
          </w:tcPr>
          <w:p w14:paraId="4E61D0E3" w14:textId="77777777" w:rsidR="00D53D4F" w:rsidRPr="00893E78" w:rsidRDefault="00D53D4F" w:rsidP="00161770">
            <w:pPr>
              <w:spacing w:before="60" w:after="60"/>
              <w:jc w:val="center"/>
              <w:rPr>
                <w:noProof/>
                <w:sz w:val="20"/>
              </w:rPr>
            </w:pPr>
          </w:p>
        </w:tc>
        <w:tc>
          <w:tcPr>
            <w:tcW w:w="1158" w:type="dxa"/>
            <w:vAlign w:val="center"/>
          </w:tcPr>
          <w:p w14:paraId="19976910" w14:textId="77777777" w:rsidR="00D53D4F" w:rsidRPr="00893E78" w:rsidRDefault="00D53D4F" w:rsidP="00161770">
            <w:pPr>
              <w:spacing w:before="60" w:after="60"/>
              <w:jc w:val="center"/>
              <w:rPr>
                <w:noProof/>
                <w:sz w:val="20"/>
              </w:rPr>
            </w:pPr>
          </w:p>
        </w:tc>
      </w:tr>
    </w:tbl>
    <w:p w14:paraId="651AC9C5" w14:textId="77777777" w:rsidR="00D53D4F" w:rsidRPr="00893E78" w:rsidRDefault="00D53D4F" w:rsidP="00161770">
      <w:pPr>
        <w:rPr>
          <w:noProof/>
        </w:rPr>
      </w:pPr>
      <w:r w:rsidRPr="00893E78">
        <w:rPr>
          <w:noProof/>
        </w:rPr>
        <w:t xml:space="preserve"> </w:t>
      </w:r>
      <w:r w:rsidRPr="00893E78">
        <w:rPr>
          <w:noProof/>
        </w:rPr>
        <w:br/>
      </w:r>
    </w:p>
    <w:p w14:paraId="4FBB64EE" w14:textId="19A1AF9A" w:rsidR="00D53D4F" w:rsidRPr="00893E78" w:rsidRDefault="00D53D4F" w:rsidP="00EB29D2">
      <w:pPr>
        <w:pStyle w:val="ManualHeading2"/>
        <w:rPr>
          <w:bCs/>
          <w:noProof/>
          <w:szCs w:val="24"/>
        </w:rPr>
      </w:pPr>
      <w:r w:rsidRPr="00893E78">
        <w:rPr>
          <w:noProof/>
        </w:rPr>
        <w:br w:type="page"/>
      </w:r>
      <w:bookmarkStart w:id="90" w:name="_Toc129359323"/>
      <w:r w:rsidR="00EB29D2" w:rsidRPr="00EB29D2">
        <w:t>3.3.</w:t>
      </w:r>
      <w:r w:rsidR="00EB29D2" w:rsidRPr="00EB29D2">
        <w:tab/>
      </w:r>
      <w:r w:rsidRPr="00893E78">
        <w:rPr>
          <w:noProof/>
        </w:rPr>
        <w:t>Arvioidut vaikutukset tuloihin</w:t>
      </w:r>
      <w:bookmarkEnd w:id="90"/>
      <w:r w:rsidRPr="00893E78">
        <w:rPr>
          <w:noProof/>
        </w:rPr>
        <w:t xml:space="preserve"> </w:t>
      </w:r>
    </w:p>
    <w:p w14:paraId="631BDA8C" w14:textId="77777777" w:rsidR="00D53D4F" w:rsidRPr="00893E78" w:rsidRDefault="00B4659C" w:rsidP="00161770">
      <w:pPr>
        <w:pStyle w:val="ListDash1"/>
        <w:rPr>
          <w:noProof/>
        </w:rPr>
      </w:pPr>
      <w:r w:rsidRPr="00893E78">
        <w:rPr>
          <w:noProof/>
        </w:rPr>
        <w:sym w:font="Wingdings" w:char="F0FE"/>
      </w:r>
      <w:r w:rsidRPr="00893E78">
        <w:rPr>
          <w:noProof/>
        </w:rPr>
        <w:tab/>
        <w:t>Ehdotuksella/aloitteella ei ole vaikutuksia tuloihin.</w:t>
      </w:r>
    </w:p>
    <w:p w14:paraId="3E9C0FC4" w14:textId="77777777" w:rsidR="00D53D4F" w:rsidRPr="00893E78" w:rsidRDefault="00D53D4F" w:rsidP="00161770">
      <w:pPr>
        <w:pStyle w:val="ListDash1"/>
        <w:rPr>
          <w:noProof/>
        </w:rPr>
      </w:pPr>
      <w:r w:rsidRPr="00893E78">
        <w:rPr>
          <w:noProof/>
        </w:rPr>
        <w:sym w:font="Wingdings" w:char="F0A8"/>
      </w:r>
      <w:r w:rsidRPr="00893E78">
        <w:rPr>
          <w:noProof/>
        </w:rPr>
        <w:tab/>
        <w:t>Ehdotuksella/aloitteella on vaikutuksia tuloihin seuraavasti:</w:t>
      </w:r>
    </w:p>
    <w:p w14:paraId="0415A30E" w14:textId="77777777" w:rsidR="00D53D4F" w:rsidRPr="00893E78" w:rsidRDefault="00D53D4F" w:rsidP="00161770">
      <w:pPr>
        <w:pStyle w:val="ListNumberLevel3"/>
        <w:rPr>
          <w:noProof/>
        </w:rPr>
      </w:pPr>
      <w:r w:rsidRPr="00893E78">
        <w:rPr>
          <w:noProof/>
        </w:rPr>
        <w:sym w:font="Wingdings" w:char="F0A8"/>
      </w:r>
      <w:r w:rsidRPr="00893E78">
        <w:rPr>
          <w:noProof/>
        </w:rPr>
        <w:tab/>
        <w:t xml:space="preserve">vaikutukset omiin varoihin </w:t>
      </w:r>
    </w:p>
    <w:p w14:paraId="4D1D0330" w14:textId="77777777" w:rsidR="00D53D4F" w:rsidRPr="00893E78" w:rsidRDefault="00D53D4F" w:rsidP="00161770">
      <w:pPr>
        <w:pStyle w:val="ListNumberLevel3"/>
        <w:rPr>
          <w:noProof/>
        </w:rPr>
      </w:pPr>
      <w:r w:rsidRPr="00893E78">
        <w:rPr>
          <w:noProof/>
        </w:rPr>
        <w:sym w:font="Wingdings" w:char="F0A8"/>
      </w:r>
      <w:r w:rsidRPr="00893E78">
        <w:rPr>
          <w:noProof/>
        </w:rPr>
        <w:tab/>
        <w:t xml:space="preserve">vaikutukset sekalaisiin tuloihin </w:t>
      </w:r>
    </w:p>
    <w:p w14:paraId="6D101DA1" w14:textId="77777777" w:rsidR="00D53D4F" w:rsidRPr="00893E78" w:rsidRDefault="00D53D4F" w:rsidP="00161770">
      <w:pPr>
        <w:jc w:val="right"/>
        <w:rPr>
          <w:i/>
          <w:noProof/>
          <w:sz w:val="20"/>
        </w:rPr>
      </w:pPr>
      <w:r w:rsidRPr="00893E78">
        <w:rPr>
          <w:noProof/>
        </w:rPr>
        <w:t>milj. euroa (kolmen desimaalin tarkkuudella)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D53D4F" w:rsidRPr="00893E78" w14:paraId="21B6B2C9" w14:textId="77777777" w:rsidTr="00161770">
        <w:trPr>
          <w:trHeight w:val="388"/>
        </w:trPr>
        <w:tc>
          <w:tcPr>
            <w:tcW w:w="2144" w:type="dxa"/>
            <w:vMerge w:val="restart"/>
            <w:vAlign w:val="center"/>
          </w:tcPr>
          <w:p w14:paraId="1E4D977C" w14:textId="77777777" w:rsidR="00D53D4F" w:rsidRPr="00893E78" w:rsidRDefault="00D53D4F" w:rsidP="00161770">
            <w:pPr>
              <w:spacing w:before="40" w:after="40"/>
              <w:rPr>
                <w:noProof/>
                <w:sz w:val="18"/>
              </w:rPr>
            </w:pPr>
            <w:r w:rsidRPr="00893E78">
              <w:rPr>
                <w:noProof/>
                <w:sz w:val="18"/>
              </w:rPr>
              <w:t>Tulopuolen budjettikohta:</w:t>
            </w:r>
          </w:p>
        </w:tc>
        <w:tc>
          <w:tcPr>
            <w:tcW w:w="1276" w:type="dxa"/>
            <w:vMerge w:val="restart"/>
            <w:vAlign w:val="center"/>
          </w:tcPr>
          <w:p w14:paraId="21B93C67" w14:textId="77777777" w:rsidR="00D53D4F" w:rsidRPr="00893E78" w:rsidRDefault="00D53D4F" w:rsidP="00161770">
            <w:pPr>
              <w:jc w:val="center"/>
              <w:rPr>
                <w:noProof/>
                <w:sz w:val="18"/>
              </w:rPr>
            </w:pPr>
            <w:r w:rsidRPr="00893E78">
              <w:rPr>
                <w:noProof/>
                <w:sz w:val="18"/>
              </w:rPr>
              <w:t>Käytettävissä olevat määrärahat kuluvana varainhoitovuonna</w:t>
            </w:r>
          </w:p>
        </w:tc>
        <w:tc>
          <w:tcPr>
            <w:tcW w:w="7200" w:type="dxa"/>
            <w:gridSpan w:val="7"/>
            <w:vAlign w:val="center"/>
          </w:tcPr>
          <w:p w14:paraId="5A4EF26A" w14:textId="77777777" w:rsidR="00D53D4F" w:rsidRPr="00893E78" w:rsidRDefault="00D53D4F" w:rsidP="00161770">
            <w:pPr>
              <w:jc w:val="center"/>
              <w:rPr>
                <w:noProof/>
                <w:sz w:val="18"/>
              </w:rPr>
            </w:pPr>
            <w:r w:rsidRPr="00893E78">
              <w:rPr>
                <w:noProof/>
                <w:sz w:val="18"/>
              </w:rPr>
              <w:t>Ehdotuksen/aloitteen vaikutus</w:t>
            </w:r>
            <w:r w:rsidRPr="00893E78">
              <w:rPr>
                <w:rStyle w:val="FootnoteReference"/>
                <w:noProof/>
                <w:sz w:val="18"/>
              </w:rPr>
              <w:footnoteReference w:id="26"/>
            </w:r>
          </w:p>
        </w:tc>
      </w:tr>
      <w:tr w:rsidR="00D53D4F" w:rsidRPr="00893E78" w14:paraId="635CEDFE" w14:textId="77777777" w:rsidTr="00161770">
        <w:trPr>
          <w:trHeight w:val="388"/>
        </w:trPr>
        <w:tc>
          <w:tcPr>
            <w:tcW w:w="2144" w:type="dxa"/>
            <w:vMerge/>
          </w:tcPr>
          <w:p w14:paraId="78F5A088" w14:textId="77777777" w:rsidR="00D53D4F" w:rsidRPr="00893E78" w:rsidRDefault="00D53D4F" w:rsidP="00161770">
            <w:pPr>
              <w:spacing w:before="40" w:after="40"/>
              <w:rPr>
                <w:noProof/>
                <w:sz w:val="18"/>
              </w:rPr>
            </w:pPr>
          </w:p>
        </w:tc>
        <w:tc>
          <w:tcPr>
            <w:tcW w:w="1276" w:type="dxa"/>
            <w:vMerge/>
          </w:tcPr>
          <w:p w14:paraId="021C879B" w14:textId="77777777" w:rsidR="00D53D4F" w:rsidRPr="00893E78" w:rsidRDefault="00D53D4F" w:rsidP="00161770">
            <w:pPr>
              <w:spacing w:beforeLines="40" w:before="96" w:afterLines="40" w:after="96"/>
              <w:rPr>
                <w:i/>
                <w:noProof/>
                <w:sz w:val="18"/>
              </w:rPr>
            </w:pPr>
          </w:p>
        </w:tc>
        <w:tc>
          <w:tcPr>
            <w:tcW w:w="1080" w:type="dxa"/>
            <w:vAlign w:val="center"/>
          </w:tcPr>
          <w:p w14:paraId="1B8B0513" w14:textId="77777777" w:rsidR="00D53D4F" w:rsidRPr="00893E78" w:rsidRDefault="00D53D4F" w:rsidP="00161770">
            <w:pPr>
              <w:jc w:val="center"/>
              <w:rPr>
                <w:noProof/>
                <w:sz w:val="18"/>
              </w:rPr>
            </w:pPr>
            <w:r w:rsidRPr="00893E78">
              <w:rPr>
                <w:noProof/>
                <w:sz w:val="18"/>
              </w:rPr>
              <w:t>Vuosi</w:t>
            </w:r>
            <w:r w:rsidRPr="00893E78">
              <w:rPr>
                <w:noProof/>
              </w:rPr>
              <w:t xml:space="preserve"> </w:t>
            </w:r>
            <w:r w:rsidRPr="00893E78">
              <w:rPr>
                <w:noProof/>
              </w:rPr>
              <w:br/>
            </w:r>
            <w:r w:rsidRPr="00893E78">
              <w:rPr>
                <w:b/>
                <w:noProof/>
                <w:sz w:val="18"/>
              </w:rPr>
              <w:t>N</w:t>
            </w:r>
          </w:p>
        </w:tc>
        <w:tc>
          <w:tcPr>
            <w:tcW w:w="900" w:type="dxa"/>
            <w:vAlign w:val="center"/>
          </w:tcPr>
          <w:p w14:paraId="3F4E737C" w14:textId="77777777" w:rsidR="00D53D4F" w:rsidRPr="00893E78" w:rsidRDefault="00D53D4F" w:rsidP="00161770">
            <w:pPr>
              <w:jc w:val="center"/>
              <w:rPr>
                <w:noProof/>
                <w:sz w:val="18"/>
              </w:rPr>
            </w:pPr>
            <w:r w:rsidRPr="00893E78">
              <w:rPr>
                <w:noProof/>
                <w:sz w:val="18"/>
              </w:rPr>
              <w:t>Vuosi</w:t>
            </w:r>
            <w:r w:rsidRPr="00893E78">
              <w:rPr>
                <w:noProof/>
              </w:rPr>
              <w:t xml:space="preserve"> </w:t>
            </w:r>
            <w:r w:rsidRPr="00893E78">
              <w:rPr>
                <w:noProof/>
              </w:rPr>
              <w:br/>
            </w:r>
            <w:r w:rsidRPr="00893E78">
              <w:rPr>
                <w:b/>
                <w:noProof/>
                <w:sz w:val="18"/>
              </w:rPr>
              <w:t>N+1</w:t>
            </w:r>
          </w:p>
        </w:tc>
        <w:tc>
          <w:tcPr>
            <w:tcW w:w="900" w:type="dxa"/>
            <w:vAlign w:val="center"/>
          </w:tcPr>
          <w:p w14:paraId="3FB134C3" w14:textId="77777777" w:rsidR="00D53D4F" w:rsidRPr="00893E78" w:rsidRDefault="00D53D4F" w:rsidP="00161770">
            <w:pPr>
              <w:jc w:val="center"/>
              <w:rPr>
                <w:noProof/>
                <w:sz w:val="18"/>
              </w:rPr>
            </w:pPr>
            <w:r w:rsidRPr="00893E78">
              <w:rPr>
                <w:noProof/>
                <w:sz w:val="18"/>
              </w:rPr>
              <w:t>Vuosi</w:t>
            </w:r>
            <w:r w:rsidRPr="00893E78">
              <w:rPr>
                <w:noProof/>
              </w:rPr>
              <w:t xml:space="preserve"> </w:t>
            </w:r>
            <w:r w:rsidRPr="00893E78">
              <w:rPr>
                <w:noProof/>
              </w:rPr>
              <w:br/>
            </w:r>
            <w:r w:rsidRPr="00893E78">
              <w:rPr>
                <w:b/>
                <w:noProof/>
                <w:sz w:val="18"/>
              </w:rPr>
              <w:t>N+2</w:t>
            </w:r>
          </w:p>
        </w:tc>
        <w:tc>
          <w:tcPr>
            <w:tcW w:w="1080" w:type="dxa"/>
            <w:vAlign w:val="center"/>
          </w:tcPr>
          <w:p w14:paraId="0C41F914" w14:textId="77777777" w:rsidR="00D53D4F" w:rsidRPr="00893E78" w:rsidRDefault="00D53D4F" w:rsidP="00161770">
            <w:pPr>
              <w:jc w:val="center"/>
              <w:rPr>
                <w:noProof/>
                <w:sz w:val="18"/>
              </w:rPr>
            </w:pPr>
            <w:r w:rsidRPr="00893E78">
              <w:rPr>
                <w:noProof/>
                <w:sz w:val="18"/>
              </w:rPr>
              <w:t>Vuosi</w:t>
            </w:r>
            <w:r w:rsidRPr="00893E78">
              <w:rPr>
                <w:noProof/>
              </w:rPr>
              <w:t xml:space="preserve"> </w:t>
            </w:r>
            <w:r w:rsidRPr="00893E78">
              <w:rPr>
                <w:noProof/>
              </w:rPr>
              <w:br/>
            </w:r>
            <w:r w:rsidRPr="00893E78">
              <w:rPr>
                <w:b/>
                <w:noProof/>
                <w:sz w:val="18"/>
              </w:rPr>
              <w:t>N+3</w:t>
            </w:r>
          </w:p>
        </w:tc>
        <w:tc>
          <w:tcPr>
            <w:tcW w:w="3240" w:type="dxa"/>
            <w:gridSpan w:val="3"/>
            <w:vAlign w:val="center"/>
          </w:tcPr>
          <w:p w14:paraId="59FD3EBE" w14:textId="77777777" w:rsidR="00D53D4F" w:rsidRPr="00893E78" w:rsidRDefault="00D53D4F" w:rsidP="00161770">
            <w:pPr>
              <w:jc w:val="center"/>
              <w:rPr>
                <w:b/>
                <w:noProof/>
                <w:sz w:val="18"/>
              </w:rPr>
            </w:pPr>
            <w:r w:rsidRPr="00893E78">
              <w:rPr>
                <w:noProof/>
                <w:sz w:val="18"/>
              </w:rPr>
              <w:t>Ilmoitetaan kaikki vuodet, joille ehdotuksen/aloitteen vaikutukset ulottuvat (ks. kohta 1.6)</w:t>
            </w:r>
          </w:p>
        </w:tc>
      </w:tr>
      <w:tr w:rsidR="00D53D4F" w:rsidRPr="00893E78" w14:paraId="727E7D4A" w14:textId="77777777" w:rsidTr="00161770">
        <w:trPr>
          <w:trHeight w:val="388"/>
        </w:trPr>
        <w:tc>
          <w:tcPr>
            <w:tcW w:w="2144" w:type="dxa"/>
            <w:vAlign w:val="center"/>
          </w:tcPr>
          <w:p w14:paraId="7F23037C" w14:textId="77777777" w:rsidR="00D53D4F" w:rsidRPr="00893E78" w:rsidRDefault="00D53D4F" w:rsidP="00161770">
            <w:pPr>
              <w:spacing w:before="40" w:after="40"/>
              <w:rPr>
                <w:noProof/>
                <w:sz w:val="18"/>
              </w:rPr>
            </w:pPr>
            <w:r w:rsidRPr="00893E78">
              <w:rPr>
                <w:noProof/>
                <w:sz w:val="18"/>
              </w:rPr>
              <w:t>Momentti ….</w:t>
            </w:r>
          </w:p>
        </w:tc>
        <w:tc>
          <w:tcPr>
            <w:tcW w:w="1276" w:type="dxa"/>
          </w:tcPr>
          <w:p w14:paraId="7D49A08F" w14:textId="77777777" w:rsidR="00D53D4F" w:rsidRPr="00893E78" w:rsidRDefault="00D53D4F" w:rsidP="00161770">
            <w:pPr>
              <w:spacing w:beforeLines="40" w:before="96" w:afterLines="40" w:after="96"/>
              <w:jc w:val="center"/>
              <w:rPr>
                <w:i/>
                <w:noProof/>
                <w:sz w:val="18"/>
              </w:rPr>
            </w:pPr>
          </w:p>
        </w:tc>
        <w:tc>
          <w:tcPr>
            <w:tcW w:w="1080" w:type="dxa"/>
          </w:tcPr>
          <w:p w14:paraId="0CA1792D" w14:textId="77777777" w:rsidR="00D53D4F" w:rsidRPr="00893E78" w:rsidRDefault="00D53D4F" w:rsidP="00161770">
            <w:pPr>
              <w:spacing w:beforeLines="40" w:before="96" w:afterLines="40" w:after="96"/>
              <w:jc w:val="center"/>
              <w:rPr>
                <w:noProof/>
                <w:sz w:val="18"/>
              </w:rPr>
            </w:pPr>
          </w:p>
        </w:tc>
        <w:tc>
          <w:tcPr>
            <w:tcW w:w="900" w:type="dxa"/>
          </w:tcPr>
          <w:p w14:paraId="29B26421" w14:textId="77777777" w:rsidR="00D53D4F" w:rsidRPr="00893E78" w:rsidRDefault="00D53D4F" w:rsidP="00161770">
            <w:pPr>
              <w:spacing w:beforeLines="40" w:before="96" w:afterLines="40" w:after="96"/>
              <w:jc w:val="center"/>
              <w:rPr>
                <w:noProof/>
                <w:sz w:val="18"/>
              </w:rPr>
            </w:pPr>
          </w:p>
        </w:tc>
        <w:tc>
          <w:tcPr>
            <w:tcW w:w="900" w:type="dxa"/>
          </w:tcPr>
          <w:p w14:paraId="3BB802FB" w14:textId="77777777" w:rsidR="00D53D4F" w:rsidRPr="00893E78" w:rsidRDefault="00D53D4F" w:rsidP="00161770">
            <w:pPr>
              <w:spacing w:beforeLines="40" w:before="96" w:afterLines="40" w:after="96"/>
              <w:jc w:val="center"/>
              <w:rPr>
                <w:noProof/>
                <w:sz w:val="18"/>
              </w:rPr>
            </w:pPr>
          </w:p>
        </w:tc>
        <w:tc>
          <w:tcPr>
            <w:tcW w:w="1080" w:type="dxa"/>
          </w:tcPr>
          <w:p w14:paraId="1D572B7B" w14:textId="77777777" w:rsidR="00D53D4F" w:rsidRPr="00893E78" w:rsidRDefault="00D53D4F" w:rsidP="00161770">
            <w:pPr>
              <w:spacing w:beforeLines="40" w:before="96" w:afterLines="40" w:after="96"/>
              <w:jc w:val="center"/>
              <w:rPr>
                <w:noProof/>
                <w:sz w:val="18"/>
              </w:rPr>
            </w:pPr>
          </w:p>
        </w:tc>
        <w:tc>
          <w:tcPr>
            <w:tcW w:w="1080" w:type="dxa"/>
          </w:tcPr>
          <w:p w14:paraId="342BCE6C" w14:textId="77777777" w:rsidR="00D53D4F" w:rsidRPr="00893E78" w:rsidRDefault="00D53D4F" w:rsidP="00161770">
            <w:pPr>
              <w:spacing w:beforeLines="40" w:before="96" w:afterLines="40" w:after="96"/>
              <w:jc w:val="center"/>
              <w:rPr>
                <w:noProof/>
                <w:sz w:val="18"/>
              </w:rPr>
            </w:pPr>
          </w:p>
        </w:tc>
        <w:tc>
          <w:tcPr>
            <w:tcW w:w="1080" w:type="dxa"/>
          </w:tcPr>
          <w:p w14:paraId="0F9ADCAE" w14:textId="77777777" w:rsidR="00D53D4F" w:rsidRPr="00893E78" w:rsidRDefault="00D53D4F" w:rsidP="00161770">
            <w:pPr>
              <w:spacing w:beforeLines="40" w:before="96" w:afterLines="40" w:after="96"/>
              <w:jc w:val="center"/>
              <w:rPr>
                <w:noProof/>
                <w:sz w:val="18"/>
              </w:rPr>
            </w:pPr>
          </w:p>
        </w:tc>
        <w:tc>
          <w:tcPr>
            <w:tcW w:w="1080" w:type="dxa"/>
          </w:tcPr>
          <w:p w14:paraId="4310B1B6" w14:textId="77777777" w:rsidR="00D53D4F" w:rsidRPr="00893E78" w:rsidRDefault="00D53D4F" w:rsidP="00161770">
            <w:pPr>
              <w:spacing w:beforeLines="40" w:before="96" w:afterLines="40" w:after="96"/>
              <w:jc w:val="center"/>
              <w:rPr>
                <w:noProof/>
                <w:sz w:val="18"/>
              </w:rPr>
            </w:pPr>
          </w:p>
        </w:tc>
      </w:tr>
    </w:tbl>
    <w:p w14:paraId="7999687B" w14:textId="77777777" w:rsidR="00066DF4" w:rsidRPr="00893E78" w:rsidRDefault="00066DF4" w:rsidP="00066DF4">
      <w:pPr>
        <w:pStyle w:val="Text1"/>
        <w:rPr>
          <w:noProof/>
          <w:sz w:val="20"/>
        </w:rPr>
      </w:pPr>
      <w:r w:rsidRPr="00893E78">
        <w:rPr>
          <w:noProof/>
          <w:sz w:val="20"/>
        </w:rPr>
        <w:t>Vastaava(t) menopuolen budjettikohta (budjettikohdat) käyttötarkoitukseensa sidottujen tulojen tapauksessa:</w:t>
      </w:r>
    </w:p>
    <w:p w14:paraId="0D4A2668" w14:textId="5FC5B166" w:rsidR="00066DF4" w:rsidRPr="00893E78" w:rsidRDefault="00066DF4" w:rsidP="00066DF4">
      <w:pPr>
        <w:pStyle w:val="Text1"/>
        <w:pBdr>
          <w:top w:val="single" w:sz="4" w:space="1" w:color="auto"/>
          <w:left w:val="single" w:sz="4" w:space="4" w:color="auto"/>
          <w:bottom w:val="single" w:sz="4" w:space="1" w:color="auto"/>
          <w:right w:val="single" w:sz="4" w:space="4" w:color="auto"/>
        </w:pBdr>
        <w:rPr>
          <w:noProof/>
        </w:rPr>
      </w:pPr>
    </w:p>
    <w:p w14:paraId="70B010A9" w14:textId="77777777" w:rsidR="00066DF4" w:rsidRPr="00893E78" w:rsidRDefault="00066DF4" w:rsidP="00066DF4">
      <w:pPr>
        <w:pStyle w:val="Text1"/>
        <w:rPr>
          <w:noProof/>
          <w:sz w:val="20"/>
        </w:rPr>
      </w:pPr>
      <w:r w:rsidRPr="00893E78">
        <w:rPr>
          <w:noProof/>
          <w:sz w:val="20"/>
        </w:rPr>
        <w:t>Muita huomautuksia (esim. tuloihin kohdistuvan vaikutuksen laskentamenetelmä/-kaava tai muita lisätietoja).</w:t>
      </w:r>
    </w:p>
    <w:p w14:paraId="2D7C1C08" w14:textId="3E33701E" w:rsidR="00066DF4" w:rsidRPr="00893E78" w:rsidRDefault="00066DF4" w:rsidP="00066DF4">
      <w:pPr>
        <w:pStyle w:val="Text1"/>
        <w:pBdr>
          <w:top w:val="single" w:sz="4" w:space="1" w:color="auto"/>
          <w:left w:val="single" w:sz="4" w:space="4" w:color="auto"/>
          <w:bottom w:val="single" w:sz="4" w:space="1" w:color="auto"/>
          <w:right w:val="single" w:sz="4" w:space="4" w:color="auto"/>
        </w:pBdr>
        <w:rPr>
          <w:noProof/>
        </w:rPr>
      </w:pPr>
    </w:p>
    <w:p w14:paraId="0D4C2378" w14:textId="77777777" w:rsidR="00066DF4" w:rsidRPr="00893E78" w:rsidRDefault="00066DF4" w:rsidP="00161770">
      <w:pPr>
        <w:pStyle w:val="Text1"/>
        <w:rPr>
          <w:noProof/>
          <w:sz w:val="20"/>
        </w:rPr>
      </w:pPr>
    </w:p>
    <w:p w14:paraId="3CF96DCA" w14:textId="77777777" w:rsidR="00D53D4F" w:rsidRPr="00893E78" w:rsidRDefault="00D53D4F" w:rsidP="00330810">
      <w:pPr>
        <w:pStyle w:val="Text1"/>
        <w:rPr>
          <w:noProof/>
        </w:rPr>
      </w:pPr>
    </w:p>
    <w:sectPr w:rsidR="00D53D4F" w:rsidRPr="00893E78" w:rsidSect="00637356">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4762" w14:textId="77777777" w:rsidR="00127176" w:rsidRDefault="00127176" w:rsidP="00D53D4F">
      <w:pPr>
        <w:spacing w:before="0" w:after="0"/>
      </w:pPr>
      <w:r>
        <w:separator/>
      </w:r>
    </w:p>
  </w:endnote>
  <w:endnote w:type="continuationSeparator" w:id="0">
    <w:p w14:paraId="338126CC" w14:textId="77777777" w:rsidR="00127176" w:rsidRDefault="00127176" w:rsidP="00D53D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CD50" w14:textId="3D949906" w:rsidR="00893E78" w:rsidRPr="00637356" w:rsidRDefault="00637356" w:rsidP="00637356">
    <w:pPr>
      <w:pStyle w:val="Footer"/>
      <w:rPr>
        <w:rFonts w:ascii="Arial" w:hAnsi="Arial" w:cs="Arial"/>
        <w:b/>
        <w:sz w:val="48"/>
      </w:rPr>
    </w:pPr>
    <w:r w:rsidRPr="00637356">
      <w:rPr>
        <w:rFonts w:ascii="Arial" w:hAnsi="Arial" w:cs="Arial"/>
        <w:b/>
        <w:sz w:val="48"/>
      </w:rPr>
      <w:t>FI</w:t>
    </w:r>
    <w:r w:rsidRPr="00637356">
      <w:rPr>
        <w:rFonts w:ascii="Arial" w:hAnsi="Arial" w:cs="Arial"/>
        <w:b/>
        <w:sz w:val="48"/>
      </w:rPr>
      <w:tab/>
    </w:r>
    <w:r w:rsidRPr="00637356">
      <w:rPr>
        <w:rFonts w:ascii="Arial" w:hAnsi="Arial" w:cs="Arial"/>
        <w:b/>
        <w:sz w:val="48"/>
      </w:rPr>
      <w:tab/>
    </w:r>
    <w:r w:rsidRPr="00637356">
      <w:tab/>
    </w:r>
    <w:r w:rsidRPr="00637356">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2233" w14:textId="3C68A3C9" w:rsidR="00637356" w:rsidRPr="00637356" w:rsidRDefault="00637356" w:rsidP="00637356">
    <w:pPr>
      <w:pStyle w:val="Footer"/>
      <w:rPr>
        <w:rFonts w:ascii="Arial" w:hAnsi="Arial" w:cs="Arial"/>
        <w:b/>
        <w:sz w:val="48"/>
      </w:rPr>
    </w:pPr>
    <w:r w:rsidRPr="00637356">
      <w:rPr>
        <w:rFonts w:ascii="Arial" w:hAnsi="Arial" w:cs="Arial"/>
        <w:b/>
        <w:sz w:val="48"/>
      </w:rPr>
      <w:t>FI</w:t>
    </w:r>
    <w:r w:rsidRPr="00637356">
      <w:rPr>
        <w:rFonts w:ascii="Arial" w:hAnsi="Arial" w:cs="Arial"/>
        <w:b/>
        <w:sz w:val="48"/>
      </w:rPr>
      <w:tab/>
    </w:r>
    <w:r>
      <w:fldChar w:fldCharType="begin"/>
    </w:r>
    <w:r>
      <w:instrText xml:space="preserve"> PAGE  \* MERGEFORMAT </w:instrText>
    </w:r>
    <w:r>
      <w:fldChar w:fldCharType="separate"/>
    </w:r>
    <w:r w:rsidR="00F44B1C">
      <w:rPr>
        <w:noProof/>
      </w:rPr>
      <w:t>6</w:t>
    </w:r>
    <w:r>
      <w:fldChar w:fldCharType="end"/>
    </w:r>
    <w:r>
      <w:tab/>
    </w:r>
    <w:r w:rsidRPr="00637356">
      <w:tab/>
    </w:r>
    <w:r w:rsidRPr="00637356">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BFF5" w14:textId="77777777" w:rsidR="00637356" w:rsidRPr="00637356" w:rsidRDefault="00637356" w:rsidP="00637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CE49" w14:textId="05D621BB" w:rsidR="007F5307" w:rsidRPr="00637356" w:rsidRDefault="00637356" w:rsidP="00637356">
    <w:pPr>
      <w:pStyle w:val="FooterLandscape"/>
      <w:rPr>
        <w:rFonts w:ascii="Arial" w:hAnsi="Arial" w:cs="Arial"/>
        <w:b/>
        <w:sz w:val="48"/>
      </w:rPr>
    </w:pPr>
    <w:r w:rsidRPr="00637356">
      <w:rPr>
        <w:rFonts w:ascii="Arial" w:hAnsi="Arial" w:cs="Arial"/>
        <w:b/>
        <w:sz w:val="48"/>
      </w:rPr>
      <w:t>FI</w:t>
    </w:r>
    <w:r w:rsidRPr="00637356">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37356">
      <w:tab/>
    </w:r>
    <w:r w:rsidRPr="00637356">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9140" w14:textId="77777777" w:rsidR="00637356" w:rsidRPr="00637356" w:rsidRDefault="00637356" w:rsidP="00637356">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888E" w14:textId="51D37552" w:rsidR="00110B93" w:rsidRPr="00637356" w:rsidRDefault="00637356" w:rsidP="00637356">
    <w:pPr>
      <w:pStyle w:val="Footer"/>
      <w:rPr>
        <w:rFonts w:ascii="Arial" w:hAnsi="Arial" w:cs="Arial"/>
        <w:b/>
        <w:sz w:val="48"/>
      </w:rPr>
    </w:pPr>
    <w:r w:rsidRPr="00637356">
      <w:rPr>
        <w:rFonts w:ascii="Arial" w:hAnsi="Arial" w:cs="Arial"/>
        <w:b/>
        <w:sz w:val="48"/>
      </w:rPr>
      <w:t>FI</w:t>
    </w:r>
    <w:r w:rsidRPr="00637356">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37356">
      <w:tab/>
    </w:r>
    <w:r w:rsidRPr="00637356">
      <w:rPr>
        <w:rFonts w:ascii="Arial" w:hAnsi="Arial" w:cs="Arial"/>
        <w:b/>
        <w:sz w:val="48"/>
      </w:rPr>
      <w:t>FI</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69F2" w14:textId="77777777" w:rsidR="00637356" w:rsidRPr="00637356" w:rsidRDefault="00637356" w:rsidP="0063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12C20" w14:textId="77777777" w:rsidR="00127176" w:rsidRDefault="00127176" w:rsidP="00D53D4F">
      <w:pPr>
        <w:spacing w:before="0" w:after="0"/>
      </w:pPr>
      <w:r>
        <w:separator/>
      </w:r>
    </w:p>
  </w:footnote>
  <w:footnote w:type="continuationSeparator" w:id="0">
    <w:p w14:paraId="3AECD92F" w14:textId="77777777" w:rsidR="00127176" w:rsidRDefault="00127176" w:rsidP="00D53D4F">
      <w:pPr>
        <w:spacing w:before="0" w:after="0"/>
      </w:pPr>
      <w:r>
        <w:continuationSeparator/>
      </w:r>
    </w:p>
  </w:footnote>
  <w:footnote w:id="1">
    <w:p w14:paraId="47C2C645" w14:textId="77777777" w:rsidR="00127176" w:rsidRPr="00893E78" w:rsidRDefault="00127176" w:rsidP="00E4314A">
      <w:pPr>
        <w:pStyle w:val="FootnoteText"/>
      </w:pPr>
      <w:r>
        <w:rPr>
          <w:rStyle w:val="FootnoteReference"/>
        </w:rPr>
        <w:footnoteRef/>
      </w:r>
      <w:r w:rsidRPr="00893E78">
        <w:tab/>
        <w:t>EYVL L 284, 22.10.1998, s. 37.</w:t>
      </w:r>
    </w:p>
  </w:footnote>
  <w:footnote w:id="2">
    <w:p w14:paraId="163D2BDF" w14:textId="77777777" w:rsidR="00127176" w:rsidRPr="00893E78" w:rsidRDefault="00127176" w:rsidP="00E4314A">
      <w:pPr>
        <w:pStyle w:val="FootnoteText"/>
      </w:pPr>
      <w:r>
        <w:rPr>
          <w:rStyle w:val="FootnoteReference"/>
        </w:rPr>
        <w:footnoteRef/>
      </w:r>
      <w:r w:rsidRPr="00893E78">
        <w:tab/>
        <w:t>Neuvoston päätös 2004/756/EY (EUVL L 335, 11.11.2004, s. 5).</w:t>
      </w:r>
    </w:p>
  </w:footnote>
  <w:footnote w:id="3">
    <w:p w14:paraId="43C8C594" w14:textId="77777777" w:rsidR="00127176" w:rsidRPr="00893E78" w:rsidRDefault="00127176" w:rsidP="00E4314A">
      <w:pPr>
        <w:pStyle w:val="FootnoteText"/>
      </w:pPr>
      <w:r>
        <w:rPr>
          <w:rStyle w:val="FootnoteReference"/>
        </w:rPr>
        <w:footnoteRef/>
      </w:r>
      <w:r w:rsidRPr="00893E78">
        <w:tab/>
        <w:t>Neuvoston päätös 2009/306/EY (EUVL L 90, 2.4.2009, s. 20).</w:t>
      </w:r>
    </w:p>
  </w:footnote>
  <w:footnote w:id="4">
    <w:p w14:paraId="0850A81E" w14:textId="77777777" w:rsidR="00127176" w:rsidRPr="00893E78" w:rsidRDefault="00127176" w:rsidP="00E4314A">
      <w:pPr>
        <w:pStyle w:val="FootnoteText"/>
      </w:pPr>
      <w:r>
        <w:rPr>
          <w:rStyle w:val="FootnoteReference"/>
        </w:rPr>
        <w:footnoteRef/>
      </w:r>
      <w:r w:rsidRPr="00893E78">
        <w:tab/>
        <w:t>Neuvoston päätös 2014/240/EU (EUVL L 128, 30.4.2014, s. 43).</w:t>
      </w:r>
    </w:p>
  </w:footnote>
  <w:footnote w:id="5">
    <w:p w14:paraId="194E4936" w14:textId="22E1271C" w:rsidR="00127176" w:rsidRPr="00893E78" w:rsidRDefault="00127176">
      <w:pPr>
        <w:pStyle w:val="FootnoteText"/>
      </w:pPr>
      <w:r>
        <w:rPr>
          <w:rStyle w:val="FootnoteReference"/>
        </w:rPr>
        <w:footnoteRef/>
      </w:r>
      <w:r w:rsidRPr="00893E78">
        <w:tab/>
        <w:t>Neuvoston päätös (EU) 2018/1578 (EUVL L 263/1, 22.10.2018, s. 1).</w:t>
      </w:r>
    </w:p>
  </w:footnote>
  <w:footnote w:id="6">
    <w:p w14:paraId="6B5B6CF0" w14:textId="77777777" w:rsidR="00127176" w:rsidRPr="00893E78" w:rsidRDefault="00127176" w:rsidP="008401AD">
      <w:pPr>
        <w:pStyle w:val="FootnoteText"/>
      </w:pPr>
      <w:r>
        <w:rPr>
          <w:rStyle w:val="FootnoteReference"/>
        </w:rPr>
        <w:footnoteRef/>
      </w:r>
      <w:r w:rsidRPr="00893E78">
        <w:tab/>
        <w:t xml:space="preserve">Komission tiedonanto Euroopan parlamentille, neuvostolle, Euroopan talous- ja sosiaalikomitealle ja alueiden komitealle </w:t>
      </w:r>
      <w:r w:rsidRPr="00893E78">
        <w:rPr>
          <w:i/>
        </w:rPr>
        <w:t xml:space="preserve">Tutkimusta ja innovointia koskeva globaali lähestymistapa – Euroopan kansainvälistä yhteistyötä muuttuvassa maailmassa koskeva strategia </w:t>
      </w:r>
      <w:r w:rsidRPr="00893E78">
        <w:t>(COM(2021) 252 final/2).</w:t>
      </w:r>
    </w:p>
  </w:footnote>
  <w:footnote w:id="7">
    <w:p w14:paraId="2D6F289A" w14:textId="77777777" w:rsidR="00127176" w:rsidRPr="00893E78" w:rsidRDefault="00127176" w:rsidP="00565AFF">
      <w:pPr>
        <w:pStyle w:val="FootnoteText"/>
      </w:pPr>
      <w:r>
        <w:rPr>
          <w:rStyle w:val="FootnoteReference"/>
        </w:rPr>
        <w:footnoteRef/>
      </w:r>
      <w:r w:rsidRPr="00893E78">
        <w:tab/>
        <w:t>Neuvoston päätös 98/591/EY, tehty 13 päivänä lokakuuta 1998, tieteellistä ja teknologista yhteistyötä koskevan sopimuksen tekemisestä Euroopan yhteisön ja Amerikan yhdysvaltojen hallituksen välillä (EYVL L 284/35, 22.10.1998, s. 37).</w:t>
      </w:r>
    </w:p>
  </w:footnote>
  <w:footnote w:id="8">
    <w:p w14:paraId="1C7567B3" w14:textId="2AE75ECD" w:rsidR="00127176" w:rsidRPr="00893E78" w:rsidRDefault="00127176" w:rsidP="002B4AC0">
      <w:pPr>
        <w:pStyle w:val="FootnoteText"/>
      </w:pPr>
      <w:r>
        <w:rPr>
          <w:rStyle w:val="FootnoteReference"/>
        </w:rPr>
        <w:footnoteRef/>
      </w:r>
      <w:r w:rsidRPr="00893E78">
        <w:tab/>
        <w:t>EYVL L 284, 22.10.1998, s. 37.</w:t>
      </w:r>
    </w:p>
  </w:footnote>
  <w:footnote w:id="9">
    <w:p w14:paraId="5F180A01" w14:textId="77777777" w:rsidR="00127176" w:rsidRPr="00893E78" w:rsidRDefault="00127176" w:rsidP="00565AFF">
      <w:pPr>
        <w:pStyle w:val="FootnoteText"/>
      </w:pPr>
      <w:r>
        <w:rPr>
          <w:rStyle w:val="FootnoteReference"/>
        </w:rPr>
        <w:footnoteRef/>
      </w:r>
      <w:r w:rsidRPr="00893E78">
        <w:tab/>
        <w:t>Neuvoston päätös 2004/756/EY, tehty 4 päivänä lokakuuta 2004, sopimuksesta, jolla uusitaan Euroopan yhteisön ja Amerikan yhdysvaltojen hallituksen välinen tieteellistä ja teknologista yhteistyötä koskeva sopimus (EUVL L 335, 11.11.2004, s. 5).</w:t>
      </w:r>
    </w:p>
  </w:footnote>
  <w:footnote w:id="10">
    <w:p w14:paraId="3844A93F" w14:textId="77777777" w:rsidR="00127176" w:rsidRPr="00893E78" w:rsidRDefault="00127176" w:rsidP="00565AFF">
      <w:pPr>
        <w:pStyle w:val="FootnoteText"/>
      </w:pPr>
      <w:r>
        <w:rPr>
          <w:rStyle w:val="FootnoteReference"/>
        </w:rPr>
        <w:footnoteRef/>
      </w:r>
      <w:r w:rsidRPr="00893E78">
        <w:tab/>
        <w:t>Neuvoston päätös 2009/306/EY, tehty 30 päivänä maaliskuuta 2009, Euroopan yhteisön ja Amerikan yhdysvaltojen hallituksen välisen tieteellistä ja teknologista yhteistyötä koskevan sopimuksen jatkamisesta ja muuttamisesta (EUVL L 90, 2.4.2009, s. 20).</w:t>
      </w:r>
    </w:p>
  </w:footnote>
  <w:footnote w:id="11">
    <w:p w14:paraId="3D1DAA68" w14:textId="77777777" w:rsidR="00127176" w:rsidRPr="00893E78" w:rsidRDefault="00127176" w:rsidP="000B6887">
      <w:pPr>
        <w:pStyle w:val="FootnoteText"/>
      </w:pPr>
      <w:r>
        <w:rPr>
          <w:rStyle w:val="FootnoteReference"/>
        </w:rPr>
        <w:footnoteRef/>
      </w:r>
      <w:r w:rsidRPr="00893E78">
        <w:tab/>
        <w:t>Neuvoston päätös 2014/240/EU, annettu 14 päivänä huhtikuuta 2014, Euroopan yhteisön ja Amerikan yhdysvaltojen hallituksen välisen tieteellistä ja teknologista yhteistyötä koskevan sopimuksen jatkamisesta (EUVL L 128, 30.4.2014, s. 43).</w:t>
      </w:r>
    </w:p>
  </w:footnote>
  <w:footnote w:id="12">
    <w:p w14:paraId="361F2D6D" w14:textId="125475FF" w:rsidR="00127176" w:rsidRPr="00893E78" w:rsidRDefault="00127176">
      <w:pPr>
        <w:pStyle w:val="FootnoteText"/>
      </w:pPr>
      <w:r>
        <w:rPr>
          <w:rStyle w:val="FootnoteReference"/>
        </w:rPr>
        <w:footnoteRef/>
      </w:r>
      <w:r w:rsidRPr="00893E78">
        <w:tab/>
        <w:t>Neuvoston päätös (EU) 2018/1578, annettu 18 päivänä syyskuuta 2018, Euroopan yhteisön ja Amerikan yhdysvaltojen hallituksen välisen tieteellistä ja teknologista yhteistyötä koskevan sopimuksen jatkamisesta</w:t>
      </w:r>
    </w:p>
  </w:footnote>
  <w:footnote w:id="13">
    <w:p w14:paraId="651E79AD" w14:textId="77777777" w:rsidR="00127176" w:rsidRPr="00893E78" w:rsidRDefault="00127176" w:rsidP="00161770">
      <w:pPr>
        <w:pStyle w:val="FootnoteText"/>
        <w:rPr>
          <w:rStyle w:val="Hyperlink"/>
          <w:color w:val="auto"/>
          <w:u w:val="none"/>
          <w:bdr w:val="none" w:sz="0" w:space="0" w:color="auto" w:frame="1"/>
          <w:shd w:val="clear" w:color="auto" w:fill="FFFFFF"/>
        </w:rPr>
      </w:pPr>
      <w:r>
        <w:rPr>
          <w:rStyle w:val="FootnoteReference"/>
        </w:rPr>
        <w:footnoteRef/>
      </w:r>
      <w:r w:rsidRPr="00893E78">
        <w:tab/>
      </w:r>
      <w:r w:rsidRPr="00893E78">
        <w:rPr>
          <w:rStyle w:val="Hyperlink"/>
          <w:color w:val="auto"/>
          <w:u w:val="none"/>
          <w:bdr w:val="none" w:sz="0" w:space="0" w:color="auto" w:frame="1"/>
          <w:shd w:val="clear" w:color="auto" w:fill="FFFFFF"/>
        </w:rPr>
        <w:t>Sellaisina kuin nämä on määritelty varainhoitoasetuksen 58 artiklan 2 kohdan a ja b alakohdassa.</w:t>
      </w:r>
    </w:p>
  </w:footnote>
  <w:footnote w:id="14">
    <w:p w14:paraId="5D2EBBD6" w14:textId="77777777" w:rsidR="00127176" w:rsidRPr="00893E78" w:rsidRDefault="00127176" w:rsidP="00161770">
      <w:pPr>
        <w:pStyle w:val="FootnoteText"/>
      </w:pPr>
      <w:r>
        <w:rPr>
          <w:rStyle w:val="FootnoteReference"/>
        </w:rPr>
        <w:footnoteRef/>
      </w:r>
      <w:r w:rsidRPr="00893E78">
        <w:tab/>
        <w:t xml:space="preserve">Kuvaukset eri hallinnointitavoista ja viittaukset varainhoitoasetukseen ovat saatavilla budjettipääosaston verkkosivuilla osoitteessa </w:t>
      </w:r>
      <w:hyperlink r:id="rId1" w:history="1">
        <w:r w:rsidRPr="00893E78">
          <w:rPr>
            <w:rStyle w:val="Hyperlink"/>
          </w:rPr>
          <w:t>https://myintracomm.ec.europa.eu/budgweb/EN/man/budgmanag/Pages/budgmanag.aspx</w:t>
        </w:r>
      </w:hyperlink>
      <w:r w:rsidRPr="00893E78">
        <w:t xml:space="preserve"> </w:t>
      </w:r>
    </w:p>
  </w:footnote>
  <w:footnote w:id="15">
    <w:p w14:paraId="64E8E059" w14:textId="77777777" w:rsidR="00127176" w:rsidRPr="00893E78" w:rsidRDefault="00127176" w:rsidP="00161770">
      <w:pPr>
        <w:pStyle w:val="FootnoteText"/>
        <w:rPr>
          <w:szCs w:val="24"/>
        </w:rPr>
      </w:pPr>
      <w:r>
        <w:rPr>
          <w:rStyle w:val="FootnoteReference"/>
        </w:rPr>
        <w:footnoteRef/>
      </w:r>
      <w:r w:rsidRPr="00893E78">
        <w:tab/>
        <w:t>JM = jaksotetut määrärahat / EI-JM = jaksottamattomat määrärahat.</w:t>
      </w:r>
    </w:p>
  </w:footnote>
  <w:footnote w:id="16">
    <w:p w14:paraId="54F3ADD7" w14:textId="77777777" w:rsidR="00127176" w:rsidRPr="00893E78" w:rsidRDefault="00127176" w:rsidP="00161770">
      <w:pPr>
        <w:pStyle w:val="FootnoteText"/>
        <w:rPr>
          <w:szCs w:val="24"/>
        </w:rPr>
      </w:pPr>
      <w:r>
        <w:rPr>
          <w:rStyle w:val="FootnoteReference"/>
        </w:rPr>
        <w:footnoteRef/>
      </w:r>
      <w:r w:rsidRPr="00893E78">
        <w:tab/>
        <w:t xml:space="preserve">EFTA: Euroopan vapaakauppaliitto. </w:t>
      </w:r>
    </w:p>
  </w:footnote>
  <w:footnote w:id="17">
    <w:p w14:paraId="23610672" w14:textId="77777777" w:rsidR="00127176" w:rsidRPr="00893E78" w:rsidRDefault="00127176" w:rsidP="00161770">
      <w:pPr>
        <w:pStyle w:val="FootnoteText"/>
        <w:rPr>
          <w:szCs w:val="24"/>
        </w:rPr>
      </w:pPr>
      <w:r>
        <w:rPr>
          <w:rStyle w:val="FootnoteReference"/>
        </w:rPr>
        <w:footnoteRef/>
      </w:r>
      <w:r w:rsidRPr="00893E78">
        <w:tab/>
        <w:t>Ehdokasmaat ja soveltuvin osin Länsi-Balkanin mahdolliset ehdokasmaat.</w:t>
      </w:r>
    </w:p>
  </w:footnote>
  <w:footnote w:id="18">
    <w:p w14:paraId="5C41081F" w14:textId="366526E0" w:rsidR="00127176" w:rsidRPr="00893E78" w:rsidRDefault="00127176" w:rsidP="002B2E05">
      <w:pPr>
        <w:pStyle w:val="FootnoteText"/>
        <w:rPr>
          <w:sz w:val="18"/>
          <w:szCs w:val="18"/>
        </w:rPr>
      </w:pPr>
      <w:r>
        <w:rPr>
          <w:rStyle w:val="FootnoteReference"/>
        </w:rPr>
        <w:footnoteRef/>
      </w:r>
      <w:r w:rsidRPr="00893E78">
        <w:tab/>
        <w:t>Vuosi 2023 on ehdotuksen/aloitteen toteutuksen aloitusvuosi.</w:t>
      </w:r>
      <w:r w:rsidRPr="00893E78">
        <w:rPr>
          <w:sz w:val="18"/>
        </w:rPr>
        <w:t xml:space="preserve"> Määrät vuodeksi 2023 (3 kk:n palkka 1,5 kokoaikavastaavalle); vuosiksi 2024–2027 (12 kk:n palkka 1,5 kokoaikavastaavalle); ja vuodeksi 2028 (9 kk:n palkka 1,5 kokoaikavastaavalle). Tammikuusta 2023 alkaen käytettävät keskimääräiset kustannukset, joihin on lisätty 2 prosentin vuotuinen indeksikorotus vuosiksi 2024–2028</w:t>
      </w:r>
    </w:p>
  </w:footnote>
  <w:footnote w:id="19">
    <w:p w14:paraId="45E17CC1" w14:textId="6191413B" w:rsidR="00127176" w:rsidRPr="00893E78" w:rsidRDefault="00127176" w:rsidP="002B2E05">
      <w:pPr>
        <w:pStyle w:val="FootnoteText"/>
        <w:rPr>
          <w:szCs w:val="24"/>
        </w:rPr>
      </w:pPr>
      <w:r>
        <w:rPr>
          <w:rStyle w:val="FootnoteReference"/>
        </w:rPr>
        <w:footnoteRef/>
      </w:r>
      <w:r w:rsidRPr="00893E78">
        <w:tab/>
        <w:t>Tekninen ja/tai hallinnollinen apu sekä EU:n ohjelmien ja/tai toimien toteuttamiseen liittyvät tukimenot (entiset BA-budjettikohdat), epäsuora tutkimustoiminta.</w:t>
      </w:r>
    </w:p>
  </w:footnote>
  <w:footnote w:id="20">
    <w:p w14:paraId="767BDCBD" w14:textId="77777777" w:rsidR="00127176" w:rsidRPr="00893E78" w:rsidRDefault="00127176" w:rsidP="00161770">
      <w:pPr>
        <w:pStyle w:val="FootnoteText"/>
        <w:rPr>
          <w:szCs w:val="24"/>
        </w:rPr>
      </w:pPr>
      <w:r>
        <w:rPr>
          <w:rStyle w:val="FootnoteReference"/>
        </w:rPr>
        <w:footnoteRef/>
      </w:r>
      <w:r w:rsidRPr="00893E78">
        <w:tab/>
        <w:t>Tuotokset ovat tuloksena olevia tuotteita ja palveluita (esim. rahoitettujen opiskelijavaihtojen määrä tai rakennetut tiekilometrit).</w:t>
      </w:r>
    </w:p>
  </w:footnote>
  <w:footnote w:id="21">
    <w:p w14:paraId="08D03CB1" w14:textId="77777777" w:rsidR="00127176" w:rsidRPr="00893E78" w:rsidRDefault="00127176" w:rsidP="00161770">
      <w:pPr>
        <w:pStyle w:val="FootnoteText"/>
        <w:rPr>
          <w:szCs w:val="24"/>
        </w:rPr>
      </w:pPr>
      <w:r>
        <w:rPr>
          <w:rStyle w:val="FootnoteReference"/>
        </w:rPr>
        <w:footnoteRef/>
      </w:r>
      <w:r w:rsidRPr="00893E78">
        <w:tab/>
        <w:t xml:space="preserve">Kuten kuvattu kohdassa 1.4.2 ”Erityistavoitteet...” </w:t>
      </w:r>
    </w:p>
  </w:footnote>
  <w:footnote w:id="22">
    <w:p w14:paraId="37B519DC" w14:textId="77777777" w:rsidR="00127176" w:rsidRPr="00893E78" w:rsidRDefault="00127176" w:rsidP="00161770">
      <w:pPr>
        <w:pStyle w:val="FootnoteText"/>
        <w:rPr>
          <w:szCs w:val="24"/>
        </w:rPr>
      </w:pPr>
      <w:r>
        <w:rPr>
          <w:rStyle w:val="FootnoteReference"/>
        </w:rPr>
        <w:footnoteRef/>
      </w:r>
      <w:r w:rsidRPr="00893E78">
        <w:tab/>
        <w:t>Vuosi 2023 on ehdotuksen/aloitteen toteutuksen aloitusvuosi.</w:t>
      </w:r>
    </w:p>
  </w:footnote>
  <w:footnote w:id="23">
    <w:p w14:paraId="39ADD24E" w14:textId="1C8056D1" w:rsidR="00127176" w:rsidRPr="00893E78" w:rsidRDefault="00127176" w:rsidP="00161770">
      <w:pPr>
        <w:pStyle w:val="FootnoteText"/>
        <w:rPr>
          <w:szCs w:val="24"/>
        </w:rPr>
      </w:pPr>
      <w:r>
        <w:rPr>
          <w:rStyle w:val="FootnoteReference"/>
        </w:rPr>
        <w:footnoteRef/>
      </w:r>
      <w:r w:rsidRPr="00893E78">
        <w:tab/>
        <w:t>Tekninen ja/tai hallinnollinen apu sekä EU:n ohjelmien ja/tai toimien toteuttamiseen liittyvät tukimenot (entiset BA-budjettikohdat), epäsuora tutkimustoiminta.</w:t>
      </w:r>
    </w:p>
  </w:footnote>
  <w:footnote w:id="24">
    <w:p w14:paraId="5C69DBD1" w14:textId="77777777" w:rsidR="00127176" w:rsidRPr="00893E78" w:rsidRDefault="00127176" w:rsidP="00161770">
      <w:pPr>
        <w:pStyle w:val="FootnoteText"/>
        <w:rPr>
          <w:szCs w:val="24"/>
        </w:rPr>
      </w:pPr>
      <w:r>
        <w:rPr>
          <w:rStyle w:val="FootnoteReference"/>
        </w:rPr>
        <w:footnoteRef/>
      </w:r>
      <w:r w:rsidRPr="00893E78">
        <w:tab/>
        <w:t xml:space="preserve">AC = sopimussuhteiset toimihenkilöt; AL = paikalliset toimihenkilöt; END = kansalliset asiantuntijat; INT = vuokrahenkilöstö; JED = nuoremmat asiantuntijat EU:n ulkopuolisissa edustustoissa. </w:t>
      </w:r>
    </w:p>
  </w:footnote>
  <w:footnote w:id="25">
    <w:p w14:paraId="6422C6D4" w14:textId="77777777" w:rsidR="00127176" w:rsidRPr="00893E78" w:rsidRDefault="00127176" w:rsidP="00161770">
      <w:pPr>
        <w:pStyle w:val="FootnoteText"/>
        <w:rPr>
          <w:szCs w:val="24"/>
        </w:rPr>
      </w:pPr>
      <w:r>
        <w:rPr>
          <w:rStyle w:val="FootnoteReference"/>
        </w:rPr>
        <w:footnoteRef/>
      </w:r>
      <w:r w:rsidRPr="00893E78">
        <w:tab/>
        <w:t>Toimintamäärärahoista katettavan ulkopuolisen henkilöstön enimmäismäärä (entiset BA-budjettikohdat).</w:t>
      </w:r>
    </w:p>
  </w:footnote>
  <w:footnote w:id="26">
    <w:p w14:paraId="25328E0E" w14:textId="77777777" w:rsidR="00127176" w:rsidRPr="00893E78" w:rsidRDefault="00127176" w:rsidP="00161770">
      <w:pPr>
        <w:pStyle w:val="FootnoteText"/>
        <w:rPr>
          <w:szCs w:val="24"/>
        </w:rPr>
      </w:pPr>
      <w:r>
        <w:rPr>
          <w:rStyle w:val="FootnoteReference"/>
        </w:rPr>
        <w:footnoteRef/>
      </w:r>
      <w:r w:rsidRPr="00893E78">
        <w:tab/>
        <w:t>Perinteiset omat varat (tulli- ja sokerimaksut) on ilmoitettava nettomääräisinä eli bruttomäärästä on vähennettävä kantokuluja vastaava 20 prosentin osuus.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898B" w14:textId="77777777" w:rsidR="007F5307" w:rsidRPr="007F5307" w:rsidRDefault="007F5307" w:rsidP="00637356">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A310" w14:textId="77777777" w:rsidR="00637356" w:rsidRPr="00637356" w:rsidRDefault="00637356" w:rsidP="0063735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F634" w14:textId="77777777" w:rsidR="00110B93" w:rsidRPr="007F5307" w:rsidRDefault="00110B93" w:rsidP="006373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F13AB" w14:textId="77777777" w:rsidR="00637356" w:rsidRPr="00637356" w:rsidRDefault="00637356" w:rsidP="00637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1609C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84C44E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E04A9A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528AA9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8451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0F891C04"/>
    <w:multiLevelType w:val="hybridMultilevel"/>
    <w:tmpl w:val="FBFA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6"/>
  </w:num>
  <w:num w:numId="3">
    <w:abstractNumId w:val="15"/>
  </w:num>
  <w:num w:numId="4">
    <w:abstractNumId w:val="24"/>
  </w:num>
  <w:num w:numId="5">
    <w:abstractNumId w:val="21"/>
  </w:num>
  <w:num w:numId="6">
    <w:abstractNumId w:val="25"/>
  </w:num>
  <w:num w:numId="7">
    <w:abstractNumId w:val="4"/>
  </w:num>
  <w:num w:numId="8">
    <w:abstractNumId w:val="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0"/>
  </w:num>
  <w:num w:numId="13">
    <w:abstractNumId w:val="22"/>
  </w:num>
  <w:num w:numId="14">
    <w:abstractNumId w:val="6"/>
  </w:num>
  <w:num w:numId="15">
    <w:abstractNumId w:val="26"/>
  </w:num>
  <w:num w:numId="16">
    <w:abstractNumId w:val="26"/>
    <w:lvlOverride w:ilvl="0">
      <w:startOverride w:val="1"/>
    </w:lvlOverride>
  </w:num>
  <w:num w:numId="17">
    <w:abstractNumId w:val="20"/>
  </w:num>
  <w:num w:numId="18">
    <w:abstractNumId w:val="11"/>
  </w:num>
  <w:num w:numId="19">
    <w:abstractNumId w:val="23"/>
  </w:num>
  <w:num w:numId="20">
    <w:abstractNumId w:val="10"/>
  </w:num>
  <w:num w:numId="21">
    <w:abstractNumId w:val="12"/>
  </w:num>
  <w:num w:numId="22">
    <w:abstractNumId w:val="13"/>
  </w:num>
  <w:num w:numId="23">
    <w:abstractNumId w:val="8"/>
  </w:num>
  <w:num w:numId="24">
    <w:abstractNumId w:val="22"/>
  </w:num>
  <w:num w:numId="25">
    <w:abstractNumId w:val="7"/>
  </w:num>
  <w:num w:numId="26">
    <w:abstractNumId w:val="14"/>
  </w:num>
  <w:num w:numId="27">
    <w:abstractNumId w:val="18"/>
  </w:num>
  <w:num w:numId="28">
    <w:abstractNumId w:val="19"/>
  </w:num>
  <w:num w:numId="29">
    <w:abstractNumId w:val="9"/>
  </w:num>
  <w:num w:numId="30">
    <w:abstractNumId w:val="17"/>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20 10:53: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46142DB-8872-453F-8A73-FC6033EEA194"/>
    <w:docVar w:name="LW_COVERPAGE_TYPE" w:val="1"/>
    <w:docVar w:name="LW_CROSSREFERENCE" w:val="&lt;UNUSED&gt;"/>
    <w:docVar w:name="LW_DocType" w:val="COM"/>
    <w:docVar w:name="LW_EMISSION" w:val="29.3.2023"/>
    <w:docVar w:name="LW_EMISSION_ISODATE" w:val="2023-03-29"/>
    <w:docVar w:name="LW_EMISSION_LOCATION" w:val="BRX"/>
    <w:docVar w:name="LW_EMISSION_PREFIX" w:val="Bryssel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088"/>
    <w:docVar w:name="LW_REF.II.NEW.CP_YEAR" w:val="2023"/>
    <w:docVar w:name="LW_REF.INST.NEW" w:val="COM"/>
    <w:docVar w:name="LW_REF.INST.NEW_ADOPTED" w:val="final"/>
    <w:docVar w:name="LW_REF.INST.NEW_TEXT" w:val="(2023) 1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Euroopan yhteisön ja Amerikan yhdysvaltojen hallituksen välisen tieteellistä ja teknologista yhteistyötä koskevan sopimuksen jatkamisesta  _x000b_"/>
    <w:docVar w:name="LW_TYPE.DOC.CP" w:val="NEUVOSTON PÄÄTÖS"/>
    <w:docVar w:name="LwApiVersions" w:val="LW4CoDe 1.23.2.0; LW 8.0, Build 20211117"/>
  </w:docVars>
  <w:rsids>
    <w:rsidRoot w:val="00D53D4F"/>
    <w:rsid w:val="0000222F"/>
    <w:rsid w:val="000073B4"/>
    <w:rsid w:val="00010C6B"/>
    <w:rsid w:val="000118C0"/>
    <w:rsid w:val="00012219"/>
    <w:rsid w:val="000123BD"/>
    <w:rsid w:val="00012D31"/>
    <w:rsid w:val="00013C6A"/>
    <w:rsid w:val="00026322"/>
    <w:rsid w:val="000276F5"/>
    <w:rsid w:val="00034811"/>
    <w:rsid w:val="00035C52"/>
    <w:rsid w:val="0003610B"/>
    <w:rsid w:val="000366EC"/>
    <w:rsid w:val="0004022A"/>
    <w:rsid w:val="00040799"/>
    <w:rsid w:val="0004287A"/>
    <w:rsid w:val="00050473"/>
    <w:rsid w:val="0005205B"/>
    <w:rsid w:val="00053AD0"/>
    <w:rsid w:val="0005709D"/>
    <w:rsid w:val="00057468"/>
    <w:rsid w:val="00064909"/>
    <w:rsid w:val="00066DF4"/>
    <w:rsid w:val="00070702"/>
    <w:rsid w:val="0007671B"/>
    <w:rsid w:val="00076CC3"/>
    <w:rsid w:val="000846F9"/>
    <w:rsid w:val="00086DE4"/>
    <w:rsid w:val="000924A3"/>
    <w:rsid w:val="00094736"/>
    <w:rsid w:val="00097819"/>
    <w:rsid w:val="000A6119"/>
    <w:rsid w:val="000B098B"/>
    <w:rsid w:val="000B5054"/>
    <w:rsid w:val="000B5137"/>
    <w:rsid w:val="000B6887"/>
    <w:rsid w:val="000C1F45"/>
    <w:rsid w:val="000C1FD1"/>
    <w:rsid w:val="000C3793"/>
    <w:rsid w:val="000D29BA"/>
    <w:rsid w:val="000D3B73"/>
    <w:rsid w:val="000D762A"/>
    <w:rsid w:val="000D78E1"/>
    <w:rsid w:val="000E6A43"/>
    <w:rsid w:val="000F0FDF"/>
    <w:rsid w:val="001017E4"/>
    <w:rsid w:val="00110B93"/>
    <w:rsid w:val="0011394E"/>
    <w:rsid w:val="00120D13"/>
    <w:rsid w:val="001219E8"/>
    <w:rsid w:val="00123BDB"/>
    <w:rsid w:val="00125ECC"/>
    <w:rsid w:val="00127176"/>
    <w:rsid w:val="00132932"/>
    <w:rsid w:val="00134A99"/>
    <w:rsid w:val="001350FF"/>
    <w:rsid w:val="00137096"/>
    <w:rsid w:val="00137EF4"/>
    <w:rsid w:val="00141A48"/>
    <w:rsid w:val="0014340C"/>
    <w:rsid w:val="001512EE"/>
    <w:rsid w:val="001537BC"/>
    <w:rsid w:val="00154B43"/>
    <w:rsid w:val="00155818"/>
    <w:rsid w:val="00161770"/>
    <w:rsid w:val="001619D4"/>
    <w:rsid w:val="00161DEE"/>
    <w:rsid w:val="00162EA2"/>
    <w:rsid w:val="00165593"/>
    <w:rsid w:val="00165FEE"/>
    <w:rsid w:val="00167DEE"/>
    <w:rsid w:val="00171635"/>
    <w:rsid w:val="00174579"/>
    <w:rsid w:val="00176676"/>
    <w:rsid w:val="00177107"/>
    <w:rsid w:val="00181055"/>
    <w:rsid w:val="00181B99"/>
    <w:rsid w:val="00181F1F"/>
    <w:rsid w:val="001832CF"/>
    <w:rsid w:val="0018634E"/>
    <w:rsid w:val="0019040F"/>
    <w:rsid w:val="001939C0"/>
    <w:rsid w:val="001A15C6"/>
    <w:rsid w:val="001A21CC"/>
    <w:rsid w:val="001A3302"/>
    <w:rsid w:val="001A5B84"/>
    <w:rsid w:val="001C1D53"/>
    <w:rsid w:val="001C5683"/>
    <w:rsid w:val="001D263B"/>
    <w:rsid w:val="001D2B2D"/>
    <w:rsid w:val="001E04B8"/>
    <w:rsid w:val="001E1F43"/>
    <w:rsid w:val="001E25F6"/>
    <w:rsid w:val="001E2E51"/>
    <w:rsid w:val="001E6479"/>
    <w:rsid w:val="001E7A60"/>
    <w:rsid w:val="001F340D"/>
    <w:rsid w:val="001F4D73"/>
    <w:rsid w:val="002013DB"/>
    <w:rsid w:val="00207423"/>
    <w:rsid w:val="0021646F"/>
    <w:rsid w:val="002308D3"/>
    <w:rsid w:val="00235FF5"/>
    <w:rsid w:val="0024278C"/>
    <w:rsid w:val="002436DE"/>
    <w:rsid w:val="00243855"/>
    <w:rsid w:val="002443BC"/>
    <w:rsid w:val="0024561B"/>
    <w:rsid w:val="00245D61"/>
    <w:rsid w:val="00250246"/>
    <w:rsid w:val="0025261A"/>
    <w:rsid w:val="00254938"/>
    <w:rsid w:val="002568CB"/>
    <w:rsid w:val="0026152E"/>
    <w:rsid w:val="00263623"/>
    <w:rsid w:val="00272C6F"/>
    <w:rsid w:val="00273B37"/>
    <w:rsid w:val="00274B91"/>
    <w:rsid w:val="00274DAD"/>
    <w:rsid w:val="002758B8"/>
    <w:rsid w:val="00281F12"/>
    <w:rsid w:val="0028274B"/>
    <w:rsid w:val="00284D12"/>
    <w:rsid w:val="00286BAA"/>
    <w:rsid w:val="00287BC5"/>
    <w:rsid w:val="0029062F"/>
    <w:rsid w:val="00293483"/>
    <w:rsid w:val="00294E81"/>
    <w:rsid w:val="0029502C"/>
    <w:rsid w:val="00295AB1"/>
    <w:rsid w:val="00297AD6"/>
    <w:rsid w:val="00297E70"/>
    <w:rsid w:val="002A113C"/>
    <w:rsid w:val="002A192D"/>
    <w:rsid w:val="002B2BF9"/>
    <w:rsid w:val="002B2E05"/>
    <w:rsid w:val="002B3964"/>
    <w:rsid w:val="002B4AC0"/>
    <w:rsid w:val="002D2712"/>
    <w:rsid w:val="002D3315"/>
    <w:rsid w:val="002D46C9"/>
    <w:rsid w:val="002D725F"/>
    <w:rsid w:val="002E078A"/>
    <w:rsid w:val="002E21D3"/>
    <w:rsid w:val="002E6215"/>
    <w:rsid w:val="003011A1"/>
    <w:rsid w:val="003048DA"/>
    <w:rsid w:val="003056BA"/>
    <w:rsid w:val="0030747B"/>
    <w:rsid w:val="003077C7"/>
    <w:rsid w:val="00310200"/>
    <w:rsid w:val="00312425"/>
    <w:rsid w:val="00312476"/>
    <w:rsid w:val="00312865"/>
    <w:rsid w:val="003155D8"/>
    <w:rsid w:val="00320CA8"/>
    <w:rsid w:val="0032269B"/>
    <w:rsid w:val="003259FF"/>
    <w:rsid w:val="00330810"/>
    <w:rsid w:val="003320B0"/>
    <w:rsid w:val="00333BD5"/>
    <w:rsid w:val="003349E8"/>
    <w:rsid w:val="0033525C"/>
    <w:rsid w:val="00337C53"/>
    <w:rsid w:val="00341F18"/>
    <w:rsid w:val="0034445E"/>
    <w:rsid w:val="00345052"/>
    <w:rsid w:val="00345A73"/>
    <w:rsid w:val="00346094"/>
    <w:rsid w:val="00347747"/>
    <w:rsid w:val="003515F9"/>
    <w:rsid w:val="003517A2"/>
    <w:rsid w:val="00360067"/>
    <w:rsid w:val="00365645"/>
    <w:rsid w:val="00366D86"/>
    <w:rsid w:val="003719E8"/>
    <w:rsid w:val="003766EA"/>
    <w:rsid w:val="00381035"/>
    <w:rsid w:val="0038137D"/>
    <w:rsid w:val="00381D40"/>
    <w:rsid w:val="00385316"/>
    <w:rsid w:val="003945BC"/>
    <w:rsid w:val="003958A0"/>
    <w:rsid w:val="003960D1"/>
    <w:rsid w:val="003968F1"/>
    <w:rsid w:val="00397BE1"/>
    <w:rsid w:val="003A0251"/>
    <w:rsid w:val="003A2527"/>
    <w:rsid w:val="003B3810"/>
    <w:rsid w:val="003B42EF"/>
    <w:rsid w:val="003B4C10"/>
    <w:rsid w:val="003B7C6E"/>
    <w:rsid w:val="003B7CD9"/>
    <w:rsid w:val="003C0FFB"/>
    <w:rsid w:val="003C33DE"/>
    <w:rsid w:val="003C61DD"/>
    <w:rsid w:val="003D3E03"/>
    <w:rsid w:val="003D7D57"/>
    <w:rsid w:val="003E227B"/>
    <w:rsid w:val="003F41FB"/>
    <w:rsid w:val="003F4C55"/>
    <w:rsid w:val="00401F30"/>
    <w:rsid w:val="0040521D"/>
    <w:rsid w:val="00406CB6"/>
    <w:rsid w:val="00407396"/>
    <w:rsid w:val="00410960"/>
    <w:rsid w:val="004109BA"/>
    <w:rsid w:val="0041157E"/>
    <w:rsid w:val="00412A51"/>
    <w:rsid w:val="0041412F"/>
    <w:rsid w:val="004213A7"/>
    <w:rsid w:val="00441294"/>
    <w:rsid w:val="00453331"/>
    <w:rsid w:val="00456FF0"/>
    <w:rsid w:val="00461139"/>
    <w:rsid w:val="00462E2E"/>
    <w:rsid w:val="0047734E"/>
    <w:rsid w:val="00484776"/>
    <w:rsid w:val="004851BF"/>
    <w:rsid w:val="00487853"/>
    <w:rsid w:val="00491914"/>
    <w:rsid w:val="00492776"/>
    <w:rsid w:val="004930FE"/>
    <w:rsid w:val="00493F0C"/>
    <w:rsid w:val="00496EAE"/>
    <w:rsid w:val="004B53BF"/>
    <w:rsid w:val="004C0F67"/>
    <w:rsid w:val="004C1A44"/>
    <w:rsid w:val="004C23C7"/>
    <w:rsid w:val="004C4E4D"/>
    <w:rsid w:val="004C5BD6"/>
    <w:rsid w:val="004D2EB2"/>
    <w:rsid w:val="004D4C13"/>
    <w:rsid w:val="004D6A79"/>
    <w:rsid w:val="004D73AE"/>
    <w:rsid w:val="004F1773"/>
    <w:rsid w:val="004F1B38"/>
    <w:rsid w:val="004F5291"/>
    <w:rsid w:val="004F7296"/>
    <w:rsid w:val="004F73A4"/>
    <w:rsid w:val="004F7C01"/>
    <w:rsid w:val="00500383"/>
    <w:rsid w:val="005024A6"/>
    <w:rsid w:val="00513CAF"/>
    <w:rsid w:val="00515C29"/>
    <w:rsid w:val="0052439D"/>
    <w:rsid w:val="005244BA"/>
    <w:rsid w:val="0053045A"/>
    <w:rsid w:val="0053206C"/>
    <w:rsid w:val="0053618F"/>
    <w:rsid w:val="0053692C"/>
    <w:rsid w:val="00540FE5"/>
    <w:rsid w:val="0054143B"/>
    <w:rsid w:val="00544FB7"/>
    <w:rsid w:val="00546E39"/>
    <w:rsid w:val="00547A08"/>
    <w:rsid w:val="00551598"/>
    <w:rsid w:val="0055590E"/>
    <w:rsid w:val="00555F8D"/>
    <w:rsid w:val="005571BC"/>
    <w:rsid w:val="0056102D"/>
    <w:rsid w:val="00564C5D"/>
    <w:rsid w:val="00565AFF"/>
    <w:rsid w:val="00566CFA"/>
    <w:rsid w:val="00570DC1"/>
    <w:rsid w:val="0057466A"/>
    <w:rsid w:val="0057468B"/>
    <w:rsid w:val="00574C8A"/>
    <w:rsid w:val="00577FDF"/>
    <w:rsid w:val="00585B34"/>
    <w:rsid w:val="00587B70"/>
    <w:rsid w:val="00594783"/>
    <w:rsid w:val="00595204"/>
    <w:rsid w:val="00597F07"/>
    <w:rsid w:val="005A32E1"/>
    <w:rsid w:val="005A6755"/>
    <w:rsid w:val="005B460B"/>
    <w:rsid w:val="005C2B94"/>
    <w:rsid w:val="005C4FB7"/>
    <w:rsid w:val="005C7DD5"/>
    <w:rsid w:val="005C7F58"/>
    <w:rsid w:val="005D1860"/>
    <w:rsid w:val="005D2B51"/>
    <w:rsid w:val="005D4718"/>
    <w:rsid w:val="005D6411"/>
    <w:rsid w:val="005E09C5"/>
    <w:rsid w:val="005E0DD1"/>
    <w:rsid w:val="005E1112"/>
    <w:rsid w:val="005E5E8D"/>
    <w:rsid w:val="005E791C"/>
    <w:rsid w:val="005E7CF7"/>
    <w:rsid w:val="005F1D1E"/>
    <w:rsid w:val="005F358D"/>
    <w:rsid w:val="005F3E8F"/>
    <w:rsid w:val="005F4F43"/>
    <w:rsid w:val="005F67DE"/>
    <w:rsid w:val="006046BA"/>
    <w:rsid w:val="0060690B"/>
    <w:rsid w:val="00615D23"/>
    <w:rsid w:val="00615E7F"/>
    <w:rsid w:val="00622905"/>
    <w:rsid w:val="00624E28"/>
    <w:rsid w:val="006265F4"/>
    <w:rsid w:val="00626BE9"/>
    <w:rsid w:val="00631C43"/>
    <w:rsid w:val="00633C49"/>
    <w:rsid w:val="00633C9A"/>
    <w:rsid w:val="00637356"/>
    <w:rsid w:val="00640907"/>
    <w:rsid w:val="006457C8"/>
    <w:rsid w:val="00652803"/>
    <w:rsid w:val="00654073"/>
    <w:rsid w:val="006575D0"/>
    <w:rsid w:val="006616BC"/>
    <w:rsid w:val="006628ED"/>
    <w:rsid w:val="00671AAF"/>
    <w:rsid w:val="00673264"/>
    <w:rsid w:val="00673D41"/>
    <w:rsid w:val="00680105"/>
    <w:rsid w:val="00682750"/>
    <w:rsid w:val="00683B0F"/>
    <w:rsid w:val="006913A7"/>
    <w:rsid w:val="00693098"/>
    <w:rsid w:val="006945B0"/>
    <w:rsid w:val="00694E96"/>
    <w:rsid w:val="00696550"/>
    <w:rsid w:val="00697C0A"/>
    <w:rsid w:val="006A1055"/>
    <w:rsid w:val="006A4186"/>
    <w:rsid w:val="006A4DC6"/>
    <w:rsid w:val="006A5D72"/>
    <w:rsid w:val="006A7020"/>
    <w:rsid w:val="006B17FF"/>
    <w:rsid w:val="006C3C8A"/>
    <w:rsid w:val="006D0AB5"/>
    <w:rsid w:val="006D5EF7"/>
    <w:rsid w:val="006D62B0"/>
    <w:rsid w:val="006E0595"/>
    <w:rsid w:val="006E1D38"/>
    <w:rsid w:val="006E5C7D"/>
    <w:rsid w:val="006E6624"/>
    <w:rsid w:val="006F0F1D"/>
    <w:rsid w:val="006F302D"/>
    <w:rsid w:val="006F4311"/>
    <w:rsid w:val="006F47DF"/>
    <w:rsid w:val="006F4854"/>
    <w:rsid w:val="00701824"/>
    <w:rsid w:val="007026CB"/>
    <w:rsid w:val="00702F3C"/>
    <w:rsid w:val="00703B79"/>
    <w:rsid w:val="00710F68"/>
    <w:rsid w:val="00711A81"/>
    <w:rsid w:val="00715D61"/>
    <w:rsid w:val="00722A18"/>
    <w:rsid w:val="007269AC"/>
    <w:rsid w:val="007270C1"/>
    <w:rsid w:val="007272AC"/>
    <w:rsid w:val="00733613"/>
    <w:rsid w:val="00733CA6"/>
    <w:rsid w:val="0073700D"/>
    <w:rsid w:val="00743297"/>
    <w:rsid w:val="00744291"/>
    <w:rsid w:val="007447CC"/>
    <w:rsid w:val="00746E67"/>
    <w:rsid w:val="007514EE"/>
    <w:rsid w:val="00752344"/>
    <w:rsid w:val="00761DDB"/>
    <w:rsid w:val="00762A50"/>
    <w:rsid w:val="00764F3D"/>
    <w:rsid w:val="0077048D"/>
    <w:rsid w:val="00771F2F"/>
    <w:rsid w:val="007777CC"/>
    <w:rsid w:val="00781275"/>
    <w:rsid w:val="00781DCD"/>
    <w:rsid w:val="00782128"/>
    <w:rsid w:val="00787F75"/>
    <w:rsid w:val="00796680"/>
    <w:rsid w:val="007A0C58"/>
    <w:rsid w:val="007B0007"/>
    <w:rsid w:val="007B4E57"/>
    <w:rsid w:val="007B5A37"/>
    <w:rsid w:val="007C1C7B"/>
    <w:rsid w:val="007C5E3E"/>
    <w:rsid w:val="007C5EDC"/>
    <w:rsid w:val="007D24A5"/>
    <w:rsid w:val="007D2DD2"/>
    <w:rsid w:val="007D4ECB"/>
    <w:rsid w:val="007D53B6"/>
    <w:rsid w:val="007E3E9E"/>
    <w:rsid w:val="007E7BAD"/>
    <w:rsid w:val="007F20B8"/>
    <w:rsid w:val="007F47C8"/>
    <w:rsid w:val="007F5307"/>
    <w:rsid w:val="008024F8"/>
    <w:rsid w:val="00804CC7"/>
    <w:rsid w:val="00811357"/>
    <w:rsid w:val="00811D1C"/>
    <w:rsid w:val="00813C82"/>
    <w:rsid w:val="00815127"/>
    <w:rsid w:val="00831C9C"/>
    <w:rsid w:val="00833C21"/>
    <w:rsid w:val="00833FBD"/>
    <w:rsid w:val="00834B6F"/>
    <w:rsid w:val="00835DB0"/>
    <w:rsid w:val="0083675B"/>
    <w:rsid w:val="00836F12"/>
    <w:rsid w:val="008401AD"/>
    <w:rsid w:val="00844B07"/>
    <w:rsid w:val="00845BB5"/>
    <w:rsid w:val="008464B1"/>
    <w:rsid w:val="00846566"/>
    <w:rsid w:val="008559E5"/>
    <w:rsid w:val="00855B76"/>
    <w:rsid w:val="00855DCD"/>
    <w:rsid w:val="00857897"/>
    <w:rsid w:val="00857D31"/>
    <w:rsid w:val="00862918"/>
    <w:rsid w:val="008657DC"/>
    <w:rsid w:val="00883710"/>
    <w:rsid w:val="00883851"/>
    <w:rsid w:val="00885116"/>
    <w:rsid w:val="00891220"/>
    <w:rsid w:val="00893E78"/>
    <w:rsid w:val="00894255"/>
    <w:rsid w:val="00895045"/>
    <w:rsid w:val="00897027"/>
    <w:rsid w:val="00897B8D"/>
    <w:rsid w:val="008A08CF"/>
    <w:rsid w:val="008A41AF"/>
    <w:rsid w:val="008B0AC5"/>
    <w:rsid w:val="008B324D"/>
    <w:rsid w:val="008B4EAC"/>
    <w:rsid w:val="008B6C10"/>
    <w:rsid w:val="008C03CA"/>
    <w:rsid w:val="008C0C5D"/>
    <w:rsid w:val="008C7F19"/>
    <w:rsid w:val="008D2AC5"/>
    <w:rsid w:val="008D4FDA"/>
    <w:rsid w:val="008E32B6"/>
    <w:rsid w:val="008E3C7B"/>
    <w:rsid w:val="008E42C7"/>
    <w:rsid w:val="008E66B3"/>
    <w:rsid w:val="008E6E7E"/>
    <w:rsid w:val="008F1F60"/>
    <w:rsid w:val="008F53B2"/>
    <w:rsid w:val="008F578E"/>
    <w:rsid w:val="008F5DE0"/>
    <w:rsid w:val="00902B4C"/>
    <w:rsid w:val="00903DBE"/>
    <w:rsid w:val="00905264"/>
    <w:rsid w:val="00905D97"/>
    <w:rsid w:val="0090742F"/>
    <w:rsid w:val="009108A6"/>
    <w:rsid w:val="009116D0"/>
    <w:rsid w:val="00912280"/>
    <w:rsid w:val="00915B1F"/>
    <w:rsid w:val="009262C2"/>
    <w:rsid w:val="009269CF"/>
    <w:rsid w:val="0093088B"/>
    <w:rsid w:val="00933B92"/>
    <w:rsid w:val="00936DCC"/>
    <w:rsid w:val="00937DDE"/>
    <w:rsid w:val="00940276"/>
    <w:rsid w:val="00941703"/>
    <w:rsid w:val="009422C9"/>
    <w:rsid w:val="009437D4"/>
    <w:rsid w:val="00943D5C"/>
    <w:rsid w:val="009466FF"/>
    <w:rsid w:val="00947A3E"/>
    <w:rsid w:val="009642F2"/>
    <w:rsid w:val="00964BEE"/>
    <w:rsid w:val="0097134A"/>
    <w:rsid w:val="009715E5"/>
    <w:rsid w:val="00975070"/>
    <w:rsid w:val="0097587E"/>
    <w:rsid w:val="0097671E"/>
    <w:rsid w:val="009778BE"/>
    <w:rsid w:val="009808AE"/>
    <w:rsid w:val="009846AA"/>
    <w:rsid w:val="00987ECB"/>
    <w:rsid w:val="00994B5E"/>
    <w:rsid w:val="009950EF"/>
    <w:rsid w:val="00997C35"/>
    <w:rsid w:val="009A06BE"/>
    <w:rsid w:val="009A496E"/>
    <w:rsid w:val="009B084B"/>
    <w:rsid w:val="009B7B3F"/>
    <w:rsid w:val="009B7CE1"/>
    <w:rsid w:val="009C2C2C"/>
    <w:rsid w:val="009C30D0"/>
    <w:rsid w:val="009C4CB7"/>
    <w:rsid w:val="009C638E"/>
    <w:rsid w:val="009C6FEE"/>
    <w:rsid w:val="009C7454"/>
    <w:rsid w:val="009D01D2"/>
    <w:rsid w:val="009D1B2F"/>
    <w:rsid w:val="009D5FB8"/>
    <w:rsid w:val="009D6622"/>
    <w:rsid w:val="009E05C8"/>
    <w:rsid w:val="009E2531"/>
    <w:rsid w:val="009E4FBE"/>
    <w:rsid w:val="009E7915"/>
    <w:rsid w:val="009F2916"/>
    <w:rsid w:val="009F34B7"/>
    <w:rsid w:val="009F386A"/>
    <w:rsid w:val="009F5813"/>
    <w:rsid w:val="00A00137"/>
    <w:rsid w:val="00A0428C"/>
    <w:rsid w:val="00A11A06"/>
    <w:rsid w:val="00A131F7"/>
    <w:rsid w:val="00A16939"/>
    <w:rsid w:val="00A2176A"/>
    <w:rsid w:val="00A2362E"/>
    <w:rsid w:val="00A2433E"/>
    <w:rsid w:val="00A25010"/>
    <w:rsid w:val="00A258E6"/>
    <w:rsid w:val="00A31350"/>
    <w:rsid w:val="00A32530"/>
    <w:rsid w:val="00A33E4A"/>
    <w:rsid w:val="00A36574"/>
    <w:rsid w:val="00A373C0"/>
    <w:rsid w:val="00A4031A"/>
    <w:rsid w:val="00A423A1"/>
    <w:rsid w:val="00A42F3A"/>
    <w:rsid w:val="00A42FCD"/>
    <w:rsid w:val="00A4524F"/>
    <w:rsid w:val="00A46D7D"/>
    <w:rsid w:val="00A5197E"/>
    <w:rsid w:val="00A5203F"/>
    <w:rsid w:val="00A53142"/>
    <w:rsid w:val="00A55994"/>
    <w:rsid w:val="00A5717F"/>
    <w:rsid w:val="00A641F1"/>
    <w:rsid w:val="00A64A2E"/>
    <w:rsid w:val="00A6645A"/>
    <w:rsid w:val="00A66611"/>
    <w:rsid w:val="00A71C2F"/>
    <w:rsid w:val="00A73746"/>
    <w:rsid w:val="00A745FC"/>
    <w:rsid w:val="00A777A2"/>
    <w:rsid w:val="00A82672"/>
    <w:rsid w:val="00A848BD"/>
    <w:rsid w:val="00A86F11"/>
    <w:rsid w:val="00A878CC"/>
    <w:rsid w:val="00A9301D"/>
    <w:rsid w:val="00A93926"/>
    <w:rsid w:val="00A94CE4"/>
    <w:rsid w:val="00A95BB3"/>
    <w:rsid w:val="00A97933"/>
    <w:rsid w:val="00AA03E3"/>
    <w:rsid w:val="00AA0928"/>
    <w:rsid w:val="00AA3252"/>
    <w:rsid w:val="00AA7FC8"/>
    <w:rsid w:val="00AB1ED3"/>
    <w:rsid w:val="00AB371C"/>
    <w:rsid w:val="00AC153E"/>
    <w:rsid w:val="00AC1E80"/>
    <w:rsid w:val="00AC3BF8"/>
    <w:rsid w:val="00AC3C7E"/>
    <w:rsid w:val="00AC6FD5"/>
    <w:rsid w:val="00AD0090"/>
    <w:rsid w:val="00AD3B5E"/>
    <w:rsid w:val="00AD4479"/>
    <w:rsid w:val="00AD6FE4"/>
    <w:rsid w:val="00AD7731"/>
    <w:rsid w:val="00AE0528"/>
    <w:rsid w:val="00AE5650"/>
    <w:rsid w:val="00AE574D"/>
    <w:rsid w:val="00AF0338"/>
    <w:rsid w:val="00AF347A"/>
    <w:rsid w:val="00AF50D6"/>
    <w:rsid w:val="00B02C88"/>
    <w:rsid w:val="00B043DA"/>
    <w:rsid w:val="00B04DCA"/>
    <w:rsid w:val="00B1050A"/>
    <w:rsid w:val="00B16D7E"/>
    <w:rsid w:val="00B17A3B"/>
    <w:rsid w:val="00B20B05"/>
    <w:rsid w:val="00B20DC2"/>
    <w:rsid w:val="00B21744"/>
    <w:rsid w:val="00B23852"/>
    <w:rsid w:val="00B3170D"/>
    <w:rsid w:val="00B35EA0"/>
    <w:rsid w:val="00B3661C"/>
    <w:rsid w:val="00B40019"/>
    <w:rsid w:val="00B4167D"/>
    <w:rsid w:val="00B44CFD"/>
    <w:rsid w:val="00B45A95"/>
    <w:rsid w:val="00B4659C"/>
    <w:rsid w:val="00B46892"/>
    <w:rsid w:val="00B552A6"/>
    <w:rsid w:val="00B5611D"/>
    <w:rsid w:val="00B56EA1"/>
    <w:rsid w:val="00B60F78"/>
    <w:rsid w:val="00B63C5C"/>
    <w:rsid w:val="00B63D2A"/>
    <w:rsid w:val="00B67D0C"/>
    <w:rsid w:val="00B702FA"/>
    <w:rsid w:val="00B74B4C"/>
    <w:rsid w:val="00B75D6A"/>
    <w:rsid w:val="00B8071D"/>
    <w:rsid w:val="00B8104C"/>
    <w:rsid w:val="00B87CCF"/>
    <w:rsid w:val="00B90778"/>
    <w:rsid w:val="00B90C17"/>
    <w:rsid w:val="00B95443"/>
    <w:rsid w:val="00B96464"/>
    <w:rsid w:val="00BA7017"/>
    <w:rsid w:val="00BB013F"/>
    <w:rsid w:val="00BB7A0E"/>
    <w:rsid w:val="00BC1EB2"/>
    <w:rsid w:val="00BC3590"/>
    <w:rsid w:val="00BC4954"/>
    <w:rsid w:val="00BC4B6F"/>
    <w:rsid w:val="00BC5372"/>
    <w:rsid w:val="00BC74FD"/>
    <w:rsid w:val="00BD2F0A"/>
    <w:rsid w:val="00BD30E7"/>
    <w:rsid w:val="00BD4BC9"/>
    <w:rsid w:val="00BE5B02"/>
    <w:rsid w:val="00BE635C"/>
    <w:rsid w:val="00BF5211"/>
    <w:rsid w:val="00C00A76"/>
    <w:rsid w:val="00C06904"/>
    <w:rsid w:val="00C07130"/>
    <w:rsid w:val="00C106A4"/>
    <w:rsid w:val="00C10CA6"/>
    <w:rsid w:val="00C1105A"/>
    <w:rsid w:val="00C11CFB"/>
    <w:rsid w:val="00C120E1"/>
    <w:rsid w:val="00C124B5"/>
    <w:rsid w:val="00C2553F"/>
    <w:rsid w:val="00C26723"/>
    <w:rsid w:val="00C267B5"/>
    <w:rsid w:val="00C31418"/>
    <w:rsid w:val="00C319BA"/>
    <w:rsid w:val="00C32AFB"/>
    <w:rsid w:val="00C34BB9"/>
    <w:rsid w:val="00C4101D"/>
    <w:rsid w:val="00C47A55"/>
    <w:rsid w:val="00C6573C"/>
    <w:rsid w:val="00C76CE4"/>
    <w:rsid w:val="00C80071"/>
    <w:rsid w:val="00C8450E"/>
    <w:rsid w:val="00C86AB0"/>
    <w:rsid w:val="00C9212D"/>
    <w:rsid w:val="00C9280C"/>
    <w:rsid w:val="00C94388"/>
    <w:rsid w:val="00C94E5A"/>
    <w:rsid w:val="00C95AE6"/>
    <w:rsid w:val="00CA17B4"/>
    <w:rsid w:val="00CA3D4C"/>
    <w:rsid w:val="00CB178C"/>
    <w:rsid w:val="00CB4646"/>
    <w:rsid w:val="00CB7477"/>
    <w:rsid w:val="00CB7F34"/>
    <w:rsid w:val="00CC2667"/>
    <w:rsid w:val="00CC67BD"/>
    <w:rsid w:val="00CD507F"/>
    <w:rsid w:val="00CD69D8"/>
    <w:rsid w:val="00CD76CC"/>
    <w:rsid w:val="00CE0488"/>
    <w:rsid w:val="00CF0C09"/>
    <w:rsid w:val="00CF1555"/>
    <w:rsid w:val="00CF2384"/>
    <w:rsid w:val="00CF30FF"/>
    <w:rsid w:val="00CF5075"/>
    <w:rsid w:val="00CF603C"/>
    <w:rsid w:val="00CF799C"/>
    <w:rsid w:val="00D00E3B"/>
    <w:rsid w:val="00D0197C"/>
    <w:rsid w:val="00D02A16"/>
    <w:rsid w:val="00D07A46"/>
    <w:rsid w:val="00D214B0"/>
    <w:rsid w:val="00D318CE"/>
    <w:rsid w:val="00D31995"/>
    <w:rsid w:val="00D31B65"/>
    <w:rsid w:val="00D33A3E"/>
    <w:rsid w:val="00D34EEC"/>
    <w:rsid w:val="00D355D2"/>
    <w:rsid w:val="00D425D6"/>
    <w:rsid w:val="00D46B6D"/>
    <w:rsid w:val="00D472CE"/>
    <w:rsid w:val="00D51DAB"/>
    <w:rsid w:val="00D53D4F"/>
    <w:rsid w:val="00D54522"/>
    <w:rsid w:val="00D54CB8"/>
    <w:rsid w:val="00D57EEA"/>
    <w:rsid w:val="00D61FB9"/>
    <w:rsid w:val="00D63F20"/>
    <w:rsid w:val="00D65E02"/>
    <w:rsid w:val="00D661F8"/>
    <w:rsid w:val="00D664DD"/>
    <w:rsid w:val="00D7447C"/>
    <w:rsid w:val="00D832F3"/>
    <w:rsid w:val="00D9018E"/>
    <w:rsid w:val="00D91DA9"/>
    <w:rsid w:val="00D92BB6"/>
    <w:rsid w:val="00D95C2B"/>
    <w:rsid w:val="00DA19EF"/>
    <w:rsid w:val="00DA3F2C"/>
    <w:rsid w:val="00DA7DC5"/>
    <w:rsid w:val="00DB3B29"/>
    <w:rsid w:val="00DC0E6E"/>
    <w:rsid w:val="00DC2122"/>
    <w:rsid w:val="00DC3239"/>
    <w:rsid w:val="00DC773C"/>
    <w:rsid w:val="00DD1568"/>
    <w:rsid w:val="00DD19ED"/>
    <w:rsid w:val="00DD3884"/>
    <w:rsid w:val="00DD792C"/>
    <w:rsid w:val="00DE2667"/>
    <w:rsid w:val="00DE7B95"/>
    <w:rsid w:val="00DF5909"/>
    <w:rsid w:val="00DF6CFD"/>
    <w:rsid w:val="00DF7412"/>
    <w:rsid w:val="00E00421"/>
    <w:rsid w:val="00E0100C"/>
    <w:rsid w:val="00E03C34"/>
    <w:rsid w:val="00E11C49"/>
    <w:rsid w:val="00E14C44"/>
    <w:rsid w:val="00E16563"/>
    <w:rsid w:val="00E16F8D"/>
    <w:rsid w:val="00E267FF"/>
    <w:rsid w:val="00E31EB8"/>
    <w:rsid w:val="00E35055"/>
    <w:rsid w:val="00E37D8D"/>
    <w:rsid w:val="00E4314A"/>
    <w:rsid w:val="00E46882"/>
    <w:rsid w:val="00E51B02"/>
    <w:rsid w:val="00E52AD5"/>
    <w:rsid w:val="00E6263F"/>
    <w:rsid w:val="00E629F0"/>
    <w:rsid w:val="00E6595A"/>
    <w:rsid w:val="00E77591"/>
    <w:rsid w:val="00E80142"/>
    <w:rsid w:val="00E87399"/>
    <w:rsid w:val="00E874EC"/>
    <w:rsid w:val="00E90610"/>
    <w:rsid w:val="00E9131B"/>
    <w:rsid w:val="00EA0A03"/>
    <w:rsid w:val="00EA7AFC"/>
    <w:rsid w:val="00EB109A"/>
    <w:rsid w:val="00EB21A3"/>
    <w:rsid w:val="00EB2286"/>
    <w:rsid w:val="00EB29D2"/>
    <w:rsid w:val="00EB6053"/>
    <w:rsid w:val="00EB6408"/>
    <w:rsid w:val="00EC04A1"/>
    <w:rsid w:val="00EC25D0"/>
    <w:rsid w:val="00EC540F"/>
    <w:rsid w:val="00EC597E"/>
    <w:rsid w:val="00ED58D1"/>
    <w:rsid w:val="00EE1401"/>
    <w:rsid w:val="00EE1941"/>
    <w:rsid w:val="00EE1BA2"/>
    <w:rsid w:val="00EE1DB5"/>
    <w:rsid w:val="00EE31FD"/>
    <w:rsid w:val="00EE419A"/>
    <w:rsid w:val="00EE63AF"/>
    <w:rsid w:val="00EF22E7"/>
    <w:rsid w:val="00EF646D"/>
    <w:rsid w:val="00EF6A33"/>
    <w:rsid w:val="00F00DE7"/>
    <w:rsid w:val="00F07179"/>
    <w:rsid w:val="00F07B80"/>
    <w:rsid w:val="00F166FF"/>
    <w:rsid w:val="00F167FD"/>
    <w:rsid w:val="00F20204"/>
    <w:rsid w:val="00F214B7"/>
    <w:rsid w:val="00F21BAE"/>
    <w:rsid w:val="00F21F38"/>
    <w:rsid w:val="00F24E0E"/>
    <w:rsid w:val="00F25274"/>
    <w:rsid w:val="00F43A76"/>
    <w:rsid w:val="00F44B1C"/>
    <w:rsid w:val="00F53B3D"/>
    <w:rsid w:val="00F55AC9"/>
    <w:rsid w:val="00F57960"/>
    <w:rsid w:val="00F57F7C"/>
    <w:rsid w:val="00F60CF8"/>
    <w:rsid w:val="00F640A2"/>
    <w:rsid w:val="00F6533C"/>
    <w:rsid w:val="00F72841"/>
    <w:rsid w:val="00F7315E"/>
    <w:rsid w:val="00F735A2"/>
    <w:rsid w:val="00F73E16"/>
    <w:rsid w:val="00F73F87"/>
    <w:rsid w:val="00F772F6"/>
    <w:rsid w:val="00F836EB"/>
    <w:rsid w:val="00F8654B"/>
    <w:rsid w:val="00F87183"/>
    <w:rsid w:val="00F87E34"/>
    <w:rsid w:val="00F92358"/>
    <w:rsid w:val="00FA25B3"/>
    <w:rsid w:val="00FB3FA1"/>
    <w:rsid w:val="00FB62EF"/>
    <w:rsid w:val="00FB7479"/>
    <w:rsid w:val="00FC06B3"/>
    <w:rsid w:val="00FC1809"/>
    <w:rsid w:val="00FD3F13"/>
    <w:rsid w:val="00FD7CA3"/>
    <w:rsid w:val="00FE034A"/>
    <w:rsid w:val="00FE07A7"/>
    <w:rsid w:val="00FE2337"/>
    <w:rsid w:val="00FE3C3E"/>
    <w:rsid w:val="00FE513B"/>
    <w:rsid w:val="00FE60BB"/>
    <w:rsid w:val="00FF07B4"/>
    <w:rsid w:val="00FF2A08"/>
    <w:rsid w:val="00FF3092"/>
    <w:rsid w:val="00FF3414"/>
    <w:rsid w:val="00FF5237"/>
    <w:rsid w:val="00FF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7B1720"/>
  <w15:docId w15:val="{93294C33-B9B6-4784-9665-B93CD174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ListNumber">
    <w:name w:val="List Number"/>
    <w:basedOn w:val="Normal"/>
    <w:rsid w:val="00D53D4F"/>
    <w:pPr>
      <w:numPr>
        <w:numId w:val="4"/>
      </w:numPr>
    </w:pPr>
    <w:rPr>
      <w:rFonts w:eastAsia="Times New Roman"/>
      <w:lang w:eastAsia="de-DE"/>
    </w:rPr>
  </w:style>
  <w:style w:type="paragraph" w:customStyle="1" w:styleId="ListBullet1">
    <w:name w:val="List Bullet 1"/>
    <w:basedOn w:val="Normal"/>
    <w:rsid w:val="00D53D4F"/>
    <w:pPr>
      <w:numPr>
        <w:numId w:val="1"/>
      </w:numPr>
    </w:pPr>
    <w:rPr>
      <w:rFonts w:eastAsia="Times New Roman"/>
      <w:lang w:eastAsia="de-DE"/>
    </w:rPr>
  </w:style>
  <w:style w:type="paragraph" w:customStyle="1" w:styleId="ListDash1">
    <w:name w:val="List Dash 1"/>
    <w:basedOn w:val="Normal"/>
    <w:rsid w:val="00D53D4F"/>
    <w:pPr>
      <w:numPr>
        <w:numId w:val="2"/>
      </w:numPr>
    </w:pPr>
    <w:rPr>
      <w:rFonts w:eastAsia="Times New Roman"/>
      <w:lang w:eastAsia="de-DE"/>
    </w:rPr>
  </w:style>
  <w:style w:type="paragraph" w:customStyle="1" w:styleId="ListDash2">
    <w:name w:val="List Dash 2"/>
    <w:basedOn w:val="Normal"/>
    <w:rsid w:val="00D53D4F"/>
    <w:pPr>
      <w:numPr>
        <w:numId w:val="3"/>
      </w:numPr>
    </w:pPr>
    <w:rPr>
      <w:rFonts w:eastAsia="Times New Roman"/>
      <w:lang w:eastAsia="de-DE"/>
    </w:rPr>
  </w:style>
  <w:style w:type="paragraph" w:customStyle="1" w:styleId="ListNumberLevel2">
    <w:name w:val="List Number (Level 2)"/>
    <w:basedOn w:val="Normal"/>
    <w:rsid w:val="00D53D4F"/>
    <w:pPr>
      <w:numPr>
        <w:ilvl w:val="1"/>
        <w:numId w:val="4"/>
      </w:numPr>
    </w:pPr>
    <w:rPr>
      <w:rFonts w:eastAsia="Times New Roman"/>
      <w:lang w:eastAsia="de-DE"/>
    </w:rPr>
  </w:style>
  <w:style w:type="paragraph" w:customStyle="1" w:styleId="ListNumberLevel3">
    <w:name w:val="List Number (Level 3)"/>
    <w:basedOn w:val="Normal"/>
    <w:rsid w:val="00D53D4F"/>
    <w:pPr>
      <w:numPr>
        <w:ilvl w:val="2"/>
        <w:numId w:val="4"/>
      </w:numPr>
    </w:pPr>
    <w:rPr>
      <w:rFonts w:eastAsia="Times New Roman"/>
      <w:lang w:eastAsia="de-DE"/>
    </w:rPr>
  </w:style>
  <w:style w:type="paragraph" w:customStyle="1" w:styleId="ListNumberLevel4">
    <w:name w:val="List Number (Level 4)"/>
    <w:basedOn w:val="Normal"/>
    <w:rsid w:val="00D53D4F"/>
    <w:pPr>
      <w:numPr>
        <w:ilvl w:val="3"/>
        <w:numId w:val="4"/>
      </w:numPr>
    </w:pPr>
    <w:rPr>
      <w:rFonts w:eastAsia="Times New Roman"/>
      <w:lang w:eastAsia="de-DE"/>
    </w:rPr>
  </w:style>
  <w:style w:type="character" w:styleId="Hyperlink">
    <w:name w:val="Hyperlink"/>
    <w:uiPriority w:val="99"/>
    <w:rsid w:val="00D53D4F"/>
    <w:rPr>
      <w:color w:val="0000FF"/>
      <w:u w:val="single"/>
    </w:rPr>
  </w:style>
  <w:style w:type="paragraph" w:styleId="ListBullet">
    <w:name w:val="List Bullet"/>
    <w:basedOn w:val="Normal"/>
    <w:rsid w:val="00D53D4F"/>
    <w:pPr>
      <w:numPr>
        <w:numId w:val="5"/>
      </w:numPr>
    </w:pPr>
    <w:rPr>
      <w:rFonts w:eastAsia="Times New Roman"/>
      <w:lang w:eastAsia="en-GB"/>
    </w:rPr>
  </w:style>
  <w:style w:type="paragraph" w:styleId="ListBullet2">
    <w:name w:val="List Bullet 2"/>
    <w:basedOn w:val="Normal"/>
    <w:rsid w:val="00D53D4F"/>
    <w:pPr>
      <w:numPr>
        <w:numId w:val="6"/>
      </w:numPr>
    </w:pPr>
    <w:rPr>
      <w:rFonts w:eastAsia="Times New Roman"/>
      <w:lang w:eastAsia="en-GB"/>
    </w:rPr>
  </w:style>
  <w:style w:type="paragraph" w:styleId="BalloonText">
    <w:name w:val="Balloon Text"/>
    <w:basedOn w:val="Normal"/>
    <w:link w:val="BalloonTextChar"/>
    <w:uiPriority w:val="99"/>
    <w:semiHidden/>
    <w:unhideWhenUsed/>
    <w:rsid w:val="00D53D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D4F"/>
    <w:rPr>
      <w:rFonts w:ascii="Tahoma" w:hAnsi="Tahoma" w:cs="Tahoma"/>
      <w:sz w:val="16"/>
      <w:szCs w:val="16"/>
      <w:lang w:val="fi-FI"/>
    </w:rPr>
  </w:style>
  <w:style w:type="paragraph" w:styleId="ListBullet3">
    <w:name w:val="List Bullet 3"/>
    <w:basedOn w:val="Normal"/>
    <w:uiPriority w:val="99"/>
    <w:semiHidden/>
    <w:unhideWhenUsed/>
    <w:rsid w:val="00161770"/>
    <w:pPr>
      <w:numPr>
        <w:numId w:val="7"/>
      </w:numPr>
      <w:contextualSpacing/>
    </w:pPr>
  </w:style>
  <w:style w:type="paragraph" w:styleId="ListBullet4">
    <w:name w:val="List Bullet 4"/>
    <w:basedOn w:val="Normal"/>
    <w:uiPriority w:val="99"/>
    <w:semiHidden/>
    <w:unhideWhenUsed/>
    <w:rsid w:val="00161770"/>
    <w:pPr>
      <w:numPr>
        <w:numId w:val="8"/>
      </w:numPr>
      <w:contextualSpacing/>
    </w:pPr>
  </w:style>
  <w:style w:type="paragraph" w:customStyle="1" w:styleId="Default">
    <w:name w:val="Default"/>
    <w:rsid w:val="00161770"/>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61770"/>
    <w:rPr>
      <w:rFonts w:cstheme="minorBidi"/>
      <w:color w:val="auto"/>
    </w:rPr>
  </w:style>
  <w:style w:type="paragraph" w:customStyle="1" w:styleId="CM3">
    <w:name w:val="CM3"/>
    <w:basedOn w:val="Default"/>
    <w:next w:val="Default"/>
    <w:uiPriority w:val="99"/>
    <w:rsid w:val="00161770"/>
    <w:rPr>
      <w:rFonts w:cstheme="minorBidi"/>
      <w:color w:val="auto"/>
    </w:rPr>
  </w:style>
  <w:style w:type="character" w:styleId="CommentReference">
    <w:name w:val="annotation reference"/>
    <w:basedOn w:val="DefaultParagraphFont"/>
    <w:uiPriority w:val="99"/>
    <w:semiHidden/>
    <w:unhideWhenUsed/>
    <w:rsid w:val="001619D4"/>
    <w:rPr>
      <w:sz w:val="16"/>
      <w:szCs w:val="16"/>
    </w:rPr>
  </w:style>
  <w:style w:type="paragraph" w:styleId="CommentText">
    <w:name w:val="annotation text"/>
    <w:basedOn w:val="Normal"/>
    <w:link w:val="CommentTextChar"/>
    <w:uiPriority w:val="99"/>
    <w:unhideWhenUsed/>
    <w:rsid w:val="001619D4"/>
    <w:rPr>
      <w:sz w:val="20"/>
      <w:szCs w:val="20"/>
    </w:rPr>
  </w:style>
  <w:style w:type="character" w:customStyle="1" w:styleId="CommentTextChar">
    <w:name w:val="Comment Text Char"/>
    <w:basedOn w:val="DefaultParagraphFont"/>
    <w:link w:val="CommentText"/>
    <w:uiPriority w:val="99"/>
    <w:rsid w:val="001619D4"/>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1619D4"/>
    <w:rPr>
      <w:b/>
      <w:bCs/>
    </w:rPr>
  </w:style>
  <w:style w:type="character" w:customStyle="1" w:styleId="CommentSubjectChar">
    <w:name w:val="Comment Subject Char"/>
    <w:basedOn w:val="CommentTextChar"/>
    <w:link w:val="CommentSubject"/>
    <w:uiPriority w:val="99"/>
    <w:semiHidden/>
    <w:rsid w:val="001619D4"/>
    <w:rPr>
      <w:rFonts w:ascii="Times New Roman" w:hAnsi="Times New Roman" w:cs="Times New Roman"/>
      <w:b/>
      <w:bCs/>
      <w:sz w:val="20"/>
      <w:szCs w:val="20"/>
      <w:lang w:val="fi-FI"/>
    </w:rPr>
  </w:style>
  <w:style w:type="paragraph" w:styleId="Revision">
    <w:name w:val="Revision"/>
    <w:hidden/>
    <w:uiPriority w:val="99"/>
    <w:semiHidden/>
    <w:rsid w:val="00BC1EB2"/>
    <w:pPr>
      <w:spacing w:after="0" w:line="240" w:lineRule="auto"/>
    </w:pPr>
    <w:rPr>
      <w:rFonts w:ascii="Times New Roman" w:hAnsi="Times New Roman" w:cs="Times New Roman"/>
      <w:sz w:val="24"/>
    </w:rPr>
  </w:style>
  <w:style w:type="character" w:customStyle="1" w:styleId="apple-converted-space">
    <w:name w:val="apple-converted-space"/>
    <w:basedOn w:val="DefaultParagraphFont"/>
    <w:rsid w:val="008E3C7B"/>
  </w:style>
  <w:style w:type="character" w:styleId="FollowedHyperlink">
    <w:name w:val="FollowedHyperlink"/>
    <w:basedOn w:val="DefaultParagraphFont"/>
    <w:uiPriority w:val="99"/>
    <w:semiHidden/>
    <w:unhideWhenUsed/>
    <w:rsid w:val="00FE07A7"/>
    <w:rPr>
      <w:color w:val="800080" w:themeColor="followedHyperlink"/>
      <w:u w:val="single"/>
    </w:rPr>
  </w:style>
  <w:style w:type="paragraph" w:customStyle="1" w:styleId="Briefingtext">
    <w:name w:val="Briefing text"/>
    <w:basedOn w:val="Normal"/>
    <w:link w:val="BriefingtextChar"/>
    <w:rsid w:val="00743297"/>
    <w:pPr>
      <w:spacing w:before="0" w:after="240"/>
    </w:pPr>
    <w:rPr>
      <w:rFonts w:ascii="Arial" w:eastAsia="Times New Roman" w:hAnsi="Arial" w:cs="Arial"/>
      <w:sz w:val="22"/>
      <w:szCs w:val="24"/>
    </w:rPr>
  </w:style>
  <w:style w:type="character" w:customStyle="1" w:styleId="BriefingtextChar">
    <w:name w:val="Briefing text Char"/>
    <w:link w:val="Briefingtext"/>
    <w:rsid w:val="00743297"/>
    <w:rPr>
      <w:rFonts w:ascii="Arial" w:eastAsia="Times New Roman" w:hAnsi="Arial" w:cs="Arial"/>
      <w:szCs w:val="24"/>
      <w:lang w:val="fi-FI"/>
    </w:rPr>
  </w:style>
  <w:style w:type="paragraph" w:styleId="Caption">
    <w:name w:val="caption"/>
    <w:basedOn w:val="Normal"/>
    <w:next w:val="Normal"/>
    <w:uiPriority w:val="35"/>
    <w:semiHidden/>
    <w:unhideWhenUsed/>
    <w:qFormat/>
    <w:rsid w:val="0068275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82750"/>
    <w:pPr>
      <w:spacing w:after="0"/>
    </w:pPr>
  </w:style>
  <w:style w:type="paragraph" w:styleId="ListNumber2">
    <w:name w:val="List Number 2"/>
    <w:basedOn w:val="Normal"/>
    <w:uiPriority w:val="99"/>
    <w:semiHidden/>
    <w:unhideWhenUsed/>
    <w:rsid w:val="00682750"/>
    <w:pPr>
      <w:numPr>
        <w:numId w:val="10"/>
      </w:numPr>
      <w:contextualSpacing/>
    </w:pPr>
  </w:style>
  <w:style w:type="paragraph" w:styleId="ListNumber3">
    <w:name w:val="List Number 3"/>
    <w:basedOn w:val="Normal"/>
    <w:uiPriority w:val="99"/>
    <w:semiHidden/>
    <w:unhideWhenUsed/>
    <w:rsid w:val="00682750"/>
    <w:pPr>
      <w:numPr>
        <w:numId w:val="11"/>
      </w:numPr>
      <w:contextualSpacing/>
    </w:pPr>
  </w:style>
  <w:style w:type="paragraph" w:styleId="ListNumber4">
    <w:name w:val="List Number 4"/>
    <w:basedOn w:val="Normal"/>
    <w:uiPriority w:val="99"/>
    <w:semiHidden/>
    <w:unhideWhenUsed/>
    <w:rsid w:val="00682750"/>
    <w:pPr>
      <w:numPr>
        <w:numId w:val="12"/>
      </w:numPr>
      <w:contextualSpacing/>
    </w:pPr>
  </w:style>
  <w:style w:type="paragraph" w:styleId="ListParagraph">
    <w:name w:val="List Paragraph"/>
    <w:basedOn w:val="Normal"/>
    <w:uiPriority w:val="34"/>
    <w:qFormat/>
    <w:rsid w:val="00594783"/>
    <w:pPr>
      <w:ind w:left="720"/>
      <w:contextualSpacing/>
    </w:pPr>
  </w:style>
  <w:style w:type="paragraph" w:styleId="PlainText">
    <w:name w:val="Plain Text"/>
    <w:basedOn w:val="Normal"/>
    <w:link w:val="PlainTextChar"/>
    <w:uiPriority w:val="99"/>
    <w:semiHidden/>
    <w:unhideWhenUsed/>
    <w:rsid w:val="002D46C9"/>
    <w:pPr>
      <w:spacing w:before="0" w:after="0"/>
      <w:jc w:val="left"/>
    </w:pPr>
    <w:rPr>
      <w:rFonts w:ascii="Calibri" w:hAnsi="Calibri" w:cs="Calibri"/>
      <w:sz w:val="20"/>
      <w:szCs w:val="20"/>
      <w:lang w:eastAsia="fr-BE"/>
    </w:rPr>
  </w:style>
  <w:style w:type="character" w:customStyle="1" w:styleId="PlainTextChar">
    <w:name w:val="Plain Text Char"/>
    <w:basedOn w:val="DefaultParagraphFont"/>
    <w:link w:val="PlainText"/>
    <w:uiPriority w:val="99"/>
    <w:semiHidden/>
    <w:rsid w:val="002D46C9"/>
    <w:rPr>
      <w:rFonts w:ascii="Calibri" w:hAnsi="Calibri" w:cs="Calibri"/>
      <w:sz w:val="20"/>
      <w:szCs w:val="20"/>
      <w:lang w:val="fi-FI" w:eastAsia="fr-BE"/>
    </w:rPr>
  </w:style>
  <w:style w:type="paragraph" w:styleId="EndnoteText">
    <w:name w:val="endnote text"/>
    <w:basedOn w:val="Normal"/>
    <w:link w:val="EndnoteTextChar"/>
    <w:uiPriority w:val="99"/>
    <w:semiHidden/>
    <w:unhideWhenUsed/>
    <w:rsid w:val="00E4314A"/>
    <w:pPr>
      <w:spacing w:before="0" w:after="0"/>
    </w:pPr>
    <w:rPr>
      <w:sz w:val="20"/>
      <w:szCs w:val="20"/>
    </w:rPr>
  </w:style>
  <w:style w:type="character" w:customStyle="1" w:styleId="EndnoteTextChar">
    <w:name w:val="Endnote Text Char"/>
    <w:basedOn w:val="DefaultParagraphFont"/>
    <w:link w:val="EndnoteText"/>
    <w:uiPriority w:val="99"/>
    <w:semiHidden/>
    <w:rsid w:val="00E4314A"/>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sid w:val="00E4314A"/>
    <w:rPr>
      <w:vertAlign w:val="superscript"/>
    </w:rPr>
  </w:style>
  <w:style w:type="paragraph" w:styleId="Header">
    <w:name w:val="header"/>
    <w:basedOn w:val="Normal"/>
    <w:link w:val="HeaderChar"/>
    <w:uiPriority w:val="99"/>
    <w:unhideWhenUsed/>
    <w:rsid w:val="00637356"/>
    <w:pPr>
      <w:tabs>
        <w:tab w:val="center" w:pos="4535"/>
        <w:tab w:val="right" w:pos="9071"/>
      </w:tabs>
      <w:spacing w:before="0"/>
    </w:pPr>
  </w:style>
  <w:style w:type="character" w:customStyle="1" w:styleId="HeaderChar">
    <w:name w:val="Header Char"/>
    <w:basedOn w:val="DefaultParagraphFont"/>
    <w:link w:val="Header"/>
    <w:uiPriority w:val="99"/>
    <w:rsid w:val="00637356"/>
    <w:rPr>
      <w:rFonts w:ascii="Times New Roman" w:hAnsi="Times New Roman" w:cs="Times New Roman"/>
      <w:sz w:val="24"/>
      <w:lang w:val="fi-FI"/>
    </w:rPr>
  </w:style>
  <w:style w:type="paragraph" w:styleId="Footer">
    <w:name w:val="footer"/>
    <w:basedOn w:val="Normal"/>
    <w:link w:val="FooterChar"/>
    <w:uiPriority w:val="99"/>
    <w:unhideWhenUsed/>
    <w:rsid w:val="0063735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37356"/>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37356"/>
    <w:pPr>
      <w:tabs>
        <w:tab w:val="center" w:pos="7285"/>
        <w:tab w:val="right" w:pos="14003"/>
      </w:tabs>
      <w:spacing w:before="0"/>
    </w:pPr>
  </w:style>
  <w:style w:type="paragraph" w:customStyle="1" w:styleId="FooterLandscape">
    <w:name w:val="FooterLandscape"/>
    <w:basedOn w:val="Normal"/>
    <w:rsid w:val="0063735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735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7356"/>
    <w:pPr>
      <w:spacing w:before="0"/>
      <w:jc w:val="right"/>
    </w:pPr>
    <w:rPr>
      <w:sz w:val="28"/>
    </w:rPr>
  </w:style>
  <w:style w:type="paragraph" w:customStyle="1" w:styleId="FooterSensitivity">
    <w:name w:val="Footer Sensitivity"/>
    <w:basedOn w:val="Normal"/>
    <w:rsid w:val="0063735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B20B0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9575">
      <w:bodyDiv w:val="1"/>
      <w:marLeft w:val="0"/>
      <w:marRight w:val="0"/>
      <w:marTop w:val="0"/>
      <w:marBottom w:val="0"/>
      <w:divBdr>
        <w:top w:val="none" w:sz="0" w:space="0" w:color="auto"/>
        <w:left w:val="none" w:sz="0" w:space="0" w:color="auto"/>
        <w:bottom w:val="none" w:sz="0" w:space="0" w:color="auto"/>
        <w:right w:val="none" w:sz="0" w:space="0" w:color="auto"/>
      </w:divBdr>
    </w:div>
    <w:div w:id="321548608">
      <w:bodyDiv w:val="1"/>
      <w:marLeft w:val="0"/>
      <w:marRight w:val="0"/>
      <w:marTop w:val="0"/>
      <w:marBottom w:val="0"/>
      <w:divBdr>
        <w:top w:val="none" w:sz="0" w:space="0" w:color="auto"/>
        <w:left w:val="none" w:sz="0" w:space="0" w:color="auto"/>
        <w:bottom w:val="none" w:sz="0" w:space="0" w:color="auto"/>
        <w:right w:val="none" w:sz="0" w:space="0" w:color="auto"/>
      </w:divBdr>
    </w:div>
    <w:div w:id="342441101">
      <w:bodyDiv w:val="1"/>
      <w:marLeft w:val="0"/>
      <w:marRight w:val="0"/>
      <w:marTop w:val="0"/>
      <w:marBottom w:val="0"/>
      <w:divBdr>
        <w:top w:val="none" w:sz="0" w:space="0" w:color="auto"/>
        <w:left w:val="none" w:sz="0" w:space="0" w:color="auto"/>
        <w:bottom w:val="none" w:sz="0" w:space="0" w:color="auto"/>
        <w:right w:val="none" w:sz="0" w:space="0" w:color="auto"/>
      </w:divBdr>
    </w:div>
    <w:div w:id="379521370">
      <w:bodyDiv w:val="1"/>
      <w:marLeft w:val="0"/>
      <w:marRight w:val="0"/>
      <w:marTop w:val="0"/>
      <w:marBottom w:val="0"/>
      <w:divBdr>
        <w:top w:val="none" w:sz="0" w:space="0" w:color="auto"/>
        <w:left w:val="none" w:sz="0" w:space="0" w:color="auto"/>
        <w:bottom w:val="none" w:sz="0" w:space="0" w:color="auto"/>
        <w:right w:val="none" w:sz="0" w:space="0" w:color="auto"/>
      </w:divBdr>
    </w:div>
    <w:div w:id="505294386">
      <w:bodyDiv w:val="1"/>
      <w:marLeft w:val="0"/>
      <w:marRight w:val="0"/>
      <w:marTop w:val="0"/>
      <w:marBottom w:val="0"/>
      <w:divBdr>
        <w:top w:val="none" w:sz="0" w:space="0" w:color="auto"/>
        <w:left w:val="none" w:sz="0" w:space="0" w:color="auto"/>
        <w:bottom w:val="none" w:sz="0" w:space="0" w:color="auto"/>
        <w:right w:val="none" w:sz="0" w:space="0" w:color="auto"/>
      </w:divBdr>
    </w:div>
    <w:div w:id="744959133">
      <w:bodyDiv w:val="1"/>
      <w:marLeft w:val="0"/>
      <w:marRight w:val="0"/>
      <w:marTop w:val="0"/>
      <w:marBottom w:val="0"/>
      <w:divBdr>
        <w:top w:val="none" w:sz="0" w:space="0" w:color="auto"/>
        <w:left w:val="none" w:sz="0" w:space="0" w:color="auto"/>
        <w:bottom w:val="none" w:sz="0" w:space="0" w:color="auto"/>
        <w:right w:val="none" w:sz="0" w:space="0" w:color="auto"/>
      </w:divBdr>
    </w:div>
    <w:div w:id="912394678">
      <w:bodyDiv w:val="1"/>
      <w:marLeft w:val="0"/>
      <w:marRight w:val="0"/>
      <w:marTop w:val="0"/>
      <w:marBottom w:val="0"/>
      <w:divBdr>
        <w:top w:val="none" w:sz="0" w:space="0" w:color="auto"/>
        <w:left w:val="none" w:sz="0" w:space="0" w:color="auto"/>
        <w:bottom w:val="none" w:sz="0" w:space="0" w:color="auto"/>
        <w:right w:val="none" w:sz="0" w:space="0" w:color="auto"/>
      </w:divBdr>
    </w:div>
    <w:div w:id="1052919971">
      <w:bodyDiv w:val="1"/>
      <w:marLeft w:val="0"/>
      <w:marRight w:val="0"/>
      <w:marTop w:val="0"/>
      <w:marBottom w:val="0"/>
      <w:divBdr>
        <w:top w:val="none" w:sz="0" w:space="0" w:color="auto"/>
        <w:left w:val="none" w:sz="0" w:space="0" w:color="auto"/>
        <w:bottom w:val="none" w:sz="0" w:space="0" w:color="auto"/>
        <w:right w:val="none" w:sz="0" w:space="0" w:color="auto"/>
      </w:divBdr>
    </w:div>
    <w:div w:id="1521897505">
      <w:bodyDiv w:val="1"/>
      <w:marLeft w:val="0"/>
      <w:marRight w:val="0"/>
      <w:marTop w:val="0"/>
      <w:marBottom w:val="0"/>
      <w:divBdr>
        <w:top w:val="none" w:sz="0" w:space="0" w:color="auto"/>
        <w:left w:val="none" w:sz="0" w:space="0" w:color="auto"/>
        <w:bottom w:val="none" w:sz="0" w:space="0" w:color="auto"/>
        <w:right w:val="none" w:sz="0" w:space="0" w:color="auto"/>
      </w:divBdr>
    </w:div>
    <w:div w:id="1593002017">
      <w:bodyDiv w:val="1"/>
      <w:marLeft w:val="0"/>
      <w:marRight w:val="0"/>
      <w:marTop w:val="0"/>
      <w:marBottom w:val="0"/>
      <w:divBdr>
        <w:top w:val="none" w:sz="0" w:space="0" w:color="auto"/>
        <w:left w:val="none" w:sz="0" w:space="0" w:color="auto"/>
        <w:bottom w:val="none" w:sz="0" w:space="0" w:color="auto"/>
        <w:right w:val="none" w:sz="0" w:space="0" w:color="auto"/>
      </w:divBdr>
    </w:div>
    <w:div w:id="1683703962">
      <w:bodyDiv w:val="1"/>
      <w:marLeft w:val="0"/>
      <w:marRight w:val="0"/>
      <w:marTop w:val="0"/>
      <w:marBottom w:val="0"/>
      <w:divBdr>
        <w:top w:val="none" w:sz="0" w:space="0" w:color="auto"/>
        <w:left w:val="none" w:sz="0" w:space="0" w:color="auto"/>
        <w:bottom w:val="none" w:sz="0" w:space="0" w:color="auto"/>
        <w:right w:val="none" w:sz="0" w:space="0" w:color="auto"/>
      </w:divBdr>
    </w:div>
    <w:div w:id="21322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0027c79-637e-46e7-b1db-0ebdd2161975">Notes</Category>
    <Status xmlns="a0027c79-637e-46e7-b1db-0ebdd2161975">Open</Status>
    <EC_Collab_DocumentLanguage xmlns="a0027c79-637e-46e7-b1db-0ebdd2161975">EN</EC_Collab_DocumentLanguage>
    <EC_Collab_Reference xmlns="a0027c79-637e-46e7-b1db-0ebdd2161975" xsi:nil="true"/>
    <Document_x0020_Category xmlns="a0027c79-637e-46e7-b1db-0ebdd2161975">Countries</Document_x0020_Category>
    <Sort_x0020_order xmlns="a0027c79-637e-46e7-b1db-0ebdd2161975" xsi:nil="true"/>
    <_dlc_DocId xmlns="866aabb8-7ec2-447a-a7ff-f911015037e7">UVNUSV5RWJH5-28062810-20582</_dlc_DocId>
    <_dlc_DocIdUrl xmlns="866aabb8-7ec2-447a-a7ff-f911015037e7">
      <Url>https://myintracomm-collab.ec.europa.eu/dg/CONNECT/directorateD/UnitD3/_layouts/15/DocIdRedir.aspx?ID=UVNUSV5RWJH5-28062810-20582</Url>
      <Description>UVNUSV5RWJH5-28062810-20582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08017CB0D4F704E98DA0B0882B217A3" ma:contentTypeVersion="19" ma:contentTypeDescription="Create a new document." ma:contentTypeScope="" ma:versionID="accc85b5a428916152ad0029aabd2f11">
  <xsd:schema xmlns:xsd="http://www.w3.org/2001/XMLSchema" xmlns:xs="http://www.w3.org/2001/XMLSchema" xmlns:p="http://schemas.microsoft.com/office/2006/metadata/properties" xmlns:ns3="a0027c79-637e-46e7-b1db-0ebdd2161975" xmlns:ns4="866aabb8-7ec2-447a-a7ff-f911015037e7" targetNamespace="http://schemas.microsoft.com/office/2006/metadata/properties" ma:root="true" ma:fieldsID="755100a506d37a6e820489982bf77ada" ns3:_="" ns4:_="">
    <xsd:import namespace="a0027c79-637e-46e7-b1db-0ebdd2161975"/>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3:Status" minOccurs="0"/>
                <xsd:element ref="ns3:Category" minOccurs="0"/>
                <xsd:element ref="ns3:Document_x0020_Category" minOccurs="0"/>
                <xsd:element ref="ns4:_dlc_DocId" minOccurs="0"/>
                <xsd:element ref="ns4:_dlc_DocIdUrl" minOccurs="0"/>
                <xsd:element ref="ns4:_dlc_DocIdPersistId" minOccurs="0"/>
                <xsd:element ref="ns3: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27c79-637e-46e7-b1db-0ebdd2161975" elementFormDefault="qualified">
    <xsd:import namespace="http://schemas.microsoft.com/office/2006/documentManagement/types"/>
    <xsd:import namespace="http://schemas.microsoft.com/office/infopath/2007/PartnerControls"/>
    <xsd:element name="EC_Collab_Reference" ma:index="6" nillable="true" ma:displayName="Reference" ma:hidden="true" ma:internalName="EC_Collab_Reference" ma:readOnly="false">
      <xsd:simpleType>
        <xsd:restriction base="dms:Text"/>
      </xsd:simpleType>
    </xsd:element>
    <xsd:element name="EC_Collab_DocumentLanguage" ma:index="7" nillable="true" ma:displayName="Language" ma:default="EN" ma:hidden="true"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tatus" ma:index="14" nillable="true" ma:displayName="Status" ma:default="Open" ma:format="Dropdown" ma:internalName="Status">
      <xsd:simpleType>
        <xsd:restriction base="dms:Choice">
          <xsd:enumeration value="Open"/>
          <xsd:enumeration value="Closed"/>
        </xsd:restriction>
      </xsd:simpleType>
    </xsd:element>
    <xsd:element name="Category" ma:index="15" nillable="true" ma:displayName="Category" ma:default="Notes" ma:format="Dropdown" ma:internalName="Category">
      <xsd:simpleType>
        <xsd:restriction base="dms:Choice">
          <xsd:enumeration value="MT Note"/>
          <xsd:enumeration value="JF Note"/>
          <xsd:enumeration value="Briefing"/>
          <xsd:enumeration value="Notes"/>
        </xsd:restriction>
      </xsd:simpleType>
    </xsd:element>
    <xsd:element name="Document_x0020_Category" ma:index="16" nillable="true" ma:displayName="Document Category" ma:default="Countries" ma:format="Dropdown" ma:internalName="Document_x0020_Category">
      <xsd:simpleType>
        <xsd:restriction base="dms:Choice">
          <xsd:enumeration value="Countries"/>
          <xsd:enumeration value="Planning"/>
          <xsd:enumeration value="Process"/>
          <xsd:enumeration value="Admin"/>
        </xsd:restriction>
      </xsd:simpleType>
    </xsd:element>
    <xsd:element name="Sort_x0020_order" ma:index="20" nillable="true" ma:displayName="Sort order" ma:decimals="2"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ma:displayName="Subject"/>
        <xsd:element ref="dc:description" minOccurs="0" maxOccurs="1" ma:index="5"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26016-6E9C-4908-BC12-DB5FC1CB8F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0027c79-637e-46e7-b1db-0ebdd2161975"/>
    <ds:schemaRef ds:uri="866aabb8-7ec2-447a-a7ff-f911015037e7"/>
    <ds:schemaRef ds:uri="http://www.w3.org/XML/1998/namespace"/>
    <ds:schemaRef ds:uri="http://purl.org/dc/dcmitype/"/>
  </ds:schemaRefs>
</ds:datastoreItem>
</file>

<file path=customXml/itemProps2.xml><?xml version="1.0" encoding="utf-8"?>
<ds:datastoreItem xmlns:ds="http://schemas.openxmlformats.org/officeDocument/2006/customXml" ds:itemID="{F5988E9C-A30F-4726-BD79-9482D7EC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27c79-637e-46e7-b1db-0ebdd2161975"/>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292EB-69F4-494E-A576-E6E8B6D90DC9}">
  <ds:schemaRefs>
    <ds:schemaRef ds:uri="http://schemas.microsoft.com/sharepoint/events"/>
  </ds:schemaRefs>
</ds:datastoreItem>
</file>

<file path=customXml/itemProps4.xml><?xml version="1.0" encoding="utf-8"?>
<ds:datastoreItem xmlns:ds="http://schemas.openxmlformats.org/officeDocument/2006/customXml" ds:itemID="{1A54752B-C712-437E-8D0A-E6DB637143D4}">
  <ds:schemaRefs>
    <ds:schemaRef ds:uri="http://schemas.microsoft.com/sharepoint/v3/contenttype/forms"/>
  </ds:schemaRefs>
</ds:datastoreItem>
</file>

<file path=customXml/itemProps5.xml><?xml version="1.0" encoding="utf-8"?>
<ds:datastoreItem xmlns:ds="http://schemas.openxmlformats.org/officeDocument/2006/customXml" ds:itemID="{35A278BC-2FCD-4538-B320-8D281888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327</TotalTime>
  <Pages>24</Pages>
  <Words>4134</Words>
  <Characters>35060</Characters>
  <Application>Microsoft Office Word</Application>
  <DocSecurity>0</DocSecurity>
  <Lines>1593</Lines>
  <Paragraphs>687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85</cp:revision>
  <cp:lastPrinted>2023-02-14T16:26:00Z</cp:lastPrinted>
  <dcterms:created xsi:type="dcterms:W3CDTF">2023-02-02T10:28:00Z</dcterms:created>
  <dcterms:modified xsi:type="dcterms:W3CDTF">2023-03-20T09:53:00Z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8.1, Build 20230124</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Level of sensitivity">
    <vt:lpwstr>Standard treatment</vt:lpwstr>
  </property>
  <property fmtid="{D5CDD505-2E9C-101B-9397-08002B2CF9AE}" pid="10" name="ContentTypeId">
    <vt:lpwstr>0x010100258AA79CEB83498886A3A0868112325000408017CB0D4F704E98DA0B0882B217A3</vt:lpwstr>
  </property>
  <property fmtid="{D5CDD505-2E9C-101B-9397-08002B2CF9AE}" pid="11" name="_dlc_DocIdItemGuid">
    <vt:lpwstr>c8e527db-798b-4d59-9106-df96f5124bf3</vt:lpwstr>
  </property>
  <property fmtid="{D5CDD505-2E9C-101B-9397-08002B2CF9AE}" pid="12" name="MSIP_Label_6bd9ddd1-4d20-43f6-abfa-fc3c07406f94_Enabled">
    <vt:lpwstr>true</vt:lpwstr>
  </property>
  <property fmtid="{D5CDD505-2E9C-101B-9397-08002B2CF9AE}" pid="13" name="MSIP_Label_6bd9ddd1-4d20-43f6-abfa-fc3c07406f94_SetDate">
    <vt:lpwstr>2023-01-04T08:53:13Z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98e39bc3-f443-4d31-b989-0f36aa8a0e4f</vt:lpwstr>
  </property>
  <property fmtid="{D5CDD505-2E9C-101B-9397-08002B2CF9AE}" pid="18" name="MSIP_Label_6bd9ddd1-4d20-43f6-abfa-fc3c07406f94_ContentBits">
    <vt:lpwstr>0</vt:lpwstr>
  </property>
  <property fmtid="{D5CDD505-2E9C-101B-9397-08002B2CF9AE}" pid="19" name="DQCStatus">
    <vt:lpwstr>Green (DQC version 03)</vt:lpwstr>
  </property>
  <property name="OP_sanitized" fmtid="{D5CDD505-2E9C-101B-9397-08002B2CF9AE}" pid="20">
    <vt:lpwstr>True</vt:lpwstr>
  </property>
</Properties>
</file>