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1FEB4" w14:textId="6B995A33" w:rsidR="006A7C0E" w:rsidRPr="007518C7" w:rsidRDefault="00DD5B6F" w:rsidP="00DD5B6F">
      <w:pPr>
        <w:pStyle w:val="Pagedecouverture"/>
        <w:rPr>
          <w:noProof/>
        </w:rPr>
      </w:pPr>
      <w:bookmarkStart w:id="0" w:name="LW_BM_COVERPAGE"/>
      <w:r>
        <w:rPr>
          <w:noProof/>
        </w:rPr>
        <w:pict w14:anchorId="4CD23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481D6B-45D5-4A60-8A85-BCBBEDFB5A8D" style="width:455.25pt;height:286.5pt">
            <v:imagedata r:id="rId8" o:title=""/>
          </v:shape>
        </w:pict>
      </w:r>
    </w:p>
    <w:bookmarkEnd w:id="0"/>
    <w:p w14:paraId="1A9891C5" w14:textId="77777777" w:rsidR="006A7C0E" w:rsidRPr="007518C7" w:rsidRDefault="006A7C0E" w:rsidP="006A7C0E">
      <w:pPr>
        <w:rPr>
          <w:noProof/>
        </w:rPr>
        <w:sectPr w:rsidR="006A7C0E" w:rsidRPr="007518C7" w:rsidSect="00DD5B6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86CD9C5" w14:textId="5F7B4122" w:rsidR="009579B9" w:rsidRPr="007518C7" w:rsidRDefault="78520435" w:rsidP="00811D0F">
      <w:pPr>
        <w:pStyle w:val="Heading1"/>
        <w:rPr>
          <w:rStyle w:val="Heading1Char"/>
          <w:noProof/>
        </w:rPr>
      </w:pPr>
      <w:bookmarkStart w:id="1" w:name="_Toc213663454"/>
      <w:bookmarkStart w:id="2" w:name="_GoBack"/>
      <w:bookmarkEnd w:id="2"/>
      <w:r w:rsidRPr="007518C7">
        <w:rPr>
          <w:rStyle w:val="Heading1Char"/>
          <w:noProof/>
        </w:rPr>
        <w:lastRenderedPageBreak/>
        <w:t>Ehitusökosüsteemi konkurentsivõime tugevdamine</w:t>
      </w:r>
      <w:bookmarkEnd w:id="1"/>
      <w:r w:rsidRPr="007518C7">
        <w:rPr>
          <w:rStyle w:val="Heading1Char"/>
          <w:noProof/>
        </w:rPr>
        <w:t xml:space="preserve"> </w:t>
      </w:r>
    </w:p>
    <w:p w14:paraId="09FEF5CD" w14:textId="47E620D0" w:rsidR="00A16BBE" w:rsidRPr="007518C7" w:rsidRDefault="00BC0F53" w:rsidP="00402ECE">
      <w:pPr>
        <w:rPr>
          <w:rFonts w:cs="Times New Roman"/>
          <w:noProof/>
        </w:rPr>
      </w:pPr>
      <w:r w:rsidRPr="007518C7">
        <w:rPr>
          <w:b/>
          <w:noProof/>
        </w:rPr>
        <w:t>Euroopa seisab silmitsi eluasemete taskukohasuse struktuurse probleemiga.</w:t>
      </w:r>
      <w:r w:rsidRPr="007518C7">
        <w:rPr>
          <w:noProof/>
        </w:rPr>
        <w:t xml:space="preserve"> Euroopa elamuehituse strateegia on oluline osa – tööstussammas – komisjoni taskukohaste eluasemete paketist, mille eesmärk on muuta eluase kõigile eurooplastele taskukohasemaks. Strateegias keskendutakse ehitustööstuse konkurentsivõime, tootlikkuse ja innovatsiooni tugevdamisele. Kuigi ehitustoodete ja -teenuste ühtlustatud õigusnormid ühtsel turul aitavad kaasa ELi raamistiku loomisele, jääb eluasemete temaatika peamiselt liikmesriikide, piirkondade ja linnade pädevusse ja vastutusalasse. ELi institutsioonide, riiklike, piirkondlike ja kohalike ametiasutuste, finantsasutuste ja tööstusvaldkonna sidusrühmade ühised jõupingutused on seetõttu eluasemeprobleemi lahendamisel keskse tähtsusega.</w:t>
      </w:r>
    </w:p>
    <w:p w14:paraId="650392B6" w14:textId="2F563ECB" w:rsidR="002B183C" w:rsidRPr="007518C7" w:rsidRDefault="00905537" w:rsidP="00BC0F53">
      <w:pPr>
        <w:spacing w:after="120" w:line="240" w:lineRule="auto"/>
        <w:rPr>
          <w:noProof/>
        </w:rPr>
      </w:pPr>
      <w:r w:rsidRPr="007518C7">
        <w:rPr>
          <w:b/>
          <w:noProof/>
        </w:rPr>
        <w:t>Eluasemekriis on tingitud mitmetest teguritest, millest osa on seotud ehitustööstusega.</w:t>
      </w:r>
      <w:r w:rsidRPr="007518C7">
        <w:rPr>
          <w:noProof/>
        </w:rPr>
        <w:t xml:space="preserve"> Muutused nõudluses, eluasemete piiratud pakkumine, ehituskulude kasv ja püsiv erinevus tootlikkuses on suurendanud eluasemepuudust. Kolmandikus ELi piirkondades ei suutnud ehitustegevus demograafilistel põhjustel kasvava nõudlusega sammu pidada. Komisjoni prognooside kohaselt suureneb kodumajapidamiste arv nendes piirkondades veelgi. Et järgmisel kümnendil selle demograafilise survega toime tulla, peab Euroopa praegusele ehitusmahule (1,6 miljonit eluaset) lisama 650 000 eluaset aastas</w:t>
      </w:r>
      <w:r w:rsidRPr="007518C7">
        <w:rPr>
          <w:rStyle w:val="FootnoteReference"/>
          <w:noProof/>
        </w:rPr>
        <w:footnoteReference w:id="2"/>
      </w:r>
      <w:r w:rsidRPr="007518C7">
        <w:rPr>
          <w:noProof/>
        </w:rPr>
        <w:t>. Taskukohaste, kestlike, vastupidavate ja kvaliteetsete eluasemete pakkumise toetamiseks on peale selle vaja kahekordistada praegust renoveerimismäära ja üldiselt parandada eluhoonete energiatõhusust 2030. aastaks 16 %.</w:t>
      </w:r>
    </w:p>
    <w:p w14:paraId="4A6E8399" w14:textId="51AAE8B8" w:rsidR="00BC0F53" w:rsidRPr="007518C7" w:rsidRDefault="00BC0F53" w:rsidP="00BC0F53">
      <w:pPr>
        <w:spacing w:after="120" w:line="240" w:lineRule="auto"/>
        <w:rPr>
          <w:noProof/>
        </w:rPr>
      </w:pPr>
      <w:r w:rsidRPr="007518C7">
        <w:rPr>
          <w:b/>
          <w:bCs/>
          <w:noProof/>
        </w:rPr>
        <w:t>Eluasemete nappus kajastub eluruumide üüri- ja müügihindade tõusus.</w:t>
      </w:r>
      <w:r w:rsidRPr="007518C7">
        <w:rPr>
          <w:noProof/>
        </w:rPr>
        <w:t xml:space="preserve"> 2013. aastast alates on kogu ELis eluasemete hinnad nominaalväärtuses tõusnud rohkem kui 60 %, kasvades sissetulekust kiiremini. Sellel on otsene mõju sotsiaalsele kaasatusele ja tööjõu liikuvusele. Kõige suurema surve all on paljud suurlinnapiirkonnad ja turismisihtkohad. </w:t>
      </w:r>
    </w:p>
    <w:p w14:paraId="0CBB5D27" w14:textId="2D7ADD1D" w:rsidR="00BC0F53" w:rsidRPr="007518C7" w:rsidRDefault="00BC0F53" w:rsidP="00BC0F53">
      <w:pPr>
        <w:spacing w:line="240" w:lineRule="auto"/>
        <w:rPr>
          <w:rFonts w:cs="Times New Roman"/>
          <w:noProof/>
        </w:rPr>
      </w:pPr>
      <w:r w:rsidRPr="007518C7">
        <w:rPr>
          <w:b/>
          <w:bCs/>
          <w:noProof/>
        </w:rPr>
        <w:t>Eluasemete taskukohasuse probleemi lahendamiseks peab Euroopa Liit</w:t>
      </w:r>
      <w:r w:rsidRPr="007518C7">
        <w:rPr>
          <w:noProof/>
        </w:rPr>
        <w:t xml:space="preserve"> peale muude Euroopa taskukohaste eluasemete kavas sisalduvate meetmete </w:t>
      </w:r>
      <w:r w:rsidRPr="007518C7">
        <w:rPr>
          <w:b/>
          <w:bCs/>
          <w:noProof/>
        </w:rPr>
        <w:t>tegelema eluasemete pakkumise ja nõudluse vahelise lõhega</w:t>
      </w:r>
      <w:r w:rsidRPr="007518C7">
        <w:rPr>
          <w:rStyle w:val="FootnoteReference"/>
          <w:noProof/>
        </w:rPr>
        <w:footnoteReference w:id="3"/>
      </w:r>
      <w:r w:rsidRPr="007518C7">
        <w:rPr>
          <w:noProof/>
        </w:rPr>
        <w:t>. Peame looma raamtingimused tagamaks, et ehitussektor saaks täita oma rolli taskukohaste, kestlike, vastupidavate ja kvaliteetsete eluasemete võimaldajana. Kogu ehitusökosüsteemi tootlikkuse, suutlikkuse ja konkurentsivõime suurendamine</w:t>
      </w:r>
      <w:r w:rsidRPr="007518C7">
        <w:rPr>
          <w:rStyle w:val="FootnoteReference"/>
          <w:rFonts w:eastAsia="Times New Roman" w:cs="Times New Roman"/>
          <w:noProof/>
        </w:rPr>
        <w:footnoteReference w:id="4"/>
      </w:r>
      <w:r w:rsidRPr="007518C7">
        <w:rPr>
          <w:noProof/>
        </w:rPr>
        <w:t xml:space="preserve"> võimaldab kiirendada eluasemete pakkumist ning saavutada liidu majandus-, sotsiaal- ja keskkonnaeesmärgid.</w:t>
      </w:r>
    </w:p>
    <w:p w14:paraId="0AF1491C" w14:textId="119DF857" w:rsidR="00BC0F53" w:rsidRPr="007518C7" w:rsidRDefault="00DD0E4D" w:rsidP="50050A48">
      <w:pPr>
        <w:spacing w:after="120" w:line="240" w:lineRule="auto"/>
        <w:rPr>
          <w:rStyle w:val="FootnoteReference"/>
          <w:rFonts w:asciiTheme="minorHAnsi" w:eastAsiaTheme="minorEastAsia" w:hAnsiTheme="minorHAnsi"/>
          <w:noProof/>
        </w:rPr>
      </w:pPr>
      <w:r w:rsidRPr="007518C7">
        <w:rPr>
          <w:b/>
          <w:noProof/>
        </w:rPr>
        <w:t>Ehitusökosüsteemil on oluline roll Euroopa kodanikele kvaliteetsete eluasemete pakkumisel ning see annab olulise panuse ka Euroopa majandusse ja majanduskasvu – ehitusökosüsteem on üks kolmest suurimast ELi tööstusökosüsteemist.</w:t>
      </w:r>
      <w:r w:rsidRPr="007518C7">
        <w:rPr>
          <w:noProof/>
        </w:rPr>
        <w:t xml:space="preserve"> Suurem osa ettevõtjatest selles on VKEd, peamiselt mikroettevõtjad, kes moodustavad </w:t>
      </w:r>
      <w:r w:rsidRPr="007518C7">
        <w:rPr>
          <w:b/>
          <w:bCs/>
          <w:noProof/>
        </w:rPr>
        <w:t xml:space="preserve">99 % </w:t>
      </w:r>
      <w:r w:rsidRPr="007518C7">
        <w:rPr>
          <w:noProof/>
        </w:rPr>
        <w:t>valdkonnas tegutsevatest ettevõtetest. See hõlmab keerukat ja vastastikust sõltuvust sisaldavat väärtusahelat alates toorainetest ja ehitustoodetest kuni projekteerimise, konstrueerimise, ehitamise, renoveerimise ja ehitiste hoolduseni. Märkimisväärne osa ökosüsteemist toimib avalikus sfääris tsiviilehituse, ehitustööde ja sotsiaaleluruumide riigihangete ja investeeringute kaudu. Valdkonna 6,6 miljonit ettevõtet annavad tööd rohkem kui 27 miljonile inimesele ja panustavad 12 % ELi kogulisandväärtusest</w:t>
      </w:r>
      <w:r w:rsidRPr="007518C7">
        <w:rPr>
          <w:rStyle w:val="FootnoteReference"/>
          <w:rFonts w:cs="Times New Roman"/>
          <w:noProof/>
        </w:rPr>
        <w:footnoteReference w:id="5"/>
      </w:r>
      <w:r w:rsidRPr="007518C7">
        <w:rPr>
          <w:noProof/>
        </w:rPr>
        <w:t xml:space="preserve">. </w:t>
      </w:r>
    </w:p>
    <w:p w14:paraId="73201AEC" w14:textId="5A7C1004" w:rsidR="006C2AEA" w:rsidRPr="007518C7" w:rsidRDefault="00650183" w:rsidP="00BC0F53">
      <w:pPr>
        <w:spacing w:line="240" w:lineRule="auto"/>
        <w:rPr>
          <w:rFonts w:cs="Times New Roman"/>
          <w:noProof/>
        </w:rPr>
      </w:pPr>
      <w:r w:rsidRPr="007518C7">
        <w:rPr>
          <w:b/>
          <w:noProof/>
        </w:rPr>
        <w:t>Ökosüsteemi praegune tulemuslikkus on siiski väiksem, kui see saaks olla.</w:t>
      </w:r>
      <w:r w:rsidRPr="007518C7">
        <w:rPr>
          <w:noProof/>
        </w:rPr>
        <w:t xml:space="preserve"> Muude tööstussektoritega võrreldes on ehitussektori tootlikkus alates 2019. aastast kõige rohkem vähenenud. Suurtest materjali- ja tööjõukuludest tingituna on ehituskulud kasvanud inflatsioonist kiiremini ja seda ei ole suudetud tõhususe suurendamisega tasakaalustada. Pealegi on see tööstusökosüsteem Euroopas endiselt kõige vähem digitaliseeritud: ainult 55 % ettevõtetest kasutab kõrgtasemel digitehnoloogiat, samas kui muudes ökosüsteemides on see näitaja keskmiselt 76 %</w:t>
      </w:r>
      <w:r w:rsidRPr="007518C7">
        <w:rPr>
          <w:rStyle w:val="FootnoteReference"/>
          <w:rFonts w:cs="Times New Roman"/>
          <w:noProof/>
        </w:rPr>
        <w:footnoteReference w:id="6"/>
      </w:r>
      <w:r w:rsidRPr="007518C7">
        <w:rPr>
          <w:noProof/>
        </w:rPr>
        <w:t xml:space="preserve">. Vähem kui 10 % ettevõtetest kavandab digiüleminekuga seotud pikaajalisi investeeringuid. Ehitussektori tööviljakus tunni kohta on alates 2019. aastast vähenenud 8 %, </w:t>
      </w:r>
      <w:r w:rsidRPr="007518C7">
        <w:rPr>
          <w:rStyle w:val="FootnoteReference"/>
          <w:rFonts w:cs="Times New Roman"/>
          <w:noProof/>
        </w:rPr>
        <w:footnoteReference w:id="7"/>
      </w:r>
      <w:r w:rsidRPr="007518C7">
        <w:rPr>
          <w:noProof/>
        </w:rPr>
        <w:t xml:space="preserve"> ELi majandus tervikuna on samal ajal mõõdukalt kasvanud. See tootlikkuse erinevus on vähendanud eluasemete taskukohasust ja kahjustanud tööstusharu konkurentsivõimet. </w:t>
      </w:r>
    </w:p>
    <w:p w14:paraId="72EDF804" w14:textId="0B2A4857" w:rsidR="00422F5A" w:rsidRPr="007518C7" w:rsidRDefault="00422F5A" w:rsidP="00BC0F53">
      <w:pPr>
        <w:spacing w:line="240" w:lineRule="auto"/>
        <w:rPr>
          <w:rFonts w:cs="Times New Roman"/>
          <w:noProof/>
        </w:rPr>
      </w:pPr>
      <w:r w:rsidRPr="007518C7">
        <w:rPr>
          <w:noProof/>
        </w:rPr>
        <w:t xml:space="preserve">Samas on ehitussektoril </w:t>
      </w:r>
      <w:r w:rsidRPr="007518C7">
        <w:rPr>
          <w:b/>
          <w:bCs/>
          <w:noProof/>
        </w:rPr>
        <w:t>tohutu heitkoguste vähendamise potentsiaal</w:t>
      </w:r>
      <w:r w:rsidRPr="007518C7">
        <w:rPr>
          <w:noProof/>
        </w:rPr>
        <w:t xml:space="preserve">. Selle arvele langeb </w:t>
      </w:r>
      <w:r w:rsidRPr="007518C7">
        <w:rPr>
          <w:b/>
          <w:bCs/>
          <w:noProof/>
        </w:rPr>
        <w:t>üle 35 %</w:t>
      </w:r>
      <w:r w:rsidRPr="007518C7">
        <w:rPr>
          <w:noProof/>
        </w:rPr>
        <w:t xml:space="preserve"> ELi jäätmetekkest ja </w:t>
      </w:r>
      <w:r w:rsidRPr="007518C7">
        <w:rPr>
          <w:b/>
          <w:bCs/>
          <w:noProof/>
        </w:rPr>
        <w:t>5–12 %</w:t>
      </w:r>
      <w:r w:rsidRPr="007518C7">
        <w:rPr>
          <w:noProof/>
        </w:rPr>
        <w:t xml:space="preserve"> riikide kasvuhoonegaaside koguheitest</w:t>
      </w:r>
      <w:r w:rsidRPr="007518C7">
        <w:rPr>
          <w:rStyle w:val="FootnoteReference"/>
          <w:noProof/>
        </w:rPr>
        <w:footnoteReference w:id="8"/>
      </w:r>
      <w:r w:rsidRPr="007518C7">
        <w:rPr>
          <w:noProof/>
        </w:rPr>
        <w:t>. Vähese CO</w:t>
      </w:r>
      <w:r w:rsidRPr="007518C7">
        <w:rPr>
          <w:noProof/>
          <w:vertAlign w:val="subscript"/>
        </w:rPr>
        <w:t>2</w:t>
      </w:r>
      <w:r w:rsidRPr="007518C7">
        <w:rPr>
          <w:noProof/>
        </w:rPr>
        <w:t xml:space="preserve"> heitega ja bioressursipõhiste ehitusmaterjalide kasutamine võib aidata vähendada hoonete süsinikuheidet</w:t>
      </w:r>
      <w:r w:rsidRPr="007518C7">
        <w:rPr>
          <w:rStyle w:val="FootnoteReference"/>
          <w:noProof/>
        </w:rPr>
        <w:footnoteReference w:id="9"/>
      </w:r>
      <w:r w:rsidRPr="007518C7">
        <w:rPr>
          <w:noProof/>
        </w:rPr>
        <w:t xml:space="preserve"> </w:t>
      </w:r>
      <w:r w:rsidRPr="007518C7">
        <w:rPr>
          <w:b/>
          <w:bCs/>
          <w:noProof/>
        </w:rPr>
        <w:t>ligikaudu 40 %</w:t>
      </w:r>
      <w:r w:rsidRPr="007518C7">
        <w:rPr>
          <w:rStyle w:val="FootnoteReference"/>
          <w:noProof/>
        </w:rPr>
        <w:footnoteReference w:id="10"/>
      </w:r>
      <w:r w:rsidRPr="007518C7">
        <w:rPr>
          <w:noProof/>
        </w:rPr>
        <w:t>. Meie olemasoleva hoonefondi renoveerimise kiirendamine on oluline, et veelgi vähendada meie sõltuvust fossiilkütustest, vähendada kasvuhoonegaaside heidet ja parandada meie õhukvaliteeti.</w:t>
      </w:r>
    </w:p>
    <w:p w14:paraId="6B7C0CB1" w14:textId="1F13CB7D" w:rsidR="00A4498F" w:rsidRPr="007518C7" w:rsidRDefault="009B1C1D" w:rsidP="00BC0F53">
      <w:pPr>
        <w:spacing w:line="240" w:lineRule="auto"/>
        <w:rPr>
          <w:rFonts w:cs="Times New Roman"/>
          <w:b/>
          <w:bCs/>
          <w:noProof/>
        </w:rPr>
      </w:pPr>
      <w:r w:rsidRPr="007518C7">
        <w:rPr>
          <w:b/>
          <w:bCs/>
          <w:noProof/>
        </w:rPr>
        <w:t>Peamine lahendamist vajav probleem on kõigi ehitusökosüsteemis tegutsevate sidusrühmade kulude vähendamine.</w:t>
      </w:r>
      <w:r w:rsidRPr="007518C7">
        <w:rPr>
          <w:noProof/>
        </w:rPr>
        <w:t xml:space="preserve"> Selleks on vaja lihtsustamismeetmeid, mille abil suurendada digitaliseerimist kogu väärtusahelas ja vähendada kõigi asjaosaliste halduskoormust. Lisaks sellele on vaja nõudeid rohkem ühtlustada, et vähendada nende täitmisega seotud kulusid, eelkõige standardimise kiirendamise kaudu. Komisjon ja liikmesriikide konkurentsiasutused jälgivad ka edaspidi valvsalt mis tahes konkurentsivastast tegevust kõnealuses sektoris.</w:t>
      </w:r>
    </w:p>
    <w:p w14:paraId="7D387CC1" w14:textId="3D9BC8A0" w:rsidR="008C425F" w:rsidRPr="007518C7" w:rsidRDefault="00B16C58" w:rsidP="00BC0F53">
      <w:pPr>
        <w:spacing w:line="240" w:lineRule="auto"/>
        <w:rPr>
          <w:rFonts w:cs="Times New Roman"/>
          <w:noProof/>
        </w:rPr>
      </w:pPr>
      <w:r w:rsidRPr="007518C7">
        <w:rPr>
          <w:b/>
          <w:bCs/>
          <w:noProof/>
        </w:rPr>
        <w:t>Ehitusökosüsteemi konkurentsivõime suurendamiseks on palju hoobasid.</w:t>
      </w:r>
      <w:r w:rsidRPr="007518C7">
        <w:rPr>
          <w:noProof/>
        </w:rPr>
        <w:t xml:space="preserve"> Halduskoormuse vähendamine ja loamenetluste kiirendamine võib kiirendada ehitustegevust nii era- kui ka avaliku sektori eluasemeturgudel. Innovatsiooni laiendamine ja uute tehnoloogiate kasutuselevõtmine suunab mikroettevõtjad digiülemineku ja suurema tootlikkuse juurde. Uuenduslike ehitustoodete ja -meetodite suurem turulejõudmine võib suurendada tootlikkust ja võimaldada mastaabiefekti kasutamist. Ringluspõhiste materjalide ja ehitusjäätmete turu arendamine parandab sisendite kättesaadavust ja suurendab vastupanuvõimet. Nõudlus oskustööliste järele väärtusahelas, sealhulgas digitaliseerimise ja automatiseerimisega seotud oskuste järele, parandab tõenäoliselt sektori mainet töökohana, meelitades sellega ligi rohkem naisi ja noori. Lisaks sellele toetab püsivate õiguslike erinevuste kõrvaldamine tõelise ühtse turu loomist ehitus- ja paigaldusteenuste valdkonnas. </w:t>
      </w:r>
    </w:p>
    <w:p w14:paraId="1B1B8B99" w14:textId="71F9BC25" w:rsidR="00BC0F53" w:rsidRPr="007518C7" w:rsidRDefault="005C4A48" w:rsidP="00BC0F53">
      <w:pPr>
        <w:rPr>
          <w:rFonts w:cs="Times New Roman"/>
          <w:noProof/>
          <w:u w:val="single"/>
        </w:rPr>
      </w:pPr>
      <w:r w:rsidRPr="007518C7">
        <w:rPr>
          <w:b/>
          <w:bCs/>
          <w:noProof/>
        </w:rPr>
        <w:t>Ehitusökosüsteemi tootlikkuse potentsiaali täielikuks ärakasutamiseks peame võtma meetmeid neljas prioriteetses valdkonnas.</w:t>
      </w:r>
    </w:p>
    <w:p w14:paraId="569247FA" w14:textId="29DFE9D6" w:rsidR="00B649B1" w:rsidRPr="007518C7" w:rsidRDefault="000B1FAF" w:rsidP="003518C2">
      <w:pPr>
        <w:pStyle w:val="ListParagraph"/>
        <w:numPr>
          <w:ilvl w:val="0"/>
          <w:numId w:val="20"/>
        </w:numPr>
        <w:spacing w:before="120" w:after="120"/>
        <w:ind w:left="426" w:hanging="284"/>
        <w:contextualSpacing w:val="0"/>
        <w:rPr>
          <w:rFonts w:cs="Times New Roman"/>
          <w:noProof/>
        </w:rPr>
      </w:pPr>
      <w:r w:rsidRPr="007518C7">
        <w:rPr>
          <w:b/>
          <w:noProof/>
        </w:rPr>
        <w:t>Elamukinnisvaraga seotud loamenetluste ja halduskorra lihtsustamine ja digitaliseerimine.</w:t>
      </w:r>
    </w:p>
    <w:p w14:paraId="510EC0B4" w14:textId="590784B0" w:rsidR="003C7C9F" w:rsidRPr="007518C7" w:rsidRDefault="00BC0F53" w:rsidP="003518C2">
      <w:pPr>
        <w:pStyle w:val="ListParagraph"/>
        <w:numPr>
          <w:ilvl w:val="0"/>
          <w:numId w:val="20"/>
        </w:numPr>
        <w:spacing w:before="120" w:after="120"/>
        <w:ind w:left="426" w:hanging="284"/>
        <w:contextualSpacing w:val="0"/>
        <w:rPr>
          <w:rFonts w:cs="Times New Roman"/>
          <w:noProof/>
        </w:rPr>
      </w:pPr>
      <w:r w:rsidRPr="007518C7">
        <w:rPr>
          <w:b/>
          <w:bCs/>
          <w:noProof/>
        </w:rPr>
        <w:t>Innovatsiooni toetamine ja ulatuslikum rakendamine ehitusvaldkonnas</w:t>
      </w:r>
      <w:r w:rsidRPr="007518C7">
        <w:rPr>
          <w:noProof/>
        </w:rPr>
        <w:t>, et võtta ühtsel turul ulatuslikult kasutusele uuenduslikud tooted ja uued tehnoloogiad.</w:t>
      </w:r>
    </w:p>
    <w:p w14:paraId="024A607D" w14:textId="08073CBE" w:rsidR="002A0E73" w:rsidRPr="007518C7" w:rsidRDefault="000B1FAF" w:rsidP="003518C2">
      <w:pPr>
        <w:pStyle w:val="ListParagraph"/>
        <w:numPr>
          <w:ilvl w:val="0"/>
          <w:numId w:val="20"/>
        </w:numPr>
        <w:spacing w:before="120" w:after="120"/>
        <w:ind w:left="426" w:hanging="284"/>
        <w:contextualSpacing w:val="0"/>
        <w:rPr>
          <w:rFonts w:cs="Times New Roman"/>
          <w:noProof/>
        </w:rPr>
      </w:pPr>
      <w:r w:rsidRPr="007518C7">
        <w:rPr>
          <w:b/>
          <w:bCs/>
          <w:noProof/>
        </w:rPr>
        <w:t>Toorainete ja teiseste materjalide kättesaadavuse tagamine</w:t>
      </w:r>
      <w:r w:rsidRPr="007518C7">
        <w:rPr>
          <w:noProof/>
        </w:rPr>
        <w:t>, et tagada materjalide stabiilne, taskukohane ja kestlik tarnimine.</w:t>
      </w:r>
    </w:p>
    <w:p w14:paraId="50ED03C8" w14:textId="07F29E4A" w:rsidR="00BC0F53" w:rsidRPr="007518C7" w:rsidRDefault="00BC0F53" w:rsidP="003518C2">
      <w:pPr>
        <w:pStyle w:val="ListParagraph"/>
        <w:numPr>
          <w:ilvl w:val="0"/>
          <w:numId w:val="20"/>
        </w:numPr>
        <w:spacing w:before="120" w:after="120"/>
        <w:ind w:left="426" w:hanging="284"/>
        <w:contextualSpacing w:val="0"/>
        <w:rPr>
          <w:rFonts w:cs="Times New Roman"/>
          <w:noProof/>
        </w:rPr>
      </w:pPr>
      <w:r w:rsidRPr="007518C7">
        <w:rPr>
          <w:b/>
          <w:bCs/>
          <w:noProof/>
        </w:rPr>
        <w:t>Teenuste ja oskuste kättesaadavuse tagamine</w:t>
      </w:r>
      <w:r w:rsidRPr="007518C7">
        <w:rPr>
          <w:noProof/>
        </w:rPr>
        <w:t>, vähendades nappust, kõrvaldades teenuste piiriülese osutamise tõkked ning edendades kutsetöötajate ja tööliste liikuvust.</w:t>
      </w:r>
    </w:p>
    <w:p w14:paraId="3C9ABA64" w14:textId="08C24FC3" w:rsidR="75007620" w:rsidRPr="007518C7" w:rsidRDefault="579EA71E" w:rsidP="00BC0F53">
      <w:pPr>
        <w:rPr>
          <w:rFonts w:cs="Times New Roman"/>
          <w:noProof/>
        </w:rPr>
      </w:pPr>
      <w:r w:rsidRPr="007518C7">
        <w:rPr>
          <w:noProof/>
        </w:rPr>
        <w:t>See strateegia tugineb ehitustoodete määruse hiljutisele ajakohastamisele</w:t>
      </w:r>
      <w:r w:rsidRPr="007518C7">
        <w:rPr>
          <w:rStyle w:val="FootnoteReference"/>
          <w:rFonts w:cs="Times New Roman"/>
          <w:noProof/>
        </w:rPr>
        <w:footnoteReference w:id="11"/>
      </w:r>
      <w:r w:rsidRPr="007518C7">
        <w:rPr>
          <w:noProof/>
        </w:rPr>
        <w:t>. Ühtlustamise toetamiseks kogu ühtsel turul on keskse tähtsusega ehitustoodete määruse alusel vastu võetud standardid, mis on kooskõlas ehitustoodete määruse töökavaga aastateks 2026–2029</w:t>
      </w:r>
      <w:r w:rsidRPr="007518C7">
        <w:rPr>
          <w:rStyle w:val="FootnoteReference"/>
          <w:rFonts w:cs="Times New Roman"/>
          <w:noProof/>
        </w:rPr>
        <w:footnoteReference w:id="12"/>
      </w:r>
      <w:r w:rsidRPr="007518C7">
        <w:rPr>
          <w:noProof/>
        </w:rPr>
        <w:t>. Sellega täidetakse ühtse turu strateegia</w:t>
      </w:r>
      <w:r w:rsidRPr="007518C7">
        <w:rPr>
          <w:rStyle w:val="FootnoteReference"/>
          <w:rFonts w:cs="Times New Roman"/>
          <w:noProof/>
        </w:rPr>
        <w:footnoteReference w:id="13"/>
      </w:r>
      <w:r w:rsidRPr="007518C7">
        <w:rPr>
          <w:noProof/>
        </w:rPr>
        <w:t xml:space="preserve"> ja ehitusalase ülemineku kava</w:t>
      </w:r>
      <w:r w:rsidRPr="007518C7">
        <w:rPr>
          <w:rStyle w:val="FootnoteReference"/>
          <w:rFonts w:cs="Times New Roman"/>
          <w:noProof/>
        </w:rPr>
        <w:footnoteReference w:id="14"/>
      </w:r>
      <w:r w:rsidRPr="007518C7">
        <w:rPr>
          <w:noProof/>
        </w:rPr>
        <w:t xml:space="preserve"> soovituste eesmärke, et saavutada keskkonnahoidlikum, digitaalsem, vastupidavam ja konkurentsivõimelisem ehitusökosüsteem. </w:t>
      </w:r>
    </w:p>
    <w:p w14:paraId="42335DFD" w14:textId="5C597383" w:rsidR="00A837CC" w:rsidRPr="007518C7" w:rsidRDefault="00A837CC" w:rsidP="00274242">
      <w:pPr>
        <w:pStyle w:val="Heading1"/>
        <w:rPr>
          <w:rStyle w:val="Heading1Char"/>
          <w:noProof/>
        </w:rPr>
      </w:pPr>
      <w:bookmarkStart w:id="3" w:name="_Toc213663455"/>
      <w:r w:rsidRPr="007518C7">
        <w:rPr>
          <w:rStyle w:val="Heading1Char"/>
          <w:noProof/>
        </w:rPr>
        <w:t>Ökosüsteemi lihtsustamine ja digitaliseerimine</w:t>
      </w:r>
      <w:bookmarkEnd w:id="3"/>
    </w:p>
    <w:p w14:paraId="52B4F898" w14:textId="6DEDCED6" w:rsidR="011E916A" w:rsidRPr="007518C7" w:rsidRDefault="011E916A" w:rsidP="00D24830">
      <w:pPr>
        <w:spacing w:before="240" w:after="120" w:line="240" w:lineRule="auto"/>
        <w:rPr>
          <w:rFonts w:cs="Times New Roman"/>
          <w:noProof/>
        </w:rPr>
      </w:pPr>
      <w:r w:rsidRPr="007518C7">
        <w:rPr>
          <w:b/>
          <w:bCs/>
          <w:noProof/>
        </w:rPr>
        <w:t>Ehitusökosüsteemi täieliku potentsiaali ärakasutamiseks peame kõigepealt läbi mõtlema, kuidas muuta tegutsemine kõigi asjaosaliste jaoks lihtsamaks ja kiiremaks.</w:t>
      </w:r>
      <w:r w:rsidRPr="007518C7">
        <w:rPr>
          <w:noProof/>
        </w:rPr>
        <w:t xml:space="preserve"> Esmajärjekorras tuleb tegeleda õigusraamistiku keerukuse ja piirangutega ning digitaliseerimise vähese kasutuselevõtuga.</w:t>
      </w:r>
    </w:p>
    <w:p w14:paraId="68872A97" w14:textId="53FE957E" w:rsidR="0079314B" w:rsidRPr="007518C7" w:rsidRDefault="0079314B" w:rsidP="006B6812">
      <w:pPr>
        <w:spacing w:after="120" w:line="240" w:lineRule="auto"/>
        <w:rPr>
          <w:rFonts w:cs="Times New Roman"/>
          <w:noProof/>
        </w:rPr>
      </w:pPr>
      <w:r w:rsidRPr="007518C7">
        <w:rPr>
          <w:noProof/>
        </w:rPr>
        <w:t>Elamute arendamise ja ehitamise suhtes kohaldatakse mitmel kujul esinevaid nõudeid, sealhulgas ehituseeskirjad, maakasutus- ja üldplaneeringupoliitika ning keskkonnanõuded. Eluasemete pakkumist mõjutavatest nõuetest suurema osa kehtestavad liikmesriigid, sealhulgas piirkondlikul ja kohalikul tasandil. Nende eeskirjadega säilitatakse ohutus ja elukvaliteet, edendatakse sotsiaalseid ja majanduslikke eesmärke ning kaitstakse meie keskkonda ja kultuuripärandit. Nõuete kuhjumine, keerukus ja killustatus toovad aga sageli kaasa olulisi piiranguid, kulusid, viivitusi ja ebakindlust, mis suurendavad ehituse kogumaksumust.</w:t>
      </w:r>
      <w:r w:rsidRPr="007518C7">
        <w:rPr>
          <w:b/>
          <w:noProof/>
        </w:rPr>
        <w:t xml:space="preserve"> </w:t>
      </w:r>
      <w:r w:rsidRPr="007518C7">
        <w:rPr>
          <w:noProof/>
        </w:rPr>
        <w:t xml:space="preserve">Halduskeerukus põhjustab sageli eluasemete pakkumise soovimatuid piiranguid. </w:t>
      </w:r>
    </w:p>
    <w:p w14:paraId="6F1DE2F6" w14:textId="4303D2D7" w:rsidR="009822EA" w:rsidRPr="007518C7" w:rsidRDefault="1E91B58B" w:rsidP="006B6812">
      <w:pPr>
        <w:spacing w:after="120" w:line="240" w:lineRule="auto"/>
        <w:rPr>
          <w:rFonts w:cs="Times New Roman"/>
          <w:noProof/>
        </w:rPr>
      </w:pPr>
      <w:r w:rsidRPr="007518C7">
        <w:rPr>
          <w:b/>
          <w:bCs/>
          <w:noProof/>
        </w:rPr>
        <w:t>Keerukad, piiravad, aeglased ja ebakindlad loamenetlused</w:t>
      </w:r>
      <w:r w:rsidRPr="007518C7">
        <w:rPr>
          <w:noProof/>
        </w:rPr>
        <w:t xml:space="preserve"> suurendavad eluasemete ehituskulusid veelgi ja piiravad nii uute hoonete ehitamise kui ka renoveerimise kogumahtu</w:t>
      </w:r>
      <w:r w:rsidRPr="007518C7">
        <w:rPr>
          <w:rStyle w:val="FootnoteReference"/>
          <w:rFonts w:cs="Times New Roman"/>
          <w:noProof/>
        </w:rPr>
        <w:footnoteReference w:id="15"/>
      </w:r>
      <w:r w:rsidRPr="007518C7">
        <w:rPr>
          <w:noProof/>
        </w:rPr>
        <w:t>. Kuigi ehituslubadel on oluline õiguslik roll mitmekihilisele õigusraamistikule vastavuse tagamisel,</w:t>
      </w:r>
      <w:r w:rsidRPr="007518C7">
        <w:rPr>
          <w:rStyle w:val="FootnoteReference"/>
          <w:rFonts w:cs="Times New Roman"/>
          <w:noProof/>
        </w:rPr>
        <w:footnoteReference w:id="16"/>
      </w:r>
      <w:r w:rsidRPr="007518C7">
        <w:rPr>
          <w:noProof/>
        </w:rPr>
        <w:t xml:space="preserve"> tekitab nende keerukus, killustatus ja arvukus ebatõhusust, pärsib investeeringuid ning takistab uuenduslike ehitusmeetodite (näiteks tootmine väljaspool ehitusplatsi, 3D-printimine) kasutuselevõtmist</w:t>
      </w:r>
      <w:r w:rsidRPr="007518C7">
        <w:rPr>
          <w:rStyle w:val="FootnoteReference"/>
          <w:rFonts w:cs="Times New Roman"/>
          <w:noProof/>
        </w:rPr>
        <w:footnoteReference w:id="17"/>
      </w:r>
      <w:r w:rsidRPr="007518C7">
        <w:rPr>
          <w:noProof/>
        </w:rPr>
        <w:t xml:space="preserve">. </w:t>
      </w:r>
    </w:p>
    <w:p w14:paraId="5365EF63" w14:textId="7C90144A" w:rsidR="006B6812" w:rsidRPr="007518C7" w:rsidRDefault="006B6812" w:rsidP="006B6812">
      <w:pPr>
        <w:spacing w:after="120" w:line="240" w:lineRule="auto"/>
        <w:rPr>
          <w:rFonts w:cs="Times New Roman"/>
          <w:b/>
          <w:noProof/>
        </w:rPr>
      </w:pPr>
      <w:r w:rsidRPr="007518C7">
        <w:rPr>
          <w:b/>
          <w:noProof/>
        </w:rPr>
        <w:t>Seega seisneb väljakutse õige tasakaalu leidmises vajaliku järelevalve, tingimuste, piirangute ja menetlustõhususe vahel.</w:t>
      </w:r>
    </w:p>
    <w:p w14:paraId="21140374" w14:textId="4D12A6D9" w:rsidR="006B6812" w:rsidRPr="007518C7" w:rsidRDefault="006B6812" w:rsidP="006B6812">
      <w:pPr>
        <w:spacing w:after="120" w:line="240" w:lineRule="auto"/>
        <w:rPr>
          <w:rFonts w:cs="Times New Roman"/>
          <w:noProof/>
        </w:rPr>
      </w:pPr>
      <w:r w:rsidRPr="007518C7">
        <w:rPr>
          <w:b/>
          <w:bCs/>
          <w:noProof/>
        </w:rPr>
        <w:t>Kogu ELis seisavad projektiarendajad silmitsi eluhoonete loataotluste menetlemise mitme probleemiga</w:t>
      </w:r>
      <w:r w:rsidRPr="007518C7">
        <w:rPr>
          <w:rStyle w:val="FootnoteReference"/>
          <w:rFonts w:cs="Times New Roman"/>
          <w:noProof/>
        </w:rPr>
        <w:footnoteReference w:id="18"/>
      </w:r>
      <w:r w:rsidRPr="00C22367">
        <w:rPr>
          <w:noProof/>
        </w:rPr>
        <w:t>.</w:t>
      </w:r>
      <w:r w:rsidRPr="007518C7">
        <w:rPr>
          <w:noProof/>
        </w:rPr>
        <w:t xml:space="preserve"> Riiklikud ja kohalikud nõuded on sageli killustunud ja keerukad ning avaliku sektori asutustel ei ole vastamiseks selgeid tähtaegu. Taotlejad peavad sageli hankima mitu eraldi nn alamluba ning riiklike ja kohalike nõuete tõlgendamine ei ole sageli järjekindel. Taotluse esitamise etapp võib kesta 3–24 kuud, kusjuures erinevused on suured nii liikmesriikide vahel kui ka nende sees. Vaidlustuste lahendamise etapp võib protsessi veelgi pikendada. Need viivitused suurendavad märkimisväärselt kulusid ja ebakindlust, eelkõige VKEde jaoks, muutes eluasemeprojektid investorite jaoks riskantsemaks ja vähem atraktiivseks. Hoolimata laialdasest konsensusest reformi vajaduse kohta, puudub põhjalik ülevaade kogu ELi loamenetlustest ning kindel ja võrreldav võrdlusalus edusammude jälgimiseks ja poliitika suunamiseks. </w:t>
      </w:r>
    </w:p>
    <w:p w14:paraId="67E709EF" w14:textId="6D3159E1" w:rsidR="006B6812" w:rsidRPr="007518C7" w:rsidRDefault="007624E5" w:rsidP="25C87AF3">
      <w:pPr>
        <w:spacing w:after="120" w:line="240" w:lineRule="auto"/>
        <w:rPr>
          <w:rFonts w:cs="Times New Roman"/>
          <w:noProof/>
        </w:rPr>
      </w:pPr>
      <w:r w:rsidRPr="007518C7">
        <w:rPr>
          <w:b/>
          <w:bCs/>
          <w:noProof/>
        </w:rPr>
        <w:t>Digiülemineku seisukohast ja muude ökosüsteemidega võrreldes on Euroopa ehitusökosüsteem ehitus- ja konstruktsioonitööde olelusringi igas etapis maha jäänud.</w:t>
      </w:r>
      <w:r w:rsidRPr="007518C7">
        <w:rPr>
          <w:noProof/>
        </w:rPr>
        <w:t xml:space="preserve"> See hõlmab projekteerimist, planeerimist ja lubade andmist, ehitamist, käitamist, renoveerimist ja olelusringi lõppu. Digiülemineku edenemine kogu ELis on endiselt ebaühtlane, sest liikmesriigid lähenevad juhtimisele erinevalt ja tegutsevad erineval tehnoloogilise küpsuse tasemel</w:t>
      </w:r>
      <w:r w:rsidRPr="007518C7">
        <w:rPr>
          <w:rStyle w:val="FootnoteReference"/>
          <w:rFonts w:cs="Times New Roman"/>
          <w:noProof/>
        </w:rPr>
        <w:footnoteReference w:id="19"/>
      </w:r>
      <w:r w:rsidRPr="007518C7">
        <w:rPr>
          <w:noProof/>
        </w:rPr>
        <w:t>. Peale selle raskendab süsteemide vähene integreeritus ja koostalitlusvõime hoonete ja materjalide kohta usaldusväärsete andmete kogumist ja analüüsimist, kuid need tegevused on olulised säästva ehituse ja ringmajanduse eesmärkide saavutamiseks ning tegevuse laiendamiseks. Kasutamata on potentsiaal luua sidus raamistik, mis ühendab digitaalsed loamenetlused, digitaalsed tootepassid (uue ehitustoodete määruse alusel) ja hoonete digitaalsed logiraamatud.</w:t>
      </w:r>
    </w:p>
    <w:p w14:paraId="4991E04F" w14:textId="6BD1E3D8" w:rsidR="006B6812" w:rsidRPr="007518C7" w:rsidRDefault="00270F60" w:rsidP="6C2C4AD4">
      <w:pPr>
        <w:spacing w:after="120" w:line="240" w:lineRule="auto"/>
        <w:rPr>
          <w:rFonts w:cs="Times New Roman"/>
          <w:noProof/>
        </w:rPr>
      </w:pPr>
      <w:r w:rsidRPr="007518C7">
        <w:rPr>
          <w:b/>
          <w:bCs/>
          <w:noProof/>
        </w:rPr>
        <w:t>Halduskorra ajakohastamine</w:t>
      </w:r>
      <w:r w:rsidRPr="007518C7">
        <w:rPr>
          <w:noProof/>
        </w:rPr>
        <w:t xml:space="preserve"> ja piirangute vähendamine, eelkõige seoses nii ehitamise kui ka renoveerimise loamenetlustega, võib olla võimas tõuge tootlikkuse suurendamiseks, mille eelkõige VKEde jaoks toob kaasa sektori ulatuslikum digitaliseerimine. See muudaks loamenetlusi kiiremaks ja tõhusamaks ning aitaks kaasa ka paremale andmete jagamisele ja läbipaistvusele ehitussektori kogu väärtusahelas.</w:t>
      </w:r>
    </w:p>
    <w:p w14:paraId="18725D5C" w14:textId="4A1F703D" w:rsidR="00A837CC" w:rsidRPr="007518C7" w:rsidRDefault="00A837CC" w:rsidP="008469E4">
      <w:pPr>
        <w:pStyle w:val="Heading2"/>
        <w:spacing w:after="120" w:line="240" w:lineRule="auto"/>
        <w:rPr>
          <w:rFonts w:cs="Times New Roman"/>
          <w:noProof/>
        </w:rPr>
      </w:pPr>
      <w:bookmarkStart w:id="4" w:name="_Toc213663456"/>
      <w:r w:rsidRPr="007518C7">
        <w:rPr>
          <w:noProof/>
        </w:rPr>
        <w:t>Loamenetluste lihtsustamine</w:t>
      </w:r>
      <w:bookmarkEnd w:id="4"/>
    </w:p>
    <w:p w14:paraId="4A5F3150" w14:textId="6CDE29C9" w:rsidR="000B5B7E" w:rsidRPr="007518C7" w:rsidRDefault="026291F1" w:rsidP="00BB5B84">
      <w:pPr>
        <w:spacing w:after="120" w:line="240" w:lineRule="auto"/>
        <w:rPr>
          <w:rFonts w:cs="Times New Roman"/>
          <w:noProof/>
        </w:rPr>
      </w:pPr>
      <w:r w:rsidRPr="007518C7">
        <w:rPr>
          <w:b/>
          <w:bCs/>
          <w:noProof/>
        </w:rPr>
        <w:t>Loanõuete lihtsustamine ja loamenetluste digitaliseerimine</w:t>
      </w:r>
      <w:r w:rsidRPr="007518C7">
        <w:rPr>
          <w:noProof/>
        </w:rPr>
        <w:t xml:space="preserve"> võib anda suurema kindluse ja selle kaudu ka märkimisväärse majandusliku kasu. Praha juhtumiuuringus hinnati, et pikk loamenetlus elamuehituses suurendab elamute ehituskulusid ligikaudu 16,5 %</w:t>
      </w:r>
      <w:r w:rsidRPr="007518C7">
        <w:rPr>
          <w:rStyle w:val="FootnoteReference"/>
          <w:noProof/>
        </w:rPr>
        <w:footnoteReference w:id="20"/>
      </w:r>
      <w:r w:rsidRPr="007518C7">
        <w:rPr>
          <w:noProof/>
        </w:rPr>
        <w:t>. Digivahendid (näiteks ehitusinfo modelleerimise tarkvara, edaspidi BIM</w:t>
      </w:r>
      <w:r w:rsidRPr="007518C7">
        <w:rPr>
          <w:rStyle w:val="FootnoteReference"/>
          <w:rFonts w:eastAsia="Times New Roman" w:cs="Times New Roman"/>
          <w:noProof/>
        </w:rPr>
        <w:footnoteReference w:id="21"/>
      </w:r>
      <w:r w:rsidRPr="007518C7">
        <w:rPr>
          <w:noProof/>
        </w:rPr>
        <w:t>) on juba nii avaliku kui ka erasektori eluasemeprojektides näidanud oma potentsiaali vähendada halduskoormust ja lühendada otsuste tegemise aega. Selles valdkonnas juba edusamme teinud liikmesriikides on konkreetne kasu juba selgelt ilmnenud. BIMil põhinevad loamenetlused, mida Soomes</w:t>
      </w:r>
      <w:r w:rsidRPr="007518C7">
        <w:rPr>
          <w:rStyle w:val="FootnoteReference"/>
          <w:rFonts w:cs="Times New Roman"/>
          <w:noProof/>
        </w:rPr>
        <w:footnoteReference w:id="22"/>
      </w:r>
      <w:r w:rsidRPr="007518C7">
        <w:rPr>
          <w:noProof/>
        </w:rPr>
        <w:t xml:space="preserve"> rakendatakse, on aidanud lühendada menetlusaegu, suurendada läbipaistvust ja parandada andmete kvaliteeti.</w:t>
      </w:r>
    </w:p>
    <w:p w14:paraId="28352682" w14:textId="1A90602D" w:rsidR="009E75BE" w:rsidRPr="007518C7" w:rsidRDefault="009E75BE" w:rsidP="00470313">
      <w:pPr>
        <w:spacing w:after="240" w:line="240" w:lineRule="auto"/>
        <w:rPr>
          <w:rFonts w:cs="Times New Roman"/>
          <w:b/>
          <w:bCs/>
          <w:noProof/>
        </w:rPr>
      </w:pPr>
      <w:r w:rsidRPr="007518C7">
        <w:rPr>
          <w:noProof/>
        </w:rPr>
        <w:t>Esimesed sammud loamenetluse lihtsustamiseks tehakse keskkonnaalaste õigusaktidega</w:t>
      </w:r>
      <w:r w:rsidRPr="007518C7">
        <w:rPr>
          <w:rStyle w:val="FootnoteReference"/>
          <w:rFonts w:cs="Times New Roman"/>
          <w:noProof/>
        </w:rPr>
        <w:footnoteReference w:id="23"/>
      </w:r>
      <w:r w:rsidRPr="007518C7">
        <w:rPr>
          <w:noProof/>
        </w:rPr>
        <w:t xml:space="preserve"> seotud halduskoormuse lihtsustamise kaudu, mis hõlmab seadusandlikku ettepanekut keskkonnamõju hindamise kiirendamise kohta</w:t>
      </w:r>
      <w:r w:rsidRPr="007518C7">
        <w:rPr>
          <w:rStyle w:val="FootnoteReference"/>
          <w:rFonts w:cs="Times New Roman"/>
          <w:noProof/>
        </w:rPr>
        <w:footnoteReference w:id="24"/>
      </w:r>
      <w:r w:rsidRPr="007518C7">
        <w:rPr>
          <w:noProof/>
        </w:rPr>
        <w:t>. Liikmesriike julgustatakse selle paketi sätteid maksimaalselt ära kasutama, et kiirendada elamuarenduse ja seotud taristu kavandamise, üldplaneeringute ja loamenetlusi.</w:t>
      </w:r>
    </w:p>
    <w:p w14:paraId="0CC6836A" w14:textId="758A37AA" w:rsidR="003650C4" w:rsidRPr="007518C7" w:rsidRDefault="00A426C9" w:rsidP="003757B2">
      <w:pPr>
        <w:spacing w:after="240" w:line="240" w:lineRule="auto"/>
        <w:rPr>
          <w:rFonts w:cs="Times New Roman"/>
          <w:noProof/>
        </w:rPr>
      </w:pPr>
      <w:r w:rsidRPr="007518C7">
        <w:rPr>
          <w:noProof/>
        </w:rPr>
        <w:t xml:space="preserve">Konkreetselt eluasemeprojekte mõjutavate probleemide lahendamiseks </w:t>
      </w:r>
      <w:r w:rsidRPr="007518C7">
        <w:rPr>
          <w:b/>
          <w:bCs/>
          <w:noProof/>
        </w:rPr>
        <w:t>korraldab komisjon uuringu, et anda põhjalik hinnang hoonete loamenetlustele 27 liikmesriigis</w:t>
      </w:r>
      <w:r w:rsidRPr="007518C7">
        <w:rPr>
          <w:noProof/>
        </w:rPr>
        <w:t>. 2025. aasta detsembrist 2026. aasta oktoobrini kestva töö käigus hinnatakse riiklike loamenetluste digitaliseerituse taset ning uuritakse, kuidas õiguslikud ja tehnilised nõuded mõjutavad eluasemete pakkumist seoses uute hoonete ehitamise, renoveerimise või kasutusotstarbe muutmisega. Komisjon hindab kohaldatavate eeskirjade praegust kattumist ning menetluste peamisi ebatõhususi ja kitsaskohti. Samuti analüüsitakse, kuidas need nõuded mõjutavad ehitussektori konkurentsivõimet kõigis liikmesriikides, ning tehakse kindlaks asjakohased riiklikud algatused, mille eesmärk on loamenetlusi lihtsustada, kiirendada või digitaliseerida. Tähelepanu pööratakse väike- ja mikroettevõtjate ees seisvatele takistustele.</w:t>
      </w:r>
    </w:p>
    <w:p w14:paraId="0906951C" w14:textId="5F97B0B7" w:rsidR="00FD0920" w:rsidRPr="007518C7" w:rsidRDefault="003C4410" w:rsidP="00FD0920">
      <w:pPr>
        <w:spacing w:after="240" w:line="240" w:lineRule="auto"/>
        <w:rPr>
          <w:rFonts w:cs="Times New Roman"/>
          <w:noProof/>
        </w:rPr>
      </w:pPr>
      <w:r w:rsidRPr="007518C7">
        <w:rPr>
          <w:noProof/>
        </w:rPr>
        <w:t xml:space="preserve">Uuringut võetakse arvesse komisjoni tulevases töös, sealhulgas </w:t>
      </w:r>
      <w:r w:rsidRPr="007518C7">
        <w:rPr>
          <w:b/>
          <w:bCs/>
          <w:noProof/>
        </w:rPr>
        <w:t>elamuarenduse lihtsustamise paketi</w:t>
      </w:r>
      <w:r w:rsidRPr="007518C7">
        <w:rPr>
          <w:noProof/>
        </w:rPr>
        <w:t xml:space="preserve"> ettevalmistamisel 2027. aastal ja taskukohaste eluasemete õigusakti koostamisel. Peale selle </w:t>
      </w:r>
      <w:r w:rsidRPr="007518C7">
        <w:rPr>
          <w:b/>
          <w:bCs/>
          <w:noProof/>
        </w:rPr>
        <w:t xml:space="preserve">võib komisjon </w:t>
      </w:r>
      <w:r w:rsidRPr="007518C7">
        <w:rPr>
          <w:noProof/>
        </w:rPr>
        <w:t xml:space="preserve">selle hindamise tulemuste põhjal </w:t>
      </w:r>
      <w:r w:rsidRPr="007518C7">
        <w:rPr>
          <w:b/>
          <w:bCs/>
          <w:noProof/>
        </w:rPr>
        <w:t>töötada välja suunised ja hea tava, et aidata liikmesriikidel subsidiaarsuse põhimõtet järgides võtta kogu ühtsel turul kasutusele ühtlustatud ja täielikult digitaalsed loamenetlused</w:t>
      </w:r>
      <w:r w:rsidRPr="007518C7">
        <w:rPr>
          <w:noProof/>
        </w:rPr>
        <w:t>.</w:t>
      </w:r>
      <w:r w:rsidRPr="007518C7">
        <w:rPr>
          <w:b/>
          <w:noProof/>
        </w:rPr>
        <w:t xml:space="preserve"> </w:t>
      </w:r>
      <w:r w:rsidRPr="007518C7">
        <w:rPr>
          <w:noProof/>
        </w:rPr>
        <w:t xml:space="preserve">Komisjon teeb liikmesriikidega koostööd edasise lihtsustamise nimel ja jälgib liikmesriikide edusamme, sealhulgas vajaduse korral tulevase Euroopa elamumajanduse liidu kaudu. </w:t>
      </w:r>
    </w:p>
    <w:p w14:paraId="5F37B8D2" w14:textId="11CEAB8C" w:rsidR="00272207" w:rsidRPr="007518C7" w:rsidRDefault="00C22367" w:rsidP="4C04BFAB">
      <w:pPr>
        <w:spacing w:after="240" w:line="240" w:lineRule="auto"/>
        <w:rPr>
          <w:rFonts w:cs="Times New Roman"/>
          <w:noProof/>
        </w:rPr>
      </w:pPr>
      <w:r w:rsidRPr="007518C7">
        <w:rPr>
          <w:noProof/>
          <w:lang w:val="en-GB" w:eastAsia="en-GB"/>
        </w:rPr>
        <mc:AlternateContent>
          <mc:Choice Requires="wps">
            <w:drawing>
              <wp:anchor distT="45720" distB="45720" distL="114300" distR="114300" simplePos="0" relativeHeight="251658245" behindDoc="1" locked="0" layoutInCell="1" allowOverlap="1" wp14:anchorId="4BB89246" wp14:editId="70760B54">
                <wp:simplePos x="0" y="0"/>
                <wp:positionH relativeFrom="margin">
                  <wp:posOffset>51435</wp:posOffset>
                </wp:positionH>
                <wp:positionV relativeFrom="paragraph">
                  <wp:posOffset>1032510</wp:posOffset>
                </wp:positionV>
                <wp:extent cx="5943600" cy="1785620"/>
                <wp:effectExtent l="0" t="0" r="19050" b="24130"/>
                <wp:wrapTopAndBottom/>
                <wp:docPr id="1568851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85620"/>
                        </a:xfrm>
                        <a:prstGeom prst="rect">
                          <a:avLst/>
                        </a:prstGeom>
                        <a:solidFill>
                          <a:srgbClr val="FFFFFF"/>
                        </a:solidFill>
                        <a:ln w="9525">
                          <a:solidFill>
                            <a:srgbClr val="000000"/>
                          </a:solidFill>
                          <a:miter lim="800000"/>
                          <a:headEnd/>
                          <a:tailEnd/>
                        </a:ln>
                      </wps:spPr>
                      <wps:txbx>
                        <w:txbxContent>
                          <w:p w14:paraId="54D7CA94" w14:textId="77777777" w:rsidR="00985E08" w:rsidRDefault="00985E08" w:rsidP="00985E08">
                            <w:pPr>
                              <w:rPr>
                                <w:szCs w:val="24"/>
                              </w:rPr>
                            </w:pPr>
                            <w:r>
                              <w:rPr>
                                <w:b/>
                              </w:rPr>
                              <w:t>1. meede. Loamenetluste lihtsustamine ja digitaliseerimine</w:t>
                            </w:r>
                          </w:p>
                          <w:p w14:paraId="7583603C" w14:textId="2BAF9909" w:rsidR="00985E08" w:rsidRDefault="00985E08" w:rsidP="0025733B">
                            <w:pPr>
                              <w:spacing w:before="120" w:after="120" w:line="240" w:lineRule="auto"/>
                              <w:rPr>
                                <w:szCs w:val="24"/>
                              </w:rPr>
                            </w:pPr>
                            <w:r>
                              <w:t xml:space="preserve">– Komisjon teeb liikmesriikidega koostööd, et </w:t>
                            </w:r>
                            <w:r>
                              <w:rPr>
                                <w:b/>
                                <w:bCs/>
                              </w:rPr>
                              <w:t>lihtsustada riiklikke, piirkondlikke ja kohalikke loamenetlusi</w:t>
                            </w:r>
                            <w:r>
                              <w:t xml:space="preserve"> põhjaliku kaardistamise kaudu, mida võidakse kasutada elamuarenduse lihtsustamise paketi (2027) ja taskukohaste eluasemete õigusakti (IV kvartal 2026) lähteinfona.</w:t>
                            </w:r>
                          </w:p>
                          <w:p w14:paraId="4C0FE125" w14:textId="44BB6702" w:rsidR="00985E08" w:rsidRDefault="00985E08" w:rsidP="0025733B">
                            <w:pPr>
                              <w:spacing w:before="120" w:after="120" w:line="240" w:lineRule="auto"/>
                              <w:rPr>
                                <w:szCs w:val="24"/>
                              </w:rPr>
                            </w:pPr>
                            <w:r>
                              <w:t xml:space="preserve">– Komisjon jätkab </w:t>
                            </w:r>
                            <w:r>
                              <w:rPr>
                                <w:b/>
                                <w:bCs/>
                              </w:rPr>
                              <w:t>liikmesriikide reformide toetamist ja rahastamisvahendite finantsvõimendust</w:t>
                            </w:r>
                            <w:r>
                              <w:t xml:space="preserve"> (taaste- ja vastupidavuskavad, ühtekuuluvuspoliitika fondid ja programm „Digitaalne Euroopa“).</w:t>
                            </w:r>
                          </w:p>
                          <w:p w14:paraId="183D3251" w14:textId="77777777" w:rsidR="00985E08" w:rsidRDefault="00985E08" w:rsidP="00985E08">
                            <w:pPr>
                              <w:spacing w:after="0" w:line="240" w:lineRule="auto"/>
                              <w:rPr>
                                <w:szCs w:val="24"/>
                              </w:rPr>
                            </w:pPr>
                          </w:p>
                          <w:p w14:paraId="7EC01A26" w14:textId="77777777" w:rsidR="00985E08" w:rsidRPr="00F1368E" w:rsidRDefault="00985E08" w:rsidP="00985E08">
                            <w:pPr>
                              <w:spacing w:after="0" w:line="240" w:lineRule="auto"/>
                              <w:rPr>
                                <w:szCs w:val="24"/>
                              </w:rPr>
                            </w:pPr>
                          </w:p>
                          <w:p w14:paraId="2AB82402" w14:textId="77777777" w:rsidR="00985E08" w:rsidRPr="00F1368E" w:rsidRDefault="00985E08" w:rsidP="00985E08">
                            <w:pPr>
                              <w:spacing w:after="0" w:line="240" w:lineRule="auto"/>
                              <w:rPr>
                                <w:b/>
                                <w:bCs/>
                              </w:rPr>
                            </w:pPr>
                          </w:p>
                          <w:p w14:paraId="754A3278" w14:textId="3B2F9E27" w:rsidR="00985E08" w:rsidRPr="00FB7A96" w:rsidRDefault="00985E08" w:rsidP="00985E08">
                            <w:pPr>
                              <w:spacing w:after="0" w:line="240" w:lineRule="auto"/>
                              <w:rPr>
                                <w:b/>
                                <w:bCs/>
                              </w:rPr>
                            </w:pPr>
                            <w:r>
                              <w:t>.ne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89246" id="_x0000_t202" coordsize="21600,21600" o:spt="202" path="m,l,21600r21600,l21600,xe">
                <v:stroke joinstyle="miter"/>
                <v:path gradientshapeok="t" o:connecttype="rect"/>
              </v:shapetype>
              <v:shape id="Text Box 2" o:spid="_x0000_s1026" type="#_x0000_t202" style="position:absolute;left:0;text-align:left;margin-left:4.05pt;margin-top:81.3pt;width:468pt;height:140.6pt;z-index:-25165823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">
                <v:textbox>
                  <w:txbxContent>
                    <w:p w14:paraId="54D7CA94" w14:textId="77777777" w:rsidR="00985E08" w:rsidRDefault="00985E08" w:rsidP="00985E08">
                      <w:pPr>
                        <w:rPr>
                          <w:szCs w:val="24"/>
                        </w:rPr>
                      </w:pPr>
                      <w:r>
                        <w:rPr>
                          <w:b/>
                        </w:rPr>
                        <w:t>1. meede. Loamenetluste lihtsustamine ja digitaliseerimine</w:t>
                      </w:r>
                    </w:p>
                    <w:p w14:paraId="7583603C" w14:textId="2BAF9909" w:rsidR="00985E08" w:rsidRDefault="00985E08" w:rsidP="0025733B">
                      <w:pPr>
                        <w:spacing w:before="120" w:after="120" w:line="240" w:lineRule="auto"/>
                        <w:rPr>
                          <w:szCs w:val="24"/>
                        </w:rPr>
                      </w:pPr>
                      <w:r>
                        <w:t xml:space="preserve">– Komisjon teeb liikmesriikidega koostööd, et </w:t>
                      </w:r>
                      <w:r>
                        <w:rPr>
                          <w:b/>
                          <w:bCs/>
                        </w:rPr>
                        <w:t>lihtsustada riiklikke, piirkondlikke ja kohalikke loamenetlusi</w:t>
                      </w:r>
                      <w:r>
                        <w:t xml:space="preserve"> põhjaliku kaardistamise kaudu, mida võidakse kasutada elamuarenduse lihtsustamise paketi (2027) ja taskukohaste eluasemete õigusakti (IV kvartal 2026) lähteinfona.</w:t>
                      </w:r>
                    </w:p>
                    <w:p w14:paraId="4C0FE125" w14:textId="44BB6702" w:rsidR="00985E08" w:rsidRDefault="00985E08" w:rsidP="0025733B">
                      <w:pPr>
                        <w:spacing w:before="120" w:after="120" w:line="240" w:lineRule="auto"/>
                        <w:rPr>
                          <w:szCs w:val="24"/>
                        </w:rPr>
                      </w:pPr>
                      <w:r>
                        <w:t xml:space="preserve">– Komisjon jätkab </w:t>
                      </w:r>
                      <w:r>
                        <w:rPr>
                          <w:b/>
                          <w:bCs/>
                        </w:rPr>
                        <w:t>liikmesriikide reformide toetamist ja rahastamisvahendite finantsvõimendust</w:t>
                      </w:r>
                      <w:r>
                        <w:t xml:space="preserve"> (taaste- ja vastupidavuskavad, ühtekuuluvuspoliitika fondid ja programm „Digitaalne Euroopa“).</w:t>
                      </w:r>
                    </w:p>
                    <w:p w14:paraId="183D3251" w14:textId="77777777" w:rsidR="00985E08" w:rsidRDefault="00985E08" w:rsidP="00985E08">
                      <w:pPr>
                        <w:spacing w:after="0" w:line="240" w:lineRule="auto"/>
                        <w:rPr>
                          <w:szCs w:val="24"/>
                        </w:rPr>
                      </w:pPr>
                    </w:p>
                    <w:p w14:paraId="7EC01A26" w14:textId="77777777" w:rsidR="00985E08" w:rsidRPr="00F1368E" w:rsidRDefault="00985E08" w:rsidP="00985E08">
                      <w:pPr>
                        <w:spacing w:after="0" w:line="240" w:lineRule="auto"/>
                        <w:rPr>
                          <w:szCs w:val="24"/>
                        </w:rPr>
                      </w:pPr>
                    </w:p>
                    <w:p w14:paraId="2AB82402" w14:textId="77777777" w:rsidR="00985E08" w:rsidRPr="00F1368E" w:rsidRDefault="00985E08" w:rsidP="00985E08">
                      <w:pPr>
                        <w:spacing w:after="0" w:line="240" w:lineRule="auto"/>
                        <w:rPr>
                          <w:b/>
                          <w:bCs/>
                        </w:rPr>
                      </w:pPr>
                    </w:p>
                    <w:p w14:paraId="754A3278" w14:textId="3B2F9E27" w:rsidR="00985E08" w:rsidRPr="00FB7A96" w:rsidRDefault="00985E08" w:rsidP="00985E08">
                      <w:pPr>
                        <w:spacing w:after="0" w:line="240" w:lineRule="auto"/>
                        <w:rPr>
                          <w:b/>
                          <w:bCs/>
                        </w:rPr>
                      </w:pPr>
                      <w:r>
                        <w:t>.ne</w:t>
                      </w:r>
                    </w:p>
                  </w:txbxContent>
                </v:textbox>
                <w10:wrap type="topAndBottom" anchorx="margin"/>
              </v:shape>
            </w:pict>
          </mc:Fallback>
        </mc:AlternateContent>
      </w:r>
      <w:r w:rsidR="1ACCB314" w:rsidRPr="007518C7">
        <w:rPr>
          <w:b/>
          <w:noProof/>
        </w:rPr>
        <w:t>Liikmesriigid võivad saada ELi toetust loamenetluste ühtlustamiseks ja digitaliseerimiseks.</w:t>
      </w:r>
      <w:r w:rsidR="1ACCB314" w:rsidRPr="007518C7">
        <w:rPr>
          <w:noProof/>
        </w:rPr>
        <w:t xml:space="preserve"> Tehnilise toe instrumendi</w:t>
      </w:r>
      <w:r w:rsidR="1ACCB314" w:rsidRPr="007518C7">
        <w:rPr>
          <w:rStyle w:val="FootnoteReference"/>
          <w:rFonts w:cs="Times New Roman"/>
          <w:noProof/>
        </w:rPr>
        <w:footnoteReference w:id="25"/>
      </w:r>
      <w:r w:rsidR="1ACCB314" w:rsidRPr="007518C7">
        <w:rPr>
          <w:noProof/>
        </w:rPr>
        <w:t xml:space="preserve"> kaudu võib anda tehnilist ja rahalist abi, et aidata liikmesriikidel suurendada vajalikku haldussuutlikkust ja viia ellu ettenähtud reformid. 2024. aasta digitaalsete ehituslubade töövahend ametiasutustele pakub praktilist tuge ja edendab BIMil põhinevate lubade kasutuselevõtmist ning pakub kohalikele ametiasutustele konkreetseid vahendeid.</w:t>
      </w:r>
    </w:p>
    <w:p w14:paraId="604EAE16" w14:textId="3F4D414B" w:rsidR="00091140" w:rsidRPr="007518C7" w:rsidRDefault="00091140" w:rsidP="4C04BFAB">
      <w:pPr>
        <w:spacing w:after="240" w:line="240" w:lineRule="auto"/>
        <w:rPr>
          <w:rFonts w:cs="Times New Roman"/>
          <w:noProof/>
        </w:rPr>
      </w:pPr>
    </w:p>
    <w:p w14:paraId="460E3714" w14:textId="3E625BAB" w:rsidR="00A837CC" w:rsidRPr="007518C7" w:rsidRDefault="7E8D9BB4" w:rsidP="0068059D">
      <w:pPr>
        <w:pStyle w:val="Heading2"/>
        <w:rPr>
          <w:noProof/>
        </w:rPr>
      </w:pPr>
      <w:bookmarkStart w:id="5" w:name="_Toc213663457"/>
      <w:r w:rsidRPr="007518C7">
        <w:rPr>
          <w:noProof/>
        </w:rPr>
        <w:t>Digiülemineku kiirendamine ehitusökosüsteemis</w:t>
      </w:r>
      <w:bookmarkEnd w:id="5"/>
    </w:p>
    <w:p w14:paraId="0A842C45" w14:textId="07FA9D34" w:rsidR="003977E3" w:rsidRPr="007518C7" w:rsidRDefault="00DC4CFA" w:rsidP="00CE192C">
      <w:pPr>
        <w:spacing w:before="240" w:after="120" w:line="240" w:lineRule="auto"/>
        <w:rPr>
          <w:b/>
          <w:bCs/>
          <w:noProof/>
        </w:rPr>
      </w:pPr>
      <w:r w:rsidRPr="007518C7">
        <w:rPr>
          <w:b/>
          <w:bCs/>
          <w:noProof/>
        </w:rPr>
        <w:t>Ehitusökosüsteemi lihtsustamine peab toimuma digitaliseerimise kaudu, et suurendada prognoositavust ja kiirust kõigi asjaosliste jaoks.</w:t>
      </w:r>
      <w:r w:rsidRPr="007518C7">
        <w:rPr>
          <w:noProof/>
        </w:rPr>
        <w:t xml:space="preserve"> Euroopa Komisjon on võtnud kohustuse ka edaspidi toetada digitehnoloogia laialdasemat kasutuselevõtmist ehitusökosüsteemis.</w:t>
      </w:r>
      <w:r w:rsidRPr="007518C7">
        <w:rPr>
          <w:b/>
          <w:noProof/>
        </w:rPr>
        <w:t xml:space="preserve"> </w:t>
      </w:r>
    </w:p>
    <w:p w14:paraId="2CD0ADAF" w14:textId="5EF483B1" w:rsidR="003977E3" w:rsidRPr="007518C7" w:rsidRDefault="005025CB" w:rsidP="003977E3">
      <w:pPr>
        <w:spacing w:after="120" w:line="240" w:lineRule="auto"/>
        <w:rPr>
          <w:noProof/>
        </w:rPr>
      </w:pPr>
      <w:r w:rsidRPr="007518C7">
        <w:rPr>
          <w:b/>
          <w:bCs/>
          <w:noProof/>
        </w:rPr>
        <w:t>Kuigi olemas on juba palju digivahendeid ja paljusid arendatakse, ei ole nende koostalitlusvõime ikka veel optimaalne.</w:t>
      </w:r>
      <w:r w:rsidRPr="007518C7">
        <w:rPr>
          <w:noProof/>
        </w:rPr>
        <w:t xml:space="preserve"> Koostalitlusvõime parandamine suurendab tõhusust märkimisväärselt. See hõlbustab ühekordsuse põhimõtte kohaste andmesüsteemide kasutuselevõtmist ja teabevahetust ehitusprojekti kogu olelusringi jooksul alates projekteerimisest kuni loamenetluse, püstitamise ja kasutamiseni ning olelusringi lõpetamiseni. Selline koostalitlusvõime suurendab lubade andmise tõhusust ja võimaldab ka eeskirjade järjepidevamat kohaldamist ning toetab energiatõhususe eesmärke ja ringluspõhisust. Kinnitatud andmete taaskasutamine eri süsteemides vähendab arhitektide, inseneride ja arendajate halduskoormust. Samal ajal saavad ametiasutused saavad tõhusamalt jälgida ohutuse, ligipääsetavuse, energiatõhususe, veemajanduse kriisivalmiduse ja kestlikkuse nõuete täitmist. </w:t>
      </w:r>
    </w:p>
    <w:p w14:paraId="04B8BBBB" w14:textId="3A58D378" w:rsidR="00CC721F" w:rsidRPr="007518C7" w:rsidRDefault="00486D31" w:rsidP="008F774B">
      <w:pPr>
        <w:spacing w:after="120" w:line="240" w:lineRule="auto"/>
        <w:rPr>
          <w:noProof/>
        </w:rPr>
      </w:pPr>
      <w:r w:rsidRPr="007518C7">
        <w:rPr>
          <w:b/>
          <w:bCs/>
          <w:noProof/>
        </w:rPr>
        <w:t xml:space="preserve">Uus ehitustoodete määrus </w:t>
      </w:r>
      <w:r w:rsidRPr="007518C7">
        <w:rPr>
          <w:noProof/>
        </w:rPr>
        <w:t xml:space="preserve">on ehitussektoris digitaalsemate andmevoogude poole liikumise toetamise alus. Ehitustoodete määruses nõutakse, et kogu teave ehitustoote kohta (sealhulgas tehniline teave, tuleohutusteave, ohutusteave, keskkonnamõjude teave ja muu asjakohane teave) tuleb esitada digitaalses koostalitlusvõimelises toimivus- ja vastavusdeklaratsioonis. </w:t>
      </w:r>
    </w:p>
    <w:p w14:paraId="72AD75BD" w14:textId="7B8A3654" w:rsidR="00D67792" w:rsidRPr="007518C7" w:rsidRDefault="00BE5CD3" w:rsidP="008F774B">
      <w:pPr>
        <w:spacing w:after="120" w:line="240" w:lineRule="auto"/>
        <w:rPr>
          <w:noProof/>
        </w:rPr>
      </w:pPr>
      <w:r w:rsidRPr="007518C7">
        <w:rPr>
          <w:b/>
          <w:bCs/>
          <w:noProof/>
        </w:rPr>
        <w:t>Digitaalne tootepass</w:t>
      </w:r>
      <w:r w:rsidRPr="007518C7">
        <w:rPr>
          <w:noProof/>
        </w:rPr>
        <w:t xml:space="preserve"> muutub uue ehitustoodete määruse alusel kohustuslikuks alates 2028. aastast</w:t>
      </w:r>
      <w:r w:rsidRPr="007518C7">
        <w:rPr>
          <w:rStyle w:val="FootnoteReference"/>
          <w:rFonts w:cs="Times New Roman"/>
          <w:noProof/>
        </w:rPr>
        <w:footnoteReference w:id="26"/>
      </w:r>
      <w:r w:rsidRPr="007518C7">
        <w:rPr>
          <w:noProof/>
        </w:rPr>
        <w:t xml:space="preserve"> ja võimaldab seda teavet kasutada eri rakendustes, nagu hoone projekteerimine, turujärelevalve või hoone digitaalne logiraamat hilisema renoveerimise korral. Digitaalne tootepass asendab paberdokumendid, riiklikud andmebaasid ja hajutatud PDF-dokumendid kogu ELi hõlmava ühtse digitaalse süsteemiga ning see teeb usaldusväärsed ja kontrollitud tooteandmed kõigile sidusrühmadele masinloetaval kujul kättesaadavaks. See lihtsustab menetlusi, vähendab halduskulusid ja suurendab läbipaistvust</w:t>
      </w:r>
      <w:r w:rsidRPr="007518C7">
        <w:rPr>
          <w:rStyle w:val="FootnoteReference"/>
          <w:noProof/>
        </w:rPr>
        <w:footnoteReference w:id="27"/>
      </w:r>
      <w:r w:rsidRPr="007518C7">
        <w:rPr>
          <w:noProof/>
        </w:rPr>
        <w:t>. Digitaalne tootepass võimaldab projekteerijatel, ehitusettevõtjatel ja ametiasutustel leida võrreldavat teavet toodete tehnilise ja keskkonnatoime kohta. Digitaalne tootepass suurendab ehitussektoris ringluspõhisust, sest lammutuseelses auditis on lihtsam jagada teavet materjalide korduskasutatavuse ja ringlussevõetavuse kohta. Parem teabevahetus ehitusmaterjalide CO</w:t>
      </w:r>
      <w:r w:rsidRPr="007518C7">
        <w:rPr>
          <w:noProof/>
          <w:vertAlign w:val="subscript"/>
        </w:rPr>
        <w:t>2</w:t>
      </w:r>
      <w:r w:rsidRPr="007518C7">
        <w:rPr>
          <w:noProof/>
        </w:rPr>
        <w:t xml:space="preserve"> jalajälje kohta toetab vähese CO</w:t>
      </w:r>
      <w:r w:rsidRPr="007518C7">
        <w:rPr>
          <w:noProof/>
          <w:vertAlign w:val="subscript"/>
        </w:rPr>
        <w:t>2</w:t>
      </w:r>
      <w:r w:rsidRPr="007518C7">
        <w:rPr>
          <w:noProof/>
        </w:rPr>
        <w:t xml:space="preserve"> heitega ehitustoodete, sealhulgas bioressursipõhiste toodete juhtivate turgude arengut.</w:t>
      </w:r>
    </w:p>
    <w:p w14:paraId="7A833AE7" w14:textId="79AB2D61" w:rsidR="3B74EB41" w:rsidRPr="007518C7" w:rsidRDefault="44C0AB38" w:rsidP="18927507">
      <w:pPr>
        <w:spacing w:after="120" w:line="240" w:lineRule="auto"/>
        <w:rPr>
          <w:noProof/>
        </w:rPr>
      </w:pPr>
      <w:r w:rsidRPr="007518C7">
        <w:rPr>
          <w:noProof/>
        </w:rPr>
        <w:t xml:space="preserve">Digitaalse tootepassi täienduseks ning hea tava ja materjalide kohta kogutud infole tuginedes edendab komisjon </w:t>
      </w:r>
      <w:r w:rsidRPr="007518C7">
        <w:rPr>
          <w:b/>
          <w:bCs/>
          <w:noProof/>
        </w:rPr>
        <w:t>hoonete digitaalsete logiraamatute</w:t>
      </w:r>
      <w:r w:rsidRPr="007518C7">
        <w:rPr>
          <w:rStyle w:val="FootnoteReference"/>
          <w:rFonts w:cs="Times New Roman"/>
          <w:noProof/>
        </w:rPr>
        <w:footnoteReference w:id="28"/>
      </w:r>
      <w:r w:rsidRPr="007518C7">
        <w:rPr>
          <w:noProof/>
        </w:rPr>
        <w:t xml:space="preserve"> ühtlustatud kasutuselevõtmist kogu ELis. Hoone digitaalsest logiraamatust võib saada ühtne teabeallikas hoone kohta alates projekteerimisest ja ehitamisest kuni renoveerimise ja lammutamiseni, mis parandab otsuste tegemist hoone olelusringi igas etapis. Selleks et ühendatud digitaalne ökosüsteem teostuks, töötab komisjon välja standardimisvolituse </w:t>
      </w:r>
      <w:r w:rsidRPr="007518C7">
        <w:rPr>
          <w:b/>
          <w:bCs/>
          <w:noProof/>
        </w:rPr>
        <w:t>hoone digitaalse logiraamatu standardi</w:t>
      </w:r>
      <w:r w:rsidRPr="007518C7">
        <w:rPr>
          <w:noProof/>
        </w:rPr>
        <w:t xml:space="preserve"> koostamiseks. Lisaks sellele edendab komisjon hoonete digitaalsete logiraamatute vahelise</w:t>
      </w:r>
      <w:r w:rsidRPr="007518C7">
        <w:rPr>
          <w:b/>
          <w:bCs/>
          <w:noProof/>
        </w:rPr>
        <w:t xml:space="preserve"> andmevahetuse ja koondamise mehhanismi</w:t>
      </w:r>
      <w:r w:rsidRPr="007518C7">
        <w:rPr>
          <w:noProof/>
        </w:rPr>
        <w:t>, et veelgi hõlbustada tõhusat energia- ja veekasutust, ringluspõhist ehitust ja renoveerimist.</w:t>
      </w:r>
    </w:p>
    <w:p w14:paraId="48919DE1" w14:textId="59634D2C" w:rsidR="00DF627D" w:rsidRPr="007518C7" w:rsidRDefault="00DF627D" w:rsidP="18927507">
      <w:pPr>
        <w:spacing w:after="120" w:line="240" w:lineRule="auto"/>
        <w:rPr>
          <w:noProof/>
        </w:rPr>
      </w:pPr>
      <w:r w:rsidRPr="007518C7">
        <w:rPr>
          <w:noProof/>
        </w:rPr>
        <w:t>Lõppeesmärk on täielikult ühendada digivahendid, nagu ehitustoote digitaalne tootepass, hoone digitaalne logiraamat, digitaalsed loamenetlused ja lammutuseelsed auditid, et tagada täielik koostalitlusvõime ja kasutada ära kõik ehitusökosüsteemi digitaliseerimise võimalikud eelised. Tulevikus saaksid ehitusökosüsteemis tegutsevad ettevõtjad kasu ka Euroopa ettevõtluskukru pakutavatest funktsioonidest ning veelgi hõlbustada ja kiirendada oma tegevust, näiteks kasutades seda koostoimes digitaalse tootepassiga vormide ja lubade jaoks, et võimaldada sujuvaid koostalitlusvõimelisi menetlusi ühtsel turul. See tuleb saavutada täielikus kooskõlas andmekaitse-eeskirjadega ja võttes arvesse rangeid küberturvalisuse nõudeid.</w:t>
      </w:r>
    </w:p>
    <w:p w14:paraId="154B98A7" w14:textId="6E9604D9" w:rsidR="003977E3" w:rsidRPr="007518C7" w:rsidRDefault="003977E3" w:rsidP="003977E3">
      <w:pPr>
        <w:spacing w:after="120" w:line="240" w:lineRule="auto"/>
        <w:rPr>
          <w:noProof/>
        </w:rPr>
      </w:pPr>
      <w:r w:rsidRPr="007518C7">
        <w:rPr>
          <w:noProof/>
        </w:rPr>
        <w:t xml:space="preserve">Sektoris digiülemineku kiirendamiseks edendab komisjon </w:t>
      </w:r>
      <w:r w:rsidRPr="007518C7">
        <w:rPr>
          <w:b/>
          <w:bCs/>
          <w:noProof/>
        </w:rPr>
        <w:t>tehisintellekti kasutamise strateegia</w:t>
      </w:r>
      <w:r w:rsidRPr="007518C7">
        <w:rPr>
          <w:rStyle w:val="FootnoteReference"/>
          <w:b/>
          <w:bCs/>
          <w:noProof/>
        </w:rPr>
        <w:footnoteReference w:id="29"/>
      </w:r>
      <w:r w:rsidRPr="007518C7">
        <w:rPr>
          <w:noProof/>
        </w:rPr>
        <w:t xml:space="preserve"> raames tehisintellekti esikohale seadmise lähenemisviisi. See lähenemisviis soodustab tehisintellektipõhiste tehnoloogiate kasutuselevõtmist töötlevas tööstuses, inseneerias ja ehituses, et parandada projekteerimise, kavandamise, ehitamise ja olelusringi lõpu protsesse. Peamised prioriteetsed rakendused hõlmavad tehisintellekti loodud BIM-mudeleid olemasolevate hoonete jaoks, ehituslubade automaatset vastavuskontrolli ning ehitusala planeerimist ja projekteerimise optimeerimist tehisintellekti abil.</w:t>
      </w:r>
    </w:p>
    <w:p w14:paraId="102C0853" w14:textId="1C8729E0" w:rsidR="003977E3" w:rsidRPr="007518C7" w:rsidRDefault="003977E3" w:rsidP="003977E3">
      <w:pPr>
        <w:spacing w:after="120" w:line="240" w:lineRule="auto"/>
        <w:rPr>
          <w:noProof/>
        </w:rPr>
      </w:pPr>
      <w:r w:rsidRPr="007518C7">
        <w:rPr>
          <w:noProof/>
        </w:rPr>
        <w:t>Lisaks sellele jätkab komisjon avaliku sektori hankijate algatuse</w:t>
      </w:r>
      <w:r w:rsidRPr="007518C7">
        <w:rPr>
          <w:rStyle w:val="FootnoteReference"/>
          <w:rFonts w:cs="Times New Roman"/>
          <w:noProof/>
        </w:rPr>
        <w:footnoteReference w:id="30"/>
      </w:r>
      <w:r w:rsidRPr="007518C7">
        <w:rPr>
          <w:noProof/>
        </w:rPr>
        <w:t xml:space="preserve"> raames tihedat koostööd </w:t>
      </w:r>
      <w:r w:rsidRPr="007518C7">
        <w:rPr>
          <w:b/>
          <w:bCs/>
          <w:noProof/>
        </w:rPr>
        <w:t>ELi BIMi rakkerühma</w:t>
      </w:r>
      <w:r w:rsidRPr="007518C7">
        <w:rPr>
          <w:noProof/>
        </w:rPr>
        <w:t xml:space="preserve"> ning riigihangete ja BIM-kogukonnaga. Selle koostöö eesmärk on suurendada BIMi kasutamist avaliku sektori asutustes, sest neil on keskne roll digistandardite kehtestamisel hanke- ja loamenetluste kaudu.</w:t>
      </w:r>
    </w:p>
    <w:p w14:paraId="0A9748C1" w14:textId="13F45A40" w:rsidR="007809E4" w:rsidRPr="007518C7" w:rsidRDefault="00C21084" w:rsidP="7D6FF398">
      <w:pPr>
        <w:spacing w:after="120" w:line="240" w:lineRule="auto"/>
        <w:rPr>
          <w:noProof/>
        </w:rPr>
      </w:pPr>
      <w:r w:rsidRPr="007518C7">
        <w:rPr>
          <w:noProof/>
          <w:lang w:val="en-GB" w:eastAsia="en-GB"/>
        </w:rPr>
        <mc:AlternateContent>
          <mc:Choice Requires="wps">
            <w:drawing>
              <wp:anchor distT="45720" distB="45720" distL="114300" distR="114300" simplePos="0" relativeHeight="251658243" behindDoc="0" locked="0" layoutInCell="1" allowOverlap="1" wp14:anchorId="62BE0D00" wp14:editId="2FE66465">
                <wp:simplePos x="0" y="0"/>
                <wp:positionH relativeFrom="margin">
                  <wp:align>right</wp:align>
                </wp:positionH>
                <wp:positionV relativeFrom="paragraph">
                  <wp:posOffset>1199515</wp:posOffset>
                </wp:positionV>
                <wp:extent cx="5940425" cy="1440180"/>
                <wp:effectExtent l="0" t="0" r="22225" b="26670"/>
                <wp:wrapSquare wrapText="bothSides"/>
                <wp:docPr id="1268196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1440180"/>
                        </a:xfrm>
                        <a:prstGeom prst="rect">
                          <a:avLst/>
                        </a:prstGeom>
                        <a:solidFill>
                          <a:srgbClr val="FFFFFF"/>
                        </a:solidFill>
                        <a:ln w="9525">
                          <a:solidFill>
                            <a:srgbClr val="000000"/>
                          </a:solidFill>
                          <a:miter lim="800000"/>
                          <a:headEnd/>
                          <a:tailEnd/>
                        </a:ln>
                      </wps:spPr>
                      <wps:txbx>
                        <w:txbxContent>
                          <w:p w14:paraId="6945DC5A" w14:textId="16FEBD36" w:rsidR="00A837CC" w:rsidRDefault="00A837CC" w:rsidP="00A837CC">
                            <w:pPr>
                              <w:rPr>
                                <w:szCs w:val="24"/>
                              </w:rPr>
                            </w:pPr>
                            <w:r>
                              <w:rPr>
                                <w:b/>
                              </w:rPr>
                              <w:t>2. meede. Ehitusvaldkonna ühtse turu täieliku digitaliseerimise suunas liikumine</w:t>
                            </w:r>
                          </w:p>
                          <w:p w14:paraId="4028E07D" w14:textId="12A6B782" w:rsidR="00A837CC" w:rsidRPr="00BF1169" w:rsidRDefault="00A837CC" w:rsidP="00274919">
                            <w:pPr>
                              <w:spacing w:before="120" w:after="120" w:line="240" w:lineRule="auto"/>
                            </w:pPr>
                            <w:r>
                              <w:t xml:space="preserve">– Digitaalse tootepassi kohustuslik rakendamine alates 2028. aastast </w:t>
                            </w:r>
                            <w:r>
                              <w:rPr>
                                <w:b/>
                                <w:bCs/>
                              </w:rPr>
                              <w:t>muudab ehitustoodetega seotud andmed</w:t>
                            </w:r>
                            <w:r>
                              <w:t xml:space="preserve"> kõigile sidusrühmadele ja rakendustele </w:t>
                            </w:r>
                            <w:r>
                              <w:rPr>
                                <w:b/>
                                <w:bCs/>
                              </w:rPr>
                              <w:t>kergesti kättesaadavaks</w:t>
                            </w:r>
                            <w:r>
                              <w:t>.</w:t>
                            </w:r>
                          </w:p>
                          <w:p w14:paraId="7B38E85C" w14:textId="318DDC5E" w:rsidR="00A837CC" w:rsidRPr="00BF1169" w:rsidRDefault="00A837CC" w:rsidP="00274919">
                            <w:pPr>
                              <w:spacing w:before="120" w:after="120" w:line="240" w:lineRule="auto"/>
                            </w:pPr>
                            <w:bookmarkStart w:id="6" w:name="_Hlk215148227"/>
                            <w:r>
                              <w:t xml:space="preserve">– Digitaliseerimise järgmine samm on </w:t>
                            </w:r>
                            <w:r>
                              <w:rPr>
                                <w:b/>
                                <w:bCs/>
                              </w:rPr>
                              <w:t>hoone digitaalse logiraamatu ühtlustatud süsteemi kasutuselevõtmine</w:t>
                            </w:r>
                            <w:r>
                              <w:t xml:space="preserve">, mille esimene samm on </w:t>
                            </w:r>
                            <w:r>
                              <w:rPr>
                                <w:b/>
                                <w:bCs/>
                              </w:rPr>
                              <w:t xml:space="preserve">standardimisvolitus </w:t>
                            </w:r>
                            <w:r>
                              <w:t xml:space="preserve">(I kvartal 2026, eesmärk on ühtlustatud hoone digitaalse logiraamatu standardi valmimine 2028. aasta lõpuks). </w:t>
                            </w:r>
                          </w:p>
                          <w:bookmarkEnd w:id="6"/>
                          <w:p w14:paraId="5137002A" w14:textId="77777777" w:rsidR="00A837CC" w:rsidRPr="00F1368E" w:rsidRDefault="00A837CC" w:rsidP="00A837CC">
                            <w:pPr>
                              <w:spacing w:after="0" w:line="240" w:lineRule="auto"/>
                              <w:rPr>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E0D00" id="_x0000_s1027" type="#_x0000_t202" style="position:absolute;left:0;text-align:left;margin-left:416.55pt;margin-top:94.45pt;width:467.75pt;height:113.4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">
                <v:textbox>
                  <w:txbxContent>
                    <w:p w14:paraId="6945DC5A" w14:textId="16FEBD36" w:rsidR="00A837CC" w:rsidRDefault="00A837CC" w:rsidP="00A837CC">
                      <w:pPr>
                        <w:rPr>
                          <w:szCs w:val="24"/>
                        </w:rPr>
                      </w:pPr>
                      <w:r>
                        <w:rPr>
                          <w:b/>
                        </w:rPr>
                        <w:t>2. meede. Ehitusvaldkonna ühtse turu täieliku digitaliseerimise suunas liikumine</w:t>
                      </w:r>
                    </w:p>
                    <w:p w14:paraId="4028E07D" w14:textId="12A6B782" w:rsidR="00A837CC" w:rsidRPr="00BF1169" w:rsidRDefault="00A837CC" w:rsidP="00274919">
                      <w:pPr>
                        <w:spacing w:before="120" w:after="120" w:line="240" w:lineRule="auto"/>
                      </w:pPr>
                      <w:r>
                        <w:t xml:space="preserve">– Digitaalse tootepassi kohustuslik rakendamine alates 2028. aastast </w:t>
                      </w:r>
                      <w:r>
                        <w:rPr>
                          <w:b/>
                          <w:bCs/>
                        </w:rPr>
                        <w:t>muudab ehitustoodetega seotud andmed</w:t>
                      </w:r>
                      <w:r>
                        <w:t xml:space="preserve"> kõigile sidusrühmadele ja rakendustele </w:t>
                      </w:r>
                      <w:r>
                        <w:rPr>
                          <w:b/>
                          <w:bCs/>
                        </w:rPr>
                        <w:t>kergesti kättesaadavaks</w:t>
                      </w:r>
                      <w:r>
                        <w:t>.</w:t>
                      </w:r>
                    </w:p>
                    <w:p w14:paraId="7B38E85C" w14:textId="318DDC5E" w:rsidR="00A837CC" w:rsidRPr="00BF1169" w:rsidRDefault="00A837CC" w:rsidP="00274919">
                      <w:pPr>
                        <w:spacing w:before="120" w:after="120" w:line="240" w:lineRule="auto"/>
                      </w:pPr>
                      <w:bookmarkStart w:id="7" w:name="_Hlk215148227"/>
                      <w:r>
                        <w:t xml:space="preserve">– Digitaliseerimise järgmine samm on </w:t>
                      </w:r>
                      <w:r>
                        <w:rPr>
                          <w:b/>
                          <w:bCs/>
                        </w:rPr>
                        <w:t>hoone digitaalse logiraamatu ühtlustatud süsteemi kasutuselevõtmine</w:t>
                      </w:r>
                      <w:r>
                        <w:t xml:space="preserve">, mille esimene samm on </w:t>
                      </w:r>
                      <w:r>
                        <w:rPr>
                          <w:b/>
                          <w:bCs/>
                        </w:rPr>
                        <w:t xml:space="preserve">standardimisvolitus </w:t>
                      </w:r>
                      <w:r>
                        <w:t xml:space="preserve">(I kvartal 2026, eesmärk on ühtlustatud hoone digitaalse logiraamatu standardi valmimine 2028. aasta lõpuks). </w:t>
                      </w:r>
                    </w:p>
                    <w:bookmarkEnd w:id="7"/>
                    <w:p w14:paraId="5137002A" w14:textId="77777777" w:rsidR="00A837CC" w:rsidRPr="00F1368E" w:rsidRDefault="00A837CC" w:rsidP="00A837CC">
                      <w:pPr>
                        <w:spacing w:after="0" w:line="240" w:lineRule="auto"/>
                        <w:rPr>
                          <w:szCs w:val="24"/>
                        </w:rPr>
                      </w:pPr>
                    </w:p>
                  </w:txbxContent>
                </v:textbox>
                <w10:wrap type="square" anchorx="margin"/>
              </v:shape>
            </w:pict>
          </mc:Fallback>
        </mc:AlternateContent>
      </w:r>
      <w:r w:rsidRPr="007518C7">
        <w:rPr>
          <w:noProof/>
        </w:rPr>
        <w:t xml:space="preserve"> Komisjon kutsub liikmesriike ja sidusrühmi üles kasutama optimaalselt ära mitmesuguseid olemasolevaid rahastamisvahendeid,</w:t>
      </w:r>
      <w:r w:rsidRPr="007518C7">
        <w:rPr>
          <w:rStyle w:val="FootnoteReference"/>
          <w:noProof/>
        </w:rPr>
        <w:footnoteReference w:id="31"/>
      </w:r>
      <w:r w:rsidRPr="007518C7">
        <w:rPr>
          <w:noProof/>
        </w:rPr>
        <w:t xml:space="preserve"> millega toetatakse ehitussektoris digiüleminekut, nagu digitaalsete ehituslubade süsteemide loomine, avaliku sektori andmetaristute ajakohastamine, automaatset vastavuskontrolli ja hoonete digiteisikuid toetada võivate andmeruumide ja tehisintellektivahendite kasutuselevõtmine – kõik need aitavad kaasa tõhusamale, andmepõhisele ja kestlikumale ehitusökosüsteemile.</w:t>
      </w:r>
    </w:p>
    <w:p w14:paraId="0A7AF337" w14:textId="74452EF0" w:rsidR="0E85460B" w:rsidRPr="007518C7" w:rsidRDefault="00395892" w:rsidP="2C96E0DE">
      <w:pPr>
        <w:pStyle w:val="Heading1"/>
        <w:rPr>
          <w:rStyle w:val="Heading1Char"/>
          <w:noProof/>
          <w:sz w:val="36"/>
          <w:szCs w:val="36"/>
        </w:rPr>
      </w:pPr>
      <w:bookmarkStart w:id="8" w:name="_Toc213663458"/>
      <w:r w:rsidRPr="007518C7">
        <w:rPr>
          <w:rStyle w:val="Heading1Char"/>
          <w:noProof/>
          <w:sz w:val="36"/>
        </w:rPr>
        <w:t>Innovatsiooni kiirendamine ja ehitusturu ajakohastamine</w:t>
      </w:r>
      <w:bookmarkEnd w:id="8"/>
    </w:p>
    <w:p w14:paraId="21DB9157" w14:textId="65748D07" w:rsidR="00901F8B" w:rsidRPr="007518C7" w:rsidRDefault="1C0C19E0" w:rsidP="00274919">
      <w:pPr>
        <w:spacing w:before="240" w:after="120" w:line="240" w:lineRule="auto"/>
        <w:rPr>
          <w:rFonts w:eastAsiaTheme="minorEastAsia" w:cs="Times New Roman"/>
          <w:noProof/>
        </w:rPr>
      </w:pPr>
      <w:r w:rsidRPr="007518C7">
        <w:rPr>
          <w:noProof/>
        </w:rPr>
        <w:t>Euroopa Investeerimispanga 2024. aasta investeerimisuuringu</w:t>
      </w:r>
      <w:r w:rsidRPr="007518C7">
        <w:rPr>
          <w:rStyle w:val="FootnoteReference"/>
          <w:rFonts w:eastAsiaTheme="minorEastAsia" w:cs="Times New Roman"/>
          <w:noProof/>
        </w:rPr>
        <w:footnoteReference w:id="32"/>
      </w:r>
      <w:r w:rsidRPr="007518C7">
        <w:rPr>
          <w:noProof/>
        </w:rPr>
        <w:t xml:space="preserve"> kohaselt teatas ainult 24 % ehitusettevõtetest uute toodete, protsesside või teenuste kasutuselevõtmisest 2023. aastal. See on oluliselt alla ELi muude sektorite keskmise (32 %). Sektor on ka </w:t>
      </w:r>
      <w:r w:rsidRPr="007518C7">
        <w:rPr>
          <w:b/>
          <w:bCs/>
          <w:noProof/>
        </w:rPr>
        <w:t xml:space="preserve">viimasel kohal kõigi 14 ELi tööstusökosüsteemi seas </w:t>
      </w:r>
      <w:r w:rsidRPr="007518C7">
        <w:rPr>
          <w:noProof/>
        </w:rPr>
        <w:t>nii hiljutise kui ka eeldatava pikaajalise digiüleminekusse investeerimise poolest</w:t>
      </w:r>
      <w:r w:rsidRPr="007518C7">
        <w:rPr>
          <w:rStyle w:val="FootnoteReference"/>
          <w:rFonts w:eastAsiaTheme="minorEastAsia" w:cs="Times New Roman"/>
          <w:noProof/>
        </w:rPr>
        <w:footnoteReference w:id="33"/>
      </w:r>
      <w:r w:rsidRPr="007518C7">
        <w:rPr>
          <w:noProof/>
        </w:rPr>
        <w:t>. Üks põhjus on VKEde suur osakaal ELi ehitusökosüsteemis, sest VKEdel on digiülemineku edendamiseks</w:t>
      </w:r>
      <w:r w:rsidRPr="007518C7">
        <w:rPr>
          <w:rStyle w:val="FootnoteReference"/>
          <w:rFonts w:eastAsiaTheme="minorEastAsia" w:cs="Times New Roman"/>
          <w:noProof/>
        </w:rPr>
        <w:footnoteReference w:id="34"/>
      </w:r>
      <w:r w:rsidRPr="007518C7">
        <w:rPr>
          <w:noProof/>
        </w:rPr>
        <w:t xml:space="preserve"> tavaliselt rohkem finants- ja inimressursiga seotud raskusi.</w:t>
      </w:r>
    </w:p>
    <w:p w14:paraId="38BDED1F" w14:textId="422905DE" w:rsidR="00025070" w:rsidRPr="007518C7" w:rsidRDefault="00901F8B" w:rsidP="140909F9">
      <w:pPr>
        <w:spacing w:after="120" w:line="240" w:lineRule="auto"/>
        <w:rPr>
          <w:rFonts w:eastAsiaTheme="minorEastAsia" w:cs="Times New Roman"/>
          <w:noProof/>
        </w:rPr>
      </w:pPr>
      <w:r w:rsidRPr="007518C7">
        <w:rPr>
          <w:noProof/>
        </w:rPr>
        <w:t xml:space="preserve">See </w:t>
      </w:r>
      <w:r w:rsidRPr="007518C7">
        <w:rPr>
          <w:b/>
          <w:bCs/>
          <w:noProof/>
        </w:rPr>
        <w:t>innovatsioonipuudujääk</w:t>
      </w:r>
      <w:r w:rsidRPr="007518C7">
        <w:rPr>
          <w:noProof/>
        </w:rPr>
        <w:t xml:space="preserve"> pärsib tootlikkust ja piirab sektori suutlikkust reageerida kasvavatele eluasemevajadustele ning kliima- ja energiaeesmärkidele. Ilma tugevama innovatsiooni ökosüsteemita võib EL kaotada oma positsiooni ülemaailmsete konkurentide seas sellistes valdkondades nagu moodulehitus, vähese CO</w:t>
      </w:r>
      <w:r w:rsidRPr="007518C7">
        <w:rPr>
          <w:noProof/>
          <w:vertAlign w:val="subscript"/>
        </w:rPr>
        <w:t>2</w:t>
      </w:r>
      <w:r w:rsidRPr="007518C7">
        <w:rPr>
          <w:noProof/>
        </w:rPr>
        <w:t xml:space="preserve"> heitega materjalid (sealhulgas bioressursipõhised, korduskasutatavad ja ringlussevõetud materjalid) ning arukad ehitustehnoloogiad.</w:t>
      </w:r>
    </w:p>
    <w:p w14:paraId="22D540E1" w14:textId="77777777" w:rsidR="009523ED" w:rsidRPr="007518C7" w:rsidRDefault="009523ED" w:rsidP="140909F9">
      <w:pPr>
        <w:spacing w:after="120" w:line="240" w:lineRule="auto"/>
        <w:rPr>
          <w:rFonts w:eastAsiaTheme="minorEastAsia" w:cs="Times New Roman"/>
          <w:noProof/>
        </w:rPr>
      </w:pPr>
    </w:p>
    <w:p w14:paraId="426896AC" w14:textId="63CDE9D8" w:rsidR="00025070" w:rsidRPr="007518C7" w:rsidRDefault="00025070" w:rsidP="00025070">
      <w:pPr>
        <w:spacing w:after="120" w:line="240" w:lineRule="auto"/>
        <w:rPr>
          <w:rFonts w:eastAsiaTheme="minorEastAsia" w:cs="Times New Roman"/>
          <w:i/>
          <w:iCs/>
          <w:noProof/>
        </w:rPr>
      </w:pPr>
      <w:r w:rsidRPr="007518C7">
        <w:rPr>
          <w:i/>
          <w:noProof/>
        </w:rPr>
        <w:t>Pakkumise poole avamine: vajadus laiendada tööstusliku ja digitaalse innovatsiooni ulatust</w:t>
      </w:r>
    </w:p>
    <w:p w14:paraId="107880BF" w14:textId="2AC924AE" w:rsidR="00025070" w:rsidRPr="007518C7" w:rsidRDefault="00025070" w:rsidP="00025070">
      <w:pPr>
        <w:spacing w:after="120" w:line="240" w:lineRule="auto"/>
        <w:rPr>
          <w:rFonts w:eastAsiaTheme="minorEastAsia" w:cs="Times New Roman"/>
          <w:noProof/>
        </w:rPr>
      </w:pPr>
      <w:r w:rsidRPr="007518C7">
        <w:rPr>
          <w:noProof/>
        </w:rPr>
        <w:t>Kõrgtehnoloogia kasutuselevõtmise edendamine kogu ehitusvaldkonnas võib oluliselt parandada kiirust, kulutõhusust ja kestlikkust. Peamised uuendused hõlmavad automatiseeritud ja robootikapõhist ehitamist, 3D-printimist, tootmist väljaspool ehitusplatsi, moodulehitust, vähese CO</w:t>
      </w:r>
      <w:r w:rsidRPr="007518C7">
        <w:rPr>
          <w:noProof/>
          <w:vertAlign w:val="subscript"/>
        </w:rPr>
        <w:t>2</w:t>
      </w:r>
      <w:r w:rsidRPr="007518C7">
        <w:rPr>
          <w:noProof/>
        </w:rPr>
        <w:t xml:space="preserve"> heitega (sealhulgas bioressursipõhiseid) materjale ning tehisintellektil põhinevaid projekteerimise, projektijuhtimise ja rajatiste käitamise rakendusi, millest paljud on välja kasvanud digivaldkonna kasvufirmadest ja VKEdest.</w:t>
      </w:r>
    </w:p>
    <w:p w14:paraId="03CEF38D" w14:textId="2036FA68" w:rsidR="00025070" w:rsidRPr="007518C7" w:rsidRDefault="0B6D9D39" w:rsidP="140909F9">
      <w:pPr>
        <w:spacing w:after="120" w:line="240" w:lineRule="auto"/>
        <w:rPr>
          <w:rFonts w:eastAsiaTheme="minorEastAsia" w:cs="Times New Roman"/>
          <w:noProof/>
        </w:rPr>
      </w:pPr>
      <w:r w:rsidRPr="007518C7">
        <w:rPr>
          <w:noProof/>
        </w:rPr>
        <w:t>Neist kõige selgem potentsiaal eluasemete pakkumise kiireks suurendamiseks</w:t>
      </w:r>
      <w:r w:rsidRPr="007518C7">
        <w:rPr>
          <w:rStyle w:val="FootnoteReference"/>
          <w:rFonts w:cs="Times New Roman"/>
          <w:noProof/>
        </w:rPr>
        <w:footnoteReference w:id="35"/>
      </w:r>
      <w:r w:rsidRPr="007518C7">
        <w:rPr>
          <w:noProof/>
          <w:vertAlign w:val="superscript"/>
        </w:rPr>
        <w:t xml:space="preserve">, </w:t>
      </w:r>
      <w:r w:rsidRPr="007518C7">
        <w:rPr>
          <w:rStyle w:val="FootnoteReference"/>
          <w:rFonts w:cs="Times New Roman"/>
          <w:noProof/>
        </w:rPr>
        <w:footnoteReference w:id="36"/>
      </w:r>
      <w:r w:rsidRPr="007518C7">
        <w:rPr>
          <w:noProof/>
        </w:rPr>
        <w:t xml:space="preserve"> on </w:t>
      </w:r>
      <w:r w:rsidRPr="007518C7">
        <w:rPr>
          <w:b/>
          <w:bCs/>
          <w:noProof/>
        </w:rPr>
        <w:t>väljaspool ehitusplatsi tootmise, moodulehituse ja renoveerimise lahendustel</w:t>
      </w:r>
      <w:r w:rsidRPr="007518C7">
        <w:rPr>
          <w:noProof/>
        </w:rPr>
        <w:t>. Ehitusprotsessist suure osa suunamisega kontrollitud tehasekeskkonda</w:t>
      </w:r>
      <w:r w:rsidRPr="007518C7">
        <w:rPr>
          <w:rStyle w:val="FootnoteReference"/>
          <w:noProof/>
        </w:rPr>
        <w:footnoteReference w:id="37"/>
      </w:r>
      <w:r w:rsidRPr="007518C7">
        <w:rPr>
          <w:noProof/>
        </w:rPr>
        <w:t xml:space="preserve"> vähendatakse vigu, ühtlustatakse toodangut ja lühendatakse ehitustähtaegu. See muudab väljaspool ehitusplatsi tootmise lahendused eriti atraktiivseks sotsiaaleluruumide ja taskukohaste eluasemete jaoks, kus otsustava tähtsusega on kiirus, kvaliteet ja kulutõhusus</w:t>
      </w:r>
      <w:r w:rsidRPr="007518C7">
        <w:rPr>
          <w:rStyle w:val="FootnoteReference"/>
          <w:rFonts w:cs="Times New Roman"/>
          <w:noProof/>
        </w:rPr>
        <w:footnoteReference w:id="38"/>
      </w:r>
      <w:r w:rsidRPr="007518C7">
        <w:rPr>
          <w:noProof/>
        </w:rPr>
        <w:t>. Peale selle on sageli võimalik moodulkomponentide demonteerimine ja korduskasutamine, mis aitab kaasa ringluspõhisusele ja ressursitõhususele. Algatuse „Uus Euroopa Bauhaus“ raames töötab komisjon välja tegevuskava kataloogi, mis toetab infovahetust hea tava kohta ja hõlbustab loamenetlusi.</w:t>
      </w:r>
    </w:p>
    <w:p w14:paraId="104BEE03" w14:textId="67928800" w:rsidR="00025070" w:rsidRPr="007518C7" w:rsidRDefault="0B6D9D39" w:rsidP="00025070">
      <w:pPr>
        <w:spacing w:after="120" w:line="240" w:lineRule="auto"/>
        <w:rPr>
          <w:rFonts w:eastAsiaTheme="minorEastAsia" w:cs="Times New Roman"/>
          <w:noProof/>
        </w:rPr>
      </w:pPr>
      <w:r w:rsidRPr="007518C7">
        <w:rPr>
          <w:noProof/>
        </w:rPr>
        <w:t xml:space="preserve">Peale kodumaise eluasemeturu on monteeritavate ja moodulelementide järele üha suurem nõudlus ülesehitustöödel </w:t>
      </w:r>
      <w:r w:rsidRPr="007518C7">
        <w:rPr>
          <w:b/>
          <w:bCs/>
          <w:noProof/>
        </w:rPr>
        <w:t>kriisipiirkondades</w:t>
      </w:r>
      <w:r w:rsidRPr="007518C7">
        <w:rPr>
          <w:noProof/>
        </w:rPr>
        <w:t xml:space="preserve"> (näiteks Ukrainas ja Gazas) ning äärmuslikest ilmastiku- ja kliimanähtustest või muudest </w:t>
      </w:r>
      <w:r w:rsidRPr="007518C7">
        <w:rPr>
          <w:b/>
          <w:bCs/>
          <w:noProof/>
        </w:rPr>
        <w:t>loodusõnnetustest</w:t>
      </w:r>
      <w:r w:rsidRPr="007518C7">
        <w:rPr>
          <w:noProof/>
        </w:rPr>
        <w:t xml:space="preserve"> mõjutatud piirkondades. ELi ettevõtetel on juba tugev tehnoloogiline suutlikkus ja nad võivad saada sellel laieneval turul ülemaailmseks liidriks, kui vähendatakse tõkkeid ja ühtlustatakse nõudeid</w:t>
      </w:r>
      <w:r w:rsidRPr="007518C7">
        <w:rPr>
          <w:rFonts w:cs="Times New Roman"/>
          <w:noProof/>
          <w:vertAlign w:val="superscript"/>
        </w:rPr>
        <w:footnoteReference w:id="39"/>
      </w:r>
      <w:r w:rsidRPr="007518C7">
        <w:rPr>
          <w:noProof/>
        </w:rPr>
        <w:t>.</w:t>
      </w:r>
    </w:p>
    <w:p w14:paraId="6A16F511" w14:textId="4D6B3345" w:rsidR="00025070" w:rsidRPr="007518C7" w:rsidRDefault="0B6D9D39" w:rsidP="00025070">
      <w:pPr>
        <w:spacing w:after="120" w:line="240" w:lineRule="auto"/>
        <w:rPr>
          <w:noProof/>
        </w:rPr>
      </w:pPr>
      <w:r w:rsidRPr="007518C7">
        <w:rPr>
          <w:noProof/>
        </w:rPr>
        <w:t xml:space="preserve">Nende uuenduste ulatuslik kasutuselevõtmine on siiski endiselt keerukas. 27 riigi ehituseeskirjade ja erinevate piirkondlike eeskirjade kooseksisteerimine killustab turgu ja piirab uuenduste laiemat kasutuselevõtmist. Harmoneeritud standardite puudumine õõnestab usaldusväärsust, suurendab riski ja tootjate ning projekti haldajate rahastamiskulusid. Kasvu pärsivad veelgi </w:t>
      </w:r>
      <w:r w:rsidRPr="007518C7">
        <w:rPr>
          <w:b/>
          <w:bCs/>
          <w:noProof/>
        </w:rPr>
        <w:t>suured alginvesteeringud</w:t>
      </w:r>
      <w:r w:rsidRPr="007518C7">
        <w:rPr>
          <w:noProof/>
        </w:rPr>
        <w:t>, mida on vaja teha väljaspool ehitusplatsi tootmise rajatistesse, ning ebakindel nõudlus ja piiratud kindlustuskate</w:t>
      </w:r>
      <w:r w:rsidRPr="007518C7">
        <w:rPr>
          <w:noProof/>
          <w:vertAlign w:val="superscript"/>
        </w:rPr>
        <w:footnoteReference w:id="40"/>
      </w:r>
      <w:r w:rsidRPr="007518C7">
        <w:rPr>
          <w:noProof/>
        </w:rPr>
        <w:t>. Selleks et saavutada kogu potentsiaal (hinnanguline kasv elamute puhul 4,5 % aastas</w:t>
      </w:r>
      <w:r w:rsidRPr="007518C7">
        <w:rPr>
          <w:noProof/>
          <w:vertAlign w:val="superscript"/>
        </w:rPr>
        <w:footnoteReference w:id="41"/>
      </w:r>
      <w:r w:rsidRPr="007518C7">
        <w:rPr>
          <w:noProof/>
        </w:rPr>
        <w:t>), tuleb vähendada väljaspool ehitusplatsi tootmise tõkkeid.</w:t>
      </w:r>
    </w:p>
    <w:p w14:paraId="0DC48D9B" w14:textId="0D198095" w:rsidR="00025070" w:rsidRPr="007518C7" w:rsidRDefault="00025070" w:rsidP="00025070">
      <w:pPr>
        <w:spacing w:after="120" w:line="240" w:lineRule="auto"/>
        <w:rPr>
          <w:rFonts w:eastAsiaTheme="minorEastAsia" w:cs="Times New Roman"/>
          <w:i/>
          <w:iCs/>
          <w:noProof/>
        </w:rPr>
      </w:pPr>
      <w:r w:rsidRPr="007518C7">
        <w:rPr>
          <w:i/>
          <w:noProof/>
        </w:rPr>
        <w:t>Nõudluse poole edendamine: turu loomine kestliku ja vastupidava ehituse jaoks</w:t>
      </w:r>
    </w:p>
    <w:p w14:paraId="6CBA68B4" w14:textId="01076BA0" w:rsidR="00025070" w:rsidRPr="007518C7" w:rsidRDefault="00025070" w:rsidP="00025070">
      <w:pPr>
        <w:spacing w:after="120" w:line="240" w:lineRule="auto"/>
        <w:rPr>
          <w:rFonts w:eastAsiaTheme="minorEastAsia" w:cs="Times New Roman"/>
          <w:noProof/>
        </w:rPr>
      </w:pPr>
      <w:r w:rsidRPr="007518C7">
        <w:rPr>
          <w:noProof/>
        </w:rPr>
        <w:t xml:space="preserve">Pakkumise poolel innovatsiooni ergutamiseks peab EL suurendama </w:t>
      </w:r>
      <w:r w:rsidRPr="007518C7">
        <w:rPr>
          <w:b/>
          <w:bCs/>
          <w:noProof/>
        </w:rPr>
        <w:t>kestlike, vastupidavate ja uuenduslike toodete turunõudlust</w:t>
      </w:r>
      <w:r w:rsidRPr="007518C7">
        <w:rPr>
          <w:noProof/>
        </w:rPr>
        <w:t>. Kliimaneutraalsusele üleminek suurendab vajadust vähese CO</w:t>
      </w:r>
      <w:r w:rsidRPr="007518C7">
        <w:rPr>
          <w:noProof/>
          <w:vertAlign w:val="subscript"/>
        </w:rPr>
        <w:t>2</w:t>
      </w:r>
      <w:r w:rsidRPr="007518C7">
        <w:rPr>
          <w:noProof/>
        </w:rPr>
        <w:t xml:space="preserve"> heitega materjalide järele, nagu vähese CO</w:t>
      </w:r>
      <w:r w:rsidRPr="007518C7">
        <w:rPr>
          <w:noProof/>
          <w:vertAlign w:val="subscript"/>
        </w:rPr>
        <w:t>2</w:t>
      </w:r>
      <w:r w:rsidRPr="007518C7">
        <w:rPr>
          <w:noProof/>
        </w:rPr>
        <w:t xml:space="preserve"> heitega tsemendid, betoonid ja terased ning ringlussevõetud materjali</w:t>
      </w:r>
      <w:bookmarkStart w:id="9" w:name="_Hlk214906211"/>
      <w:r w:rsidRPr="007518C7">
        <w:rPr>
          <w:noProof/>
        </w:rPr>
        <w:t xml:space="preserve"> sisaldavad, bioressursipõhised ja korduskasutatud tooted</w:t>
      </w:r>
      <w:bookmarkEnd w:id="9"/>
      <w:r w:rsidRPr="007518C7">
        <w:rPr>
          <w:noProof/>
        </w:rPr>
        <w:t>.</w:t>
      </w:r>
    </w:p>
    <w:p w14:paraId="7B304811" w14:textId="22403207" w:rsidR="00025070" w:rsidRPr="007518C7" w:rsidRDefault="0B6D9D39" w:rsidP="00025070">
      <w:pPr>
        <w:spacing w:after="120" w:line="240" w:lineRule="auto"/>
        <w:rPr>
          <w:rFonts w:eastAsiaTheme="minorEastAsia" w:cs="Times New Roman"/>
          <w:noProof/>
        </w:rPr>
      </w:pPr>
      <w:r w:rsidRPr="007518C7">
        <w:rPr>
          <w:noProof/>
        </w:rPr>
        <w:t>Komisjon tugevdab seda üleminekut, kehtestades tööstuse kiirendamise õigusaktis kestlikkuse ja vastupidavuse nõuded ELis toodetud vähese CO</w:t>
      </w:r>
      <w:r w:rsidRPr="007518C7">
        <w:rPr>
          <w:noProof/>
          <w:vertAlign w:val="subscript"/>
        </w:rPr>
        <w:t>2</w:t>
      </w:r>
      <w:r w:rsidRPr="007518C7">
        <w:rPr>
          <w:noProof/>
        </w:rPr>
        <w:t xml:space="preserve"> heitega toodete riigihangetele. Nende meetmetega premeeritakse innovatsiooni, järgides samal ajal ELi keskkonna- ja sotsiaalseid standardeid. Ehitustoodete kriteeriumid, määratlused ja märgised määratakse kindlaks ehitustoodete määruses.</w:t>
      </w:r>
    </w:p>
    <w:p w14:paraId="1E0ABB20" w14:textId="0388CB1E" w:rsidR="00507F1A" w:rsidRPr="007518C7" w:rsidRDefault="0B6D9D39" w:rsidP="00507F1A">
      <w:pPr>
        <w:spacing w:after="120" w:line="240" w:lineRule="auto"/>
        <w:rPr>
          <w:rFonts w:eastAsiaTheme="minorEastAsia" w:cs="Times New Roman"/>
          <w:noProof/>
        </w:rPr>
      </w:pPr>
      <w:r w:rsidRPr="007518C7">
        <w:rPr>
          <w:b/>
          <w:bCs/>
          <w:noProof/>
        </w:rPr>
        <w:t>Riigihangete direktiivi eelseisev läbivaatamine, mis aitab kaasa hangete kestlikkusele</w:t>
      </w:r>
      <w:r w:rsidRPr="007518C7">
        <w:rPr>
          <w:noProof/>
        </w:rPr>
        <w:t>, toetab samas stabiilse nõudluse loomist vähese CO</w:t>
      </w:r>
      <w:r w:rsidRPr="007518C7">
        <w:rPr>
          <w:noProof/>
          <w:vertAlign w:val="subscript"/>
        </w:rPr>
        <w:t>2</w:t>
      </w:r>
      <w:r w:rsidRPr="007518C7">
        <w:rPr>
          <w:noProof/>
        </w:rPr>
        <w:t xml:space="preserve"> heitega (sealhulgas bioressursipõhiste) ehitustoodete ja uuenduslike meetodite, näiteks uudsete moodulehituse lahenduste järele, mida sageli toodavad VKEd. Läbivaatamise käigus kaalutakse muu hulgas ka alltöövõtu küsimust, sealhulgas ehitusettevõtjate vastutust ja kvalifikatsiooni ning tarneahelate läbipaistvust, mis võib aidata võidelda kuritarvituste vastu ja toetada heas usus tegutsevaid tööandjaid ehitussektoris. Finantsvõimenduse kasutamine ELi suurel riigihanketurul võib vähendada erainvestorite riske, kiirendada tootmisvõimsuste arendamist ja vähendada kulusid mastaabisäästu kaudu</w:t>
      </w:r>
      <w:r w:rsidRPr="007518C7">
        <w:rPr>
          <w:rStyle w:val="FootnoteReference"/>
          <w:noProof/>
        </w:rPr>
        <w:footnoteReference w:id="42"/>
      </w:r>
      <w:r w:rsidRPr="007518C7">
        <w:rPr>
          <w:noProof/>
        </w:rPr>
        <w:t>. Kokkuvõttes toetavad biomajanduse strateegia</w:t>
      </w:r>
      <w:r w:rsidRPr="007518C7">
        <w:rPr>
          <w:rStyle w:val="FootnoteReference"/>
          <w:rFonts w:eastAsiaTheme="minorEastAsia" w:cs="Times New Roman"/>
          <w:noProof/>
        </w:rPr>
        <w:footnoteReference w:id="43"/>
      </w:r>
      <w:r w:rsidRPr="007518C7">
        <w:rPr>
          <w:noProof/>
        </w:rPr>
        <w:t xml:space="preserve"> raames tehtavad algatused ehitusvaldkonda kui üht bioressursipõhiste toodete juhtivat turgu. </w:t>
      </w:r>
    </w:p>
    <w:p w14:paraId="61051A10" w14:textId="07FDF5FA" w:rsidR="002E7FF5" w:rsidRPr="007518C7" w:rsidRDefault="00507F1A" w:rsidP="002E7FF5">
      <w:pPr>
        <w:spacing w:after="120" w:line="240" w:lineRule="auto"/>
        <w:rPr>
          <w:rFonts w:eastAsiaTheme="minorEastAsia" w:cs="Times New Roman"/>
          <w:noProof/>
        </w:rPr>
      </w:pPr>
      <w:r w:rsidRPr="007518C7">
        <w:rPr>
          <w:noProof/>
        </w:rPr>
        <w:t>Kooskõlas biomajanduse strateegia eesmärkidega töötatakse süsiniku eemaldamise ja süsinikupõllunduse sertifitseerimise raamistikus välja biogeense süsiniku pikaajalise hoonetes talletamise sertifitseerimine. See muudab bioressursipõhiste lahenduste keskkonnakasu sektoris nähtavamaks ja suurendab nende turunõudlust.</w:t>
      </w:r>
    </w:p>
    <w:p w14:paraId="3D3EE4F3" w14:textId="285C72E1" w:rsidR="002E7FF5" w:rsidRPr="007518C7" w:rsidRDefault="002E7FF5" w:rsidP="00BA03DD">
      <w:pPr>
        <w:pStyle w:val="Heading2"/>
        <w:ind w:left="576"/>
        <w:rPr>
          <w:noProof/>
        </w:rPr>
      </w:pPr>
      <w:bookmarkStart w:id="10" w:name="_Toc213663459"/>
      <w:r w:rsidRPr="007518C7">
        <w:rPr>
          <w:noProof/>
        </w:rPr>
        <w:t>Õigusraamistiku ajakohastamine, et suurendada innovatsiooni omaksvõtmist</w:t>
      </w:r>
      <w:bookmarkEnd w:id="10"/>
    </w:p>
    <w:p w14:paraId="5AFCD488" w14:textId="6CB570EF" w:rsidR="00025070" w:rsidRPr="007518C7" w:rsidRDefault="00025070" w:rsidP="00025070">
      <w:pPr>
        <w:spacing w:after="120" w:line="240" w:lineRule="auto"/>
        <w:rPr>
          <w:rFonts w:eastAsiaTheme="minorEastAsia" w:cs="Times New Roman"/>
          <w:noProof/>
        </w:rPr>
      </w:pPr>
      <w:r w:rsidRPr="007518C7">
        <w:rPr>
          <w:noProof/>
        </w:rPr>
        <w:t xml:space="preserve">Uus ehitustoodete määrus on </w:t>
      </w:r>
      <w:r w:rsidRPr="007518C7">
        <w:rPr>
          <w:b/>
          <w:bCs/>
          <w:noProof/>
        </w:rPr>
        <w:t>oluline samm nüüdisaegsema ja innovatsioonisõbralikuma õigusraamistiku poole</w:t>
      </w:r>
      <w:r w:rsidRPr="007518C7">
        <w:rPr>
          <w:noProof/>
        </w:rPr>
        <w:t xml:space="preserve">. Uues õigusraamistikus saab käsitleda kõiki tehnilisi ja õiguslikke vajadusi, sealhulgas keskkonnaküsimusi ja digiüleminekut. </w:t>
      </w:r>
    </w:p>
    <w:p w14:paraId="2BDCAF72" w14:textId="738F81F2" w:rsidR="00025070" w:rsidRPr="007518C7" w:rsidRDefault="10EE30DB" w:rsidP="00025070">
      <w:pPr>
        <w:spacing w:after="120" w:line="240" w:lineRule="auto"/>
        <w:rPr>
          <w:rFonts w:eastAsiaTheme="minorEastAsia" w:cs="Times New Roman"/>
          <w:noProof/>
        </w:rPr>
      </w:pPr>
      <w:r w:rsidRPr="007518C7">
        <w:rPr>
          <w:b/>
          <w:bCs/>
          <w:noProof/>
        </w:rPr>
        <w:t>Ehitustoodete määruse liidu õigustikuga sidumise protsessiga</w:t>
      </w:r>
      <w:r w:rsidRPr="007518C7">
        <w:rPr>
          <w:rStyle w:val="FootnoteReference"/>
          <w:rFonts w:eastAsiaTheme="minorEastAsia" w:cs="Times New Roman"/>
          <w:b/>
          <w:noProof/>
        </w:rPr>
        <w:footnoteReference w:id="44"/>
      </w:r>
      <w:r w:rsidRPr="007518C7">
        <w:rPr>
          <w:b/>
          <w:bCs/>
          <w:noProof/>
        </w:rPr>
        <w:t xml:space="preserve"> soovib komisjon 2033. aastaks ajakohastada kõik viimase 25 aasta jooksul välja töötatud harmoneeritud standardid ja laiendada kohaldamisala kõigile asjaomastele tooteperedele.</w:t>
      </w:r>
      <w:r w:rsidRPr="007518C7">
        <w:rPr>
          <w:noProof/>
        </w:rPr>
        <w:t xml:space="preserve"> See protsess loob tervikliku aluse standardimise tõhusa ja kiire arengu tagamiseks. Põhimaterjalide (näiteks tsemendi) standardid töötatakse välja esmajärjekorras, et tagada õigeaegne tarnimine. See kiirendab tootestandardite ühtlustamist kogu ühtsel turul, vähendades seeläbi halduskoormust ja hõlbustades kestlikumate toodete turulepääsu, mis on eriti oluline ehitusökosüsteemi VKEde jaoks.</w:t>
      </w:r>
    </w:p>
    <w:p w14:paraId="52B84281" w14:textId="12AC56E7" w:rsidR="00025070" w:rsidRPr="007518C7" w:rsidRDefault="00F36CF0" w:rsidP="361D6597">
      <w:pPr>
        <w:spacing w:after="120" w:line="240" w:lineRule="auto"/>
        <w:rPr>
          <w:rFonts w:eastAsiaTheme="minorEastAsia" w:cs="Times New Roman"/>
          <w:noProof/>
        </w:rPr>
      </w:pPr>
      <w:r w:rsidRPr="007518C7">
        <w:rPr>
          <w:noProof/>
        </w:rPr>
        <w:t>Uued standardid aitavad ehitada turvalisi, ligipääsetavaid ja keskkonnahoidlikke hooneid, tõhustavad ühtset turgu ja vähendavad mastaabisäästu abil kulusid. Oluline on see, et ehitustoodete määrus toetab üleminekut korralduslikelt riiklikelt ehituseeskirjadelt toimivuspõhistele standarditele, võimaldades seega suuremat paindlikkust uuenduslike ehitusmeetodite puhul. Väljaspool ehitusplatsi tootmise ja moodulsüsteemide piiriülese kasutuselevõtmise võimaldamiseks peab komisjon esmatähtsaks konkreetsete standardite väljatöötamist monteeritavate elementide, ehituskomplektide ja moodulelementide jaoks, luues selliste toodete jaoks ühtse turu. VKEd on standardimise väljatöötamises nõuetekohaselt esindatud ja komisjon tagab, et harmoneeritud standardid ja kohaldatavad delegeeritud õigusaktid ei too VKEde jaoks kaasa liigset koormust.</w:t>
      </w:r>
    </w:p>
    <w:p w14:paraId="6ECC6780" w14:textId="722B9D1A" w:rsidR="00025070" w:rsidRPr="007518C7" w:rsidRDefault="0B6D9D39" w:rsidP="00025070">
      <w:pPr>
        <w:spacing w:after="120" w:line="240" w:lineRule="auto"/>
        <w:rPr>
          <w:rFonts w:eastAsiaTheme="minorEastAsia" w:cs="Times New Roman"/>
          <w:noProof/>
        </w:rPr>
      </w:pPr>
      <w:r w:rsidRPr="007518C7">
        <w:rPr>
          <w:b/>
          <w:bCs/>
          <w:noProof/>
        </w:rPr>
        <w:t>Õigusaktide praktikas rakendamiseks</w:t>
      </w:r>
      <w:r w:rsidRPr="007518C7">
        <w:rPr>
          <w:noProof/>
        </w:rPr>
        <w:t xml:space="preserve"> annab komisjon välja </w:t>
      </w:r>
      <w:r w:rsidRPr="007518C7">
        <w:rPr>
          <w:b/>
          <w:bCs/>
          <w:noProof/>
        </w:rPr>
        <w:t>suunised</w:t>
      </w:r>
      <w:r w:rsidRPr="007518C7">
        <w:rPr>
          <w:noProof/>
        </w:rPr>
        <w:t xml:space="preserve"> moodulehituse ja väljaspool ehitusplatsi tootmise kohta. Need hõlmavad head tava ning moodulehituse kontseptsiooni edukat tõendamist seoses ohutuse, ligipääsetavuse, kestlikkuse, kiire demonteerimise ja taskukohasuse suurendamisega ning toetavad laiemat kasutuselevõtmist nii uute hoonete ehitamisel kui ka renoveerimisel</w:t>
      </w:r>
      <w:r w:rsidRPr="007518C7">
        <w:rPr>
          <w:rFonts w:eastAsia="Times New Roman" w:cs="Times New Roman"/>
          <w:noProof/>
          <w:vertAlign w:val="superscript"/>
        </w:rPr>
        <w:footnoteReference w:id="45"/>
      </w:r>
      <w:r w:rsidRPr="007518C7">
        <w:rPr>
          <w:noProof/>
        </w:rPr>
        <w:t>. Need suunised tuginevad programmi LIFE puhtale energiale ülemineku raames välja töötatud edukatele projektidele, mis on seotud moodulehituse ja väljaspool ehitusplatsi tootmisega</w:t>
      </w:r>
      <w:r w:rsidRPr="007518C7">
        <w:rPr>
          <w:rStyle w:val="FootnoteReference"/>
          <w:rFonts w:eastAsia="Times New Roman" w:cs="Times New Roman"/>
          <w:noProof/>
        </w:rPr>
        <w:footnoteReference w:id="46"/>
      </w:r>
      <w:r w:rsidRPr="007518C7">
        <w:rPr>
          <w:noProof/>
        </w:rPr>
        <w:t>. Need jõupingutused kuuluvad ka algatuse „Uus Euroopa Bauhaus“ rahvusvahelise samba kohaldamisalasse, mis hõlmab projekte, mis on suunatud Ukraina ülesehitamisele ja hea tava kohta teabe levitamisele, et tagada kestlik ja vastupidav sõjajärgne taastumine.</w:t>
      </w:r>
    </w:p>
    <w:p w14:paraId="472281E4" w14:textId="13252494" w:rsidR="00C20355" w:rsidRPr="007518C7" w:rsidRDefault="000478A7" w:rsidP="00C20355">
      <w:pPr>
        <w:spacing w:after="120" w:line="240" w:lineRule="auto"/>
        <w:rPr>
          <w:rFonts w:eastAsiaTheme="minorEastAsia" w:cs="Times New Roman"/>
          <w:noProof/>
        </w:rPr>
      </w:pPr>
      <w:r w:rsidRPr="007518C7">
        <w:rPr>
          <w:noProof/>
        </w:rPr>
        <w:t xml:space="preserve">Peale selle tagab komisjon, et </w:t>
      </w:r>
      <w:r w:rsidRPr="007518C7">
        <w:rPr>
          <w:b/>
          <w:bCs/>
          <w:noProof/>
        </w:rPr>
        <w:t>teise põlvkonna eurokoodeksid</w:t>
      </w:r>
      <w:r w:rsidRPr="007518C7">
        <w:rPr>
          <w:rStyle w:val="FootnoteReference"/>
          <w:rFonts w:eastAsiaTheme="minorEastAsia" w:cs="Times New Roman"/>
          <w:b/>
          <w:bCs/>
          <w:noProof/>
        </w:rPr>
        <w:footnoteReference w:id="47"/>
      </w:r>
      <w:r w:rsidRPr="007518C7">
        <w:rPr>
          <w:noProof/>
        </w:rPr>
        <w:t xml:space="preserve"> toetavad innovatsiooni, näiteks lisades vahendid olemasolevate struktuuride hindamiseks ja taaskasutamiseks ning selliste uuenduslike materjalide kasutamiseks nagu kiudarmeeritud polümeerkomposiitstruktuurid ja eelpingestatud membraanstruktuurid.</w:t>
      </w:r>
    </w:p>
    <w:p w14:paraId="3D2AB1C3" w14:textId="774FECBD" w:rsidR="3B2E7A8D" w:rsidRPr="007518C7" w:rsidRDefault="00541FAD" w:rsidP="6EE429DF">
      <w:pPr>
        <w:spacing w:after="120" w:line="240" w:lineRule="auto"/>
        <w:rPr>
          <w:rFonts w:eastAsiaTheme="minorEastAsia" w:cs="Times New Roman"/>
          <w:noProof/>
        </w:rPr>
      </w:pPr>
      <w:r w:rsidRPr="007518C7">
        <w:rPr>
          <w:noProof/>
          <w:lang w:val="en-GB" w:eastAsia="en-GB"/>
        </w:rPr>
        <mc:AlternateContent>
          <mc:Choice Requires="wps">
            <w:drawing>
              <wp:anchor distT="0" distB="0" distL="114300" distR="114300" simplePos="0" relativeHeight="251658241" behindDoc="0" locked="0" layoutInCell="1" allowOverlap="1" wp14:anchorId="47BDF032" wp14:editId="2F9405DF">
                <wp:simplePos x="0" y="0"/>
                <wp:positionH relativeFrom="margin">
                  <wp:posOffset>0</wp:posOffset>
                </wp:positionH>
                <wp:positionV relativeFrom="paragraph">
                  <wp:posOffset>421952</wp:posOffset>
                </wp:positionV>
                <wp:extent cx="5915025" cy="2018581"/>
                <wp:effectExtent l="0" t="0" r="28575" b="20320"/>
                <wp:wrapTopAndBottom/>
                <wp:docPr id="1548103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018581"/>
                        </a:xfrm>
                        <a:prstGeom prst="rect">
                          <a:avLst/>
                        </a:prstGeom>
                        <a:solidFill>
                          <a:srgbClr val="FFFFFF"/>
                        </a:solidFill>
                        <a:ln w="9525">
                          <a:solidFill>
                            <a:srgbClr val="000000"/>
                          </a:solidFill>
                          <a:miter lim="800000"/>
                          <a:headEnd/>
                          <a:tailEnd/>
                        </a:ln>
                      </wps:spPr>
                      <wps:txbx>
                        <w:txbxContent>
                          <w:p w14:paraId="59AEE8BD" w14:textId="77777777" w:rsidR="00A544C6" w:rsidRDefault="00A544C6" w:rsidP="00A544C6">
                            <w:pPr>
                              <w:rPr>
                                <w:rFonts w:eastAsia="Times New Roman" w:cs="Times New Roman"/>
                              </w:rPr>
                            </w:pPr>
                            <w:r>
                              <w:rPr>
                                <w:b/>
                              </w:rPr>
                              <w:t>3. meede. Innovatsiooni omaksvõtmise edendamine standardite väljatöötamise kaudu</w:t>
                            </w:r>
                            <w:r>
                              <w:t xml:space="preserve"> </w:t>
                            </w:r>
                          </w:p>
                          <w:p w14:paraId="26238117" w14:textId="20DAA25D" w:rsidR="00A544C6" w:rsidRPr="00A625E5" w:rsidRDefault="00A544C6" w:rsidP="00A544C6">
                            <w:pPr>
                              <w:rPr>
                                <w:b/>
                                <w:bCs/>
                              </w:rPr>
                            </w:pPr>
                            <w:r>
                              <w:t xml:space="preserve">– Komisjon </w:t>
                            </w:r>
                            <w:r>
                              <w:rPr>
                                <w:b/>
                                <w:bCs/>
                              </w:rPr>
                              <w:t>kiirendab ehitustoodete standardite väljatöötamist</w:t>
                            </w:r>
                            <w:r>
                              <w:t xml:space="preserve"> uue ehitustoodete määruse alusel.</w:t>
                            </w:r>
                            <w:r>
                              <w:rPr>
                                <w:b/>
                              </w:rPr>
                              <w:t xml:space="preserve"> </w:t>
                            </w:r>
                            <w:r>
                              <w:t>Esimesed uued tootestandardid hõlmavad tsementi, metallkonstruktsioone, klaasi, uksi ja aknaid. Komisjon on vastu võtnud ehitustoodete määruse rakendamise esimese töökava aastateks 2026–2029, sealhulgas prioriteedid ja ajakavad.</w:t>
                            </w:r>
                          </w:p>
                          <w:p w14:paraId="3E630301" w14:textId="1A892EF5" w:rsidR="00A544C6" w:rsidRDefault="00A544C6" w:rsidP="00475A3B">
                            <w:pPr>
                              <w:spacing w:after="120" w:line="240" w:lineRule="auto"/>
                              <w:rPr>
                                <w:rFonts w:eastAsia="Times New Roman" w:cs="Times New Roman"/>
                                <w:szCs w:val="24"/>
                              </w:rPr>
                            </w:pPr>
                            <w:r>
                              <w:t xml:space="preserve">– Komisjon esitab ehitustoodete määruse liidu õigustikuga sidumise protsessis esmajärjekorras taotluse </w:t>
                            </w:r>
                            <w:r>
                              <w:rPr>
                                <w:b/>
                              </w:rPr>
                              <w:t>standardite väljatöötamiseks väljaspool ehitusplatsi tootmise ja moodulsüsteemide kohta</w:t>
                            </w:r>
                            <w:r>
                              <w:t xml:space="preserve"> (valmib 2026. aasta alguses eesmärgiga võtta esimene standardimisvolitus vastu 2027. aastal).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7BDF032" id="_x0000_s1028" type="#_x0000_t202" style="position:absolute;left:0;text-align:left;margin-left:0;margin-top:33.2pt;width:465.75pt;height:158.9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">
                <v:textbox>
                  <w:txbxContent>
                    <w:p w14:paraId="59AEE8BD" w14:textId="77777777" w:rsidR="00A544C6" w:rsidRDefault="00A544C6" w:rsidP="00A544C6">
                      <w:pPr>
                        <w:rPr>
                          <w:rFonts w:eastAsia="Times New Roman" w:cs="Times New Roman"/>
                        </w:rPr>
                      </w:pPr>
                      <w:r>
                        <w:rPr>
                          <w:b/>
                        </w:rPr>
                        <w:t>3. meede. Innovatsiooni omaksvõtmise edendamine standardite väljatöötamise kaudu</w:t>
                      </w:r>
                      <w:r>
                        <w:t xml:space="preserve"> </w:t>
                      </w:r>
                    </w:p>
                    <w:p w14:paraId="26238117" w14:textId="20DAA25D" w:rsidR="00A544C6" w:rsidRPr="00A625E5" w:rsidRDefault="00A544C6" w:rsidP="00A544C6">
                      <w:pPr>
                        <w:rPr>
                          <w:b/>
                          <w:bCs/>
                        </w:rPr>
                      </w:pPr>
                      <w:r>
                        <w:t xml:space="preserve">– Komisjon </w:t>
                      </w:r>
                      <w:r>
                        <w:rPr>
                          <w:b/>
                          <w:bCs/>
                        </w:rPr>
                        <w:t>kiirendab ehitustoodete standardite väljatöötamist</w:t>
                      </w:r>
                      <w:r>
                        <w:t xml:space="preserve"> uue ehitustoodete määruse alusel.</w:t>
                      </w:r>
                      <w:r>
                        <w:rPr>
                          <w:b/>
                        </w:rPr>
                        <w:t xml:space="preserve"> </w:t>
                      </w:r>
                      <w:r>
                        <w:t>Esimesed uued tootestandardid hõlmavad tsementi, metallkonstruktsioone, klaasi, uksi ja aknaid. Komisjon on vastu võtnud ehitustoodete määruse rakendamise esimese töökava aastateks 2026–2029, sealhulgas prioriteedid ja ajakavad.</w:t>
                      </w:r>
                    </w:p>
                    <w:p w14:paraId="3E630301" w14:textId="1A892EF5" w:rsidR="00A544C6" w:rsidRDefault="00A544C6" w:rsidP="00475A3B">
                      <w:pPr>
                        <w:spacing w:after="120" w:line="240" w:lineRule="auto"/>
                        <w:rPr>
                          <w:rFonts w:eastAsia="Times New Roman" w:cs="Times New Roman"/>
                          <w:szCs w:val="24"/>
                        </w:rPr>
                      </w:pPr>
                      <w:r>
                        <w:t xml:space="preserve">– Komisjon esitab ehitustoodete määruse liidu õigustikuga sidumise protsessis esmajärjekorras taotluse </w:t>
                      </w:r>
                      <w:r>
                        <w:rPr>
                          <w:b/>
                        </w:rPr>
                        <w:t>standardite väljatöötamiseks väljaspool ehitusplatsi tootmise ja moodulsüsteemide kohta</w:t>
                      </w:r>
                      <w:r>
                        <w:t xml:space="preserve"> (valmib 2026. aasta alguses eesmärgiga võtta esimene standardimisvolitus vastu 2027. aastal). </w:t>
                      </w:r>
                    </w:p>
                  </w:txbxContent>
                </v:textbox>
                <w10:wrap type="topAndBottom" anchorx="margin"/>
              </v:shape>
            </w:pict>
          </mc:Fallback>
        </mc:AlternateContent>
      </w:r>
      <w:r w:rsidRPr="007518C7">
        <w:rPr>
          <w:noProof/>
        </w:rPr>
        <w:t xml:space="preserve"> Koos loovad need meetmed </w:t>
      </w:r>
      <w:r w:rsidRPr="007518C7">
        <w:rPr>
          <w:b/>
          <w:bCs/>
          <w:noProof/>
        </w:rPr>
        <w:t>positiivse mõjuringi innovatsiooni ja nõudluse vahel</w:t>
      </w:r>
      <w:r w:rsidRPr="007518C7">
        <w:rPr>
          <w:noProof/>
        </w:rPr>
        <w:t>: kestlike ehitustoodete ühtlustatud ühtne turg annab novaatoritele kindlustunde investeerimiseks ning keskkonnahoidlikud hanked ja tööstuspoliitika loovad tootmise suurendamiseks vajaliku turunõudluse. Nüüdisajastades ehituse õiguslikke ja tehnoloogilisi aluseid, saab Euroopa pakkuda taskukohasemaid, kestlikumaid ja kvaliteetsemaid eluasemeid palju kiiremini kui varem.</w:t>
      </w:r>
    </w:p>
    <w:p w14:paraId="3A92D335" w14:textId="277775FD" w:rsidR="006B035A" w:rsidRPr="007518C7" w:rsidRDefault="00990398" w:rsidP="00C30C61">
      <w:pPr>
        <w:pStyle w:val="Heading2"/>
        <w:rPr>
          <w:noProof/>
        </w:rPr>
      </w:pPr>
      <w:r w:rsidRPr="007518C7">
        <w:rPr>
          <w:noProof/>
        </w:rPr>
        <w:t xml:space="preserve"> </w:t>
      </w:r>
      <w:bookmarkStart w:id="11" w:name="_Toc213663460"/>
      <w:r w:rsidRPr="007518C7">
        <w:rPr>
          <w:noProof/>
        </w:rPr>
        <w:t>Uuenduslike ehitusmaterjalide ja -toodete kasutuselevõtmise suurendamine</w:t>
      </w:r>
      <w:bookmarkEnd w:id="11"/>
    </w:p>
    <w:p w14:paraId="1285F928" w14:textId="4B870832" w:rsidR="00245D0D" w:rsidRPr="007518C7" w:rsidRDefault="00E3153E" w:rsidP="00650B74">
      <w:pPr>
        <w:spacing w:after="120" w:line="240" w:lineRule="auto"/>
        <w:rPr>
          <w:bCs/>
          <w:noProof/>
        </w:rPr>
      </w:pPr>
      <w:r w:rsidRPr="007518C7">
        <w:rPr>
          <w:noProof/>
        </w:rPr>
        <w:t xml:space="preserve">Selleks et rahuldada kasvavat nõudlust kiirema, keskkonnahoidlikuma ja taskukohasema ehitamise järele, peab Euroopa ehitussektor aktiivselt </w:t>
      </w:r>
      <w:r w:rsidRPr="007518C7">
        <w:rPr>
          <w:b/>
          <w:bCs/>
          <w:noProof/>
        </w:rPr>
        <w:t>kiirendama investeeringuid</w:t>
      </w:r>
      <w:r w:rsidRPr="007518C7">
        <w:rPr>
          <w:noProof/>
        </w:rPr>
        <w:t xml:space="preserve"> uuenduslikesse materjalidesse, toodetesse ja tehnoloogiatesse. See toetab ressursitõhusat, kulutõhusat ja uuenduslikku kasvu, tagades samas piiratud loodusvarade säästva kasutamise.</w:t>
      </w:r>
    </w:p>
    <w:p w14:paraId="59F4CC12" w14:textId="5CB838DC" w:rsidR="00B61CB5" w:rsidRPr="007518C7" w:rsidRDefault="00E3153E" w:rsidP="00650B74">
      <w:pPr>
        <w:spacing w:after="120" w:line="240" w:lineRule="auto"/>
        <w:rPr>
          <w:bCs/>
          <w:noProof/>
        </w:rPr>
      </w:pPr>
      <w:r w:rsidRPr="007518C7">
        <w:rPr>
          <w:noProof/>
        </w:rPr>
        <w:t>Suurte arenduskulude, killustatud nõuete ja ettevaatliku rahastamise tõttu on edusammud endiselt aeglased. Selle tagajärjel suureneb lõhe praeguste turuvajaduste ja selle vahel, mida tööstus suudab praegu pakkuda. See mõjutab eelkõige VKEsid, sest nende investeerimissuutlikkus on võrreldes suurettevõtjatega väiksem.</w:t>
      </w:r>
    </w:p>
    <w:p w14:paraId="134E05AD" w14:textId="75E77676" w:rsidR="00650B74" w:rsidRPr="007518C7" w:rsidRDefault="2ABDEFAE" w:rsidP="00650B74">
      <w:pPr>
        <w:spacing w:after="120" w:line="240" w:lineRule="auto"/>
        <w:rPr>
          <w:bCs/>
          <w:noProof/>
        </w:rPr>
      </w:pPr>
      <w:r w:rsidRPr="007518C7">
        <w:rPr>
          <w:noProof/>
        </w:rPr>
        <w:t xml:space="preserve">Selle lõhe ületamiseks on Euroopa Investeerimispank teatanud 400 miljoni euro suurusest </w:t>
      </w:r>
      <w:r w:rsidRPr="007518C7">
        <w:rPr>
          <w:b/>
          <w:bCs/>
          <w:noProof/>
        </w:rPr>
        <w:t>laenupaketist</w:t>
      </w:r>
      <w:r w:rsidRPr="007518C7">
        <w:rPr>
          <w:noProof/>
        </w:rPr>
        <w:t xml:space="preserve">, mis on ette nähtud ettevõtjatele, sealhulgas VKEdele, kogu elamuarenduse väärtusahelas alates materjalitootjatest kuni ehitusettevõtjate ja seadmete tootjateni. See algatus võetakse kasutusele programmi „InvestEU“ toel ja sellest rahastatakse uusi tehnoloogiaid, mis võivad aidata vähendada ehitus- ja arenduskulusid ning kiirendada uute eluasemete pakkumist. Sellega toetatakse innovatsiooni digitaliseerimise, automatiseerimise ja tehisintellektirakenduste valdkonnas, et parandada kavandamise ja ehitamise kvaliteeti. Kohaldamisala hõlmab uuenduslikke ehitusmeetodeid, energiatõhususe ja taastuvenergia lahendusi ning materjale (klaas, tsement, betoon, ehitusteras, keraamika, puittooted jne), aga ka seadmete (sealhulgas robotite ja nutikate ehitusmasinate) tootjate teadus- ja arendustegevuse ning innovatsiooni rahastamist. </w:t>
      </w:r>
    </w:p>
    <w:p w14:paraId="485B27AD" w14:textId="266BEB9A" w:rsidR="00C454AC" w:rsidRPr="007518C7" w:rsidRDefault="00C454AC" w:rsidP="00C454AC">
      <w:pPr>
        <w:spacing w:after="120" w:line="240" w:lineRule="auto"/>
        <w:rPr>
          <w:noProof/>
        </w:rPr>
      </w:pPr>
      <w:r w:rsidRPr="007518C7">
        <w:rPr>
          <w:noProof/>
        </w:rPr>
        <w:t xml:space="preserve">Peale Euroopa Investeerimispanga laenupaketi hõlmab uus </w:t>
      </w:r>
      <w:r w:rsidRPr="007518C7">
        <w:rPr>
          <w:b/>
          <w:bCs/>
          <w:noProof/>
        </w:rPr>
        <w:t>üleeuroopaline taskukohastesse ja kestlikesse eluasemetesse investeerimise platvorm</w:t>
      </w:r>
      <w:r w:rsidRPr="007518C7">
        <w:rPr>
          <w:noProof/>
        </w:rPr>
        <w:t>, kuhu kuuluvad Euroopa Investeerimispanga Grupp, liikmesriikide tugipangad, Euroopa Nõukogu Arengupank, Euroopa Rekonstruktsiooni- ja Arengupank ning muud finantsasutused, väärtusahelal põhinevat lähenemisviisi alates ehitusvaldkonna innovatsioonist kuni ulatuslikuma kinnisvaraarenduseni, maksimeerides avaliku sektori investeeringuid, et kaasata täiendavaid erainvesteeringuid. Platvorm suurendab sotsiaalsetesse, taskukohastesse ja kestlikesse eluasemetesse investeerimise võimaluste nähtavust, et meelitada paremini ligi investoreid ja projektiarendajaid.</w:t>
      </w:r>
    </w:p>
    <w:p w14:paraId="2063CDFD" w14:textId="5D66944C" w:rsidR="00650B74" w:rsidRPr="007518C7" w:rsidRDefault="0852895D" w:rsidP="140909F9">
      <w:pPr>
        <w:spacing w:after="120" w:line="240" w:lineRule="auto"/>
        <w:rPr>
          <w:rFonts w:eastAsiaTheme="minorEastAsia" w:cs="Times New Roman"/>
          <w:noProof/>
        </w:rPr>
      </w:pPr>
      <w:r w:rsidRPr="007518C7">
        <w:rPr>
          <w:noProof/>
        </w:rPr>
        <w:t xml:space="preserve">Erainvesteeringute kaasamiseks on vaja ka </w:t>
      </w:r>
      <w:r w:rsidRPr="007518C7">
        <w:rPr>
          <w:b/>
          <w:bCs/>
          <w:noProof/>
        </w:rPr>
        <w:t>kõrvaldada õiguslikud tõkked</w:t>
      </w:r>
      <w:r w:rsidRPr="007518C7">
        <w:rPr>
          <w:noProof/>
        </w:rPr>
        <w:t xml:space="preserve">, mis praegu takistavad uute tehnoloogiate piiriülest laienemist. Selle probleemi lahendamiseks käivitab komisjon </w:t>
      </w:r>
      <w:r w:rsidRPr="007518C7">
        <w:rPr>
          <w:b/>
          <w:bCs/>
          <w:noProof/>
        </w:rPr>
        <w:t>konkurentsivõime koordineerimise töövahendi</w:t>
      </w:r>
      <w:r w:rsidRPr="007518C7">
        <w:rPr>
          <w:noProof/>
        </w:rPr>
        <w:t xml:space="preserve"> raames katseprojekti, mis keskendub väljaspool ehitusplatsi tootmisele ja moodulehitusele. Katseprojekti eesmärk on edendada piiriüleseid mitut riiki hõlmavaid projekte ja vähendada õiguslikku killustatust, mis takistab väljaspool ehitusplatsi tootmise ja moodulehituse piisava mastaabi saavutamist. </w:t>
      </w:r>
    </w:p>
    <w:p w14:paraId="145E4DA4" w14:textId="5DC34DE9" w:rsidR="00650B74" w:rsidRPr="007518C7" w:rsidRDefault="00650B74" w:rsidP="00650B74">
      <w:pPr>
        <w:spacing w:after="120" w:line="240" w:lineRule="auto"/>
        <w:rPr>
          <w:bCs/>
          <w:noProof/>
        </w:rPr>
      </w:pPr>
      <w:r w:rsidRPr="007518C7">
        <w:rPr>
          <w:noProof/>
        </w:rPr>
        <w:t>Katseprojekt aitab osalevatel liikmesriikidel ühtlustada oma õigusraamistikke, hõlbustades seeläbi väljaspool ehitusplatsi toodetavate ehitustoodete ja -komponentide vaba liikumist kogu ühtsel turul. Samas antakse konkurentsivõime koordineerimise töövahendi raames sihipärast rahalist toetust tarneahelate tugevdamiseks ja tööstussuutlikkuse suurendamiseks. Nõudluse poolel võetakse täiendavaid meetmeid, et muuta uuenduslikud ehituslahendused avaliku ja erasektori turgudel atraktiivsemaks ja konkurentsivõimelisemaks, aidates ühtlasi kaasa taskukohaste eluasemete kiirele ja konkurentsivõimelisele pakkumisele kogu ELis.</w:t>
      </w:r>
    </w:p>
    <w:p w14:paraId="2D677385" w14:textId="51947204" w:rsidR="00096A16" w:rsidRPr="007518C7" w:rsidRDefault="218CB832" w:rsidP="00650B74">
      <w:pPr>
        <w:spacing w:after="120" w:line="240" w:lineRule="auto"/>
        <w:rPr>
          <w:bCs/>
          <w:noProof/>
        </w:rPr>
      </w:pPr>
      <w:r w:rsidRPr="007518C7">
        <w:rPr>
          <w:b/>
          <w:bCs/>
          <w:noProof/>
        </w:rPr>
        <w:t>Käimasolevatel ELi programmidel</w:t>
      </w:r>
      <w:r w:rsidRPr="007518C7">
        <w:rPr>
          <w:noProof/>
        </w:rPr>
        <w:t xml:space="preserve"> on innovatsiooni kiirendamisel ehitussektoris jätkuvalt oluline roll. Algatuse „</w:t>
      </w:r>
      <w:r w:rsidRPr="007518C7">
        <w:rPr>
          <w:b/>
          <w:bCs/>
          <w:noProof/>
        </w:rPr>
        <w:t>Uus Euroopa Bauhaus</w:t>
      </w:r>
      <w:r w:rsidRPr="007518C7">
        <w:rPr>
          <w:noProof/>
        </w:rPr>
        <w:t>“</w:t>
      </w:r>
      <w:r w:rsidRPr="007518C7">
        <w:rPr>
          <w:rStyle w:val="FootnoteReference"/>
          <w:rFonts w:eastAsia="Times New Roman" w:cs="Times New Roman"/>
          <w:b/>
          <w:bCs/>
          <w:noProof/>
        </w:rPr>
        <w:footnoteReference w:id="48"/>
      </w:r>
      <w:r w:rsidRPr="007518C7">
        <w:rPr>
          <w:noProof/>
        </w:rPr>
        <w:t xml:space="preserve"> raames jätkatakse poliitika, teadmiste ja rahastamise kaudu kvaliteetsete taskukohaste ja kestlike eluasemete pakkumise toetamist, võimaldades innovatsiooni ja pakkudes ehitusökosüsteemile sihipärast toetust integreeritud ja kaasavate lahenduste kasutuselevõtmiseks. Samas rahastatakse programmist „</w:t>
      </w:r>
      <w:r w:rsidRPr="007518C7">
        <w:rPr>
          <w:b/>
          <w:bCs/>
          <w:noProof/>
        </w:rPr>
        <w:t>Euroopa horisont</w:t>
      </w:r>
      <w:r w:rsidRPr="007518C7">
        <w:rPr>
          <w:noProof/>
        </w:rPr>
        <w:t xml:space="preserve">“ (algatuse „Uus Euroopa Bauhaus“ rahastu ja partnerluse „Built4People“ kaudu) jätkuvalt teadus-, arendus- ja näidisprojekte, mis keskenduvad kõrgtehnoloogilistele materjalidele, ringluspõhisele ehitusele ja digiüleminekule. Need vahendid aitavad viia innovatsiooni laborist välja selle laiaulatusliku kasutuselevõtmiseni, tugevdades Euroopa juhtpositsiooni kestlikus ehituses. </w:t>
      </w:r>
    </w:p>
    <w:p w14:paraId="515DEA35" w14:textId="446C29FD" w:rsidR="005F0BA5" w:rsidRPr="007518C7" w:rsidRDefault="00096A16" w:rsidP="00650B74">
      <w:pPr>
        <w:spacing w:after="120" w:line="240" w:lineRule="auto"/>
        <w:rPr>
          <w:bCs/>
          <w:noProof/>
        </w:rPr>
      </w:pPr>
      <w:r w:rsidRPr="007518C7">
        <w:rPr>
          <w:noProof/>
          <w:lang w:val="en-GB" w:eastAsia="en-GB"/>
        </w:rPr>
        <mc:AlternateContent>
          <mc:Choice Requires="wps">
            <w:drawing>
              <wp:anchor distT="0" distB="0" distL="114300" distR="114300" simplePos="0" relativeHeight="251658246" behindDoc="1" locked="0" layoutInCell="1" allowOverlap="1" wp14:anchorId="28F08BB6" wp14:editId="268F6387">
                <wp:simplePos x="0" y="0"/>
                <wp:positionH relativeFrom="margin">
                  <wp:align>left</wp:align>
                </wp:positionH>
                <wp:positionV relativeFrom="paragraph">
                  <wp:posOffset>1113514</wp:posOffset>
                </wp:positionV>
                <wp:extent cx="6109970" cy="3114040"/>
                <wp:effectExtent l="0" t="0" r="24130" b="10160"/>
                <wp:wrapTight wrapText="bothSides">
                  <wp:wrapPolygon edited="0">
                    <wp:start x="0" y="0"/>
                    <wp:lineTo x="0" y="21538"/>
                    <wp:lineTo x="21618" y="21538"/>
                    <wp:lineTo x="21618" y="0"/>
                    <wp:lineTo x="0" y="0"/>
                  </wp:wrapPolygon>
                </wp:wrapTight>
                <wp:docPr id="1623046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970" cy="3114135"/>
                        </a:xfrm>
                        <a:prstGeom prst="rect">
                          <a:avLst/>
                        </a:prstGeom>
                        <a:solidFill>
                          <a:srgbClr val="FFFFFF"/>
                        </a:solidFill>
                        <a:ln w="9525">
                          <a:solidFill>
                            <a:srgbClr val="000000"/>
                          </a:solidFill>
                          <a:miter lim="800000"/>
                          <a:headEnd/>
                          <a:tailEnd/>
                        </a:ln>
                      </wps:spPr>
                      <wps:txbx>
                        <w:txbxContent>
                          <w:p w14:paraId="18D7DB3F" w14:textId="1C5A2122" w:rsidR="00975D7E" w:rsidRDefault="00975D7E" w:rsidP="00975D7E">
                            <w:pPr>
                              <w:rPr>
                                <w:b/>
                                <w:bCs/>
                              </w:rPr>
                            </w:pPr>
                            <w:r>
                              <w:rPr>
                                <w:b/>
                              </w:rPr>
                              <w:t>4. meede. Rahastamisvahendite võimendamine uuenduslike ehitusmaterjalide, -toodete ja -tehnoloogiate kasutuselevõtmise suurendamiseks</w:t>
                            </w:r>
                          </w:p>
                          <w:p w14:paraId="2C02C426" w14:textId="3D6D72DA" w:rsidR="00975D7E" w:rsidRDefault="00975D7E" w:rsidP="00975D7E">
                            <w:r>
                              <w:t xml:space="preserve">– </w:t>
                            </w:r>
                            <w:r>
                              <w:rPr>
                                <w:b/>
                                <w:bCs/>
                              </w:rPr>
                              <w:t>Euroopa Investeerimispank lõi hiljuti</w:t>
                            </w:r>
                            <w:r>
                              <w:t xml:space="preserve"> programmi „InvestEU“ osalusel </w:t>
                            </w:r>
                            <w:r>
                              <w:rPr>
                                <w:b/>
                                <w:bCs/>
                              </w:rPr>
                              <w:t xml:space="preserve">uue </w:t>
                            </w:r>
                            <w:r>
                              <w:t xml:space="preserve">400 miljoni euro suuruse </w:t>
                            </w:r>
                            <w:r>
                              <w:rPr>
                                <w:b/>
                                <w:bCs/>
                              </w:rPr>
                              <w:t>laenupaketi</w:t>
                            </w:r>
                            <w:r>
                              <w:t xml:space="preserve"> investeerimiseks uutesse tehnoloogiatesse, mis võivad aidata vähendada ehitus- ja arenduskulusid ning kiirendada uute eluasemete pakkumist. </w:t>
                            </w:r>
                          </w:p>
                          <w:p w14:paraId="012BB6FE" w14:textId="65E11D69" w:rsidR="00975D7E" w:rsidRDefault="00975D7E" w:rsidP="00975D7E">
                            <w:r>
                              <w:t xml:space="preserve">– Komisjon käivitab </w:t>
                            </w:r>
                            <w:r>
                              <w:rPr>
                                <w:b/>
                                <w:bCs/>
                              </w:rPr>
                              <w:t>konkurentsivõime koordineerimise töövahendi raames väljaspool ehitusplatsi tootmise katseprojekti</w:t>
                            </w:r>
                            <w:r>
                              <w:t xml:space="preserve">, mille eesmärk on kõrvaldada õiguslikud takistused ja luua sektorile tõeline üleeuroopaline turg, et aidata sektoril saavutada mastaap, mis on vajalik pakilistele ehituseesmärkidele kiiremaks reageerimiseks. 2026. aasta jooksul juhib komisjon jõupingutusi selle konkurentsivõime koordineerimise töövahendi projekti väljatöötamiseks koos liikmesriikidega. </w:t>
                            </w:r>
                          </w:p>
                          <w:p w14:paraId="0201100F" w14:textId="6F2AC5F4" w:rsidR="00975D7E" w:rsidRDefault="00975D7E" w:rsidP="005316E4">
                            <w:r>
                              <w:t xml:space="preserve">– Komisjon jätkab </w:t>
                            </w:r>
                            <w:r>
                              <w:rPr>
                                <w:b/>
                                <w:bCs/>
                              </w:rPr>
                              <w:t>teadusuuringute ja kvaliteetsete uuenduslike lahenduste kasutuselevõtmise rahastamist</w:t>
                            </w:r>
                            <w:r>
                              <w:t xml:space="preserve"> ning hea tava levitamist algatuse „Uus Euroopa Bauhaus“ raames.</w:t>
                            </w:r>
                          </w:p>
                          <w:p w14:paraId="7DD1BDE6" w14:textId="77777777" w:rsidR="00975D7E" w:rsidRPr="00183C7C" w:rsidRDefault="00975D7E" w:rsidP="00975D7E">
                            <w:pPr>
                              <w:rPr>
                                <w:rFonts w:eastAsia="Times New Roman" w:cs="Times New Roman"/>
                                <w:szCs w:val="24"/>
                              </w:rPr>
                            </w:pPr>
                            <w:r>
                              <w:t xml:space="preserve">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8F08BB6" id="_x0000_s1029" type="#_x0000_t202" style="position:absolute;left:0;text-align:left;margin-left:0;margin-top:87.7pt;width:481.1pt;height:245.2pt;z-index:-25165823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">
                <v:textbox>
                  <w:txbxContent>
                    <w:p w14:paraId="18D7DB3F" w14:textId="1C5A2122" w:rsidR="00975D7E" w:rsidRDefault="00975D7E" w:rsidP="00975D7E">
                      <w:pPr>
                        <w:rPr>
                          <w:b/>
                          <w:bCs/>
                        </w:rPr>
                      </w:pPr>
                      <w:r>
                        <w:rPr>
                          <w:b/>
                        </w:rPr>
                        <w:t>4. meede. Rahastamisvahendite võimendamine uuenduslike ehitusmaterjalide, -toodete ja -tehnoloogiate kasutuselevõtmise suurendamiseks</w:t>
                      </w:r>
                    </w:p>
                    <w:p w14:paraId="2C02C426" w14:textId="3D6D72DA" w:rsidR="00975D7E" w:rsidRDefault="00975D7E" w:rsidP="00975D7E">
                      <w:r>
                        <w:t xml:space="preserve">– </w:t>
                      </w:r>
                      <w:r>
                        <w:rPr>
                          <w:b/>
                          <w:bCs/>
                        </w:rPr>
                        <w:t>Euroopa Investeerimispank lõi hiljuti</w:t>
                      </w:r>
                      <w:r>
                        <w:t xml:space="preserve"> programmi „InvestEU“ osalusel </w:t>
                      </w:r>
                      <w:r>
                        <w:rPr>
                          <w:b/>
                          <w:bCs/>
                        </w:rPr>
                        <w:t xml:space="preserve">uue </w:t>
                      </w:r>
                      <w:r>
                        <w:t xml:space="preserve">400 miljoni euro suuruse </w:t>
                      </w:r>
                      <w:r>
                        <w:rPr>
                          <w:b/>
                          <w:bCs/>
                        </w:rPr>
                        <w:t>laenupaketi</w:t>
                      </w:r>
                      <w:r>
                        <w:t xml:space="preserve"> investeerimiseks uutesse tehnoloogiatesse, mis võivad aidata vähendada ehitus- ja arenduskulusid ning kiirendada uute eluasemete pakkumist. </w:t>
                      </w:r>
                    </w:p>
                    <w:p w14:paraId="012BB6FE" w14:textId="65E11D69" w:rsidR="00975D7E" w:rsidRDefault="00975D7E" w:rsidP="00975D7E">
                      <w:r>
                        <w:t xml:space="preserve">– Komisjon käivitab </w:t>
                      </w:r>
                      <w:r>
                        <w:rPr>
                          <w:b/>
                          <w:bCs/>
                        </w:rPr>
                        <w:t>konkurentsivõime koordineerimise töövahendi raames väljaspool ehitusplatsi tootmise katseprojekti</w:t>
                      </w:r>
                      <w:r>
                        <w:t xml:space="preserve">, mille eesmärk on kõrvaldada õiguslikud takistused ja luua sektorile tõeline üleeuroopaline turg, et aidata sektoril saavutada mastaap, mis on vajalik pakilistele ehituseesmärkidele kiiremaks reageerimiseks. 2026. aasta jooksul juhib komisjon jõupingutusi selle konkurentsivõime koordineerimise töövahendi projekti väljatöötamiseks koos liikmesriikidega. </w:t>
                      </w:r>
                    </w:p>
                    <w:p w14:paraId="0201100F" w14:textId="6F2AC5F4" w:rsidR="00975D7E" w:rsidRDefault="00975D7E" w:rsidP="005316E4">
                      <w:r>
                        <w:t xml:space="preserve">– Komisjon jätkab </w:t>
                      </w:r>
                      <w:r>
                        <w:rPr>
                          <w:b/>
                          <w:bCs/>
                        </w:rPr>
                        <w:t>teadusuuringute ja kvaliteetsete uuenduslike lahenduste kasutuselevõtmise rahastamist</w:t>
                      </w:r>
                      <w:r>
                        <w:t xml:space="preserve"> ning hea tava levitamist algatuse „Uus Euroopa Bauhaus“ raames.</w:t>
                      </w:r>
                    </w:p>
                    <w:p w14:paraId="7DD1BDE6" w14:textId="77777777" w:rsidR="00975D7E" w:rsidRPr="00183C7C" w:rsidRDefault="00975D7E" w:rsidP="00975D7E">
                      <w:pPr>
                        <w:rPr>
                          <w:rFonts w:eastAsia="Times New Roman" w:cs="Times New Roman"/>
                          <w:szCs w:val="24"/>
                        </w:rPr>
                      </w:pPr>
                      <w:r>
                        <w:t xml:space="preserve"> </w:t>
                      </w:r>
                    </w:p>
                  </w:txbxContent>
                </v:textbox>
                <w10:wrap type="tight" anchorx="margin"/>
              </v:shape>
            </w:pict>
          </mc:Fallback>
        </mc:AlternateContent>
      </w:r>
      <w:r w:rsidRPr="007518C7">
        <w:rPr>
          <w:noProof/>
        </w:rPr>
        <w:t>Kokkuvõttes võib piirkondlikesse innovatsiooni ökosüsteemidesse sihipäraseid investeeringuid toetaval ja tipptasemel lahenduste kasutuselevõtmist hõlbustaval ühtekuuluvuspoliitikal olla mõju ka uuenduslike ehitusmaterjalide ja -toodete kasutuselevõtmise kiirendamisele. Koos suurendavad need meetmed nii uuenduslike ehituslahenduste pakkumist kui ka nõudlust nende järele, võimaldades Euroopal ehitada kiiremini, nutikamalt ja kestlikumalt ning luues uusi võimalusi ettevõtjatele ja töötajatele kogu ehituse väärtusahelas.</w:t>
      </w:r>
    </w:p>
    <w:p w14:paraId="124F5BA8" w14:textId="0C9E46CB" w:rsidR="00EC10A0" w:rsidRPr="007518C7" w:rsidRDefault="009F4B18" w:rsidP="00EC10A0">
      <w:pPr>
        <w:pStyle w:val="Heading1"/>
        <w:rPr>
          <w:rStyle w:val="Heading1Char"/>
          <w:noProof/>
          <w:sz w:val="36"/>
          <w:szCs w:val="36"/>
        </w:rPr>
      </w:pPr>
      <w:bookmarkStart w:id="12" w:name="_Toc213663461"/>
      <w:r w:rsidRPr="007518C7">
        <w:rPr>
          <w:rStyle w:val="Heading1Char"/>
          <w:noProof/>
          <w:sz w:val="36"/>
        </w:rPr>
        <w:t>Ehitusmaterjalide püsiva kättesaadavuse tagamine</w:t>
      </w:r>
      <w:bookmarkEnd w:id="12"/>
    </w:p>
    <w:p w14:paraId="66275AF4" w14:textId="77CAD6F5" w:rsidR="003B35DA" w:rsidRPr="007518C7" w:rsidRDefault="003B35DA" w:rsidP="00EF55AF">
      <w:pPr>
        <w:spacing w:before="120" w:after="120" w:line="240" w:lineRule="auto"/>
        <w:jc w:val="left"/>
        <w:rPr>
          <w:rFonts w:cs="Times New Roman"/>
          <w:noProof/>
        </w:rPr>
      </w:pPr>
      <w:r w:rsidRPr="007518C7">
        <w:rPr>
          <w:i/>
          <w:noProof/>
        </w:rPr>
        <w:t>Suurenevad materjalikulud ja teisese materjali kasutamise tõkked</w:t>
      </w:r>
    </w:p>
    <w:p w14:paraId="4E301382" w14:textId="532E968B" w:rsidR="009F4B18" w:rsidRPr="007518C7" w:rsidRDefault="00E136EC" w:rsidP="009F4B18">
      <w:pPr>
        <w:spacing w:after="120" w:line="240" w:lineRule="auto"/>
        <w:rPr>
          <w:rFonts w:cs="Times New Roman"/>
          <w:noProof/>
        </w:rPr>
      </w:pPr>
      <w:r w:rsidRPr="007518C7">
        <w:rPr>
          <w:noProof/>
        </w:rPr>
        <w:t xml:space="preserve">Euroopa ehitussektor seisab silmitsi kasvava survega, mis tuleneb </w:t>
      </w:r>
      <w:r w:rsidRPr="007518C7">
        <w:rPr>
          <w:b/>
          <w:bCs/>
          <w:noProof/>
        </w:rPr>
        <w:t>ebastabiilsetest toorainetarnetest, kasvavatest kuludest ja teiseste materjalide ebaühtlasest kättesaadavusest</w:t>
      </w:r>
      <w:r w:rsidRPr="007518C7">
        <w:rPr>
          <w:noProof/>
        </w:rPr>
        <w:t>. Peamiste ehitustoodete hinnad on aastatel 2020–2024 järsult tõusnud, näiteks betoon 28 %, keraamika (näiteks tellised ja katusekivid) 45 %</w:t>
      </w:r>
      <w:r w:rsidRPr="007518C7">
        <w:rPr>
          <w:rStyle w:val="FootnoteReference"/>
          <w:rFonts w:cs="Times New Roman"/>
          <w:noProof/>
        </w:rPr>
        <w:footnoteReference w:id="49"/>
      </w:r>
      <w:r w:rsidRPr="007518C7">
        <w:rPr>
          <w:noProof/>
        </w:rPr>
        <w:t>. Materjalikulud moodustavad elamuehituse kogukuludest 30–40 % ja seega tõstavad need suundumused otseselt hindu elamuarenduses ja muudavad ehituse kavandamise prognoosimatuks. Probleemi võimendavad veelgi tarneahela häired, kriitilise tähtsusega tooraine nappus ja ülevaatliku info puudumine materjalide kättesaadavuse kohta, mis raskendab arendajatel nappuse või hinnatippude prognoosimist.</w:t>
      </w:r>
      <w:r w:rsidRPr="007518C7">
        <w:rPr>
          <w:rStyle w:val="FootnoteReference"/>
          <w:noProof/>
        </w:rPr>
        <w:t xml:space="preserve"> </w:t>
      </w:r>
      <w:r w:rsidRPr="007518C7">
        <w:rPr>
          <w:rStyle w:val="FootnoteReference"/>
          <w:rFonts w:cs="Times New Roman"/>
          <w:noProof/>
        </w:rPr>
        <w:footnoteReference w:id="50"/>
      </w:r>
      <w:r w:rsidRPr="007518C7">
        <w:rPr>
          <w:noProof/>
        </w:rPr>
        <w:t>.</w:t>
      </w:r>
    </w:p>
    <w:p w14:paraId="4DBE4664" w14:textId="0DD51300" w:rsidR="00475A3B" w:rsidRPr="007518C7" w:rsidRDefault="00E136EC" w:rsidP="00EF55AF">
      <w:pPr>
        <w:spacing w:after="120" w:line="240" w:lineRule="auto"/>
        <w:rPr>
          <w:rFonts w:cs="Times New Roman"/>
          <w:i/>
          <w:iCs/>
          <w:noProof/>
        </w:rPr>
      </w:pPr>
      <w:r w:rsidRPr="007518C7">
        <w:rPr>
          <w:b/>
          <w:bCs/>
          <w:noProof/>
        </w:rPr>
        <w:t>Probleem hõlmab ka teiseseid materjale</w:t>
      </w:r>
      <w:r w:rsidRPr="007518C7">
        <w:rPr>
          <w:noProof/>
        </w:rPr>
        <w:t>: mitme õigusaktiga, nagu uus ehitustoodete määrus, hoonete energiatõhususe direktiiv</w:t>
      </w:r>
      <w:r w:rsidRPr="007518C7">
        <w:rPr>
          <w:rStyle w:val="FootnoteReference"/>
          <w:rFonts w:cs="Times New Roman"/>
          <w:noProof/>
        </w:rPr>
        <w:footnoteReference w:id="51"/>
      </w:r>
      <w:r w:rsidRPr="007518C7">
        <w:rPr>
          <w:noProof/>
        </w:rPr>
        <w:t xml:space="preserve"> ja muud kliimale suunatud õigusaktid,</w:t>
      </w:r>
      <w:r w:rsidRPr="007518C7">
        <w:rPr>
          <w:rStyle w:val="FootnoteReference"/>
          <w:rFonts w:cs="Times New Roman"/>
          <w:noProof/>
        </w:rPr>
        <w:footnoteReference w:id="52"/>
      </w:r>
      <w:r w:rsidRPr="007518C7">
        <w:rPr>
          <w:noProof/>
        </w:rPr>
        <w:t xml:space="preserve"> edendatakse ringlussevõetud või vähese CO</w:t>
      </w:r>
      <w:r w:rsidRPr="007518C7">
        <w:rPr>
          <w:noProof/>
          <w:vertAlign w:val="subscript"/>
        </w:rPr>
        <w:t>2</w:t>
      </w:r>
      <w:r w:rsidRPr="007518C7">
        <w:rPr>
          <w:noProof/>
        </w:rPr>
        <w:t xml:space="preserve"> heitega toodete tootmist ja kasutamist. Eelkõige arvutatakse uute hoonete olelusringi globaalse soojendamise potentsiaal ELi raamistiku</w:t>
      </w:r>
      <w:r w:rsidRPr="007518C7">
        <w:rPr>
          <w:rStyle w:val="FootnoteReference"/>
          <w:rFonts w:cs="Times New Roman"/>
          <w:noProof/>
        </w:rPr>
        <w:footnoteReference w:id="53"/>
      </w:r>
      <w:r w:rsidRPr="007518C7">
        <w:rPr>
          <w:noProof/>
        </w:rPr>
        <w:t xml:space="preserve"> alusel, tuginedes ehitustoodete määruse andmetele, mis suurendab nõudlust kestlike ehitustoodete järele. Suurenevatest majanduslikest stiimulitest hoolimata on nende kasutuselevõtmine endiselt piiratud: ainult 0,7 % ehitus- ja lammutusjäätmetest valmistatakse ette korduskasutamiseks ning oluliste materjalide ringlussevõtu määr on endiselt madal, näiteks 10 % kipsi ja 6 % klaasi puhul</w:t>
      </w:r>
      <w:r w:rsidRPr="007518C7">
        <w:rPr>
          <w:rStyle w:val="FootnoteReference"/>
          <w:rFonts w:cs="Times New Roman"/>
          <w:noProof/>
        </w:rPr>
        <w:footnoteReference w:id="54"/>
      </w:r>
      <w:r w:rsidRPr="007518C7">
        <w:rPr>
          <w:noProof/>
        </w:rPr>
        <w:t xml:space="preserve">. Kaks peamist takistust on </w:t>
      </w:r>
      <w:r w:rsidRPr="007518C7">
        <w:rPr>
          <w:b/>
          <w:bCs/>
          <w:noProof/>
        </w:rPr>
        <w:t>ebapiisav teave</w:t>
      </w:r>
      <w:r w:rsidRPr="007518C7">
        <w:rPr>
          <w:noProof/>
        </w:rPr>
        <w:t xml:space="preserve"> Euroopa turgudel lammutuskohtades vabanevate materjalide kohta, mis takistab tugevate järelturgude arengut, ning </w:t>
      </w:r>
      <w:r w:rsidRPr="007518C7">
        <w:rPr>
          <w:b/>
          <w:bCs/>
          <w:noProof/>
        </w:rPr>
        <w:t>jäätmeksoleku lakkamise kriteeriumide</w:t>
      </w:r>
      <w:r w:rsidRPr="007518C7">
        <w:rPr>
          <w:rStyle w:val="FootnoteReference"/>
          <w:rFonts w:cs="Times New Roman"/>
          <w:b/>
          <w:bCs/>
          <w:noProof/>
        </w:rPr>
        <w:footnoteReference w:id="55"/>
      </w:r>
      <w:r w:rsidRPr="007518C7">
        <w:rPr>
          <w:noProof/>
        </w:rPr>
        <w:t xml:space="preserve"> killustatus või puudumine, mis tekitab haldustõkkeid, mis takistavad teiseste materjalide piiriülest ringlust.</w:t>
      </w:r>
    </w:p>
    <w:p w14:paraId="7703F35E" w14:textId="3D522644" w:rsidR="00475A3B" w:rsidRPr="007518C7" w:rsidRDefault="003D5B69" w:rsidP="00EF55AF">
      <w:pPr>
        <w:spacing w:before="120" w:after="120" w:line="240" w:lineRule="auto"/>
        <w:jc w:val="left"/>
        <w:rPr>
          <w:rFonts w:cs="Times New Roman"/>
          <w:i/>
          <w:iCs/>
          <w:noProof/>
        </w:rPr>
      </w:pPr>
      <w:r w:rsidRPr="007518C7">
        <w:rPr>
          <w:i/>
          <w:noProof/>
        </w:rPr>
        <w:t>Esmaste ja teiseste materjalide kättesaadavuse parandamise meetmed</w:t>
      </w:r>
    </w:p>
    <w:p w14:paraId="4B7EA840" w14:textId="515329EE" w:rsidR="002868FF" w:rsidRPr="007518C7" w:rsidRDefault="00E136EC" w:rsidP="002868FF">
      <w:pPr>
        <w:spacing w:line="240" w:lineRule="auto"/>
        <w:rPr>
          <w:rFonts w:cs="Times New Roman"/>
          <w:noProof/>
        </w:rPr>
      </w:pPr>
      <w:r w:rsidRPr="007518C7">
        <w:rPr>
          <w:b/>
          <w:bCs/>
          <w:noProof/>
        </w:rPr>
        <w:t>Esmaste ehitusmaterjalide püsiva kättesaadavuse tagamine</w:t>
      </w:r>
      <w:r w:rsidRPr="007518C7">
        <w:rPr>
          <w:noProof/>
        </w:rPr>
        <w:t xml:space="preserve"> on äärmiselt oluline, et rahuldada kasvavat nõudlust eluasemete järele ja täita ELi kliimaeesmärke. Komisjon reageerib mitmetasandilise lähenemisviisiga. Olemasolevate algatuste, sealhulgas kriitilise tähtsusega toorainete määruse,</w:t>
      </w:r>
      <w:r w:rsidRPr="007518C7">
        <w:rPr>
          <w:rStyle w:val="FootnoteReference"/>
          <w:noProof/>
        </w:rPr>
        <w:footnoteReference w:id="56"/>
      </w:r>
      <w:r w:rsidRPr="007518C7">
        <w:rPr>
          <w:noProof/>
        </w:rPr>
        <w:t xml:space="preserve"> taskukohase energia tegevuskava,</w:t>
      </w:r>
      <w:r w:rsidRPr="007518C7">
        <w:rPr>
          <w:rStyle w:val="FootnoteReference"/>
          <w:noProof/>
        </w:rPr>
        <w:footnoteReference w:id="57"/>
      </w:r>
      <w:r w:rsidRPr="007518C7">
        <w:rPr>
          <w:noProof/>
        </w:rPr>
        <w:t xml:space="preserve"> terase ja metallide tegevuskava</w:t>
      </w:r>
      <w:r w:rsidRPr="007518C7">
        <w:rPr>
          <w:rStyle w:val="FootnoteReference"/>
          <w:noProof/>
        </w:rPr>
        <w:footnoteReference w:id="58"/>
      </w:r>
      <w:r w:rsidRPr="007518C7">
        <w:rPr>
          <w:noProof/>
        </w:rPr>
        <w:t xml:space="preserve"> ning ReSourceEU tegevuskava</w:t>
      </w:r>
      <w:r w:rsidRPr="007518C7">
        <w:rPr>
          <w:rStyle w:val="FootnoteReference"/>
          <w:noProof/>
        </w:rPr>
        <w:footnoteReference w:id="59"/>
      </w:r>
      <w:r w:rsidRPr="007518C7">
        <w:rPr>
          <w:noProof/>
        </w:rPr>
        <w:t xml:space="preserve"> eesmärk on vähendada sisendkulusid ja parandada prognoositavust seoses ehitusmaterjalidega. </w:t>
      </w:r>
    </w:p>
    <w:p w14:paraId="71C3FB70" w14:textId="6917C952" w:rsidR="00FA2145" w:rsidRPr="007518C7" w:rsidRDefault="4C81FFEF" w:rsidP="002868FF">
      <w:pPr>
        <w:spacing w:line="240" w:lineRule="auto"/>
        <w:rPr>
          <w:noProof/>
        </w:rPr>
      </w:pPr>
      <w:r w:rsidRPr="007518C7">
        <w:rPr>
          <w:noProof/>
        </w:rPr>
        <w:t>Viimase 15 aasta jooksul on ELi strateegiliste sektorite kriitilise tähtsusega toorainete kaardistamine ja jälgimine võimaldanud prognoosida nappust ja võtta meetmeid tarnehäireriskide leevendamiseks</w:t>
      </w:r>
      <w:r w:rsidRPr="007518C7">
        <w:rPr>
          <w:rStyle w:val="FootnoteReference"/>
          <w:noProof/>
        </w:rPr>
        <w:footnoteReference w:id="60"/>
      </w:r>
      <w:r w:rsidRPr="007518C7">
        <w:rPr>
          <w:noProof/>
        </w:rPr>
        <w:t>. Mõni neist materjalidest, sealhulgas päevakivi, boor, täitematerjalid, kips, kvartsliiv, lubjakivi ja perliit, on ehituses eriti olulised. Komisjon jälgib Euroopa ehitussektori vaatluskeskuse</w:t>
      </w:r>
      <w:r w:rsidRPr="007518C7">
        <w:rPr>
          <w:rStyle w:val="FootnoteReference"/>
          <w:noProof/>
        </w:rPr>
        <w:footnoteReference w:id="61"/>
      </w:r>
      <w:r w:rsidRPr="007518C7">
        <w:rPr>
          <w:noProof/>
        </w:rPr>
        <w:t xml:space="preserve"> kaudu neid ja muid asjakohaseid materjale ja tooteid (näiteks terast) üksikasjalikumalt ning </w:t>
      </w:r>
      <w:r w:rsidRPr="007518C7">
        <w:rPr>
          <w:b/>
          <w:bCs/>
          <w:noProof/>
        </w:rPr>
        <w:t>esitab andmeid nende kättesaadavuse ja hinna</w:t>
      </w:r>
      <w:r w:rsidRPr="007518C7">
        <w:rPr>
          <w:noProof/>
        </w:rPr>
        <w:t xml:space="preserve"> kohta</w:t>
      </w:r>
      <w:r w:rsidRPr="007518C7">
        <w:rPr>
          <w:rStyle w:val="FootnoteReference"/>
          <w:b/>
          <w:bCs/>
          <w:noProof/>
        </w:rPr>
        <w:footnoteReference w:id="62"/>
      </w:r>
      <w:r w:rsidRPr="007518C7">
        <w:rPr>
          <w:noProof/>
        </w:rPr>
        <w:t xml:space="preserve">. </w:t>
      </w:r>
    </w:p>
    <w:p w14:paraId="50DDE0C7" w14:textId="763B6EEC" w:rsidR="00BA3FCC" w:rsidRPr="007518C7" w:rsidRDefault="008677B0" w:rsidP="002868FF">
      <w:pPr>
        <w:spacing w:line="240" w:lineRule="auto"/>
        <w:rPr>
          <w:rFonts w:cs="Times New Roman"/>
          <w:noProof/>
        </w:rPr>
      </w:pPr>
      <w:r w:rsidRPr="007518C7">
        <w:rPr>
          <w:noProof/>
        </w:rPr>
        <w:t xml:space="preserve">Teiseste materjalide osas töötab komisjon selle nimel, et </w:t>
      </w:r>
      <w:r w:rsidRPr="007518C7">
        <w:rPr>
          <w:b/>
          <w:bCs/>
          <w:noProof/>
        </w:rPr>
        <w:t>luua toimiv ühtne turg korduskasutatud ja ringlussevõetud toodete jaoks</w:t>
      </w:r>
      <w:r w:rsidRPr="007518C7">
        <w:rPr>
          <w:noProof/>
        </w:rPr>
        <w:t>. Jäätmeksoleku lakkamise ühtlustatud kriteeriumid muudavad jäätmetest saadavad materjalid väärtuslikeks toodeteks, hõlbustavad piiriülest kaubandust ja võimaldavad neid kasutada nii uusehitusel kui ka renoveerimisel. Teadusuuringute Ühiskeskus töötab välja jäätmeksoleku lakkamise kriteeriume ehitus- ja lammutusjäätmetest saadud täitematerjalide jaoks. Lisaks sellele käsitletakse ringmajanduse õigusaktis jäätmeksoleku lakkamise kriteeriumide killustatust, hõlbustades teiseste materjalide kasutuselevõtmist ka ehitustoodetes.</w:t>
      </w:r>
    </w:p>
    <w:p w14:paraId="79F14EBC" w14:textId="738BF822" w:rsidR="00475A3B" w:rsidRPr="007518C7" w:rsidRDefault="0CB5FC95" w:rsidP="002868FF">
      <w:pPr>
        <w:spacing w:line="240" w:lineRule="auto"/>
        <w:rPr>
          <w:rFonts w:eastAsia="Times New Roman" w:cs="Times New Roman"/>
          <w:noProof/>
        </w:rPr>
      </w:pPr>
      <w:r w:rsidRPr="007518C7">
        <w:rPr>
          <w:noProof/>
        </w:rPr>
        <w:t>Liikmesriigid on jäätmete raamdirektiivi</w:t>
      </w:r>
      <w:r w:rsidRPr="007518C7">
        <w:rPr>
          <w:rStyle w:val="FootnoteReference"/>
          <w:rFonts w:cs="Times New Roman"/>
          <w:noProof/>
        </w:rPr>
        <w:footnoteReference w:id="63"/>
      </w:r>
      <w:r w:rsidRPr="007518C7">
        <w:rPr>
          <w:noProof/>
        </w:rPr>
        <w:t xml:space="preserve"> kohaselt kohustatud edendama ehitus- ja lammutusjäätmete korduskasutamist. Selleks on paljud liikmesriigid juba rakendanud kohustusliku lammutamis- ja renoveerimiseelse auditi, </w:t>
      </w:r>
      <w:r w:rsidRPr="007518C7">
        <w:rPr>
          <w:b/>
          <w:bCs/>
          <w:noProof/>
        </w:rPr>
        <w:t>kogudes andmeid saadaolevate materjalide kohta</w:t>
      </w:r>
      <w:r w:rsidRPr="007518C7">
        <w:rPr>
          <w:noProof/>
        </w:rPr>
        <w:t xml:space="preserve">. Lammutuseelne audit suurendab läbipaistvust ja hõlbustab teiseste materjalide kauplemiskohtade teket, ühendades lammutuskohtade materjalitarned tootjate nõudlusega. Selle teabe täielik potentsiaal avaneb aga alles siis, kui see edastatakse digitaalselt ja avalikustatakse, mis võimaldab tööstusharus teiseseid materjale koguda, osta ja nende kättesaadavust prognoosida. </w:t>
      </w:r>
    </w:p>
    <w:p w14:paraId="41E476D1" w14:textId="153A2CC1" w:rsidR="00CA01A9" w:rsidRPr="007518C7" w:rsidRDefault="002A2138" w:rsidP="00F35C14">
      <w:pPr>
        <w:spacing w:line="240" w:lineRule="auto"/>
        <w:rPr>
          <w:rFonts w:cs="Times New Roman"/>
          <w:noProof/>
        </w:rPr>
      </w:pPr>
      <w:r w:rsidRPr="007518C7">
        <w:rPr>
          <w:noProof/>
        </w:rPr>
        <w:t xml:space="preserve">Sõltuvalt käimasoleva mõjuhinnangu tulemustest töötab komisjon ringmajanduse õigusakti kaudu välja </w:t>
      </w:r>
      <w:r w:rsidRPr="007518C7">
        <w:rPr>
          <w:b/>
          <w:bCs/>
          <w:noProof/>
        </w:rPr>
        <w:t>Euroopa ehitusressursside hindamise digitaalse platvormi</w:t>
      </w:r>
      <w:r w:rsidRPr="007518C7">
        <w:rPr>
          <w:noProof/>
        </w:rPr>
        <w:t xml:space="preserve">, mis ühendab lammutuseelsete auditite teavet sisaldavaid liikmesriikide andmebaase. See annab asjakohaseid andmeid otsingut võimaldavas ja masinloetavas vormingus. Suurem </w:t>
      </w:r>
      <w:r w:rsidRPr="007518C7">
        <w:rPr>
          <w:b/>
          <w:bCs/>
          <w:noProof/>
        </w:rPr>
        <w:t>läbipaistvus</w:t>
      </w:r>
      <w:r w:rsidRPr="007518C7">
        <w:rPr>
          <w:noProof/>
        </w:rPr>
        <w:t xml:space="preserve"> võimaldab tootjatel kiiresti kindlaks teha teisese materjali allikad, vähendades sõltuvust esmastest ressurssidest ja vähendades tootmiskulusid. </w:t>
      </w:r>
      <w:r w:rsidRPr="007518C7">
        <w:rPr>
          <w:noProof/>
          <w:color w:val="000000" w:themeColor="text1"/>
        </w:rPr>
        <w:t>Liikmesriikide jaoks, kellel ei ole veel lammutuseelse auditi tegemise süsteemi, kaasneb sellega investeering, mida suures osas tasakaalustab teiseste materjalide suuremast ehituses kasutamisest tulenev kasu. Komisjon uurib 2026. aasta kolmandaks kvartaliks ka eeliseid, mida annaks selliste auditite kohustuslikuks muutmine koos kohustuslike ja vabatahtlike andmepunktide miinimumkogumi (mis peab olema digitaalselt kättesaadav) kehtestamisega, hoides samal ajal halduskoormuse minimaalsena.</w:t>
      </w:r>
    </w:p>
    <w:p w14:paraId="0C806F62" w14:textId="77777777" w:rsidR="0025733B" w:rsidRPr="007518C7" w:rsidRDefault="009F4B18" w:rsidP="00C77556">
      <w:pPr>
        <w:spacing w:line="240" w:lineRule="auto"/>
        <w:rPr>
          <w:rFonts w:cs="Times New Roman"/>
          <w:noProof/>
        </w:rPr>
      </w:pPr>
      <w:r w:rsidRPr="007518C7">
        <w:rPr>
          <w:noProof/>
        </w:rPr>
        <w:t>Kokkuvõttes kõrvaldatakse uue ehitustoodete määrusega allesjäänud lüngad, integreerides tootestandarditesse ringlussevõetud materjali sisalduse ja ringlusega seotud kaalutlused (parandatavus, korduskasutatavus, ringlussevõetavus ja kasutuskestuse pikendamine) ning tagades seeläbi, et korduskasutatud ja ringlussevõetud tooted suudavad konkureerida uute materjalidega võrdsetel alustel kogu ELis. Üheskoos stabiliseerivad need meetmed materjalitarneid, vabastavad teiseste ressursside potentsiaali, vähendavad kulusid ning toetavad kestlikumat, vastupidavamat ja ringluspõhisemat ehitussektorit.</w:t>
      </w:r>
    </w:p>
    <w:p w14:paraId="05C7ED4E" w14:textId="40CD05F1" w:rsidR="00B301B8" w:rsidRPr="007518C7" w:rsidRDefault="00091140" w:rsidP="00C77556">
      <w:pPr>
        <w:spacing w:line="240" w:lineRule="auto"/>
        <w:rPr>
          <w:rFonts w:cs="Times New Roman"/>
          <w:noProof/>
        </w:rPr>
      </w:pPr>
      <w:r w:rsidRPr="007518C7">
        <w:rPr>
          <w:noProof/>
          <w:lang w:val="en-GB" w:eastAsia="en-GB"/>
        </w:rPr>
        <mc:AlternateContent>
          <mc:Choice Requires="wps">
            <w:drawing>
              <wp:anchor distT="0" distB="0" distL="114300" distR="114300" simplePos="0" relativeHeight="251658244" behindDoc="0" locked="0" layoutInCell="1" allowOverlap="1" wp14:anchorId="01651859" wp14:editId="7C179C62">
                <wp:simplePos x="0" y="0"/>
                <wp:positionH relativeFrom="margin">
                  <wp:align>right</wp:align>
                </wp:positionH>
                <wp:positionV relativeFrom="paragraph">
                  <wp:posOffset>589280</wp:posOffset>
                </wp:positionV>
                <wp:extent cx="5924550" cy="1987550"/>
                <wp:effectExtent l="0" t="0" r="19050" b="12700"/>
                <wp:wrapTopAndBottom/>
                <wp:docPr id="2065417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24550" cy="1987550"/>
                        </a:xfrm>
                        <a:prstGeom prst="rect">
                          <a:avLst/>
                        </a:prstGeom>
                        <a:solidFill>
                          <a:srgbClr val="FFFFFF"/>
                        </a:solidFill>
                        <a:ln w="9525">
                          <a:solidFill>
                            <a:srgbClr val="000000"/>
                          </a:solidFill>
                          <a:miter/>
                        </a:ln>
                      </wps:spPr>
                      <wps:txbx>
                        <w:txbxContent>
                          <w:p w14:paraId="06479C52" w14:textId="77D2E6B7" w:rsidR="00EC10A0" w:rsidRPr="00256003" w:rsidRDefault="00EC10A0" w:rsidP="00EC10A0">
                            <w:pPr>
                              <w:spacing w:after="120" w:line="276" w:lineRule="auto"/>
                              <w:rPr>
                                <w:rFonts w:cs="Times New Roman"/>
                                <w:b/>
                              </w:rPr>
                            </w:pPr>
                            <w:r>
                              <w:rPr>
                                <w:b/>
                              </w:rPr>
                              <w:t xml:space="preserve">5. meede. Teiseste ehitusmaterjalide ja -toodete kättesaadavuse ja ringluse võimaldamine </w:t>
                            </w:r>
                          </w:p>
                          <w:p w14:paraId="0444A227" w14:textId="32FE82FF" w:rsidR="00EC10A0" w:rsidRPr="00256003" w:rsidRDefault="00EC10A0" w:rsidP="00EC10A0">
                            <w:pPr>
                              <w:spacing w:line="240" w:lineRule="auto"/>
                              <w:rPr>
                                <w:rFonts w:cs="Times New Roman"/>
                              </w:rPr>
                            </w:pPr>
                            <w:r>
                              <w:t>– Komisjon kehtestab õiguslikud meetmed ja ajakava</w:t>
                            </w:r>
                            <w:r>
                              <w:rPr>
                                <w:b/>
                                <w:bCs/>
                              </w:rPr>
                              <w:t xml:space="preserve"> jäätmeksoleku lakkamise kriteeriumide killustumise vähendamiseks</w:t>
                            </w:r>
                            <w:r>
                              <w:t xml:space="preserve"> ja teiseste ehitusmaterjalide ühtsel turul vaba liikumise muude takistuste kõrvaldamiseks (III kvartal 2026, ringmajanduse õigusakti raames). </w:t>
                            </w:r>
                          </w:p>
                          <w:p w14:paraId="580D53A9" w14:textId="6BE9055F" w:rsidR="00EC10A0" w:rsidRDefault="00EC10A0" w:rsidP="00EC10A0">
                            <w:pPr>
                              <w:spacing w:after="120" w:line="240" w:lineRule="auto"/>
                              <w:rPr>
                                <w:rFonts w:cs="Times New Roman"/>
                              </w:rPr>
                            </w:pPr>
                            <w:r>
                              <w:t xml:space="preserve">– Kui käimasolev mõjuhinnang näitab piisavat kasu, võib komisjon teha ettepaneku </w:t>
                            </w:r>
                            <w:r>
                              <w:rPr>
                                <w:b/>
                                <w:bCs/>
                              </w:rPr>
                              <w:t>digitaliseeritud lammutamiseelse auditi</w:t>
                            </w:r>
                            <w:r>
                              <w:t xml:space="preserve"> kohustuslikuks muutmise kohta (III kvartal 2026, ringmajanduse õigusakti raames) ja seejärel luua </w:t>
                            </w:r>
                            <w:bookmarkStart w:id="13" w:name="_Hlk213435272"/>
                            <w:r>
                              <w:rPr>
                                <w:b/>
                                <w:bCs/>
                              </w:rPr>
                              <w:t>Euroopa ehitusressursside hindamise digitaalne platvorm</w:t>
                            </w:r>
                            <w:bookmarkEnd w:id="13"/>
                            <w:r>
                              <w:t xml:space="preserve">, mis aitab ühendada liikmesriikide süsteeme.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1651859" id="_x0000_s1030" style="position:absolute;left:0;text-align:left;margin-left:415.3pt;margin-top:46.4pt;width:466.5pt;height:156.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">
                <v:textbox>
                  <w:txbxContent>
                    <w:p w14:paraId="06479C52" w14:textId="77D2E6B7" w:rsidR="00EC10A0" w:rsidRPr="00256003" w:rsidRDefault="00EC10A0" w:rsidP="00EC10A0">
                      <w:pPr>
                        <w:spacing w:after="120" w:line="276" w:lineRule="auto"/>
                        <w:rPr>
                          <w:rFonts w:cs="Times New Roman"/>
                          <w:b/>
                        </w:rPr>
                      </w:pPr>
                      <w:r>
                        <w:rPr>
                          <w:b/>
                        </w:rPr>
                        <w:t xml:space="preserve">5. meede. Teiseste ehitusmaterjalide ja -toodete kättesaadavuse ja ringluse võimaldamine </w:t>
                      </w:r>
                    </w:p>
                    <w:p w14:paraId="0444A227" w14:textId="32FE82FF" w:rsidR="00EC10A0" w:rsidRPr="00256003" w:rsidRDefault="00EC10A0" w:rsidP="00EC10A0">
                      <w:pPr>
                        <w:spacing w:line="240" w:lineRule="auto"/>
                        <w:rPr>
                          <w:rFonts w:cs="Times New Roman"/>
                        </w:rPr>
                      </w:pPr>
                      <w:r>
                        <w:t>– Komisjon kehtestab õiguslikud meetmed ja ajakava</w:t>
                      </w:r>
                      <w:r>
                        <w:rPr>
                          <w:b/>
                          <w:bCs/>
                        </w:rPr>
                        <w:t xml:space="preserve"> jäätmeksoleku lakkamise kriteeriumide killustumise vähendamiseks</w:t>
                      </w:r>
                      <w:r>
                        <w:t xml:space="preserve"> ja teiseste ehitusmaterjalide ühtsel turul vaba liikumise muude takistuste kõrvaldamiseks (III kvartal 2026, ringmajanduse õigusakti raames). </w:t>
                      </w:r>
                    </w:p>
                    <w:p w14:paraId="580D53A9" w14:textId="6BE9055F" w:rsidR="00EC10A0" w:rsidRDefault="00EC10A0" w:rsidP="00EC10A0">
                      <w:pPr>
                        <w:spacing w:after="120" w:line="240" w:lineRule="auto"/>
                        <w:rPr>
                          <w:rFonts w:cs="Times New Roman"/>
                        </w:rPr>
                      </w:pPr>
                      <w:r>
                        <w:t xml:space="preserve">– Kui käimasolev mõjuhinnang näitab piisavat kasu, võib komisjon teha ettepaneku </w:t>
                      </w:r>
                      <w:r>
                        <w:rPr>
                          <w:b/>
                          <w:bCs/>
                        </w:rPr>
                        <w:t>digitaliseeritud lammutamiseelse auditi</w:t>
                      </w:r>
                      <w:r>
                        <w:t xml:space="preserve"> kohustuslikuks muutmise kohta (III kvartal 2026, ringmajanduse õigusakti raames) ja seejärel luua </w:t>
                      </w:r>
                      <w:bookmarkStart w:id="14" w:name="_Hlk213435272"/>
                      <w:r>
                        <w:rPr>
                          <w:b/>
                          <w:bCs/>
                        </w:rPr>
                        <w:t>Euroopa ehitusressursside hindamise digitaalne platvorm</w:t>
                      </w:r>
                      <w:bookmarkEnd w:id="14"/>
                      <w:r>
                        <w:t xml:space="preserve">, mis aitab ühendada liikmesriikide süsteeme. </w:t>
                      </w:r>
                    </w:p>
                  </w:txbxContent>
                </v:textbox>
                <w10:wrap type="topAndBottom" anchorx="margin"/>
              </v:rect>
            </w:pict>
          </mc:Fallback>
        </mc:AlternateContent>
      </w:r>
      <w:r w:rsidRPr="007518C7">
        <w:rPr>
          <w:noProof/>
        </w:rPr>
        <w:t>Ringlusega seotud aspektide täielik integreerimine võimaldab ettevõtjatel säästa, piirab sektori sõltuvust kolmandatest riikidest vajalike toorainete osas ja aitab kaasa sektori süsinikuheite vähendamisele ning vähendab esmaste toorainete kaevandamist ja töötlemist.</w:t>
      </w:r>
    </w:p>
    <w:p w14:paraId="06DDC4AB" w14:textId="5EDBC2BC" w:rsidR="00BC7F22" w:rsidRPr="007518C7" w:rsidRDefault="00BC7F22" w:rsidP="00FD667B">
      <w:pPr>
        <w:pStyle w:val="Heading1"/>
        <w:rPr>
          <w:rStyle w:val="Heading1Char"/>
          <w:noProof/>
          <w:sz w:val="36"/>
          <w:szCs w:val="36"/>
        </w:rPr>
      </w:pPr>
      <w:bookmarkStart w:id="15" w:name="_Toc213663462"/>
      <w:r w:rsidRPr="007518C7">
        <w:rPr>
          <w:rStyle w:val="Heading1Char"/>
          <w:noProof/>
          <w:sz w:val="36"/>
        </w:rPr>
        <w:t>Teenuste kättesaadavuse tagamine ja oskuste parandamine</w:t>
      </w:r>
      <w:bookmarkEnd w:id="15"/>
      <w:r w:rsidRPr="007518C7">
        <w:rPr>
          <w:rStyle w:val="Heading1Char"/>
          <w:noProof/>
          <w:sz w:val="36"/>
        </w:rPr>
        <w:t xml:space="preserve"> </w:t>
      </w:r>
    </w:p>
    <w:p w14:paraId="238CB2E2" w14:textId="4724500C" w:rsidR="00842585" w:rsidRPr="007518C7" w:rsidRDefault="3D62CE42" w:rsidP="00842585">
      <w:pPr>
        <w:spacing w:after="120" w:line="240" w:lineRule="auto"/>
        <w:rPr>
          <w:rFonts w:eastAsia="Times New Roman" w:cs="Times New Roman"/>
          <w:noProof/>
        </w:rPr>
      </w:pPr>
      <w:r w:rsidRPr="007518C7">
        <w:rPr>
          <w:b/>
          <w:noProof/>
        </w:rPr>
        <w:t>ELi ühtse turu integreeritus ehitus- ja paigaldusteenuste valdkonnas on endiselt väike.</w:t>
      </w:r>
      <w:r w:rsidRPr="007518C7">
        <w:rPr>
          <w:noProof/>
        </w:rPr>
        <w:t xml:space="preserve"> Ehitus on endiselt peamiselt riigisisene tegevus, kusjuures 90 % ettevõtetest, tavaliselt VKEd, osutavad ehitusteenuseid ainult kohalikul tasandil. Kuigi ehitusökosüsteem annab ligikaudu 12 % ELi kogulisandväärtusest, on ehitusteenuste piiriülene osutamine piiratud: hinnanguliselt on kaubandusintegratsioon ehitussektori teenuste puhul ainult 1 %. Ehitusteenuste vähese integreerituse põhjuste hulka kuuluvad piiravad riiklikud eeskirjad äritegevuse lubade kohta, reguleeritud kutsealade suur arv sektoris ning kutsekvalifikatsioonide, tunnistuste ja pädevustõendite keerukas vastastikune tunnustamine. Need tõkked piiravad ärivõimalusi ja klientide valikuvõimalusi ning takistavad ehitusteenuste piiriülest liikumist kohta, kus nende järele on kõige suurem nõudlus. Ehitusteenustega seotud tõkete vähendamine suurendab märkimisväärselt ELi kogulisandväärtust</w:t>
      </w:r>
      <w:r w:rsidRPr="007518C7">
        <w:rPr>
          <w:rStyle w:val="FootnoteReference"/>
          <w:rFonts w:eastAsia="Times New Roman" w:cs="Times New Roman"/>
          <w:noProof/>
        </w:rPr>
        <w:footnoteReference w:id="64"/>
      </w:r>
      <w:r w:rsidRPr="007518C7">
        <w:rPr>
          <w:noProof/>
        </w:rPr>
        <w:t>.</w:t>
      </w:r>
    </w:p>
    <w:p w14:paraId="4BF19DF1" w14:textId="47ABEB73" w:rsidR="00E5785D" w:rsidRPr="007518C7" w:rsidRDefault="6763C716" w:rsidP="00E5785D">
      <w:pPr>
        <w:spacing w:after="120" w:line="240" w:lineRule="auto"/>
        <w:rPr>
          <w:rFonts w:cs="Times New Roman"/>
          <w:noProof/>
        </w:rPr>
      </w:pPr>
      <w:r w:rsidRPr="007518C7">
        <w:rPr>
          <w:b/>
          <w:noProof/>
        </w:rPr>
        <w:t>Tööjõupuudus ja oskustööliste nappus on ehitussektoris pikaajaline struktuurne probleem, mis takistab sektori toodangu kasvu.</w:t>
      </w:r>
      <w:r w:rsidRPr="007518C7">
        <w:rPr>
          <w:noProof/>
        </w:rPr>
        <w:t xml:space="preserve"> Nende ettevõtete osakaal, kes viitavad tööjõupuudusele kui kogutoodangut piiravale tegurile, on viimastel aastatel olnud püsivalt suur, olles 2023. aasta algusest alates 25–30 %</w:t>
      </w:r>
      <w:r w:rsidRPr="007518C7">
        <w:rPr>
          <w:rStyle w:val="FootnoteReference"/>
          <w:rFonts w:cs="Times New Roman"/>
          <w:noProof/>
        </w:rPr>
        <w:footnoteReference w:id="65"/>
      </w:r>
      <w:r w:rsidRPr="007518C7">
        <w:rPr>
          <w:noProof/>
        </w:rPr>
        <w:t xml:space="preserve">. Peale selle kannatab ehitusökosüsteem </w:t>
      </w:r>
      <w:r w:rsidRPr="007518C7">
        <w:rPr>
          <w:b/>
          <w:bCs/>
          <w:noProof/>
        </w:rPr>
        <w:t>üldsuse üldise halva suhtumise</w:t>
      </w:r>
      <w:r w:rsidRPr="007518C7">
        <w:rPr>
          <w:noProof/>
        </w:rPr>
        <w:t xml:space="preserve"> all, mis on seotud vähese töökohakindluse ja stabiilsuse, raskete töötingimuste ning tervise- ja ohutusriskidega. Ehitamist peetakse endiselt stereotüüpseks „mehe tööks“</w:t>
      </w:r>
      <w:r w:rsidRPr="007518C7">
        <w:rPr>
          <w:rStyle w:val="FootnoteReference"/>
          <w:rFonts w:cs="Times New Roman"/>
          <w:noProof/>
        </w:rPr>
        <w:footnoteReference w:id="66"/>
      </w:r>
      <w:r w:rsidRPr="007518C7">
        <w:rPr>
          <w:noProof/>
        </w:rPr>
        <w:t>. See põhjustab ehitusettevõtetele ebakindlust ja suuri tööjõukulusid, mis kajastub elamuehituse kulude suurenemises.</w:t>
      </w:r>
    </w:p>
    <w:p w14:paraId="67B75DE4" w14:textId="46E6E5E9" w:rsidR="00842585" w:rsidRPr="007518C7" w:rsidRDefault="1545EC29" w:rsidP="00842585">
      <w:pPr>
        <w:spacing w:after="120" w:line="240" w:lineRule="auto"/>
        <w:rPr>
          <w:rFonts w:cs="Times New Roman"/>
          <w:noProof/>
        </w:rPr>
      </w:pPr>
      <w:r w:rsidRPr="007518C7">
        <w:rPr>
          <w:noProof/>
        </w:rPr>
        <w:t xml:space="preserve">Nii suurenenud nõudlus eluasemete järele kui ka rohe- ja digiüleminek </w:t>
      </w:r>
      <w:r w:rsidRPr="007518C7">
        <w:rPr>
          <w:b/>
          <w:bCs/>
          <w:noProof/>
        </w:rPr>
        <w:t>suurendavad</w:t>
      </w:r>
      <w:r w:rsidRPr="007518C7">
        <w:rPr>
          <w:noProof/>
        </w:rPr>
        <w:t xml:space="preserve"> märkimisväärselt </w:t>
      </w:r>
      <w:r w:rsidRPr="007518C7">
        <w:rPr>
          <w:b/>
          <w:bCs/>
          <w:noProof/>
        </w:rPr>
        <w:t>nõudlust spetsialiseerunud ja kõrge kvalifikatsiooniga teenindustöökohtade järele</w:t>
      </w:r>
      <w:r w:rsidRPr="007518C7">
        <w:rPr>
          <w:rStyle w:val="FootnoteReference"/>
          <w:rFonts w:eastAsiaTheme="minorEastAsia" w:cs="Times New Roman"/>
          <w:noProof/>
        </w:rPr>
        <w:footnoteReference w:id="67"/>
      </w:r>
      <w:r w:rsidRPr="007518C7">
        <w:rPr>
          <w:noProof/>
        </w:rPr>
        <w:t xml:space="preserve">. See nõutavate oskustega seotud üleminek koos suurenenud vajadusega tehisintellekti, robotite ja moodulkonstruktsioonide kasutamisega seotud oskuste järele võib meelitada ligi noori ja parandada soolist tasakaalu. Sellega seoses on oluline jätkata jõupingutusi töökohapõhise õppe toetamisel, sealhulgas naiste sihipärasel teavitamisel. Ehitustööliste oskuste täiendamine ja ümberõpe kõige nõutavamaid erioskusi silmas pidades ning ehitusteenuste ühtse turu väljakujundamine </w:t>
      </w:r>
      <w:r w:rsidRPr="007518C7">
        <w:rPr>
          <w:b/>
          <w:bCs/>
          <w:noProof/>
        </w:rPr>
        <w:t>aitab toetada tööjõu pakkumist ja tagada eluasemete ehitamise suutlikkuse</w:t>
      </w:r>
      <w:r w:rsidRPr="007518C7">
        <w:rPr>
          <w:noProof/>
        </w:rPr>
        <w:t>.</w:t>
      </w:r>
    </w:p>
    <w:p w14:paraId="5D4318E6" w14:textId="54A775E5" w:rsidR="00E20B4B" w:rsidRPr="007518C7" w:rsidRDefault="57F791C1" w:rsidP="00842585">
      <w:pPr>
        <w:spacing w:after="120" w:line="240" w:lineRule="auto"/>
        <w:rPr>
          <w:rFonts w:cs="Times New Roman"/>
          <w:noProof/>
        </w:rPr>
      </w:pPr>
      <w:r w:rsidRPr="007518C7">
        <w:rPr>
          <w:noProof/>
        </w:rPr>
        <w:t>Peale liidust pärit talentide rakendamiseks tehtavate jõupingutuste on oluline roll ka sihipärasel seaduslikul liikuvusel kolmandatest riikidest. Hiljuti vastu võetud ELi talendireservi eesmärk on hõlbustada kolmandatest riikidest pärit tööotsijate värbamist kogu ELi hõlmava tööjõupuudusega kutsealadele kõigil oskuste tasemetel, kusjuures ehitussektor on üks suurima tööjõupuudusega sektoreid</w:t>
      </w:r>
      <w:r w:rsidRPr="007518C7">
        <w:rPr>
          <w:rStyle w:val="FootnoteReference"/>
          <w:rFonts w:cs="Times New Roman"/>
          <w:noProof/>
        </w:rPr>
        <w:footnoteReference w:id="68"/>
      </w:r>
      <w:r w:rsidRPr="007518C7">
        <w:rPr>
          <w:noProof/>
        </w:rPr>
        <w:t xml:space="preserve">. Muud viisid seaduslike võimaluste parandamiseks ELi tööjõuturule sisenemiseks on </w:t>
      </w:r>
      <w:r w:rsidRPr="007518C7">
        <w:rPr>
          <w:b/>
          <w:bCs/>
          <w:noProof/>
        </w:rPr>
        <w:t>talendipartnerlused</w:t>
      </w:r>
      <w:r w:rsidRPr="007518C7">
        <w:rPr>
          <w:noProof/>
        </w:rPr>
        <w:t>,</w:t>
      </w:r>
      <w:r w:rsidRPr="007518C7">
        <w:rPr>
          <w:rStyle w:val="FootnoteReference"/>
          <w:rFonts w:cs="Times New Roman"/>
          <w:b/>
          <w:bCs/>
          <w:noProof/>
        </w:rPr>
        <w:footnoteReference w:id="69"/>
      </w:r>
      <w:r w:rsidRPr="007518C7">
        <w:rPr>
          <w:noProof/>
        </w:rPr>
        <w:t xml:space="preserve"> läbivaadatud </w:t>
      </w:r>
      <w:r w:rsidRPr="007518C7">
        <w:rPr>
          <w:b/>
          <w:bCs/>
          <w:noProof/>
        </w:rPr>
        <w:t>ELi ühtse loa direktiiv</w:t>
      </w:r>
      <w:r w:rsidRPr="007518C7">
        <w:rPr>
          <w:noProof/>
        </w:rPr>
        <w:t xml:space="preserve"> ja esimene </w:t>
      </w:r>
      <w:r w:rsidRPr="007518C7">
        <w:rPr>
          <w:b/>
          <w:bCs/>
          <w:noProof/>
        </w:rPr>
        <w:t>ELi viisapoliitika strateegia</w:t>
      </w:r>
      <w:r w:rsidRPr="007518C7">
        <w:rPr>
          <w:rStyle w:val="FootnoteReference"/>
          <w:rFonts w:cs="Times New Roman"/>
          <w:b/>
          <w:bCs/>
          <w:noProof/>
        </w:rPr>
        <w:footnoteReference w:id="70"/>
      </w:r>
      <w:r w:rsidRPr="007518C7">
        <w:rPr>
          <w:rStyle w:val="FootnoteReference"/>
          <w:rFonts w:cs="Times New Roman"/>
          <w:noProof/>
          <w:vertAlign w:val="baseline"/>
        </w:rPr>
        <w:t>.</w:t>
      </w:r>
      <w:r w:rsidRPr="007518C7">
        <w:rPr>
          <w:noProof/>
        </w:rPr>
        <w:t xml:space="preserve"> Osana töötajate õiglase liikuvuse paketist (III kvartal 2026) teeb komisjon ettepaneku võtta vastu ühised õigusnormid, millega lihtsustatakse kolmandate riikide kodanike kvalifikatsiooni tunnustamise ja oskuste valideerimise menetlusi, et suurendada sidusust, läbipaistvust ja selgust nii töötajate kui ka tööandjate ja ametiasutuste jaoks.</w:t>
      </w:r>
    </w:p>
    <w:p w14:paraId="0AE7FAE4" w14:textId="7EA0ED19" w:rsidR="00BC7F22" w:rsidRPr="007518C7" w:rsidRDefault="005505F2" w:rsidP="00821506">
      <w:pPr>
        <w:pStyle w:val="Heading2"/>
        <w:rPr>
          <w:rStyle w:val="Strong"/>
          <w:b w:val="0"/>
          <w:bCs w:val="0"/>
          <w:noProof/>
        </w:rPr>
      </w:pPr>
      <w:bookmarkStart w:id="16" w:name="_Toc212632366"/>
      <w:bookmarkStart w:id="17" w:name="_Toc213663463"/>
      <w:r w:rsidRPr="007518C7">
        <w:rPr>
          <w:rStyle w:val="Strong"/>
          <w:b w:val="0"/>
          <w:noProof/>
        </w:rPr>
        <w:t>Ehitusteenuste ühtse turu tõkete kõrvaldamine</w:t>
      </w:r>
      <w:bookmarkEnd w:id="16"/>
      <w:bookmarkEnd w:id="17"/>
    </w:p>
    <w:p w14:paraId="564B2674" w14:textId="230EE90C" w:rsidR="009C7E53" w:rsidRPr="007518C7" w:rsidRDefault="7E681EEF" w:rsidP="0087001C">
      <w:pPr>
        <w:spacing w:line="240" w:lineRule="auto"/>
        <w:rPr>
          <w:rFonts w:eastAsia="Aptos"/>
          <w:noProof/>
          <w:color w:val="000000" w:themeColor="text1"/>
        </w:rPr>
      </w:pPr>
      <w:r w:rsidRPr="007518C7">
        <w:rPr>
          <w:b/>
          <w:noProof/>
        </w:rPr>
        <w:t xml:space="preserve">Komisjon on võtnud kohustuse vähendada tõkkeid, mis takistavad ehitusteenuste piiriülest osutamist. </w:t>
      </w:r>
      <w:r w:rsidRPr="007518C7">
        <w:rPr>
          <w:noProof/>
        </w:rPr>
        <w:t>Eesmärk on maksimeerida ehitus- ja paigaldusteenuste ühtse turu potentsiaali ning aidata suurendada sektori tootlikkust.</w:t>
      </w:r>
      <w:r w:rsidRPr="007518C7">
        <w:rPr>
          <w:b/>
          <w:noProof/>
        </w:rPr>
        <w:t xml:space="preserve"> </w:t>
      </w:r>
      <w:r w:rsidRPr="007518C7">
        <w:rPr>
          <w:noProof/>
        </w:rPr>
        <w:t xml:space="preserve">See kehtib eelkõige piirialadel, kus ehitussektori VKEdel ei ole võimalik reageerida lähedasele, ent piiritagusele nõudlusele. Lisaks sellele kuulutati </w:t>
      </w:r>
      <w:r w:rsidRPr="007518C7">
        <w:rPr>
          <w:b/>
          <w:bCs/>
          <w:noProof/>
        </w:rPr>
        <w:t>oskuste liitu</w:t>
      </w:r>
      <w:r w:rsidRPr="007518C7">
        <w:rPr>
          <w:noProof/>
        </w:rPr>
        <w:t xml:space="preserve"> käsitlevas teatises</w:t>
      </w:r>
      <w:r w:rsidRPr="007518C7">
        <w:rPr>
          <w:rStyle w:val="FootnoteReference"/>
          <w:noProof/>
        </w:rPr>
        <w:footnoteReference w:id="71"/>
      </w:r>
      <w:r w:rsidRPr="007518C7">
        <w:rPr>
          <w:noProof/>
        </w:rPr>
        <w:t xml:space="preserve"> välja oskuste ülekantavuse algatus, et avada töötajatele ja ettevõtjatele rohkem võimalusi ühtse turu potentsiaali täielikuks ärakasutamiseks. Üks selle peamisi meetmeid, mis esitatakse </w:t>
      </w:r>
      <w:r w:rsidRPr="007518C7">
        <w:rPr>
          <w:b/>
          <w:bCs/>
          <w:noProof/>
        </w:rPr>
        <w:t>töötajate õiglase liikuvuse paketi</w:t>
      </w:r>
      <w:r w:rsidRPr="007518C7">
        <w:rPr>
          <w:noProof/>
        </w:rPr>
        <w:t xml:space="preserve"> osana, on laiendada täiendavate reguleeritud kutsealade automaatset tunnustamist ühiste koolitusraamistike kaudu ning ajakohastada ja ühtlustada reguleeritud kutsealade tunnustamise protsesse, eelkõige kasutades digivahendeid, sealhulgas menetluste hõlbustamiseks ja lühendamiseks.</w:t>
      </w:r>
    </w:p>
    <w:p w14:paraId="127A2DE1" w14:textId="5E477143" w:rsidR="00044129" w:rsidRPr="007518C7" w:rsidRDefault="0088196C" w:rsidP="0087001C">
      <w:pPr>
        <w:spacing w:line="240" w:lineRule="auto"/>
        <w:rPr>
          <w:rFonts w:eastAsia="Aptos"/>
          <w:noProof/>
          <w:color w:val="000000" w:themeColor="text1"/>
        </w:rPr>
      </w:pPr>
      <w:r w:rsidRPr="007518C7">
        <w:rPr>
          <w:noProof/>
          <w:color w:val="000000" w:themeColor="text1"/>
        </w:rPr>
        <w:t>Teise meetmena uuritakse võimalusi, kuidas suurendada reguleerimata kutsealade kvalifikatsiooni läbipaistvust ja võrreldavust ning edendada kooskõlastatud ja koostalitlusvõimelist ELi raamistikku turvaliseks piiriüleseks tunnustamiseks.</w:t>
      </w:r>
    </w:p>
    <w:p w14:paraId="4F6D2B6E" w14:textId="75D103D5" w:rsidR="00D052E3" w:rsidRPr="007518C7" w:rsidRDefault="008469E4" w:rsidP="0087001C">
      <w:pPr>
        <w:spacing w:line="240" w:lineRule="auto"/>
        <w:rPr>
          <w:rFonts w:eastAsia="Times New Roman" w:cs="Times New Roman"/>
          <w:noProof/>
        </w:rPr>
      </w:pPr>
      <w:r w:rsidRPr="007518C7">
        <w:rPr>
          <w:noProof/>
          <w:lang w:val="en-GB" w:eastAsia="en-GB"/>
        </w:rPr>
        <mc:AlternateContent>
          <mc:Choice Requires="wps">
            <w:drawing>
              <wp:anchor distT="0" distB="0" distL="114300" distR="114300" simplePos="0" relativeHeight="251658240" behindDoc="0" locked="0" layoutInCell="1" allowOverlap="1" wp14:anchorId="592138B3" wp14:editId="664001A4">
                <wp:simplePos x="0" y="0"/>
                <wp:positionH relativeFrom="margin">
                  <wp:align>right</wp:align>
                </wp:positionH>
                <wp:positionV relativeFrom="paragraph">
                  <wp:posOffset>1086485</wp:posOffset>
                </wp:positionV>
                <wp:extent cx="5924550" cy="1690370"/>
                <wp:effectExtent l="0" t="0" r="19050" b="24130"/>
                <wp:wrapTopAndBottom/>
                <wp:docPr id="1194837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690777"/>
                        </a:xfrm>
                        <a:prstGeom prst="rect">
                          <a:avLst/>
                        </a:prstGeom>
                        <a:solidFill>
                          <a:srgbClr val="FFFFFF"/>
                        </a:solidFill>
                        <a:ln w="9525">
                          <a:solidFill>
                            <a:srgbClr val="000000"/>
                          </a:solidFill>
                          <a:miter lim="800000"/>
                          <a:headEnd/>
                          <a:tailEnd/>
                        </a:ln>
                      </wps:spPr>
                      <wps:txbx>
                        <w:txbxContent>
                          <w:p w14:paraId="0E2EFCA4" w14:textId="64072C21" w:rsidR="00CF4775" w:rsidRDefault="00CF4775" w:rsidP="00CF4775">
                            <w:pPr>
                              <w:rPr>
                                <w:b/>
                                <w:bCs/>
                              </w:rPr>
                            </w:pPr>
                            <w:r>
                              <w:rPr>
                                <w:b/>
                              </w:rPr>
                              <w:t>6. meede. Piiriüleste ehitusteenuste voo suurendamine</w:t>
                            </w:r>
                          </w:p>
                          <w:p w14:paraId="3B9EDF7E" w14:textId="1DF305F5" w:rsidR="00CF4775" w:rsidRDefault="00CF4775" w:rsidP="00CF4775">
                            <w:pPr>
                              <w:rPr>
                                <w:rFonts w:eastAsiaTheme="minorEastAsia" w:cs="Times New Roman"/>
                                <w:szCs w:val="24"/>
                              </w:rPr>
                            </w:pPr>
                            <w:r>
                              <w:t xml:space="preserve">– Komisjon tagab </w:t>
                            </w:r>
                            <w:r>
                              <w:rPr>
                                <w:b/>
                                <w:bCs/>
                              </w:rPr>
                              <w:t>ehitusteenuste õigusaktiga</w:t>
                            </w:r>
                            <w:r>
                              <w:t xml:space="preserve"> (IV kvartal 2026), et ettevõtjatel ja kutsetöötajatel on </w:t>
                            </w:r>
                            <w:r>
                              <w:rPr>
                                <w:b/>
                                <w:bCs/>
                              </w:rPr>
                              <w:t>ehitusteenuseid piiriüleselt lihtsam osutada</w:t>
                            </w:r>
                            <w:r>
                              <w:t>, alandamata sotsiaalseid standardeid.</w:t>
                            </w:r>
                          </w:p>
                          <w:p w14:paraId="7A36AEA2" w14:textId="08248714" w:rsidR="00635432" w:rsidRDefault="00635432" w:rsidP="00CF4775">
                            <w:pPr>
                              <w:rPr>
                                <w:rFonts w:eastAsiaTheme="minorEastAsia" w:cs="Times New Roman"/>
                                <w:szCs w:val="24"/>
                              </w:rPr>
                            </w:pPr>
                            <w:r>
                              <w:t xml:space="preserve">– </w:t>
                            </w:r>
                            <w:r>
                              <w:rPr>
                                <w:b/>
                                <w:bCs/>
                              </w:rPr>
                              <w:t>Oskuste ülekantavuse algatuse</w:t>
                            </w:r>
                            <w:r>
                              <w:t xml:space="preserve"> eesmärk on ajakohastada tunnustamisprotsesse ja võimaldada nii töötajatel kui ka tööandjatel tunnustamissüsteemides tõhusamalt orienteeruda (III kvartal 2026).</w:t>
                            </w:r>
                          </w:p>
                          <w:p w14:paraId="41CA4CC1" w14:textId="77777777" w:rsidR="00BE4B53" w:rsidRPr="00F1368E" w:rsidRDefault="00BE4B53" w:rsidP="00CF4775">
                            <w:pPr>
                              <w:rPr>
                                <w:rFonts w:eastAsiaTheme="minorEastAsia" w:cs="Times New Roman"/>
                                <w:szCs w:val="24"/>
                              </w:rPr>
                            </w:pPr>
                          </w:p>
                          <w:p w14:paraId="082AED0E" w14:textId="77777777" w:rsidR="00BE4B53" w:rsidRPr="00EF4E4A" w:rsidRDefault="00BE4B53" w:rsidP="00CF4775">
                            <w:pPr>
                              <w:rPr>
                                <w:rFonts w:eastAsiaTheme="minorEastAsia" w:cs="Times New Roman"/>
                              </w:rPr>
                            </w:pPr>
                          </w:p>
                          <w:p w14:paraId="58F0BC4A" w14:textId="77777777" w:rsidR="00CF4775" w:rsidRPr="00F1368E" w:rsidRDefault="00CF4775" w:rsidP="00CF4775">
                            <w:pPr>
                              <w:rPr>
                                <w:rFonts w:eastAsiaTheme="minorEastAsia" w:cs="Times New Roman"/>
                              </w:rPr>
                            </w:pPr>
                          </w:p>
                          <w:p w14:paraId="267442B8" w14:textId="77777777" w:rsidR="00CF4775" w:rsidRPr="00F1368E" w:rsidRDefault="00CF4775" w:rsidP="00CF4775">
                            <w:pPr>
                              <w:rPr>
                                <w:rFonts w:eastAsiaTheme="minorEastAsia" w:cs="Times New Roman"/>
                              </w:rPr>
                            </w:pPr>
                          </w:p>
                          <w:p w14:paraId="55304C88" w14:textId="77777777" w:rsidR="00CF4775" w:rsidRPr="00F1368E" w:rsidRDefault="00CF4775" w:rsidP="00CF4775">
                            <w:pPr>
                              <w:rPr>
                                <w:rFonts w:eastAsiaTheme="minorEastAsia" w:cs="Times New Roman"/>
                              </w:rPr>
                            </w:pPr>
                          </w:p>
                          <w:p w14:paraId="38F4E662" w14:textId="77777777" w:rsidR="00CF4775" w:rsidRPr="00F1368E" w:rsidRDefault="00CF4775" w:rsidP="00CF4775">
                            <w:pPr>
                              <w:rPr>
                                <w:rFonts w:eastAsiaTheme="minorEastAsia" w:cs="Times New Roman"/>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92138B3" id="_x0000_s1031" type="#_x0000_t202" style="position:absolute;left:0;text-align:left;margin-left:415.3pt;margin-top:85.55pt;width:466.5pt;height:133.1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">
                <v:textbox>
                  <w:txbxContent>
                    <w:p w14:paraId="0E2EFCA4" w14:textId="64072C21" w:rsidR="00CF4775" w:rsidRDefault="00CF4775" w:rsidP="00CF4775">
                      <w:pPr>
                        <w:rPr>
                          <w:b/>
                          <w:bCs/>
                        </w:rPr>
                      </w:pPr>
                      <w:r>
                        <w:rPr>
                          <w:b/>
                        </w:rPr>
                        <w:t>6. meede. Piiriüleste ehitusteenuste voo suurendamine</w:t>
                      </w:r>
                    </w:p>
                    <w:p w14:paraId="3B9EDF7E" w14:textId="1DF305F5" w:rsidR="00CF4775" w:rsidRDefault="00CF4775" w:rsidP="00CF4775">
                      <w:pPr>
                        <w:rPr>
                          <w:rFonts w:eastAsiaTheme="minorEastAsia" w:cs="Times New Roman"/>
                          <w:szCs w:val="24"/>
                        </w:rPr>
                      </w:pPr>
                      <w:r>
                        <w:t xml:space="preserve">– Komisjon tagab </w:t>
                      </w:r>
                      <w:r>
                        <w:rPr>
                          <w:b/>
                          <w:bCs/>
                        </w:rPr>
                        <w:t>ehitusteenuste õigusaktiga</w:t>
                      </w:r>
                      <w:r>
                        <w:t xml:space="preserve"> (IV kvartal 2026), et ettevõtjatel ja kutsetöötajatel on </w:t>
                      </w:r>
                      <w:r>
                        <w:rPr>
                          <w:b/>
                          <w:bCs/>
                        </w:rPr>
                        <w:t>ehitusteenuseid piiriüleselt lihtsam osutada</w:t>
                      </w:r>
                      <w:r>
                        <w:t>, alandamata sotsiaalseid standardeid.</w:t>
                      </w:r>
                    </w:p>
                    <w:p w14:paraId="7A36AEA2" w14:textId="08248714" w:rsidR="00635432" w:rsidRDefault="00635432" w:rsidP="00CF4775">
                      <w:pPr>
                        <w:rPr>
                          <w:rFonts w:eastAsiaTheme="minorEastAsia" w:cs="Times New Roman"/>
                          <w:szCs w:val="24"/>
                        </w:rPr>
                      </w:pPr>
                      <w:r>
                        <w:t xml:space="preserve">– </w:t>
                      </w:r>
                      <w:r>
                        <w:rPr>
                          <w:b/>
                          <w:bCs/>
                        </w:rPr>
                        <w:t>Oskuste ülekantavuse algatuse</w:t>
                      </w:r>
                      <w:r>
                        <w:t xml:space="preserve"> eesmärk on ajakohastada tunnustamisprotsesse ja võimaldada nii töötajatel kui ka tööandjatel tunnustamissüsteemides tõhusamalt orienteeruda (III kvartal 2026).</w:t>
                      </w:r>
                    </w:p>
                    <w:p w14:paraId="41CA4CC1" w14:textId="77777777" w:rsidR="00BE4B53" w:rsidRPr="00F1368E" w:rsidRDefault="00BE4B53" w:rsidP="00CF4775">
                      <w:pPr>
                        <w:rPr>
                          <w:rFonts w:eastAsiaTheme="minorEastAsia" w:cs="Times New Roman"/>
                          <w:szCs w:val="24"/>
                        </w:rPr>
                      </w:pPr>
                    </w:p>
                    <w:p w14:paraId="082AED0E" w14:textId="77777777" w:rsidR="00BE4B53" w:rsidRPr="00EF4E4A" w:rsidRDefault="00BE4B53" w:rsidP="00CF4775">
                      <w:pPr>
                        <w:rPr>
                          <w:rFonts w:eastAsiaTheme="minorEastAsia" w:cs="Times New Roman"/>
                        </w:rPr>
                      </w:pPr>
                    </w:p>
                    <w:p w14:paraId="58F0BC4A" w14:textId="77777777" w:rsidR="00CF4775" w:rsidRPr="00F1368E" w:rsidRDefault="00CF4775" w:rsidP="00CF4775">
                      <w:pPr>
                        <w:rPr>
                          <w:rFonts w:eastAsiaTheme="minorEastAsia" w:cs="Times New Roman"/>
                        </w:rPr>
                      </w:pPr>
                    </w:p>
                    <w:p w14:paraId="267442B8" w14:textId="77777777" w:rsidR="00CF4775" w:rsidRPr="00F1368E" w:rsidRDefault="00CF4775" w:rsidP="00CF4775">
                      <w:pPr>
                        <w:rPr>
                          <w:rFonts w:eastAsiaTheme="minorEastAsia" w:cs="Times New Roman"/>
                        </w:rPr>
                      </w:pPr>
                    </w:p>
                    <w:p w14:paraId="55304C88" w14:textId="77777777" w:rsidR="00CF4775" w:rsidRPr="00F1368E" w:rsidRDefault="00CF4775" w:rsidP="00CF4775">
                      <w:pPr>
                        <w:rPr>
                          <w:rFonts w:eastAsiaTheme="minorEastAsia" w:cs="Times New Roman"/>
                        </w:rPr>
                      </w:pPr>
                    </w:p>
                    <w:p w14:paraId="38F4E662" w14:textId="77777777" w:rsidR="00CF4775" w:rsidRPr="00F1368E" w:rsidRDefault="00CF4775" w:rsidP="00CF4775">
                      <w:pPr>
                        <w:rPr>
                          <w:rFonts w:eastAsiaTheme="minorEastAsia" w:cs="Times New Roman"/>
                        </w:rPr>
                      </w:pPr>
                    </w:p>
                  </w:txbxContent>
                </v:textbox>
                <w10:wrap type="topAndBottom" anchorx="margin"/>
              </v:shape>
            </w:pict>
          </mc:Fallback>
        </mc:AlternateContent>
      </w:r>
      <w:r w:rsidRPr="007518C7">
        <w:rPr>
          <w:b/>
          <w:bCs/>
          <w:noProof/>
        </w:rPr>
        <w:t>Ehitusteenuste õigusakti</w:t>
      </w:r>
      <w:r w:rsidRPr="007518C7">
        <w:rPr>
          <w:noProof/>
        </w:rPr>
        <w:t xml:space="preserve"> eesmärk on edendada ehitus- ja paigaldusteenuste vaba liikumist ühtsel turul, tagades, et oma päritoluliikmesriigis tegevusloa saanud äriühingud, ettevõtjad ja kutsetöötajad saavad hõlpsamini osutada teenuseid muudes liikmesriikides, austades samal ajal sotsiaalseid õigusi. Algatuse eesmärk on edendada ettevõtete ja ettevõtjate jaoks prognoositavat ja stabiilset ettevõtluskeskkonda ning toetada VKEde piiriülest tegevust.</w:t>
      </w:r>
    </w:p>
    <w:p w14:paraId="02EE5AC5" w14:textId="4BF3C986" w:rsidR="00BC7F22" w:rsidRPr="007518C7" w:rsidRDefault="00761B71" w:rsidP="00D47F22">
      <w:pPr>
        <w:pStyle w:val="Heading2"/>
        <w:rPr>
          <w:rStyle w:val="Strong"/>
          <w:b w:val="0"/>
          <w:bCs w:val="0"/>
          <w:noProof/>
        </w:rPr>
      </w:pPr>
      <w:bookmarkStart w:id="18" w:name="_Toc213663464"/>
      <w:r w:rsidRPr="007518C7">
        <w:rPr>
          <w:rStyle w:val="Strong"/>
          <w:b w:val="0"/>
          <w:noProof/>
        </w:rPr>
        <w:t>Oskustööliste nappuse probleemi lahendamine ehitusökosüsteemis</w:t>
      </w:r>
      <w:bookmarkEnd w:id="18"/>
    </w:p>
    <w:p w14:paraId="7D338AA8" w14:textId="3CD2F787" w:rsidR="00DA0E45" w:rsidRPr="007518C7" w:rsidRDefault="2D1A9C13" w:rsidP="00EF55AF">
      <w:pPr>
        <w:rPr>
          <w:noProof/>
        </w:rPr>
      </w:pPr>
      <w:r w:rsidRPr="007518C7">
        <w:rPr>
          <w:noProof/>
        </w:rPr>
        <w:t xml:space="preserve">Komisjon on võtnud kohustuse toetada ehitusökosüsteemi asjakohaste oskuste arendamisel, et rahuldada elamuehituse ja muude ehitustöödega seotud tööjõu ja oskuste kasvavat nõudlust. Näiteks </w:t>
      </w:r>
      <w:r w:rsidRPr="007518C7">
        <w:rPr>
          <w:b/>
          <w:bCs/>
          <w:noProof/>
        </w:rPr>
        <w:t>ehitusvaldkonna ulatusliku oskustealase partnerluse</w:t>
      </w:r>
      <w:r w:rsidRPr="007518C7">
        <w:rPr>
          <w:rStyle w:val="FootnoteReference"/>
          <w:noProof/>
        </w:rPr>
        <w:footnoteReference w:id="72"/>
      </w:r>
      <w:r w:rsidRPr="007518C7">
        <w:rPr>
          <w:noProof/>
        </w:rPr>
        <w:t xml:space="preserve"> raames on loodud jagatud kaasamise mudel: tööstusökosüsteemide peamised osalejad, sealhulgas ühendused ja asjaomased ametiasutused, kohustuvad tegema koostööd ning investeerima täiend- ja ümberõppesse. Eelkõige luuakse koostoimet, et võimaldada VKEde töötajate suurt osalust sellistel koolitustel. Oma tegevuse kaudu </w:t>
      </w:r>
      <w:r w:rsidRPr="007518C7">
        <w:rPr>
          <w:b/>
          <w:bCs/>
          <w:noProof/>
        </w:rPr>
        <w:t xml:space="preserve">edendab </w:t>
      </w:r>
      <w:r w:rsidRPr="007518C7">
        <w:rPr>
          <w:noProof/>
        </w:rPr>
        <w:t xml:space="preserve">ulatuslik oskustealane partnerlus 2030. aastaks </w:t>
      </w:r>
      <w:r w:rsidRPr="007518C7">
        <w:rPr>
          <w:b/>
          <w:bCs/>
          <w:noProof/>
        </w:rPr>
        <w:t>täiend- ja ümberõpet</w:t>
      </w:r>
      <w:r w:rsidRPr="007518C7">
        <w:rPr>
          <w:noProof/>
        </w:rPr>
        <w:t xml:space="preserve"> 30 % ulatuses aastas kogu sektori tööjõust, seades eesmärgiks, et 2030. aastaks koolitatakse ELi ehitussektoris igal aastal kolm miljonit inimest.</w:t>
      </w:r>
    </w:p>
    <w:p w14:paraId="60FD2424" w14:textId="5D0B21B3" w:rsidR="00016DBD" w:rsidRPr="007518C7" w:rsidRDefault="7E681EEF" w:rsidP="5AD75BDB">
      <w:pPr>
        <w:spacing w:line="240" w:lineRule="auto"/>
        <w:rPr>
          <w:rFonts w:eastAsiaTheme="minorEastAsia" w:cs="Times New Roman"/>
          <w:noProof/>
        </w:rPr>
      </w:pPr>
      <w:r w:rsidRPr="007518C7">
        <w:rPr>
          <w:b/>
          <w:bCs/>
          <w:noProof/>
        </w:rPr>
        <w:t>Blueprint Alliance</w:t>
      </w:r>
      <w:r w:rsidR="00797A7A">
        <w:rPr>
          <w:b/>
          <w:bCs/>
          <w:noProof/>
        </w:rPr>
        <w:t>’</w:t>
      </w:r>
      <w:r w:rsidRPr="007518C7">
        <w:rPr>
          <w:b/>
          <w:bCs/>
          <w:noProof/>
        </w:rPr>
        <w:t>i</w:t>
      </w:r>
      <w:r w:rsidRPr="007518C7">
        <w:rPr>
          <w:noProof/>
        </w:rPr>
        <w:t xml:space="preserve"> „Kutseõppe ajakohastamine ehitussektoris“</w:t>
      </w:r>
      <w:r w:rsidRPr="007518C7">
        <w:rPr>
          <w:rStyle w:val="FootnoteReference"/>
          <w:rFonts w:eastAsiaTheme="minorEastAsia" w:cs="Times New Roman"/>
          <w:noProof/>
        </w:rPr>
        <w:footnoteReference w:id="73"/>
      </w:r>
      <w:r w:rsidRPr="007518C7">
        <w:rPr>
          <w:noProof/>
        </w:rPr>
        <w:t xml:space="preserve"> raames töötatakse välja koolitusmeetmed, et 2026. aastal rahuldada kiireloomulisi oskuste vajadusi ja 2028. aastal pikaajalisi oskuste vajadusi, sealhulgas algatused ökosüsteemi maine parandamiseks ning selle atraktiivsemaks muutmiseks noorte talentide ja naiste jaoks, sealhulgas töökohapõhise õppe pakkumise suurendamise kaudu. Koos käesoleva teatisega </w:t>
      </w:r>
      <w:r w:rsidRPr="007518C7">
        <w:rPr>
          <w:b/>
          <w:bCs/>
          <w:noProof/>
        </w:rPr>
        <w:t>avaldas komisjon analüüsiaruande, milles antakse ülevaade ehitussektori praegusest ja tulevasest tööjõu ja oskuste vajadusest</w:t>
      </w:r>
      <w:r w:rsidRPr="007518C7">
        <w:rPr>
          <w:rStyle w:val="FootnoteReference"/>
          <w:rFonts w:eastAsiaTheme="minorEastAsia" w:cs="Times New Roman"/>
          <w:b/>
          <w:bCs/>
          <w:noProof/>
        </w:rPr>
        <w:footnoteReference w:id="74"/>
      </w:r>
      <w:r w:rsidRPr="007518C7">
        <w:rPr>
          <w:noProof/>
        </w:rPr>
        <w:t xml:space="preserve"> ning esitatakse väljavaade 2030. aastaks. See aruanne vähendab oskuste prognoosimise killustatust ja annab tõendeid oskustega seotud tulevaste poliitikameetmete kohta ehitusökosüsteemis. </w:t>
      </w:r>
    </w:p>
    <w:p w14:paraId="34E1017A" w14:textId="6E8D032E" w:rsidR="00563E0A" w:rsidRPr="007518C7" w:rsidRDefault="106609C0" w:rsidP="21FE4B52">
      <w:pPr>
        <w:tabs>
          <w:tab w:val="left" w:pos="1245"/>
          <w:tab w:val="left" w:pos="3630"/>
        </w:tabs>
        <w:spacing w:after="120" w:line="240" w:lineRule="auto"/>
        <w:rPr>
          <w:rFonts w:eastAsia="Times New Roman" w:cs="Times New Roman"/>
          <w:noProof/>
        </w:rPr>
      </w:pPr>
      <w:r w:rsidRPr="007518C7">
        <w:rPr>
          <w:noProof/>
        </w:rPr>
        <w:t xml:space="preserve">Neid meetmeid toetab komisjon muu tegevusega, mis on seotud kriitilise tähtsusega oskuste arendamise, kasutuselevõtmise ja hea tava jagamisega tervikrekonstrueerimise, BIMi ja ringluspõhise ehituse valdkonnas. Neid rakendatakse komisjoni mitmesuguste algatuste kaudu, nagu BUILD UP Skills, ehitussektori kutsehariduse tipptaseme keskused ja Euroopa Õpipoisiõppe Liit. Komisjon julgustab liikmesriike optimaalselt ära kasutama Euroopa Sotsiaalfond+ ja riiklikke rahastamisvahendeid, et pakkuda tulevikukindlat koolitust ümber- ja täiendõppeks. </w:t>
      </w:r>
    </w:p>
    <w:p w14:paraId="282FA7FD" w14:textId="09F03AEA" w:rsidR="00EC3E4C" w:rsidRPr="007518C7" w:rsidRDefault="007633E3" w:rsidP="21FE4B52">
      <w:pPr>
        <w:tabs>
          <w:tab w:val="left" w:pos="1245"/>
          <w:tab w:val="left" w:pos="3630"/>
        </w:tabs>
        <w:spacing w:after="120" w:line="240" w:lineRule="auto"/>
        <w:rPr>
          <w:rFonts w:eastAsiaTheme="minorEastAsia" w:cs="Times New Roman"/>
          <w:noProof/>
        </w:rPr>
      </w:pPr>
      <w:r w:rsidRPr="007518C7">
        <w:rPr>
          <w:noProof/>
          <w:lang w:val="en-GB" w:eastAsia="en-GB"/>
        </w:rPr>
        <mc:AlternateContent>
          <mc:Choice Requires="wps">
            <w:drawing>
              <wp:anchor distT="0" distB="0" distL="114300" distR="114300" simplePos="0" relativeHeight="251658242" behindDoc="0" locked="0" layoutInCell="1" allowOverlap="1" wp14:anchorId="34118143" wp14:editId="22CDF38A">
                <wp:simplePos x="0" y="0"/>
                <wp:positionH relativeFrom="margin">
                  <wp:posOffset>0</wp:posOffset>
                </wp:positionH>
                <wp:positionV relativeFrom="paragraph">
                  <wp:posOffset>1140460</wp:posOffset>
                </wp:positionV>
                <wp:extent cx="5924550" cy="1889125"/>
                <wp:effectExtent l="0" t="0" r="19050" b="15875"/>
                <wp:wrapTopAndBottom/>
                <wp:docPr id="321610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889125"/>
                        </a:xfrm>
                        <a:prstGeom prst="rect">
                          <a:avLst/>
                        </a:prstGeom>
                        <a:solidFill>
                          <a:srgbClr val="FFFFFF"/>
                        </a:solidFill>
                        <a:ln w="9525">
                          <a:solidFill>
                            <a:srgbClr val="000000"/>
                          </a:solidFill>
                          <a:miter lim="800000"/>
                          <a:headEnd/>
                          <a:tailEnd/>
                        </a:ln>
                      </wps:spPr>
                      <wps:txbx>
                        <w:txbxContent>
                          <w:p w14:paraId="00417EF7" w14:textId="77777777" w:rsidR="003B4DDF" w:rsidRDefault="003B4DDF" w:rsidP="003B4DDF">
                            <w:pPr>
                              <w:rPr>
                                <w:b/>
                                <w:bCs/>
                              </w:rPr>
                            </w:pPr>
                            <w:r>
                              <w:rPr>
                                <w:b/>
                              </w:rPr>
                              <w:t>7. meede. Kvalifitseeritud tööjõu kättesaadavuse suurendamine ehitusvaldkonnas</w:t>
                            </w:r>
                          </w:p>
                          <w:p w14:paraId="6BB07A95" w14:textId="14DD4915" w:rsidR="00686504" w:rsidRDefault="00686504" w:rsidP="00686504">
                            <w:pPr>
                              <w:rPr>
                                <w:rFonts w:eastAsiaTheme="minorEastAsia" w:cs="Times New Roman"/>
                              </w:rPr>
                            </w:pPr>
                            <w:r>
                              <w:t xml:space="preserve">– Tulevane Euroopa Konkurentsivõime Fond saab </w:t>
                            </w:r>
                            <w:r>
                              <w:rPr>
                                <w:b/>
                                <w:bCs/>
                              </w:rPr>
                              <w:t>toetada täiend- ja ümberõppe meetmeid</w:t>
                            </w:r>
                            <w:r>
                              <w:t xml:space="preserve"> fondiga hõlmatud valdkondades, nagu ehitus, ning edendada </w:t>
                            </w:r>
                            <w:r>
                              <w:rPr>
                                <w:b/>
                                <w:bCs/>
                              </w:rPr>
                              <w:t>avaliku ja erasektori partnerlusi</w:t>
                            </w:r>
                            <w:r>
                              <w:t xml:space="preserve"> ülikoolide, kutsehariduse ja -õppe pakkujate, ettevõtjate (eelkõige VKEde), sotsiaalpartnerite ja rakendusuuringute instituutide vahel.</w:t>
                            </w:r>
                          </w:p>
                          <w:p w14:paraId="6C5B9074" w14:textId="7E937CBC" w:rsidR="00AC05CE" w:rsidRDefault="007D33A4" w:rsidP="00AC05CE">
                            <w:pPr>
                              <w:tabs>
                                <w:tab w:val="left" w:pos="1245"/>
                                <w:tab w:val="left" w:pos="3630"/>
                              </w:tabs>
                              <w:spacing w:after="120" w:line="240" w:lineRule="auto"/>
                              <w:rPr>
                                <w:rFonts w:eastAsiaTheme="minorEastAsia" w:cs="Times New Roman"/>
                              </w:rPr>
                            </w:pPr>
                            <w:r>
                              <w:t xml:space="preserve">– Algatuse </w:t>
                            </w:r>
                            <w:hyperlink r:id="rId15">
                              <w:r>
                                <w:t>„</w:t>
                              </w:r>
                              <w:r>
                                <w:rPr>
                                  <w:b/>
                                  <w:bCs/>
                                </w:rPr>
                                <w:t>Uus Euroopa Bauhaus</w:t>
                              </w:r>
                              <w:r>
                                <w:t xml:space="preserve">“ </w:t>
                              </w:r>
                              <w:r>
                                <w:rPr>
                                  <w:b/>
                                  <w:bCs/>
                                </w:rPr>
                                <w:t>akadeemiat</w:t>
                              </w:r>
                            </w:hyperlink>
                            <w:r>
                              <w:t xml:space="preserve"> laiendatakse, et toetada innovatsiooni ja teadusuuringuid, </w:t>
                            </w:r>
                            <w:r>
                              <w:rPr>
                                <w:b/>
                                <w:bCs/>
                              </w:rPr>
                              <w:t xml:space="preserve">suurendada suutlikkust ja oskusi uuenduslike ehitusmeetodite ja -materjalide alal </w:t>
                            </w:r>
                            <w:r>
                              <w:t>kogu ELis ning toetada VKEsid ja kutsetöötajaid.</w:t>
                            </w:r>
                          </w:p>
                          <w:p w14:paraId="0FC190C7" w14:textId="77777777" w:rsidR="003B4DDF" w:rsidRPr="00F1368E" w:rsidRDefault="003B4DDF" w:rsidP="003B4DDF">
                            <w:pPr>
                              <w:rPr>
                                <w:rFonts w:eastAsiaTheme="minorEastAsia" w:cs="Times New Roman"/>
                              </w:rPr>
                            </w:pPr>
                          </w:p>
                          <w:p w14:paraId="0FDBE5A8" w14:textId="77777777" w:rsidR="003B4DDF" w:rsidRPr="00F1368E" w:rsidRDefault="003B4DDF" w:rsidP="003B4DDF">
                            <w:pPr>
                              <w:rPr>
                                <w:rFonts w:eastAsiaTheme="minorEastAsia" w:cs="Times New Roman"/>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4118143" id="_x0000_s1032" type="#_x0000_t202" style="position:absolute;left:0;text-align:left;margin-left:0;margin-top:89.8pt;width:466.5pt;height:148.75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">
                <v:textbox>
                  <w:txbxContent>
                    <w:p w14:paraId="00417EF7" w14:textId="77777777" w:rsidR="003B4DDF" w:rsidRDefault="003B4DDF" w:rsidP="003B4DDF">
                      <w:pPr>
                        <w:rPr>
                          <w:b/>
                          <w:bCs/>
                        </w:rPr>
                      </w:pPr>
                      <w:r>
                        <w:rPr>
                          <w:b/>
                        </w:rPr>
                        <w:t>7. meede. Kvalifitseeritud tööjõu kättesaadavuse suurendamine ehitusvaldkonnas</w:t>
                      </w:r>
                    </w:p>
                    <w:p w14:paraId="6BB07A95" w14:textId="14DD4915" w:rsidR="00686504" w:rsidRDefault="00686504" w:rsidP="00686504">
                      <w:pPr>
                        <w:rPr>
                          <w:rFonts w:eastAsiaTheme="minorEastAsia" w:cs="Times New Roman"/>
                        </w:rPr>
                      </w:pPr>
                      <w:r>
                        <w:t xml:space="preserve">– Tulevane Euroopa Konkurentsivõime Fond saab </w:t>
                      </w:r>
                      <w:r>
                        <w:rPr>
                          <w:b/>
                          <w:bCs/>
                        </w:rPr>
                        <w:t>toetada täiend- ja ümberõppe meetmeid</w:t>
                      </w:r>
                      <w:r>
                        <w:t xml:space="preserve"> fondiga hõlmatud valdkondades, nagu ehitus, ning edendada </w:t>
                      </w:r>
                      <w:r>
                        <w:rPr>
                          <w:b/>
                          <w:bCs/>
                        </w:rPr>
                        <w:t>avaliku ja erasektori partnerlusi</w:t>
                      </w:r>
                      <w:r>
                        <w:t xml:space="preserve"> ülikoolide, kutsehariduse ja -õppe pakkujate, ettevõtjate (eelkõige VKEde), sotsiaalpartnerite ja rakendusuuringute instituutide vahel.</w:t>
                      </w:r>
                    </w:p>
                    <w:p w14:paraId="6C5B9074" w14:textId="7E937CBC" w:rsidR="00AC05CE" w:rsidRDefault="007D33A4" w:rsidP="00AC05CE">
                      <w:pPr>
                        <w:tabs>
                          <w:tab w:val="left" w:pos="1245"/>
                          <w:tab w:val="left" w:pos="3630"/>
                        </w:tabs>
                        <w:spacing w:after="120" w:line="240" w:lineRule="auto"/>
                        <w:rPr>
                          <w:rFonts w:eastAsiaTheme="minorEastAsia" w:cs="Times New Roman"/>
                        </w:rPr>
                      </w:pPr>
                      <w:r>
                        <w:t xml:space="preserve">– Algatuse </w:t>
                      </w:r>
                      <w:hyperlink r:id="rId16">
                        <w:r>
                          <w:t>„</w:t>
                        </w:r>
                        <w:r>
                          <w:rPr>
                            <w:b/>
                            <w:bCs/>
                          </w:rPr>
                          <w:t>Uus Euroopa Bauhaus</w:t>
                        </w:r>
                        <w:r>
                          <w:t xml:space="preserve">“ </w:t>
                        </w:r>
                        <w:r>
                          <w:rPr>
                            <w:b/>
                            <w:bCs/>
                          </w:rPr>
                          <w:t>akadeemiat</w:t>
                        </w:r>
                      </w:hyperlink>
                      <w:r>
                        <w:t xml:space="preserve"> laiendatakse, et toetada innovatsiooni ja teadusuuringuid, </w:t>
                      </w:r>
                      <w:r>
                        <w:rPr>
                          <w:b/>
                          <w:bCs/>
                        </w:rPr>
                        <w:t xml:space="preserve">suurendada suutlikkust ja oskusi uuenduslike ehitusmeetodite ja -materjalide alal </w:t>
                      </w:r>
                      <w:r>
                        <w:t>kogu ELis ning toetada VKEsid ja kutsetöötajaid.</w:t>
                      </w:r>
                    </w:p>
                    <w:p w14:paraId="0FC190C7" w14:textId="77777777" w:rsidR="003B4DDF" w:rsidRPr="00F1368E" w:rsidRDefault="003B4DDF" w:rsidP="003B4DDF">
                      <w:pPr>
                        <w:rPr>
                          <w:rFonts w:eastAsiaTheme="minorEastAsia" w:cs="Times New Roman"/>
                        </w:rPr>
                      </w:pPr>
                    </w:p>
                    <w:p w14:paraId="0FDBE5A8" w14:textId="77777777" w:rsidR="003B4DDF" w:rsidRPr="00F1368E" w:rsidRDefault="003B4DDF" w:rsidP="003B4DDF">
                      <w:pPr>
                        <w:rPr>
                          <w:rFonts w:eastAsiaTheme="minorEastAsia" w:cs="Times New Roman"/>
                        </w:rPr>
                      </w:pPr>
                    </w:p>
                  </w:txbxContent>
                </v:textbox>
                <w10:wrap type="topAndBottom" anchorx="margin"/>
              </v:shape>
            </w:pict>
          </mc:Fallback>
        </mc:AlternateContent>
      </w:r>
      <w:r w:rsidRPr="007518C7">
        <w:rPr>
          <w:noProof/>
        </w:rPr>
        <w:t xml:space="preserve"> Algatuse „</w:t>
      </w:r>
      <w:r w:rsidRPr="007518C7">
        <w:rPr>
          <w:b/>
          <w:bCs/>
          <w:noProof/>
        </w:rPr>
        <w:t>Uus Euroopa Bauhaus</w:t>
      </w:r>
      <w:r w:rsidRPr="007518C7">
        <w:rPr>
          <w:noProof/>
        </w:rPr>
        <w:t xml:space="preserve">“ </w:t>
      </w:r>
      <w:r w:rsidRPr="007518C7">
        <w:rPr>
          <w:b/>
          <w:bCs/>
          <w:noProof/>
        </w:rPr>
        <w:t>akadeemia</w:t>
      </w:r>
      <w:r w:rsidRPr="007518C7">
        <w:rPr>
          <w:noProof/>
        </w:rPr>
        <w:t xml:space="preserve"> kiirendab ehitusökosüsteemis täiend- ja ümberõpet, et toetada üleminekut taastavamale ja ringluspõhisemale materjalikasutuse süsteemile. Algatuse „Uus Euroopa Bauhaus“ akadeemia laiendamine ja konsolideerimine toetab veelgi teadmiste, oskuste ja innovatsiooni arendamist, sealhulgas idufirmade ja uuenduslike toodete katsekeskkondade toetamist.</w:t>
      </w:r>
    </w:p>
    <w:p w14:paraId="7A9CC757" w14:textId="6326FB1E" w:rsidR="00264438" w:rsidRPr="007518C7" w:rsidRDefault="00DA67FA" w:rsidP="00051BFD">
      <w:pPr>
        <w:pStyle w:val="Heading1"/>
        <w:rPr>
          <w:rStyle w:val="Strong"/>
          <w:b w:val="0"/>
          <w:bCs w:val="0"/>
          <w:noProof/>
        </w:rPr>
      </w:pPr>
      <w:bookmarkStart w:id="19" w:name="_Toc213663465"/>
      <w:r w:rsidRPr="007518C7">
        <w:rPr>
          <w:rStyle w:val="Heading1Char"/>
          <w:noProof/>
        </w:rPr>
        <w:t>Koostöö tegemine rakendamisel</w:t>
      </w:r>
      <w:bookmarkEnd w:id="19"/>
    </w:p>
    <w:p w14:paraId="153A2BA0" w14:textId="631FF136" w:rsidR="00315441" w:rsidRPr="007518C7" w:rsidRDefault="00315441" w:rsidP="007B280C">
      <w:pPr>
        <w:spacing w:line="240" w:lineRule="auto"/>
        <w:rPr>
          <w:rFonts w:cs="Times New Roman"/>
          <w:noProof/>
        </w:rPr>
      </w:pPr>
      <w:r w:rsidRPr="007518C7">
        <w:rPr>
          <w:noProof/>
        </w:rPr>
        <w:t xml:space="preserve">Ehitusökosüsteemi elavdamine, et kujundada see Euroopa konkurentsivõime edendajaks, nõuab selle muutmist killustatud ja ressursimahukast sektorist nüüdisaegseks, konkurentsivõimeliseks, digitaalseks ja kestlikuks tööstusökosüsteemiks. Tootlikum ehitusökosüsteem tähendab intensiivsemat ehitamist, sealhulgas taskukohasemate eluasemete pakkumist. </w:t>
      </w:r>
    </w:p>
    <w:p w14:paraId="73A85956" w14:textId="32B5F606" w:rsidR="00315441" w:rsidRPr="007518C7" w:rsidRDefault="579DCC80" w:rsidP="007B280C">
      <w:pPr>
        <w:spacing w:after="120" w:line="240" w:lineRule="auto"/>
        <w:rPr>
          <w:noProof/>
        </w:rPr>
      </w:pPr>
      <w:r w:rsidRPr="007518C7">
        <w:rPr>
          <w:noProof/>
        </w:rPr>
        <w:t xml:space="preserve">Komisjon </w:t>
      </w:r>
      <w:r w:rsidRPr="007518C7">
        <w:rPr>
          <w:b/>
          <w:bCs/>
          <w:noProof/>
        </w:rPr>
        <w:t>jälgib</w:t>
      </w:r>
      <w:r w:rsidRPr="007518C7">
        <w:rPr>
          <w:noProof/>
        </w:rPr>
        <w:t xml:space="preserve"> tihedas koostöös kõigi asjaomaste osalejatega pidevalt sektoris valitsevat olukorda, selle vastupanuvõimet, tootlikkust ja käimasolevat süsinikuheite vähendamist. </w:t>
      </w:r>
      <w:r w:rsidRPr="007518C7">
        <w:rPr>
          <w:b/>
          <w:bCs/>
          <w:noProof/>
        </w:rPr>
        <w:t>Kõrgetasemeline ehitusfoorum</w:t>
      </w:r>
      <w:r w:rsidRPr="007518C7">
        <w:rPr>
          <w:rStyle w:val="FootnoteReference"/>
          <w:b/>
          <w:bCs/>
          <w:noProof/>
        </w:rPr>
        <w:footnoteReference w:id="75"/>
      </w:r>
      <w:r w:rsidRPr="007518C7">
        <w:rPr>
          <w:noProof/>
        </w:rPr>
        <w:t xml:space="preserve"> on peamine platvorm edasiseks teabevahetuseks strateegias sätestatud meetmete kohta ning sektori majandustulemuste ja eluasemete pakkumise puudujäägi vähendamisse antud panuse jälgimiseks. Kõrgetasemeline ehitusfoorum tagab koostoime Euroopa taskukohaste eluasemete kavas teatatud Euroopa elamumajanduse liiduga. Liit loob platvormi loamenetluste ja halduskorraga seotud riiklike meetmete rakendamise jälgimiseks.</w:t>
      </w:r>
    </w:p>
    <w:p w14:paraId="44FAE186" w14:textId="4C5D24FE" w:rsidR="00EA2F8F" w:rsidRPr="007518C7" w:rsidRDefault="00315441" w:rsidP="007B280C">
      <w:pPr>
        <w:spacing w:line="240" w:lineRule="auto"/>
        <w:rPr>
          <w:noProof/>
        </w:rPr>
      </w:pPr>
      <w:r w:rsidRPr="007518C7">
        <w:rPr>
          <w:noProof/>
        </w:rPr>
        <w:t>See on ühine ettevõtmine. Oma roll on liikmesriikidel, piirkondlikel ja kohalikel ametiasutustel, tööstusharul, sotsiaalpartneritel ja finantsasutustel. Koos töötades saab Euroopa muuta oma ehitusökosüsteemi tõeliseks konkurentsivõime mootoriks, millega luuakse lisaks kodude rajamisele ka vastupanuvõimet, uusi võimalusi ja kindlust Euroopa tuleviku suhtes.</w:t>
      </w:r>
    </w:p>
    <w:sectPr w:rsidR="00EA2F8F" w:rsidRPr="007518C7" w:rsidSect="008F2409">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0119E" w14:textId="77777777" w:rsidR="00756AAB" w:rsidRDefault="00756AAB">
      <w:pPr>
        <w:spacing w:after="0" w:line="240" w:lineRule="auto"/>
      </w:pPr>
      <w:r>
        <w:separator/>
      </w:r>
    </w:p>
  </w:endnote>
  <w:endnote w:type="continuationSeparator" w:id="0">
    <w:p w14:paraId="117F5E29" w14:textId="77777777" w:rsidR="00756AAB" w:rsidRDefault="00756AAB">
      <w:pPr>
        <w:spacing w:after="0" w:line="240" w:lineRule="auto"/>
      </w:pPr>
      <w:r>
        <w:continuationSeparator/>
      </w:r>
    </w:p>
  </w:endnote>
  <w:endnote w:type="continuationNotice" w:id="1">
    <w:p w14:paraId="2786905D" w14:textId="77777777" w:rsidR="00756AAB" w:rsidRDefault="00756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3F111" w14:textId="687E77E5" w:rsidR="00DD5B6F" w:rsidRPr="00DD5B6F" w:rsidRDefault="00DD5B6F" w:rsidP="00DD5B6F">
    <w:pPr>
      <w:pStyle w:val="FooterCoverPage"/>
      <w:rPr>
        <w:rFonts w:ascii="Arial" w:hAnsi="Arial" w:cs="Arial"/>
        <w:b/>
        <w:sz w:val="48"/>
      </w:rPr>
    </w:pPr>
    <w:r w:rsidRPr="00DD5B6F">
      <w:rPr>
        <w:rFonts w:ascii="Arial" w:hAnsi="Arial" w:cs="Arial"/>
        <w:b/>
        <w:sz w:val="48"/>
      </w:rPr>
      <w:t>ET</w:t>
    </w:r>
    <w:r w:rsidRPr="00DD5B6F">
      <w:rPr>
        <w:rFonts w:ascii="Arial" w:hAnsi="Arial" w:cs="Arial"/>
        <w:b/>
        <w:sz w:val="48"/>
      </w:rPr>
      <w:tab/>
    </w:r>
    <w:r w:rsidRPr="00DD5B6F">
      <w:rPr>
        <w:rFonts w:ascii="Arial" w:hAnsi="Arial" w:cs="Arial"/>
        <w:b/>
        <w:sz w:val="48"/>
      </w:rPr>
      <w:tab/>
    </w:r>
    <w:r w:rsidRPr="00DD5B6F">
      <w:tab/>
    </w:r>
    <w:r w:rsidRPr="00DD5B6F">
      <w:rPr>
        <w:rFonts w:ascii="Arial" w:hAnsi="Arial" w:cs="Arial"/>
        <w:b/>
        <w:sz w:val="48"/>
      </w:rP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ADE1" w14:textId="1020021E" w:rsidR="00DD5B6F" w:rsidRPr="00DD5B6F" w:rsidRDefault="00DD5B6F" w:rsidP="00DD5B6F">
    <w:pPr>
      <w:pStyle w:val="FooterCoverPage"/>
      <w:rPr>
        <w:rFonts w:ascii="Arial" w:hAnsi="Arial" w:cs="Arial"/>
        <w:b/>
        <w:sz w:val="48"/>
      </w:rPr>
    </w:pPr>
    <w:r w:rsidRPr="00DD5B6F">
      <w:rPr>
        <w:rFonts w:ascii="Arial" w:hAnsi="Arial" w:cs="Arial"/>
        <w:b/>
        <w:sz w:val="48"/>
      </w:rPr>
      <w:t>ET</w:t>
    </w:r>
    <w:r w:rsidRPr="00DD5B6F">
      <w:rPr>
        <w:rFonts w:ascii="Arial" w:hAnsi="Arial" w:cs="Arial"/>
        <w:b/>
        <w:sz w:val="48"/>
      </w:rPr>
      <w:tab/>
    </w:r>
    <w:r w:rsidRPr="00DD5B6F">
      <w:rPr>
        <w:rFonts w:ascii="Arial" w:hAnsi="Arial" w:cs="Arial"/>
        <w:b/>
        <w:sz w:val="48"/>
      </w:rPr>
      <w:tab/>
    </w:r>
    <w:r w:rsidRPr="00DD5B6F">
      <w:tab/>
    </w:r>
    <w:r w:rsidRPr="00DD5B6F">
      <w:rPr>
        <w:rFonts w:ascii="Arial" w:hAnsi="Arial" w:cs="Arial"/>
        <w:b/>
        <w:sz w:val="48"/>
      </w:rPr>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62101" w14:textId="77777777" w:rsidR="00DD5B6F" w:rsidRPr="00DD5B6F" w:rsidRDefault="00DD5B6F" w:rsidP="00DD5B6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20D7F" w14:textId="77777777" w:rsidR="006A7C0E" w:rsidRDefault="006A7C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509891"/>
      <w:docPartObj>
        <w:docPartGallery w:val="Page Numbers (Bottom of Page)"/>
        <w:docPartUnique/>
      </w:docPartObj>
    </w:sdtPr>
    <w:sdtEndPr>
      <w:rPr>
        <w:noProof/>
      </w:rPr>
    </w:sdtEndPr>
    <w:sdtContent>
      <w:p w14:paraId="0DABA78A" w14:textId="4240D0AA" w:rsidR="006A7C0E" w:rsidRDefault="006A7C0E">
        <w:pPr>
          <w:pStyle w:val="Footer"/>
          <w:jc w:val="center"/>
        </w:pPr>
        <w:r>
          <w:fldChar w:fldCharType="begin"/>
        </w:r>
        <w:r>
          <w:instrText xml:space="preserve"> PAGE   \* MERGEFORMAT </w:instrText>
        </w:r>
        <w:r>
          <w:fldChar w:fldCharType="separate"/>
        </w:r>
        <w:r w:rsidR="00DD5B6F">
          <w:rPr>
            <w:noProof/>
          </w:rPr>
          <w:t>12</w:t>
        </w:r>
        <w:r>
          <w:fldChar w:fldCharType="end"/>
        </w:r>
      </w:p>
    </w:sdtContent>
  </w:sdt>
  <w:p w14:paraId="0D472351" w14:textId="77777777" w:rsidR="006A7C0E" w:rsidRPr="005552D6" w:rsidRDefault="006A7C0E">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40744"/>
      <w:docPartObj>
        <w:docPartGallery w:val="Page Numbers (Bottom of Page)"/>
        <w:docPartUnique/>
      </w:docPartObj>
    </w:sdtPr>
    <w:sdtEndPr>
      <w:rPr>
        <w:noProof/>
      </w:rPr>
    </w:sdtEndPr>
    <w:sdtContent>
      <w:p w14:paraId="0100A0B0" w14:textId="340DB027" w:rsidR="008F2409" w:rsidRDefault="008F2409">
        <w:pPr>
          <w:pStyle w:val="Footer"/>
          <w:jc w:val="center"/>
        </w:pPr>
        <w:r>
          <w:fldChar w:fldCharType="begin"/>
        </w:r>
        <w:r>
          <w:instrText xml:space="preserve"> PAGE   \* MERGEFORMAT </w:instrText>
        </w:r>
        <w:r>
          <w:fldChar w:fldCharType="separate"/>
        </w:r>
        <w:r w:rsidR="00DD5B6F">
          <w:rPr>
            <w:noProof/>
          </w:rPr>
          <w:t>1</w:t>
        </w:r>
        <w:r>
          <w:fldChar w:fldCharType="end"/>
        </w:r>
      </w:p>
    </w:sdtContent>
  </w:sdt>
  <w:p w14:paraId="05E46D3D" w14:textId="77777777" w:rsidR="006A7C0E" w:rsidRDefault="006A7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321B9" w14:textId="77777777" w:rsidR="00756AAB" w:rsidRDefault="00756AAB">
      <w:pPr>
        <w:spacing w:after="0" w:line="240" w:lineRule="auto"/>
      </w:pPr>
      <w:r>
        <w:separator/>
      </w:r>
    </w:p>
  </w:footnote>
  <w:footnote w:type="continuationSeparator" w:id="0">
    <w:p w14:paraId="56E55B14" w14:textId="77777777" w:rsidR="00756AAB" w:rsidRDefault="00756AAB">
      <w:pPr>
        <w:spacing w:after="0" w:line="240" w:lineRule="auto"/>
      </w:pPr>
      <w:r>
        <w:continuationSeparator/>
      </w:r>
    </w:p>
  </w:footnote>
  <w:footnote w:type="continuationNotice" w:id="1">
    <w:p w14:paraId="3E7CD7C6" w14:textId="77777777" w:rsidR="00756AAB" w:rsidRDefault="00756AAB">
      <w:pPr>
        <w:spacing w:after="0" w:line="240" w:lineRule="auto"/>
      </w:pPr>
    </w:p>
  </w:footnote>
  <w:footnote w:id="2">
    <w:p w14:paraId="46B05A91" w14:textId="184CC245" w:rsidR="002B183C" w:rsidRDefault="002B183C" w:rsidP="002B183C">
      <w:pPr>
        <w:pStyle w:val="FootnoteText"/>
      </w:pPr>
      <w:r>
        <w:rPr>
          <w:rStyle w:val="FootnoteReference"/>
        </w:rPr>
        <w:footnoteRef/>
      </w:r>
      <w:r>
        <w:t xml:space="preserve"> Vt Balouktsi jt (2025) „Housing investment needs in the EU“, Teadusuuringute Ühiskeskuse poliitikaülevaade.</w:t>
      </w:r>
    </w:p>
  </w:footnote>
  <w:footnote w:id="3">
    <w:p w14:paraId="239C1B42" w14:textId="50B03FDB" w:rsidR="00DF627D" w:rsidRDefault="00DF627D" w:rsidP="00DF627D">
      <w:pPr>
        <w:pStyle w:val="FootnoteText"/>
      </w:pPr>
      <w:r>
        <w:rPr>
          <w:rStyle w:val="FootnoteReference"/>
        </w:rPr>
        <w:footnoteRef/>
      </w:r>
      <w:r>
        <w:t xml:space="preserve"> Euroopa taskukohaste eluasemete kava, COM(2025)1025.</w:t>
      </w:r>
    </w:p>
  </w:footnote>
  <w:footnote w:id="4">
    <w:p w14:paraId="19D4A008" w14:textId="77777777" w:rsidR="00BC0F53" w:rsidRDefault="00BC0F53" w:rsidP="00BC0F53">
      <w:pPr>
        <w:pStyle w:val="FootnoteText"/>
      </w:pPr>
      <w:r>
        <w:rPr>
          <w:rStyle w:val="FootnoteReference"/>
        </w:rPr>
        <w:footnoteRef/>
      </w:r>
      <w:r>
        <w:t xml:space="preserve"> „Definition and details on the ecosystem structure“, SWD-annual-single-market-report-2021_en.pdf. </w:t>
      </w:r>
    </w:p>
  </w:footnote>
  <w:footnote w:id="5">
    <w:p w14:paraId="0D0C1692" w14:textId="70C76C18" w:rsidR="00BC0F53" w:rsidRDefault="00BC0F53" w:rsidP="00BC0F53">
      <w:pPr>
        <w:pStyle w:val="FootnoteText"/>
      </w:pPr>
      <w:r>
        <w:rPr>
          <w:rStyle w:val="FootnoteReference"/>
        </w:rPr>
        <w:footnoteRef/>
      </w:r>
      <w:r>
        <w:t xml:space="preserve"> Tööstusökosüsteemide näitajate tulemustabel (Eurostati andmete põhjal).</w:t>
      </w:r>
    </w:p>
  </w:footnote>
  <w:footnote w:id="6">
    <w:p w14:paraId="2D834234" w14:textId="77777777" w:rsidR="00BC0F53" w:rsidRDefault="00BC0F53" w:rsidP="00BC0F53">
      <w:pPr>
        <w:pStyle w:val="FootnoteText"/>
      </w:pPr>
      <w:r>
        <w:rPr>
          <w:rStyle w:val="FootnoteReference"/>
        </w:rPr>
        <w:footnoteRef/>
      </w:r>
      <w:r>
        <w:t xml:space="preserve"> </w:t>
      </w:r>
      <w:hyperlink r:id="rId1" w:history="1">
        <w:r>
          <w:rPr>
            <w:rStyle w:val="Hyperlink"/>
          </w:rPr>
          <w:t>„Investment Survey 2024, European Union Overview“, Euroopa Investeerimispank, 2024</w:t>
        </w:r>
      </w:hyperlink>
      <w:r>
        <w:t>.</w:t>
      </w:r>
    </w:p>
  </w:footnote>
  <w:footnote w:id="7">
    <w:p w14:paraId="018347E2" w14:textId="77777777" w:rsidR="00933816" w:rsidRDefault="00933816" w:rsidP="00933816">
      <w:pPr>
        <w:pStyle w:val="FootnoteText"/>
      </w:pPr>
      <w:r>
        <w:rPr>
          <w:rStyle w:val="FootnoteReference"/>
        </w:rPr>
        <w:footnoteRef/>
      </w:r>
      <w:r>
        <w:t xml:space="preserve"> Euroopa Keskpank.</w:t>
      </w:r>
    </w:p>
  </w:footnote>
  <w:footnote w:id="8">
    <w:p w14:paraId="2F957CD6" w14:textId="32BFDED8" w:rsidR="00422F5A" w:rsidRPr="00315884" w:rsidRDefault="00422F5A" w:rsidP="00422F5A">
      <w:pPr>
        <w:pStyle w:val="FootnoteText"/>
        <w:rPr>
          <w:sz w:val="18"/>
          <w:szCs w:val="18"/>
        </w:rPr>
      </w:pPr>
      <w:r>
        <w:rPr>
          <w:rStyle w:val="FootnoteReference"/>
          <w:sz w:val="18"/>
          <w:szCs w:val="18"/>
        </w:rPr>
        <w:footnoteRef/>
      </w:r>
      <w:r>
        <w:rPr>
          <w:sz w:val="18"/>
        </w:rPr>
        <w:t xml:space="preserve"> </w:t>
      </w:r>
      <w:hyperlink r:id="rId2" w:history="1">
        <w:r>
          <w:rPr>
            <w:rStyle w:val="Hyperlink"/>
            <w:sz w:val="18"/>
          </w:rPr>
          <w:t>Buildings and construction - Internal Market, Industry, Entrepreneurship and SMEs</w:t>
        </w:r>
      </w:hyperlink>
      <w:r>
        <w:t>.</w:t>
      </w:r>
    </w:p>
  </w:footnote>
  <w:footnote w:id="9">
    <w:p w14:paraId="14E2F6C3" w14:textId="05D4C3F0" w:rsidR="00422F5A" w:rsidRPr="00315884" w:rsidRDefault="00422F5A" w:rsidP="00422F5A">
      <w:pPr>
        <w:pStyle w:val="FootnoteText"/>
        <w:rPr>
          <w:sz w:val="18"/>
          <w:szCs w:val="18"/>
        </w:rPr>
      </w:pPr>
      <w:r>
        <w:rPr>
          <w:rStyle w:val="FootnoteReference"/>
          <w:sz w:val="18"/>
          <w:szCs w:val="18"/>
        </w:rPr>
        <w:footnoteRef/>
      </w:r>
      <w:r>
        <w:rPr>
          <w:sz w:val="18"/>
        </w:rPr>
        <w:t xml:space="preserve"> </w:t>
      </w:r>
      <w:hyperlink r:id="rId3" w:history="1">
        <w:r>
          <w:rPr>
            <w:rStyle w:val="Hyperlink"/>
            <w:sz w:val="18"/>
          </w:rPr>
          <w:t>BIOBUILD Project - Thermal Solutions for Green Buildings</w:t>
        </w:r>
      </w:hyperlink>
      <w:r>
        <w:t>.</w:t>
      </w:r>
    </w:p>
  </w:footnote>
  <w:footnote w:id="10">
    <w:p w14:paraId="62214DB9" w14:textId="4E6D7BE5" w:rsidR="00422F5A" w:rsidRPr="00FF0551" w:rsidRDefault="00422F5A" w:rsidP="00422F5A">
      <w:pPr>
        <w:pStyle w:val="FootnoteText"/>
      </w:pPr>
      <w:r>
        <w:rPr>
          <w:rStyle w:val="FootnoteReference"/>
          <w:sz w:val="18"/>
          <w:szCs w:val="18"/>
        </w:rPr>
        <w:footnoteRef/>
      </w:r>
      <w:r>
        <w:rPr>
          <w:sz w:val="18"/>
        </w:rPr>
        <w:t xml:space="preserve"> </w:t>
      </w:r>
      <w:hyperlink r:id="rId4" w:history="1">
        <w:r>
          <w:rPr>
            <w:rStyle w:val="Hyperlink"/>
            <w:sz w:val="18"/>
          </w:rPr>
          <w:t>Paving the way for lowering embodied carbon emissions in the building and construction sector |</w:t>
        </w:r>
      </w:hyperlink>
      <w:hyperlink r:id="rId5" w:history="1">
        <w:r>
          <w:rPr>
            <w:rStyle w:val="Hyperlink"/>
            <w:sz w:val="18"/>
          </w:rPr>
          <w:t xml:space="preserve"> Clean Technologies and Environmental Policy</w:t>
        </w:r>
      </w:hyperlink>
      <w:r>
        <w:t>.</w:t>
      </w:r>
    </w:p>
  </w:footnote>
  <w:footnote w:id="11">
    <w:p w14:paraId="1DF4AAAE" w14:textId="77777777" w:rsidR="00C27AE8" w:rsidRPr="009E615F" w:rsidRDefault="00C27AE8" w:rsidP="00C27AE8">
      <w:pPr>
        <w:pStyle w:val="FootnoteText"/>
      </w:pPr>
      <w:r>
        <w:rPr>
          <w:rStyle w:val="FootnoteReference"/>
        </w:rPr>
        <w:footnoteRef/>
      </w:r>
      <w:r>
        <w:t xml:space="preserve"> Euroopa Parlamendi ja nõukogu 27. novembri 2024. aasta määrus (EL) 2024/3110, millega sätestatakse ehitustoodete ühtlustatud turustusreeglid ja tunnistatakse kehtetuks määrus (EL) nr 305/2011 (ELT L, 2024/3110, 18.12.2024, ELI: </w:t>
      </w:r>
      <w:hyperlink r:id="rId6" w:history="1">
        <w:r>
          <w:rPr>
            <w:rStyle w:val="Hyperlink"/>
          </w:rPr>
          <w:t>http://data.europa.eu/eli/reg/2024/3110/oj</w:t>
        </w:r>
      </w:hyperlink>
      <w:r>
        <w:t xml:space="preserve">. </w:t>
      </w:r>
    </w:p>
  </w:footnote>
  <w:footnote w:id="12">
    <w:p w14:paraId="42C4DB77" w14:textId="5936D263" w:rsidR="006B7622" w:rsidRDefault="006B7622" w:rsidP="006B7622">
      <w:pPr>
        <w:pStyle w:val="FootnoteText"/>
      </w:pPr>
      <w:r>
        <w:rPr>
          <w:rStyle w:val="FootnoteReference"/>
        </w:rPr>
        <w:footnoteRef/>
      </w:r>
      <w:r>
        <w:t xml:space="preserve"> COM(2025)772.</w:t>
      </w:r>
    </w:p>
  </w:footnote>
  <w:footnote w:id="13">
    <w:p w14:paraId="47F3973E" w14:textId="77777777" w:rsidR="000452B9" w:rsidRDefault="000452B9" w:rsidP="000452B9">
      <w:pPr>
        <w:pStyle w:val="FootnoteText"/>
      </w:pPr>
      <w:r>
        <w:rPr>
          <w:rStyle w:val="FootnoteReference"/>
        </w:rPr>
        <w:footnoteRef/>
      </w:r>
      <w:r>
        <w:t xml:space="preserve"> „Ühtne turg: meie Euroopa koduturg ebakindlas maailmas. Ühtse turu lihtsamaks, sujuvamaks ja tugevamaks muutmise strateegia“, Euroopa Komisjoni teatis, COM(2025)500.</w:t>
      </w:r>
    </w:p>
  </w:footnote>
  <w:footnote w:id="14">
    <w:p w14:paraId="3A662289" w14:textId="77777777" w:rsidR="000E1EA2" w:rsidRDefault="000E1EA2" w:rsidP="000E1EA2">
      <w:pPr>
        <w:pStyle w:val="FootnoteText"/>
      </w:pPr>
      <w:r>
        <w:rPr>
          <w:rStyle w:val="FootnoteReference"/>
        </w:rPr>
        <w:footnoteRef/>
      </w:r>
      <w:r>
        <w:t xml:space="preserve"> „Transition Pathway for Construction“, Euroopa Komisjoni talituste töödokument (2023), </w:t>
      </w:r>
      <w:hyperlink r:id="rId7" w:history="1">
        <w:r>
          <w:rPr>
            <w:rStyle w:val="Hyperlink"/>
          </w:rPr>
          <w:t>DocsRoom - European Commission</w:t>
        </w:r>
      </w:hyperlink>
      <w:r>
        <w:t>.</w:t>
      </w:r>
    </w:p>
  </w:footnote>
  <w:footnote w:id="15">
    <w:p w14:paraId="4EE6471F" w14:textId="77777777" w:rsidR="00C545D7" w:rsidRDefault="00C545D7" w:rsidP="00C545D7">
      <w:pPr>
        <w:pStyle w:val="FootnoteText"/>
      </w:pPr>
      <w:r>
        <w:rPr>
          <w:rStyle w:val="FootnoteReference"/>
        </w:rPr>
        <w:footnoteRef/>
      </w:r>
      <w:r>
        <w:t xml:space="preserve"> B-Ready in the EU</w:t>
      </w:r>
      <w:r>
        <w:fldChar w:fldCharType="begin"/>
      </w:r>
      <w:r>
        <w:instrText>https://openknowledge.worldbank.org/collections/9969d01c-9434-483c-bb5d-d8a8416e77b3"</w:instrText>
      </w:r>
      <w:r>
        <w:fldChar w:fldCharType="separate"/>
      </w:r>
      <w:r>
        <w:rPr>
          <w:rStyle w:val="Hyperlink"/>
        </w:rPr>
        <w:t>https://openknowledge.worldbank.org/collections/9969d01c-9434-483c-bb5d-d8a8416e77b3</w:t>
      </w:r>
      <w:r>
        <w:fldChar w:fldCharType="end"/>
      </w:r>
      <w:r>
        <w:t xml:space="preserve">. </w:t>
      </w:r>
    </w:p>
  </w:footnote>
  <w:footnote w:id="16">
    <w:p w14:paraId="593152E6" w14:textId="4819F445" w:rsidR="001E213A" w:rsidRDefault="001E213A" w:rsidP="001E213A">
      <w:pPr>
        <w:pStyle w:val="FootnoteText"/>
      </w:pPr>
      <w:r>
        <w:rPr>
          <w:rStyle w:val="FootnoteReference"/>
        </w:rPr>
        <w:footnoteRef/>
      </w:r>
      <w:r>
        <w:t xml:space="preserve"> Võidakse kohaldada ka muid loamenetlusi: üldplaneeringuluba, mis võimaldab konkreetse funktsiooni arendamist, jaotamisluba maatüki kruntideks jagamiseks, keskkonnaluba suure arenduse korral või tegevusluba konkreetse majandustegevuse jaoks. </w:t>
      </w:r>
    </w:p>
  </w:footnote>
  <w:footnote w:id="17">
    <w:p w14:paraId="7BA80FC5" w14:textId="77777777" w:rsidR="00C545D7" w:rsidRDefault="00C545D7" w:rsidP="00C545D7">
      <w:pPr>
        <w:pStyle w:val="FootnoteText"/>
      </w:pPr>
      <w:r>
        <w:rPr>
          <w:rStyle w:val="FootnoteReference"/>
        </w:rPr>
        <w:footnoteRef/>
      </w:r>
      <w:r>
        <w:t xml:space="preserve"> </w:t>
      </w:r>
      <w:hyperlink r:id="rId8" w:history="1">
        <w:r>
          <w:rPr>
            <w:rStyle w:val="Hyperlink"/>
          </w:rPr>
          <w:t>https://doi.org/10.1080/09613218.2024.2400467</w:t>
        </w:r>
      </w:hyperlink>
      <w:r>
        <w:t>.</w:t>
      </w:r>
    </w:p>
  </w:footnote>
  <w:footnote w:id="18">
    <w:p w14:paraId="38CE2610" w14:textId="77777777" w:rsidR="00FB0693" w:rsidRDefault="00FB0693" w:rsidP="00FB0693">
      <w:pPr>
        <w:pStyle w:val="FootnoteText"/>
      </w:pPr>
      <w:r>
        <w:rPr>
          <w:rStyle w:val="FootnoteReference"/>
        </w:rPr>
        <w:footnoteRef/>
      </w:r>
      <w:r>
        <w:t xml:space="preserve"> „Questionnaire on building permit process and digital building permits – summary report“, Euroopa Komisjon (2025 ja tagasisidekorje).</w:t>
      </w:r>
    </w:p>
  </w:footnote>
  <w:footnote w:id="19">
    <w:p w14:paraId="703A86CC" w14:textId="2D8AD8D2" w:rsidR="00E3055C" w:rsidRDefault="00E3055C" w:rsidP="00E3055C">
      <w:pPr>
        <w:pStyle w:val="FootnoteText"/>
      </w:pPr>
      <w:r>
        <w:rPr>
          <w:rStyle w:val="FootnoteReference"/>
        </w:rPr>
        <w:footnoteRef/>
      </w:r>
      <w:r>
        <w:t xml:space="preserve"> Mõnes riigis (näiteks Austrias) kasutatakse detsentraliseeritud süsteemi, kus ehituslube väljastavad kohalikud ametiasutused, mõnes riigis (näiteks Eestis) on välja töötatud kesksed riiklikud platvormid. Peale selle tuginevad ainult mõned liikmesriigid (näiteks Eesti, Soome) veebipõhisele loamenetlusele ja integreerivad ehitusinfo modelleerimise tarkvara (BIM) üha enam oma protsessidesse.</w:t>
      </w:r>
    </w:p>
  </w:footnote>
  <w:footnote w:id="20">
    <w:p w14:paraId="5A96B849" w14:textId="77777777" w:rsidR="00BB5B84" w:rsidRDefault="00BB5B84" w:rsidP="00BB5B84">
      <w:pPr>
        <w:pStyle w:val="FootnoteText"/>
      </w:pPr>
      <w:r>
        <w:rPr>
          <w:rStyle w:val="FootnoteReference"/>
        </w:rPr>
        <w:footnoteRef/>
      </w:r>
      <w:r>
        <w:t xml:space="preserve"> Lukavec, M., Čáp, V. ja Čermáková, K. (2024), „How permitting process length influences development costs and real estate prices“, </w:t>
      </w:r>
      <w:r>
        <w:rPr>
          <w:i/>
        </w:rPr>
        <w:t>Economics and Environment</w:t>
      </w:r>
      <w:r>
        <w:t>, 89(2), 768–768.</w:t>
      </w:r>
    </w:p>
  </w:footnote>
  <w:footnote w:id="21">
    <w:p w14:paraId="6328A20F" w14:textId="3F6DBC5E" w:rsidR="00BB5B84" w:rsidRDefault="00BB5B84" w:rsidP="00BB5B84">
      <w:pPr>
        <w:pStyle w:val="FootnoteText"/>
      </w:pPr>
      <w:r>
        <w:rPr>
          <w:rStyle w:val="FootnoteReference"/>
        </w:rPr>
        <w:footnoteRef/>
      </w:r>
      <w:r>
        <w:t xml:space="preserve"> BIMil põhinev loamenetlus tähendab ehitusinfo modelleerimise tarkvara kasutamist ehitusloa menetluses. Taotleja esitab kolmemõõtmelise BIM-mudeli, mis võimaldab automaatselt kontrollida vastavust ehituseeskirjadele, ühendades mudeli ümbritsevate potentsiaalsete hoonete ja taristu digiteisikutega. See süsteem võimaldab käsitsi vastavuskontrolli asemel teha seda poolautomaatselt.</w:t>
      </w:r>
    </w:p>
  </w:footnote>
  <w:footnote w:id="22">
    <w:p w14:paraId="20D4EC75" w14:textId="7A3E9E63" w:rsidR="00FC6F6D" w:rsidRPr="002C2F17" w:rsidRDefault="00FC6F6D">
      <w:pPr>
        <w:pStyle w:val="FootnoteText"/>
      </w:pPr>
      <w:r>
        <w:rPr>
          <w:rStyle w:val="FootnoteReference"/>
        </w:rPr>
        <w:footnoteRef/>
      </w:r>
      <w:r>
        <w:t xml:space="preserve"> Järvenpää linna hinnangu kohaselt saab keskmise korterelamu puhul vastavuskontrolli keskmist kestust automatiseeritud meetodiga vähendada 1–5 minutini võrreldes 1–2 päevaga, mis kuluks sama hoone kahemõõtmeliste PDF-jooniste käsitsi kontrollimisele. Automaatse kontrollimise ja nõutava andmesisuga IFC-mudelite kasutamine vähendab ehitusloa taotluse menetlemise keskmist koguaega hinnanguliselt 40 tööpäevalt kümnele tööpäevale.</w:t>
      </w:r>
    </w:p>
  </w:footnote>
  <w:footnote w:id="23">
    <w:p w14:paraId="371FE98E" w14:textId="273203C5" w:rsidR="00230790" w:rsidRPr="00230790" w:rsidRDefault="00230790">
      <w:pPr>
        <w:pStyle w:val="FootnoteText"/>
      </w:pPr>
      <w:r>
        <w:rPr>
          <w:rStyle w:val="FootnoteReference"/>
        </w:rPr>
        <w:footnoteRef/>
      </w:r>
      <w:r>
        <w:t xml:space="preserve"> „Simplifying for sustainable competitiveness“, COM(2025)980.</w:t>
      </w:r>
    </w:p>
  </w:footnote>
  <w:footnote w:id="24">
    <w:p w14:paraId="7FE3F457" w14:textId="32C5C913" w:rsidR="009E75BE" w:rsidRDefault="009E75BE" w:rsidP="009E75BE">
      <w:pPr>
        <w:pStyle w:val="FootnoteText"/>
      </w:pPr>
      <w:r>
        <w:rPr>
          <w:rStyle w:val="FootnoteReference"/>
        </w:rPr>
        <w:footnoteRef/>
      </w:r>
      <w:r>
        <w:t xml:space="preserve"> COM(2025)984, hõlmab õigusaktide muudatusi ning ettepanekut kiirendada ja ühtlustada keskkonnamõju hindamist, näiteks vältides mitmekordset hindamist väikeste muudatuste või laienduste korral, sealhulgas uute taskukohaste eluhoonete või sotsiaalhoonete ning selliseid hooneid otseselt teenindava sotsiaalse taristu planeerimisel ja ehitamisel.</w:t>
      </w:r>
    </w:p>
  </w:footnote>
  <w:footnote w:id="25">
    <w:p w14:paraId="7BE431CE" w14:textId="773F20AC" w:rsidR="00D3407B" w:rsidRDefault="00D3407B" w:rsidP="00D3407B">
      <w:pPr>
        <w:pStyle w:val="FootnoteText"/>
      </w:pPr>
      <w:r>
        <w:rPr>
          <w:rStyle w:val="FootnoteReference"/>
        </w:rPr>
        <w:footnoteRef/>
      </w:r>
      <w:r>
        <w:t xml:space="preserve"> Tehnilise toe instrument on ELi programm, mis pakub liikmesriikidele kohandatud tehnilist oskusteavet reformide kavandamiseks ja rakendamiseks. Tehnilise toe instrumenti kasutati hiljuti BIMi rakendamiseks riigihangetes, sealhulgas katseprojektide käivitamiseks Kreekas ja Hispaanias.</w:t>
      </w:r>
    </w:p>
  </w:footnote>
  <w:footnote w:id="26">
    <w:p w14:paraId="52AAB985" w14:textId="77777777" w:rsidR="00F93D9C" w:rsidRDefault="00F93D9C" w:rsidP="00F93D9C">
      <w:pPr>
        <w:pStyle w:val="FootnoteText"/>
      </w:pPr>
      <w:r>
        <w:rPr>
          <w:rStyle w:val="FootnoteReference"/>
        </w:rPr>
        <w:footnoteRef/>
      </w:r>
      <w:r>
        <w:t xml:space="preserve"> Horisontaalne digitaalse tootepassi süsteem luuakse eeldatavasti 2027. aasta alguses. Sellele järgneb ehitustoodete määruse delegeeritud õigusakt digitaalse tootepassi rakendamise kohta ning 18 kuud hiljem (2028. aastaks) on digitaalne tootepass kohustuslik ehitustoodete puhul, mis on hõlmatud harmoneeritud standardite ja Euroopa hindamisdokumentidega. Esimesed tooted on tsement ja metallkonstruktsioonid, järgmised on aknad ja uksed.</w:t>
      </w:r>
    </w:p>
  </w:footnote>
  <w:footnote w:id="27">
    <w:p w14:paraId="72B685B1" w14:textId="5CEDE3A7" w:rsidR="00EF7FD4" w:rsidRDefault="00EF7FD4">
      <w:pPr>
        <w:pStyle w:val="FootnoteText"/>
      </w:pPr>
      <w:r>
        <w:rPr>
          <w:rStyle w:val="FootnoteReference"/>
        </w:rPr>
        <w:footnoteRef/>
      </w:r>
      <w:r>
        <w:t xml:space="preserve"> Osana läbivaadatud ehitustoodete määruse kohastest digitaliseerimispüüdlustest on ette nähtud veebipõhise infosüsteemi kasutuselevõtmine, millesse salvestatakse toimivusdeklaratsioon, vastavusdeklaratsioon ja kõigi ühtlustatud toodete kasutusjuhendid. See süsteem hõlbustab juurdepääsu deklaratsioonidele, vähendades aega, mida ehitustoodete kasutajad vajavad teabe leidmiseks. See peaks vähendama halduskoormust 310 miljoni euro võrra.</w:t>
      </w:r>
    </w:p>
  </w:footnote>
  <w:footnote w:id="28">
    <w:p w14:paraId="5DB33000" w14:textId="10499B69" w:rsidR="00A63789" w:rsidRDefault="00A63789" w:rsidP="00A63789">
      <w:pPr>
        <w:pStyle w:val="FootnoteText"/>
      </w:pPr>
      <w:r>
        <w:rPr>
          <w:rStyle w:val="FootnoteReference"/>
        </w:rPr>
        <w:footnoteRef/>
      </w:r>
      <w:r>
        <w:t xml:space="preserve"> Hoone digitaalne logiraamat on keskne digitaalne andmehoidla, milles säilitatakse kogu asjakohast teavet hoone kogu olelusringini kohta alates projekteerimisest ja ehitamisest kuni käitamise, korrashoiu ja võimaliku renoveerimiseni. Hoone digitaalse logiraamatu eesmärk on ehitusandmete kohta ühtse kontrollitud allika loomise kaudu parandada teabehaldust, suurendada läbipaistvust ja hõlbustada sidusrühmadel (näiteks omanikel, elanikel, finantsasutustel, avaliku sektori asutustel) teadlike otsuste tegemist.</w:t>
      </w:r>
    </w:p>
  </w:footnote>
  <w:footnote w:id="29">
    <w:p w14:paraId="2E639B0C" w14:textId="390739B8" w:rsidR="00CE3B81" w:rsidRDefault="00CE3B81" w:rsidP="009315B5">
      <w:pPr>
        <w:pStyle w:val="FootnoteText"/>
      </w:pPr>
      <w:r>
        <w:rPr>
          <w:rStyle w:val="FootnoteReference"/>
        </w:rPr>
        <w:footnoteRef/>
      </w:r>
      <w:r>
        <w:t xml:space="preserve"> „Tehisintellekti kasutamise strateegia“, COM/2025/723 final.</w:t>
      </w:r>
    </w:p>
  </w:footnote>
  <w:footnote w:id="30">
    <w:p w14:paraId="5E206C8F" w14:textId="77777777" w:rsidR="003977E3" w:rsidRPr="009736E1" w:rsidRDefault="003977E3" w:rsidP="003977E3">
      <w:pPr>
        <w:pStyle w:val="FootnoteText"/>
      </w:pPr>
      <w:r>
        <w:rPr>
          <w:rStyle w:val="FootnoteReference"/>
        </w:rPr>
        <w:footnoteRef/>
      </w:r>
      <w:r>
        <w:t xml:space="preserve"> </w:t>
      </w:r>
      <w:hyperlink r:id="rId9" w:history="1">
        <w:r>
          <w:rPr>
            <w:rStyle w:val="Hyperlink"/>
          </w:rPr>
          <w:t>https://public-buyers-community.ec.europa.eu/communities/bim-and-public-procurement</w:t>
        </w:r>
      </w:hyperlink>
      <w:r>
        <w:t xml:space="preserve">. </w:t>
      </w:r>
    </w:p>
  </w:footnote>
  <w:footnote w:id="31">
    <w:p w14:paraId="68D6CABF" w14:textId="399523F1" w:rsidR="00666548" w:rsidRDefault="00666548">
      <w:pPr>
        <w:pStyle w:val="FootnoteText"/>
      </w:pPr>
      <w:r>
        <w:rPr>
          <w:rStyle w:val="FootnoteReference"/>
        </w:rPr>
        <w:footnoteRef/>
      </w:r>
      <w:r>
        <w:t xml:space="preserve"> Taaste- ja vastupidavusrahastu, programm „Digitaalne Euroopa“, Euroopa Regionaalarengu Fond ja programm „Euroopa horisont“.</w:t>
      </w:r>
    </w:p>
  </w:footnote>
  <w:footnote w:id="32">
    <w:p w14:paraId="7D12DF7C" w14:textId="77777777" w:rsidR="005D1F2C" w:rsidRDefault="005D1F2C" w:rsidP="005D1F2C">
      <w:pPr>
        <w:pStyle w:val="FootnoteText"/>
      </w:pPr>
      <w:r>
        <w:rPr>
          <w:rStyle w:val="FootnoteReference"/>
        </w:rPr>
        <w:footnoteRef/>
      </w:r>
      <w:r>
        <w:t xml:space="preserve"> </w:t>
      </w:r>
      <w:hyperlink r:id="rId10" w:history="1">
        <w:r>
          <w:rPr>
            <w:rStyle w:val="Hyperlink"/>
          </w:rPr>
          <w:t>„Investment Survey 2024, European Union Overview“, Euroopa Investeerimispank, 2024</w:t>
        </w:r>
      </w:hyperlink>
      <w:r>
        <w:t>.</w:t>
      </w:r>
    </w:p>
  </w:footnote>
  <w:footnote w:id="33">
    <w:p w14:paraId="3BBE2C3B" w14:textId="77777777" w:rsidR="00A340BF" w:rsidRDefault="00A340BF" w:rsidP="00A340BF">
      <w:pPr>
        <w:pStyle w:val="FootnoteText"/>
      </w:pPr>
      <w:r>
        <w:rPr>
          <w:rStyle w:val="FootnoteReference"/>
        </w:rPr>
        <w:footnoteRef/>
      </w:r>
      <w:r>
        <w:t xml:space="preserve"> Euroopa Komisjoni ühtse turu aruanne, 2022.</w:t>
      </w:r>
    </w:p>
  </w:footnote>
  <w:footnote w:id="34">
    <w:p w14:paraId="05E30274" w14:textId="5E9BCEDA" w:rsidR="000F7DD3" w:rsidRPr="00194547" w:rsidRDefault="000F7DD3">
      <w:pPr>
        <w:pStyle w:val="FootnoteText"/>
      </w:pPr>
      <w:r>
        <w:rPr>
          <w:rStyle w:val="FootnoteReference"/>
        </w:rPr>
        <w:footnoteRef/>
      </w:r>
      <w:r>
        <w:t xml:space="preserve"> </w:t>
      </w:r>
      <w:hyperlink r:id="rId11" w:history="1">
        <w:r>
          <w:rPr>
            <w:rStyle w:val="Hyperlink"/>
          </w:rPr>
          <w:t>https://ec.europa.eu/eurostat/web/interactive-publications/digitalisation-2025</w:t>
        </w:r>
      </w:hyperlink>
      <w:r>
        <w:t xml:space="preserve">. </w:t>
      </w:r>
    </w:p>
  </w:footnote>
  <w:footnote w:id="35">
    <w:p w14:paraId="1297D65F" w14:textId="77777777" w:rsidR="00BD6852" w:rsidRPr="005D73A5" w:rsidRDefault="00BD6852" w:rsidP="00BD6852">
      <w:pPr>
        <w:pStyle w:val="FootnoteText"/>
      </w:pPr>
      <w:r>
        <w:rPr>
          <w:rStyle w:val="FootnoteReference"/>
        </w:rPr>
        <w:footnoteRef/>
      </w:r>
      <w:r>
        <w:t xml:space="preserve"> Eelkõige sellistes riikides nagu Iirimaa ja Ühendkuningriik, kus valitseb suur eluasemepuudus, on väljaspool ehitusplatsi tootmisest saamas elujõuline võimalus ehitada maju kiiresti ja taskukohase hinnaga. </w:t>
      </w:r>
    </w:p>
  </w:footnote>
  <w:footnote w:id="36">
    <w:p w14:paraId="6607B87A" w14:textId="0E0F3D31" w:rsidR="00BD6852" w:rsidRPr="005D73A5" w:rsidRDefault="00BD6852" w:rsidP="00BD6852">
      <w:pPr>
        <w:pStyle w:val="FootnoteText"/>
      </w:pPr>
      <w:r>
        <w:rPr>
          <w:rStyle w:val="FootnoteReference"/>
        </w:rPr>
        <w:footnoteRef/>
      </w:r>
      <w:r>
        <w:t xml:space="preserve"> „DG for Internal Market, Industry, Entrepreneurship and SMEs, </w:t>
      </w:r>
      <w:r>
        <w:rPr>
          <w:i/>
        </w:rPr>
        <w:t>Market potential of offsite construction for housing supply – Report</w:t>
      </w:r>
      <w:r>
        <w:t xml:space="preserve">“, Euroopa Komisjon, Euroopa Liidu Väljaannete Talitus, 2025. </w:t>
      </w:r>
    </w:p>
  </w:footnote>
  <w:footnote w:id="37">
    <w:p w14:paraId="7D4CA6BC" w14:textId="2BD465A0" w:rsidR="140909F9" w:rsidRDefault="140909F9" w:rsidP="00CF37AC">
      <w:pPr>
        <w:pStyle w:val="FootnoteText"/>
      </w:pPr>
      <w:r>
        <w:rPr>
          <w:vertAlign w:val="superscript"/>
        </w:rPr>
        <w:footnoteRef/>
      </w:r>
      <w:r>
        <w:t xml:space="preserve"> Tehases tootmisele üleminek avab ehituvaldkonna uutele ametialadele ja suurendab sektori atraktiivsust, aidates vähendada tööjõupuudust ja suurendada naiste osalemist.</w:t>
      </w:r>
    </w:p>
  </w:footnote>
  <w:footnote w:id="38">
    <w:p w14:paraId="7CEA2A5E" w14:textId="1ED6982A" w:rsidR="00BA2B58" w:rsidRPr="005D73A5" w:rsidRDefault="00BA2B58" w:rsidP="00BA2B58">
      <w:pPr>
        <w:pStyle w:val="FootnoteText"/>
      </w:pPr>
      <w:r>
        <w:rPr>
          <w:rStyle w:val="FootnoteReference"/>
        </w:rPr>
        <w:footnoteRef/>
      </w:r>
      <w:r>
        <w:t xml:space="preserve"> „Market potential of offsite construction for housing supply – Ecorys – Commissioned by DG GROW“, 2025.</w:t>
      </w:r>
    </w:p>
  </w:footnote>
  <w:footnote w:id="39">
    <w:p w14:paraId="53784D79" w14:textId="5B3B2C76" w:rsidR="00721C72" w:rsidRPr="005D73A5" w:rsidRDefault="00721C72" w:rsidP="00721C72">
      <w:pPr>
        <w:pStyle w:val="FootnoteText"/>
        <w:rPr>
          <w:rFonts w:eastAsia="Times New Roman" w:cs="Times New Roman"/>
        </w:rPr>
      </w:pPr>
      <w:r>
        <w:rPr>
          <w:vertAlign w:val="superscript"/>
        </w:rPr>
        <w:footnoteRef/>
      </w:r>
      <w:r>
        <w:t xml:space="preserve"> Käimasolev Ukraina ülesehitamine annab kasulikke õppetunde: uute kodude ehitamine hõlmab sageli uuendusi lammutusjäätmete käitlemise ja korduskasutamise ning ehitusmaterjalide korduskasutamise, samuti moodulehituse valdkonnas. Paljudel juhtudel võiks neid kasutada ülesehitustöödel ka muudes sõjast räsitud piirkondades, näiteks Gazas. Paljud uuendused võivad osutuda kasulikuks ka ELi ehitustavade jaoks ja toetada ELi eluasemete pakkumise lõhe ületamist.</w:t>
      </w:r>
    </w:p>
  </w:footnote>
  <w:footnote w:id="40">
    <w:p w14:paraId="40F8391D" w14:textId="3D368BF3" w:rsidR="0066058A" w:rsidRPr="005D73A5" w:rsidRDefault="0066058A" w:rsidP="0066058A">
      <w:pPr>
        <w:pStyle w:val="FootnoteText"/>
      </w:pPr>
      <w:r>
        <w:rPr>
          <w:vertAlign w:val="superscript"/>
        </w:rPr>
        <w:footnoteRef/>
      </w:r>
      <w:r>
        <w:t xml:space="preserve"> Tagasisidekorje.</w:t>
      </w:r>
    </w:p>
  </w:footnote>
  <w:footnote w:id="41">
    <w:p w14:paraId="3F9F4813" w14:textId="77777777" w:rsidR="00867BC3" w:rsidRPr="005D73A5" w:rsidRDefault="00867BC3" w:rsidP="00867BC3">
      <w:pPr>
        <w:pStyle w:val="FootnoteText"/>
      </w:pPr>
      <w:r>
        <w:rPr>
          <w:rStyle w:val="FootnoteReference"/>
        </w:rPr>
        <w:footnoteRef/>
      </w:r>
      <w:r>
        <w:t xml:space="preserve"> </w:t>
      </w:r>
      <w:hyperlink r:id="rId12" w:history="1">
        <w:r>
          <w:rPr>
            <w:color w:val="0070C0" w:themeColor="hyperlink"/>
            <w:u w:val="single"/>
          </w:rPr>
          <w:t>„Monitoring industrial ecosystems – Construction Analytical Report 2024“, Euroopa Komisjon</w:t>
        </w:r>
      </w:hyperlink>
      <w:r>
        <w:t>.</w:t>
      </w:r>
    </w:p>
  </w:footnote>
  <w:footnote w:id="42">
    <w:p w14:paraId="0ADE7A5D" w14:textId="756C585A" w:rsidR="00AC3655" w:rsidRDefault="00AC3655" w:rsidP="00AC3655">
      <w:pPr>
        <w:pStyle w:val="FootnoteText"/>
      </w:pPr>
      <w:r>
        <w:rPr>
          <w:rStyle w:val="FootnoteReference"/>
        </w:rPr>
        <w:footnoteRef/>
      </w:r>
      <w:r>
        <w:t xml:space="preserve"> Näiteks kõrgtehnoloogiliste materjalide õigusaktiga (kavandatud valmimine IV kvartal 2026) toetatakse teadusuuringuid ja innovatsiooni, suurendatakse tootmisvõimsust ELis ja ühtlustatakse kõrgtehnoloogilisi materjale käsitlevaid õiguslikke protsesse. Selles keskendutakse konkreetselt materjalidele, mis on olulised rohe- ja digiüleminekuks kõigis sektorites, sealhulgas ehitussektoris. Biomajanduse strateegias on sätestatud meetmed tehniliste tõkete vähendamiseks ja seeläbi uuenduslike bioressursipõhiste ehituslahenduste kaubandusliku kasutuselevõtmise suurendamiseks.</w:t>
      </w:r>
    </w:p>
    <w:p w14:paraId="14090A65" w14:textId="248A50AA" w:rsidR="00AC3655" w:rsidRDefault="00AC3655" w:rsidP="00AC3655">
      <w:pPr>
        <w:pStyle w:val="FootnoteText"/>
      </w:pPr>
      <w:r>
        <w:t xml:space="preserve"> „Rohelise kokkuleppe tööstuskava kliimaneutraalsuse ajastuks“, COM(2023)62.</w:t>
      </w:r>
    </w:p>
  </w:footnote>
  <w:footnote w:id="43">
    <w:p w14:paraId="6B513BC6" w14:textId="3DEBF140" w:rsidR="00F829AF" w:rsidRDefault="00F829AF">
      <w:pPr>
        <w:pStyle w:val="FootnoteText"/>
      </w:pPr>
      <w:r>
        <w:rPr>
          <w:rStyle w:val="FootnoteReference"/>
        </w:rPr>
        <w:footnoteRef/>
      </w:r>
      <w:r>
        <w:t xml:space="preserve"> „A Strategic Framework for a Competitive and Sustainable EU Bioeconomy“, SWD(2025)895.</w:t>
      </w:r>
    </w:p>
  </w:footnote>
  <w:footnote w:id="44">
    <w:p w14:paraId="665F52E0" w14:textId="246958B1" w:rsidR="0085228F" w:rsidRDefault="0085228F">
      <w:pPr>
        <w:pStyle w:val="FootnoteText"/>
      </w:pPr>
      <w:r>
        <w:rPr>
          <w:rStyle w:val="FootnoteReference"/>
        </w:rPr>
        <w:footnoteRef/>
      </w:r>
      <w:r>
        <w:t xml:space="preserve"> Ehitustoodete määruse liidu õigustikuga sidumise protsess on komisjoni, liikmesriikide, sidusrühmade ja standardiorganisatsioonide ühine jõupingutus, et toetada ehitustoodete määruse tõhusaks rakendamiseks vajalike standardimisvolituste ja õigusaktide väljatöötamist.</w:t>
      </w:r>
    </w:p>
  </w:footnote>
  <w:footnote w:id="45">
    <w:p w14:paraId="6C74DA69" w14:textId="27EA40AC" w:rsidR="000E47A7" w:rsidRDefault="000E47A7" w:rsidP="000E47A7">
      <w:pPr>
        <w:pStyle w:val="FootnoteText"/>
      </w:pPr>
      <w:r>
        <w:rPr>
          <w:vertAlign w:val="superscript"/>
        </w:rPr>
        <w:footnoteRef/>
      </w:r>
      <w:r>
        <w:t xml:space="preserve"> Täpsem info käimasolevate projektide kohta on esitatud veebisaidil: https://joint-research-centre.ec.europa.eu/projects-and-activities/iresist-home/ongoing-projects_en.</w:t>
      </w:r>
    </w:p>
  </w:footnote>
  <w:footnote w:id="46">
    <w:p w14:paraId="605AA6A1" w14:textId="1F9768A9" w:rsidR="00B446C0" w:rsidRDefault="00B446C0">
      <w:pPr>
        <w:pStyle w:val="FootnoteText"/>
      </w:pPr>
      <w:r>
        <w:rPr>
          <w:rStyle w:val="FootnoteReference"/>
        </w:rPr>
        <w:footnoteRef/>
      </w:r>
      <w:r>
        <w:t xml:space="preserve"> Näiteks: LIFE Giga Regio Factory - https://www.energiesprong.org/projects/giga-regio-factory.</w:t>
      </w:r>
    </w:p>
  </w:footnote>
  <w:footnote w:id="47">
    <w:p w14:paraId="32732E4D" w14:textId="397C19AD" w:rsidR="00EF55AF" w:rsidRDefault="00EF55AF">
      <w:pPr>
        <w:pStyle w:val="FootnoteText"/>
      </w:pPr>
      <w:r>
        <w:rPr>
          <w:rStyle w:val="FootnoteReference"/>
        </w:rPr>
        <w:footnoteRef/>
      </w:r>
      <w:r>
        <w:t xml:space="preserve"> Eurokoodeksid on kümnest vabatahtlikust Euroopa standardist (EN 1990 kuni EN 1999) koosnev kogum, millega nähakse ette ühine lähenemisviis hoonete projekteerimisele ning muudele tsiviilehitustöödele ja ehitustoodetele. </w:t>
      </w:r>
    </w:p>
  </w:footnote>
  <w:footnote w:id="48">
    <w:p w14:paraId="0C6E1B15" w14:textId="3DD43FF7" w:rsidR="00B2444E" w:rsidRPr="00394577" w:rsidRDefault="00B2444E" w:rsidP="00B2444E">
      <w:pPr>
        <w:pStyle w:val="FootnoteText"/>
      </w:pPr>
      <w:r>
        <w:rPr>
          <w:rStyle w:val="FootnoteReference"/>
        </w:rPr>
        <w:footnoteRef/>
      </w:r>
      <w:r>
        <w:t xml:space="preserve"> </w:t>
      </w:r>
      <w:hyperlink r:id="rId13" w:history="1">
        <w:r>
          <w:rPr>
            <w:rStyle w:val="Hyperlink"/>
          </w:rPr>
          <w:t>https://new-european-bauhaus.europa.eu/index_en</w:t>
        </w:r>
      </w:hyperlink>
      <w:r>
        <w:t>.</w:t>
      </w:r>
    </w:p>
  </w:footnote>
  <w:footnote w:id="49">
    <w:p w14:paraId="4B1705DE" w14:textId="77777777" w:rsidR="00E86A95" w:rsidRDefault="00E86A95" w:rsidP="00E86A95">
      <w:pPr>
        <w:pStyle w:val="FootnoteText"/>
      </w:pPr>
      <w:r>
        <w:rPr>
          <w:rStyle w:val="FootnoteReference"/>
        </w:rPr>
        <w:footnoteRef/>
      </w:r>
      <w:r>
        <w:t xml:space="preserve"> Allikas: Eurostat.</w:t>
      </w:r>
    </w:p>
  </w:footnote>
  <w:footnote w:id="50">
    <w:p w14:paraId="34DB37E6" w14:textId="06B2A33A" w:rsidR="008259B7" w:rsidRDefault="008259B7" w:rsidP="008259B7">
      <w:pPr>
        <w:pStyle w:val="FootnoteText"/>
      </w:pPr>
      <w:r>
        <w:rPr>
          <w:rStyle w:val="FootnoteReference"/>
        </w:rPr>
        <w:footnoteRef/>
      </w:r>
      <w:r>
        <w:t xml:space="preserve"> Tagasisidekorje.</w:t>
      </w:r>
    </w:p>
  </w:footnote>
  <w:footnote w:id="51">
    <w:p w14:paraId="394A151D" w14:textId="77777777" w:rsidR="008F7FF7" w:rsidRPr="00415EC9" w:rsidRDefault="008F7FF7" w:rsidP="008F7FF7">
      <w:pPr>
        <w:pStyle w:val="FootnoteText"/>
      </w:pPr>
      <w:r>
        <w:rPr>
          <w:rStyle w:val="FootnoteReference"/>
        </w:rPr>
        <w:footnoteRef/>
      </w:r>
      <w:r>
        <w:t xml:space="preserve"> Euroopa Parlamendi ja nõukogu 24. aprilli 2024. aasta direktiiv (EL) 2024/1275 hoonete energiatõhususe kohta (uuesti sõnastatud), ELT L, 2024/1275, 8.5.2024, ELI: </w:t>
      </w:r>
      <w:hyperlink r:id="rId14" w:history="1">
        <w:r>
          <w:rPr>
            <w:rStyle w:val="Hyperlink"/>
          </w:rPr>
          <w:t>http://data.europa.eu/eli/dir/2024/1275/oj</w:t>
        </w:r>
      </w:hyperlink>
      <w:r>
        <w:t xml:space="preserve">. </w:t>
      </w:r>
    </w:p>
  </w:footnote>
  <w:footnote w:id="52">
    <w:p w14:paraId="44D15E84" w14:textId="37C8DE58" w:rsidR="00AC0290" w:rsidRPr="00DB3E45" w:rsidRDefault="00AC0290">
      <w:pPr>
        <w:pStyle w:val="FootnoteText"/>
      </w:pPr>
      <w:r>
        <w:rPr>
          <w:rStyle w:val="FootnoteReference"/>
        </w:rPr>
        <w:footnoteRef/>
      </w:r>
      <w:r>
        <w:t xml:space="preserve"> Näiteks Euroopa suurte heitmetekitajate heitkogustega kauplemise süsteem (HKS1), energiatõhususe direktiiv ning ELi taksonoomia ja liikmesriikide õigusaktid, mis on seotud CO</w:t>
      </w:r>
      <w:r>
        <w:rPr>
          <w:vertAlign w:val="subscript"/>
        </w:rPr>
        <w:t>2</w:t>
      </w:r>
      <w:r>
        <w:t xml:space="preserve"> heite vähendamise tegevuskavadega.</w:t>
      </w:r>
    </w:p>
  </w:footnote>
  <w:footnote w:id="53">
    <w:p w14:paraId="232BCCCE" w14:textId="77777777" w:rsidR="0088196C" w:rsidRDefault="0088196C" w:rsidP="0088196C">
      <w:pPr>
        <w:pStyle w:val="FootnoteText"/>
      </w:pPr>
      <w:r>
        <w:rPr>
          <w:rStyle w:val="FootnoteReference"/>
        </w:rPr>
        <w:footnoteRef/>
      </w:r>
      <w:r>
        <w:t xml:space="preserve"> Komisjoni delegeeritud määrus, millega muudetakse direktiivi 2024/1275/EL III lisa ja kehtestatakse olelusringi globaalse soojendamise potentsiaali riigisisese arvutamise raamistik.</w:t>
      </w:r>
    </w:p>
  </w:footnote>
  <w:footnote w:id="54">
    <w:p w14:paraId="7EBC12A5" w14:textId="77777777" w:rsidR="0008360B" w:rsidRDefault="0008360B" w:rsidP="0008360B">
      <w:pPr>
        <w:pStyle w:val="FootnoteText"/>
      </w:pPr>
      <w:r>
        <w:rPr>
          <w:rStyle w:val="FootnoteReference"/>
        </w:rPr>
        <w:footnoteRef/>
      </w:r>
      <w:r>
        <w:t xml:space="preserve"> </w:t>
      </w:r>
      <w:hyperlink r:id="rId15" w:history="1">
        <w:r>
          <w:rPr>
            <w:rStyle w:val="Hyperlink"/>
          </w:rPr>
          <w:t>JRC Publications Repository - Techno-economic and environmental assessment of construction and demolition waste management in the European Union</w:t>
        </w:r>
      </w:hyperlink>
      <w:r>
        <w:t>.</w:t>
      </w:r>
    </w:p>
  </w:footnote>
  <w:footnote w:id="55">
    <w:p w14:paraId="28E0F11F" w14:textId="39CF26D6" w:rsidR="009719EA" w:rsidRDefault="009719EA">
      <w:pPr>
        <w:pStyle w:val="FootnoteText"/>
      </w:pPr>
      <w:r>
        <w:rPr>
          <w:rStyle w:val="FootnoteReference"/>
        </w:rPr>
        <w:footnoteRef/>
      </w:r>
      <w:r>
        <w:t xml:space="preserve"> Selleks et ehitussektori lammutuskohtadest pärit materjalid, mille õiguslik seisund on „jäätmed“, muutuksid edasiseks kasutamiseks uuesti kättesaadavaks, peavad olema täidetud nn jäätmeksoleku lakkamise kriteeriumid. Jäätmete raamdirektiivis on sätestatud teatavad elemendid, mis peavad sisalduma sellistes kriteeriumides (kvaliteet, sisendmaterjalid, töötlemisprotsessid jne), mida liikmesriigid võivad kehtestada. Jäätmeksoleku lakkamise kriteeriumide puudumine või erinemine liikmesriigiti või piirkonniti takistab teiseste materjalide korduskasutamist ja ringlust.</w:t>
      </w:r>
    </w:p>
  </w:footnote>
  <w:footnote w:id="56">
    <w:p w14:paraId="084D4C36" w14:textId="77777777" w:rsidR="008D1226" w:rsidRDefault="008D1226" w:rsidP="008D1226">
      <w:pPr>
        <w:pStyle w:val="FootnoteText"/>
      </w:pPr>
      <w:r>
        <w:rPr>
          <w:rStyle w:val="FootnoteReference"/>
        </w:rPr>
        <w:footnoteRef/>
      </w:r>
      <w:r>
        <w:t xml:space="preserve"> </w:t>
      </w:r>
      <w:r>
        <w:rPr>
          <w:b/>
          <w:bCs/>
        </w:rPr>
        <w:t>Kriitilise tähtsusega toorainete määruse</w:t>
      </w:r>
      <w:r>
        <w:t xml:space="preserve"> (2024) eesmärk on tagada kriitiliste toorainete kindlate ja kestlike tarnete kättesaadavus ELi strateegilistes sektorites, nagu puhas energia ja digitehnoloogia.</w:t>
      </w:r>
    </w:p>
  </w:footnote>
  <w:footnote w:id="57">
    <w:p w14:paraId="1871612D" w14:textId="77777777" w:rsidR="008D1226" w:rsidRDefault="008D1226" w:rsidP="008D1226">
      <w:pPr>
        <w:pStyle w:val="FootnoteText"/>
      </w:pPr>
      <w:r>
        <w:rPr>
          <w:rStyle w:val="FootnoteReference"/>
        </w:rPr>
        <w:footnoteRef/>
      </w:r>
      <w:r>
        <w:t xml:space="preserve"> Energiahinnad on peamine materjalihindade tõusu mõjutav tegur, seetõttu on </w:t>
      </w:r>
      <w:r>
        <w:rPr>
          <w:b/>
          <w:bCs/>
        </w:rPr>
        <w:t>taskukohase energia tegevuskava</w:t>
      </w:r>
      <w:r>
        <w:t xml:space="preserve"> (2025) eesmärk muuta energiakulud prognoositavamaks ja taskukohasemaks, vähendada materjalikulusid ja suurendada konkurentsivõimet.</w:t>
      </w:r>
    </w:p>
  </w:footnote>
  <w:footnote w:id="58">
    <w:p w14:paraId="50A9BF9B" w14:textId="03B36705" w:rsidR="008D1226" w:rsidRDefault="008D1226" w:rsidP="008D1226">
      <w:pPr>
        <w:pStyle w:val="FootnoteText"/>
      </w:pPr>
      <w:r>
        <w:rPr>
          <w:rStyle w:val="FootnoteReference"/>
        </w:rPr>
        <w:footnoteRef/>
      </w:r>
      <w:r>
        <w:t xml:space="preserve"> </w:t>
      </w:r>
      <w:r>
        <w:rPr>
          <w:b/>
          <w:bCs/>
        </w:rPr>
        <w:t>Terase ja metallide tegevuskavas</w:t>
      </w:r>
      <w:r>
        <w:t xml:space="preserve"> (2025) keskendutakse juhtiva turu loomisele vähese CO</w:t>
      </w:r>
      <w:r>
        <w:rPr>
          <w:vertAlign w:val="subscript"/>
        </w:rPr>
        <w:t>2</w:t>
      </w:r>
      <w:r>
        <w:t xml:space="preserve"> heitega terase jaoks, ringluse suurendamisele, rahvusvaheliste võimaluste võrdsustamisele ja investeeringute võimendamisele nendes sektorites.</w:t>
      </w:r>
    </w:p>
  </w:footnote>
  <w:footnote w:id="59">
    <w:p w14:paraId="1B28895C" w14:textId="48A756BA" w:rsidR="008D1226" w:rsidRDefault="008D1226" w:rsidP="008D1226">
      <w:pPr>
        <w:pStyle w:val="FootnoteText"/>
      </w:pPr>
      <w:r>
        <w:rPr>
          <w:rStyle w:val="FootnoteReference"/>
        </w:rPr>
        <w:footnoteRef/>
      </w:r>
      <w:r>
        <w:t xml:space="preserve"> „RESourceEU Action Plan Accelerating our critical raw materials strategy to adapt to a new reality“, COM(2025)945.</w:t>
      </w:r>
    </w:p>
  </w:footnote>
  <w:footnote w:id="60">
    <w:p w14:paraId="50CE2D0D" w14:textId="77777777" w:rsidR="002868FF" w:rsidRDefault="002868FF" w:rsidP="002868FF">
      <w:pPr>
        <w:pStyle w:val="FootnoteText"/>
      </w:pPr>
      <w:r>
        <w:rPr>
          <w:rStyle w:val="FootnoteReference"/>
        </w:rPr>
        <w:footnoteRef/>
      </w:r>
      <w:r>
        <w:t xml:space="preserve"> Euroopa Parlamendi ja nõukogu 11. aprilli 2024. aasta määrus (EL) 2024/1252, millega sätestatakse kriitiliste toormete kindlate ja kestlike tarnete tagamise raamistik.</w:t>
      </w:r>
    </w:p>
  </w:footnote>
  <w:footnote w:id="61">
    <w:p w14:paraId="65ACD538" w14:textId="77777777" w:rsidR="00E70837" w:rsidRDefault="00E70837" w:rsidP="00E70837">
      <w:pPr>
        <w:pStyle w:val="FootnoteText"/>
      </w:pPr>
      <w:r>
        <w:rPr>
          <w:rStyle w:val="FootnoteReference"/>
        </w:rPr>
        <w:footnoteRef/>
      </w:r>
      <w:r>
        <w:t xml:space="preserve"> https://single-market-economy.ec.europa.eu/sectors/construction/european-construction-observatory-eco_en.</w:t>
      </w:r>
    </w:p>
  </w:footnote>
  <w:footnote w:id="62">
    <w:p w14:paraId="77755584" w14:textId="77777777" w:rsidR="00CA01A9" w:rsidRDefault="00CA01A9" w:rsidP="00CA01A9">
      <w:pPr>
        <w:pStyle w:val="FootnoteText"/>
      </w:pPr>
      <w:r>
        <w:rPr>
          <w:rStyle w:val="FootnoteReference"/>
        </w:rPr>
        <w:footnoteRef/>
      </w:r>
      <w:r>
        <w:t xml:space="preserve"> Erilist tähelepanu pööratakse iga valitud materjali impordile, tootmisele, ekspordile ja hindadele.</w:t>
      </w:r>
      <w:r>
        <w:rPr>
          <w:i/>
        </w:rPr>
        <w:t xml:space="preserve"> </w:t>
      </w:r>
      <w:r>
        <w:t>Tehakse kindlaks tootepered, milles neid tooraineid kasutatakse, ja tööstusharud, mida nende materjalide saadavuse kõikumine kõige rohkem mõjutab.</w:t>
      </w:r>
    </w:p>
  </w:footnote>
  <w:footnote w:id="63">
    <w:p w14:paraId="2D25BFD2" w14:textId="2ECE6F58" w:rsidR="00E47501" w:rsidRDefault="00E47501">
      <w:pPr>
        <w:pStyle w:val="FootnoteText"/>
      </w:pPr>
      <w:r>
        <w:rPr>
          <w:rStyle w:val="FootnoteReference"/>
        </w:rPr>
        <w:footnoteRef/>
      </w:r>
      <w:r>
        <w:t xml:space="preserve"> Euroopa Parlamendi ja nõukogu 30. mai 2018. aasta direktiiv (EL) 2018/851, millega muudetakse direktiivi 2008/98/EÜ, mis käsitleb jäätmeid.</w:t>
      </w:r>
    </w:p>
  </w:footnote>
  <w:footnote w:id="64">
    <w:p w14:paraId="6C98361F" w14:textId="77777777" w:rsidR="00BC6A91" w:rsidRDefault="00BC6A91" w:rsidP="00BC6A91">
      <w:pPr>
        <w:pStyle w:val="FootnoteText"/>
      </w:pPr>
      <w:r>
        <w:rPr>
          <w:rStyle w:val="FootnoteReference"/>
        </w:rPr>
        <w:footnoteRef/>
      </w:r>
      <w:r>
        <w:t xml:space="preserve"> „IFO Institute: Building a Stronger Single Market: Potential for Deeper Integration of the Services Sector within the EU“, EconPoli poliitikaaruanne 52/2024.</w:t>
      </w:r>
    </w:p>
  </w:footnote>
  <w:footnote w:id="65">
    <w:p w14:paraId="0F44F95A" w14:textId="77777777" w:rsidR="00E5785D" w:rsidRDefault="00E5785D" w:rsidP="00E5785D">
      <w:pPr>
        <w:pStyle w:val="FootnoteText"/>
      </w:pPr>
      <w:r>
        <w:rPr>
          <w:rStyle w:val="FootnoteReference"/>
        </w:rPr>
        <w:footnoteRef/>
      </w:r>
      <w:r>
        <w:t xml:space="preserve"> Eurostat.</w:t>
      </w:r>
    </w:p>
  </w:footnote>
  <w:footnote w:id="66">
    <w:p w14:paraId="4513088B" w14:textId="4E044AEB" w:rsidR="00F8761C" w:rsidRDefault="00F8761C">
      <w:pPr>
        <w:pStyle w:val="FootnoteText"/>
      </w:pPr>
      <w:r>
        <w:rPr>
          <w:rStyle w:val="FootnoteReference"/>
        </w:rPr>
        <w:footnoteRef/>
      </w:r>
      <w:r>
        <w:t xml:space="preserve"> Ehitussektoris töötavate naiste (NACE F) osakaal oli 2024. aastal 10,6 % (Eurostat).</w:t>
      </w:r>
    </w:p>
  </w:footnote>
  <w:footnote w:id="67">
    <w:p w14:paraId="3BF9F2DF" w14:textId="77777777" w:rsidR="00962E0D" w:rsidRDefault="00962E0D" w:rsidP="00962E0D">
      <w:pPr>
        <w:pStyle w:val="FootnoteText"/>
      </w:pPr>
      <w:r>
        <w:rPr>
          <w:rStyle w:val="FootnoteReference"/>
        </w:rPr>
        <w:footnoteRef/>
      </w:r>
      <w:r>
        <w:t xml:space="preserve"> </w:t>
      </w:r>
      <w:hyperlink r:id="rId16" w:anchor=":~:text=Vocational%20education%20and%20training%20(VET,communication%20and%20collaboration%20with%20others.&amp;amp;text=Source:%20Cedefop%20second%20European%20Skills%20and%20Jobs%20Survey%20(2021)" w:history="1">
        <w:r>
          <w:rPr>
            <w:rStyle w:val="Hyperlink"/>
          </w:rPr>
          <w:t>The greening of the EU construction sector |</w:t>
        </w:r>
      </w:hyperlink>
      <w:hyperlink r:id="rId17" w:anchor=":~:text=Vocational%20education%20and%20training%20(VET,communication%20and%20collaboration%20with%20others.&amp;amp;text=Source:%20Cedefop%20second%20European%20Skills%20and%20Jobs%20Survey%20(2021)" w:history="1">
        <w:r>
          <w:rPr>
            <w:rStyle w:val="Hyperlink"/>
          </w:rPr>
          <w:t xml:space="preserve"> CEDEFOP</w:t>
        </w:r>
      </w:hyperlink>
      <w:r>
        <w:t>.</w:t>
      </w:r>
      <w:r>
        <w:rPr>
          <w:sz w:val="24"/>
        </w:rPr>
        <w:t xml:space="preserve"> </w:t>
      </w:r>
    </w:p>
  </w:footnote>
  <w:footnote w:id="68">
    <w:p w14:paraId="1189CE74" w14:textId="206CBED5" w:rsidR="00763FBD" w:rsidRDefault="00763FBD">
      <w:pPr>
        <w:pStyle w:val="FootnoteText"/>
      </w:pPr>
      <w:r>
        <w:rPr>
          <w:rStyle w:val="FootnoteReference"/>
        </w:rPr>
        <w:footnoteRef/>
      </w:r>
      <w:r>
        <w:t xml:space="preserve"> Kui talendireserv on loodud, on see esimene kogu ELi hõlmav veebiplatvorm, mis on avatud kõigile kolmandate riikide kodanikele, kes soovivad liidus seaduslikult töötada, ning kus osalevad liikmesriigid registreerivad oma territooriumil asuvate tööandjate vabad töökohad.</w:t>
      </w:r>
    </w:p>
  </w:footnote>
  <w:footnote w:id="69">
    <w:p w14:paraId="3541A251" w14:textId="09AA48DC" w:rsidR="00DB1307" w:rsidRDefault="00DB1307">
      <w:pPr>
        <w:pStyle w:val="FootnoteText"/>
      </w:pPr>
      <w:r>
        <w:rPr>
          <w:rStyle w:val="FootnoteReference"/>
        </w:rPr>
        <w:footnoteRef/>
      </w:r>
      <w:r>
        <w:t xml:space="preserve"> Seni on loodud talendipartnerlused Maroko, Tuneesia, Egiptuse, Pakistani ja Bangladeshiga. Need partnerlused loovad poliitika- ja rahastamisraamistiku, et tugevdada Euroopa Liidu, liikmesriikide ja peamiste partnerriikide vahelist koostööd liikuvuse ja oskuste arendamise valdkonnas.</w:t>
      </w:r>
    </w:p>
  </w:footnote>
  <w:footnote w:id="70">
    <w:p w14:paraId="26038C9F" w14:textId="1FB6FF9B" w:rsidR="001137B3" w:rsidRDefault="001137B3">
      <w:pPr>
        <w:pStyle w:val="FootnoteText"/>
      </w:pPr>
      <w:r>
        <w:rPr>
          <w:rStyle w:val="FootnoteReference"/>
        </w:rPr>
        <w:footnoteRef/>
      </w:r>
      <w:r>
        <w:t xml:space="preserve"> 2026. aasta jaanuariks hõlmab see meetmeid, millega toetatakse koolitatud töötajate saabumist kolmandatest riikidest.</w:t>
      </w:r>
    </w:p>
  </w:footnote>
  <w:footnote w:id="71">
    <w:p w14:paraId="08CD1B6B" w14:textId="77777777" w:rsidR="00016DBD" w:rsidRDefault="00016DBD" w:rsidP="00016DBD">
      <w:pPr>
        <w:pStyle w:val="FootnoteText"/>
      </w:pPr>
      <w:r>
        <w:rPr>
          <w:rStyle w:val="FootnoteReference"/>
        </w:rPr>
        <w:footnoteRef/>
      </w:r>
      <w:r>
        <w:t xml:space="preserve"> https://commission.europa.eu/topics/competitiveness/union-skills_et.</w:t>
      </w:r>
    </w:p>
  </w:footnote>
  <w:footnote w:id="72">
    <w:p w14:paraId="406A90E1" w14:textId="3238EA9B" w:rsidR="00016DBD" w:rsidRDefault="00016DBD" w:rsidP="00016DBD">
      <w:pPr>
        <w:pStyle w:val="FootnoteText"/>
      </w:pPr>
      <w:r>
        <w:rPr>
          <w:rStyle w:val="FootnoteReference"/>
        </w:rPr>
        <w:footnoteRef/>
      </w:r>
      <w:r>
        <w:t xml:space="preserve"> Oskuste pakti partnerluse raames, https://pact-for-skills.ec.europa.eu/about/industrial-ecosystems-and-partnerships_en.</w:t>
      </w:r>
    </w:p>
  </w:footnote>
  <w:footnote w:id="73">
    <w:p w14:paraId="5344CBC6" w14:textId="77777777" w:rsidR="00016DBD" w:rsidRDefault="00016DBD" w:rsidP="00016DBD">
      <w:pPr>
        <w:pStyle w:val="FootnoteText"/>
      </w:pPr>
      <w:r>
        <w:rPr>
          <w:rStyle w:val="FootnoteReference"/>
        </w:rPr>
        <w:footnoteRef/>
      </w:r>
      <w:r>
        <w:t xml:space="preserve"> </w:t>
      </w:r>
      <w:hyperlink r:id="rId18" w:history="1">
        <w:r>
          <w:rPr>
            <w:rStyle w:val="Hyperlink"/>
          </w:rPr>
          <w:t>Blueprint for sectoral cooperation on skills - Employment, Social Affairs and Inclusion</w:t>
        </w:r>
      </w:hyperlink>
      <w:r>
        <w:t>.</w:t>
      </w:r>
    </w:p>
  </w:footnote>
  <w:footnote w:id="74">
    <w:p w14:paraId="62AF8292" w14:textId="6E8E4E20" w:rsidR="009F4C79" w:rsidRPr="009F4C79" w:rsidRDefault="009F4C79">
      <w:pPr>
        <w:pStyle w:val="FootnoteText"/>
      </w:pPr>
      <w:r>
        <w:rPr>
          <w:rStyle w:val="FootnoteReference"/>
        </w:rPr>
        <w:footnoteRef/>
      </w:r>
      <w:r>
        <w:t xml:space="preserve"> Analüütiline aruanne oskuste kohta Euroopa ehitussektoris, Euroopa ehitussektori vaatluskeskus.</w:t>
      </w:r>
    </w:p>
  </w:footnote>
  <w:footnote w:id="75">
    <w:p w14:paraId="316A94E8" w14:textId="7F1CFAED" w:rsidR="00CA5292" w:rsidRDefault="00CA5292">
      <w:pPr>
        <w:pStyle w:val="FootnoteText"/>
      </w:pPr>
      <w:r>
        <w:rPr>
          <w:rStyle w:val="FootnoteReference"/>
        </w:rPr>
        <w:footnoteRef/>
      </w:r>
      <w:r>
        <w:t xml:space="preserve"> </w:t>
      </w:r>
      <w:hyperlink r:id="rId19" w:history="1">
        <w:r>
          <w:rPr>
            <w:rStyle w:val="Hyperlink"/>
          </w:rPr>
          <w:t>https://single-market-economy.ec.europa.eu/sectors/construction/construction-transition-pathway_en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B8691" w14:textId="77777777" w:rsidR="00DD5B6F" w:rsidRPr="00DD5B6F" w:rsidRDefault="00DD5B6F" w:rsidP="00DD5B6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AE25E" w14:textId="77777777" w:rsidR="00DD5B6F" w:rsidRPr="00DD5B6F" w:rsidRDefault="00DD5B6F" w:rsidP="00DD5B6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F5CFF" w14:textId="77777777" w:rsidR="00DD5B6F" w:rsidRPr="00DD5B6F" w:rsidRDefault="00DD5B6F" w:rsidP="00DD5B6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07CF2" w14:textId="77777777" w:rsidR="006A7C0E" w:rsidRDefault="006A7C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E0823" w14:textId="77777777" w:rsidR="006A7C0E" w:rsidRPr="005552D6" w:rsidRDefault="006A7C0E">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CC80" w14:textId="77777777" w:rsidR="006A7C0E" w:rsidRDefault="006A7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455C"/>
    <w:multiLevelType w:val="hybridMultilevel"/>
    <w:tmpl w:val="28BE4640"/>
    <w:lvl w:ilvl="0" w:tplc="97DA12FE">
      <w:start w:val="1"/>
      <w:numFmt w:val="bullet"/>
      <w:lvlText w:val=""/>
      <w:lvlJc w:val="left"/>
      <w:pPr>
        <w:ind w:left="720" w:hanging="360"/>
      </w:pPr>
      <w:rPr>
        <w:rFonts w:ascii="Symbol" w:hAnsi="Symbol"/>
      </w:rPr>
    </w:lvl>
    <w:lvl w:ilvl="1" w:tplc="DA322B12">
      <w:start w:val="1"/>
      <w:numFmt w:val="bullet"/>
      <w:lvlText w:val=""/>
      <w:lvlJc w:val="left"/>
      <w:pPr>
        <w:ind w:left="720" w:hanging="360"/>
      </w:pPr>
      <w:rPr>
        <w:rFonts w:ascii="Symbol" w:hAnsi="Symbol"/>
      </w:rPr>
    </w:lvl>
    <w:lvl w:ilvl="2" w:tplc="AD24EB64">
      <w:start w:val="1"/>
      <w:numFmt w:val="bullet"/>
      <w:lvlText w:val=""/>
      <w:lvlJc w:val="left"/>
      <w:pPr>
        <w:ind w:left="720" w:hanging="360"/>
      </w:pPr>
      <w:rPr>
        <w:rFonts w:ascii="Symbol" w:hAnsi="Symbol"/>
      </w:rPr>
    </w:lvl>
    <w:lvl w:ilvl="3" w:tplc="104816F8">
      <w:start w:val="1"/>
      <w:numFmt w:val="bullet"/>
      <w:lvlText w:val=""/>
      <w:lvlJc w:val="left"/>
      <w:pPr>
        <w:ind w:left="720" w:hanging="360"/>
      </w:pPr>
      <w:rPr>
        <w:rFonts w:ascii="Symbol" w:hAnsi="Symbol"/>
      </w:rPr>
    </w:lvl>
    <w:lvl w:ilvl="4" w:tplc="742C35F8">
      <w:start w:val="1"/>
      <w:numFmt w:val="bullet"/>
      <w:lvlText w:val=""/>
      <w:lvlJc w:val="left"/>
      <w:pPr>
        <w:ind w:left="720" w:hanging="360"/>
      </w:pPr>
      <w:rPr>
        <w:rFonts w:ascii="Symbol" w:hAnsi="Symbol"/>
      </w:rPr>
    </w:lvl>
    <w:lvl w:ilvl="5" w:tplc="B34AC98A">
      <w:start w:val="1"/>
      <w:numFmt w:val="bullet"/>
      <w:lvlText w:val=""/>
      <w:lvlJc w:val="left"/>
      <w:pPr>
        <w:ind w:left="720" w:hanging="360"/>
      </w:pPr>
      <w:rPr>
        <w:rFonts w:ascii="Symbol" w:hAnsi="Symbol"/>
      </w:rPr>
    </w:lvl>
    <w:lvl w:ilvl="6" w:tplc="6ABE7602">
      <w:start w:val="1"/>
      <w:numFmt w:val="bullet"/>
      <w:lvlText w:val=""/>
      <w:lvlJc w:val="left"/>
      <w:pPr>
        <w:ind w:left="720" w:hanging="360"/>
      </w:pPr>
      <w:rPr>
        <w:rFonts w:ascii="Symbol" w:hAnsi="Symbol"/>
      </w:rPr>
    </w:lvl>
    <w:lvl w:ilvl="7" w:tplc="B6464B80">
      <w:start w:val="1"/>
      <w:numFmt w:val="bullet"/>
      <w:lvlText w:val=""/>
      <w:lvlJc w:val="left"/>
      <w:pPr>
        <w:ind w:left="720" w:hanging="360"/>
      </w:pPr>
      <w:rPr>
        <w:rFonts w:ascii="Symbol" w:hAnsi="Symbol"/>
      </w:rPr>
    </w:lvl>
    <w:lvl w:ilvl="8" w:tplc="060C7638">
      <w:start w:val="1"/>
      <w:numFmt w:val="bullet"/>
      <w:lvlText w:val=""/>
      <w:lvlJc w:val="left"/>
      <w:pPr>
        <w:ind w:left="720" w:hanging="360"/>
      </w:pPr>
      <w:rPr>
        <w:rFonts w:ascii="Symbol" w:hAnsi="Symbol"/>
      </w:rPr>
    </w:lvl>
  </w:abstractNum>
  <w:abstractNum w:abstractNumId="1" w15:restartNumberingAfterBreak="0">
    <w:nsid w:val="069A746E"/>
    <w:multiLevelType w:val="hybridMultilevel"/>
    <w:tmpl w:val="D9646C4A"/>
    <w:lvl w:ilvl="0" w:tplc="FA66E4F2">
      <w:start w:val="1"/>
      <w:numFmt w:val="bullet"/>
      <w:lvlText w:val="-"/>
      <w:lvlJc w:val="left"/>
      <w:pPr>
        <w:ind w:left="720" w:hanging="360"/>
      </w:pPr>
      <w:rPr>
        <w:rFonts w:ascii="Aptos" w:hAnsi="Aptos" w:hint="default"/>
        <w:u w:color="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2518AC"/>
    <w:multiLevelType w:val="hybridMultilevel"/>
    <w:tmpl w:val="8530ED66"/>
    <w:name w:val="Point2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0E29FF"/>
    <w:multiLevelType w:val="hybridMultilevel"/>
    <w:tmpl w:val="BB7298D8"/>
    <w:name w:val="Point222222"/>
    <w:lvl w:ilvl="0" w:tplc="DA8EF5DE">
      <w:start w:val="1"/>
      <w:numFmt w:val="bullet"/>
      <w:lvlText w:val=""/>
      <w:lvlJc w:val="left"/>
      <w:pPr>
        <w:ind w:left="720" w:hanging="360"/>
      </w:pPr>
      <w:rPr>
        <w:rFonts w:ascii="Symbol" w:hAnsi="Symbol" w:hint="default"/>
        <w:u w:color="E97132" w:themeColor="accent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CB2FB1"/>
    <w:multiLevelType w:val="hybridMultilevel"/>
    <w:tmpl w:val="8982DD86"/>
    <w:name w:val="Point222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32E2A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784224"/>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C407387"/>
    <w:multiLevelType w:val="hybridMultilevel"/>
    <w:tmpl w:val="AD24EE68"/>
    <w:name w:val="Point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5A2A3D"/>
    <w:multiLevelType w:val="hybridMultilevel"/>
    <w:tmpl w:val="97BA595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21480836"/>
    <w:multiLevelType w:val="hybridMultilevel"/>
    <w:tmpl w:val="C71E75C0"/>
    <w:lvl w:ilvl="0" w:tplc="FA66E4F2">
      <w:start w:val="1"/>
      <w:numFmt w:val="bullet"/>
      <w:lvlText w:val="-"/>
      <w:lvlJc w:val="left"/>
      <w:pPr>
        <w:ind w:left="360" w:hanging="360"/>
      </w:pPr>
      <w:rPr>
        <w:rFonts w:ascii="Aptos" w:hAnsi="Aptos" w:hint="default"/>
        <w:u w:color="E97132" w:themeColor="accent2"/>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23F47043"/>
    <w:multiLevelType w:val="hybridMultilevel"/>
    <w:tmpl w:val="40CE9BA0"/>
    <w:lvl w:ilvl="0" w:tplc="7B365C66">
      <w:numFmt w:val="bullet"/>
      <w:lvlText w:val="-"/>
      <w:lvlJc w:val="left"/>
      <w:pPr>
        <w:ind w:left="720" w:hanging="360"/>
      </w:pPr>
      <w:rPr>
        <w:rFonts w:ascii="Calibri Light" w:eastAsia="Calibri" w:hAnsi="Calibri Light" w:cs="Calibri Light"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BD95B5F"/>
    <w:multiLevelType w:val="multilevel"/>
    <w:tmpl w:val="0CDCC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024F17"/>
    <w:multiLevelType w:val="hybridMultilevel"/>
    <w:tmpl w:val="A648A464"/>
    <w:lvl w:ilvl="0" w:tplc="25CC6D18">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AFC709F"/>
    <w:multiLevelType w:val="hybridMultilevel"/>
    <w:tmpl w:val="977E28F2"/>
    <w:name w:val="Point"/>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FB755AD"/>
    <w:multiLevelType w:val="hybridMultilevel"/>
    <w:tmpl w:val="FFFFFFFF"/>
    <w:lvl w:ilvl="0" w:tplc="5BA679EC">
      <w:start w:val="1"/>
      <w:numFmt w:val="bullet"/>
      <w:lvlText w:val="-"/>
      <w:lvlJc w:val="left"/>
      <w:pPr>
        <w:ind w:left="720" w:hanging="360"/>
      </w:pPr>
      <w:rPr>
        <w:rFonts w:ascii="Aptos" w:hAnsi="Aptos" w:hint="default"/>
      </w:rPr>
    </w:lvl>
    <w:lvl w:ilvl="1" w:tplc="F5F8C806">
      <w:start w:val="1"/>
      <w:numFmt w:val="bullet"/>
      <w:lvlText w:val="o"/>
      <w:lvlJc w:val="left"/>
      <w:pPr>
        <w:ind w:left="1440" w:hanging="360"/>
      </w:pPr>
      <w:rPr>
        <w:rFonts w:ascii="Courier New" w:hAnsi="Courier New" w:hint="default"/>
      </w:rPr>
    </w:lvl>
    <w:lvl w:ilvl="2" w:tplc="370E5BE6">
      <w:start w:val="1"/>
      <w:numFmt w:val="bullet"/>
      <w:lvlText w:val=""/>
      <w:lvlJc w:val="left"/>
      <w:pPr>
        <w:ind w:left="2160" w:hanging="360"/>
      </w:pPr>
      <w:rPr>
        <w:rFonts w:ascii="Wingdings" w:hAnsi="Wingdings" w:hint="default"/>
      </w:rPr>
    </w:lvl>
    <w:lvl w:ilvl="3" w:tplc="FF2E16CC">
      <w:start w:val="1"/>
      <w:numFmt w:val="bullet"/>
      <w:lvlText w:val=""/>
      <w:lvlJc w:val="left"/>
      <w:pPr>
        <w:ind w:left="2880" w:hanging="360"/>
      </w:pPr>
      <w:rPr>
        <w:rFonts w:ascii="Symbol" w:hAnsi="Symbol" w:hint="default"/>
      </w:rPr>
    </w:lvl>
    <w:lvl w:ilvl="4" w:tplc="0096F0EC">
      <w:start w:val="1"/>
      <w:numFmt w:val="bullet"/>
      <w:lvlText w:val="o"/>
      <w:lvlJc w:val="left"/>
      <w:pPr>
        <w:ind w:left="3600" w:hanging="360"/>
      </w:pPr>
      <w:rPr>
        <w:rFonts w:ascii="Courier New" w:hAnsi="Courier New" w:hint="default"/>
      </w:rPr>
    </w:lvl>
    <w:lvl w:ilvl="5" w:tplc="12C2DB8C">
      <w:start w:val="1"/>
      <w:numFmt w:val="bullet"/>
      <w:lvlText w:val=""/>
      <w:lvlJc w:val="left"/>
      <w:pPr>
        <w:ind w:left="4320" w:hanging="360"/>
      </w:pPr>
      <w:rPr>
        <w:rFonts w:ascii="Wingdings" w:hAnsi="Wingdings" w:hint="default"/>
      </w:rPr>
    </w:lvl>
    <w:lvl w:ilvl="6" w:tplc="435CA080">
      <w:start w:val="1"/>
      <w:numFmt w:val="bullet"/>
      <w:lvlText w:val=""/>
      <w:lvlJc w:val="left"/>
      <w:pPr>
        <w:ind w:left="5040" w:hanging="360"/>
      </w:pPr>
      <w:rPr>
        <w:rFonts w:ascii="Symbol" w:hAnsi="Symbol" w:hint="default"/>
      </w:rPr>
    </w:lvl>
    <w:lvl w:ilvl="7" w:tplc="C29EBEC6">
      <w:start w:val="1"/>
      <w:numFmt w:val="bullet"/>
      <w:lvlText w:val="o"/>
      <w:lvlJc w:val="left"/>
      <w:pPr>
        <w:ind w:left="5760" w:hanging="360"/>
      </w:pPr>
      <w:rPr>
        <w:rFonts w:ascii="Courier New" w:hAnsi="Courier New" w:hint="default"/>
      </w:rPr>
    </w:lvl>
    <w:lvl w:ilvl="8" w:tplc="62AE1BC8">
      <w:start w:val="1"/>
      <w:numFmt w:val="bullet"/>
      <w:lvlText w:val=""/>
      <w:lvlJc w:val="left"/>
      <w:pPr>
        <w:ind w:left="6480" w:hanging="360"/>
      </w:pPr>
      <w:rPr>
        <w:rFonts w:ascii="Wingdings" w:hAnsi="Wingdings" w:hint="default"/>
      </w:rPr>
    </w:lvl>
  </w:abstractNum>
  <w:abstractNum w:abstractNumId="15" w15:restartNumberingAfterBreak="0">
    <w:nsid w:val="503E154F"/>
    <w:multiLevelType w:val="hybridMultilevel"/>
    <w:tmpl w:val="6FF805CA"/>
    <w:name w:val="Point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0AD414D"/>
    <w:multiLevelType w:val="hybridMultilevel"/>
    <w:tmpl w:val="AA7031CA"/>
    <w:lvl w:ilvl="0" w:tplc="FA66E4F2">
      <w:start w:val="1"/>
      <w:numFmt w:val="bullet"/>
      <w:lvlText w:val="-"/>
      <w:lvlJc w:val="left"/>
      <w:pPr>
        <w:ind w:left="720" w:hanging="360"/>
      </w:pPr>
      <w:rPr>
        <w:rFonts w:ascii="Aptos" w:hAnsi="Aptos" w:hint="default"/>
        <w:u w:color="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646DEF"/>
    <w:multiLevelType w:val="hybridMultilevel"/>
    <w:tmpl w:val="FFFFFFFF"/>
    <w:lvl w:ilvl="0" w:tplc="E1981B62">
      <w:start w:val="1"/>
      <w:numFmt w:val="bullet"/>
      <w:lvlText w:val="-"/>
      <w:lvlJc w:val="left"/>
      <w:pPr>
        <w:ind w:left="720" w:hanging="360"/>
      </w:pPr>
      <w:rPr>
        <w:rFonts w:ascii="Aptos" w:hAnsi="Aptos" w:hint="default"/>
      </w:rPr>
    </w:lvl>
    <w:lvl w:ilvl="1" w:tplc="D682FC3C">
      <w:start w:val="1"/>
      <w:numFmt w:val="bullet"/>
      <w:lvlText w:val="o"/>
      <w:lvlJc w:val="left"/>
      <w:pPr>
        <w:ind w:left="1440" w:hanging="360"/>
      </w:pPr>
      <w:rPr>
        <w:rFonts w:ascii="Courier New" w:hAnsi="Courier New" w:hint="default"/>
      </w:rPr>
    </w:lvl>
    <w:lvl w:ilvl="2" w:tplc="248085E4">
      <w:start w:val="1"/>
      <w:numFmt w:val="bullet"/>
      <w:lvlText w:val=""/>
      <w:lvlJc w:val="left"/>
      <w:pPr>
        <w:ind w:left="2160" w:hanging="360"/>
      </w:pPr>
      <w:rPr>
        <w:rFonts w:ascii="Wingdings" w:hAnsi="Wingdings" w:hint="default"/>
      </w:rPr>
    </w:lvl>
    <w:lvl w:ilvl="3" w:tplc="E5847E66">
      <w:start w:val="1"/>
      <w:numFmt w:val="bullet"/>
      <w:lvlText w:val=""/>
      <w:lvlJc w:val="left"/>
      <w:pPr>
        <w:ind w:left="2880" w:hanging="360"/>
      </w:pPr>
      <w:rPr>
        <w:rFonts w:ascii="Symbol" w:hAnsi="Symbol" w:hint="default"/>
      </w:rPr>
    </w:lvl>
    <w:lvl w:ilvl="4" w:tplc="A1A858DE">
      <w:start w:val="1"/>
      <w:numFmt w:val="bullet"/>
      <w:lvlText w:val="o"/>
      <w:lvlJc w:val="left"/>
      <w:pPr>
        <w:ind w:left="3600" w:hanging="360"/>
      </w:pPr>
      <w:rPr>
        <w:rFonts w:ascii="Courier New" w:hAnsi="Courier New" w:hint="default"/>
      </w:rPr>
    </w:lvl>
    <w:lvl w:ilvl="5" w:tplc="B4E65BEE">
      <w:start w:val="1"/>
      <w:numFmt w:val="bullet"/>
      <w:lvlText w:val=""/>
      <w:lvlJc w:val="left"/>
      <w:pPr>
        <w:ind w:left="4320" w:hanging="360"/>
      </w:pPr>
      <w:rPr>
        <w:rFonts w:ascii="Wingdings" w:hAnsi="Wingdings" w:hint="default"/>
      </w:rPr>
    </w:lvl>
    <w:lvl w:ilvl="6" w:tplc="114AC238">
      <w:start w:val="1"/>
      <w:numFmt w:val="bullet"/>
      <w:lvlText w:val=""/>
      <w:lvlJc w:val="left"/>
      <w:pPr>
        <w:ind w:left="5040" w:hanging="360"/>
      </w:pPr>
      <w:rPr>
        <w:rFonts w:ascii="Symbol" w:hAnsi="Symbol" w:hint="default"/>
      </w:rPr>
    </w:lvl>
    <w:lvl w:ilvl="7" w:tplc="6A106B54">
      <w:start w:val="1"/>
      <w:numFmt w:val="bullet"/>
      <w:lvlText w:val="o"/>
      <w:lvlJc w:val="left"/>
      <w:pPr>
        <w:ind w:left="5760" w:hanging="360"/>
      </w:pPr>
      <w:rPr>
        <w:rFonts w:ascii="Courier New" w:hAnsi="Courier New" w:hint="default"/>
      </w:rPr>
    </w:lvl>
    <w:lvl w:ilvl="8" w:tplc="E07204A6">
      <w:start w:val="1"/>
      <w:numFmt w:val="bullet"/>
      <w:lvlText w:val=""/>
      <w:lvlJc w:val="left"/>
      <w:pPr>
        <w:ind w:left="6480" w:hanging="360"/>
      </w:pPr>
      <w:rPr>
        <w:rFonts w:ascii="Wingdings" w:hAnsi="Wingdings" w:hint="default"/>
      </w:rPr>
    </w:lvl>
  </w:abstractNum>
  <w:abstractNum w:abstractNumId="18" w15:restartNumberingAfterBreak="0">
    <w:nsid w:val="5E996937"/>
    <w:multiLevelType w:val="hybridMultilevel"/>
    <w:tmpl w:val="31AE351C"/>
    <w:lvl w:ilvl="0" w:tplc="FDB6BF6C">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FD70B0A"/>
    <w:multiLevelType w:val="hybridMultilevel"/>
    <w:tmpl w:val="962CB454"/>
    <w:lvl w:ilvl="0" w:tplc="9FDE7150">
      <w:start w:val="5"/>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25D2A22"/>
    <w:multiLevelType w:val="hybridMultilevel"/>
    <w:tmpl w:val="58DC569C"/>
    <w:lvl w:ilvl="0" w:tplc="FA66E4F2">
      <w:start w:val="1"/>
      <w:numFmt w:val="bullet"/>
      <w:lvlText w:val="-"/>
      <w:lvlJc w:val="left"/>
      <w:pPr>
        <w:ind w:left="720" w:hanging="360"/>
      </w:pPr>
      <w:rPr>
        <w:rFonts w:ascii="Aptos" w:hAnsi="Aptos" w:hint="default"/>
      </w:rPr>
    </w:lvl>
    <w:lvl w:ilvl="1" w:tplc="A5D67ABA">
      <w:start w:val="1"/>
      <w:numFmt w:val="bullet"/>
      <w:lvlText w:val="o"/>
      <w:lvlJc w:val="left"/>
      <w:pPr>
        <w:ind w:left="1440" w:hanging="360"/>
      </w:pPr>
      <w:rPr>
        <w:rFonts w:ascii="Courier New" w:hAnsi="Courier New" w:hint="default"/>
      </w:rPr>
    </w:lvl>
    <w:lvl w:ilvl="2" w:tplc="C5144840">
      <w:start w:val="1"/>
      <w:numFmt w:val="bullet"/>
      <w:lvlText w:val=""/>
      <w:lvlJc w:val="left"/>
      <w:pPr>
        <w:ind w:left="2160" w:hanging="360"/>
      </w:pPr>
      <w:rPr>
        <w:rFonts w:ascii="Wingdings" w:hAnsi="Wingdings" w:hint="default"/>
      </w:rPr>
    </w:lvl>
    <w:lvl w:ilvl="3" w:tplc="33F489C4">
      <w:start w:val="1"/>
      <w:numFmt w:val="bullet"/>
      <w:lvlText w:val=""/>
      <w:lvlJc w:val="left"/>
      <w:pPr>
        <w:ind w:left="2880" w:hanging="360"/>
      </w:pPr>
      <w:rPr>
        <w:rFonts w:ascii="Symbol" w:hAnsi="Symbol" w:hint="default"/>
      </w:rPr>
    </w:lvl>
    <w:lvl w:ilvl="4" w:tplc="92D81318">
      <w:start w:val="1"/>
      <w:numFmt w:val="bullet"/>
      <w:lvlText w:val="o"/>
      <w:lvlJc w:val="left"/>
      <w:pPr>
        <w:ind w:left="3600" w:hanging="360"/>
      </w:pPr>
      <w:rPr>
        <w:rFonts w:ascii="Courier New" w:hAnsi="Courier New" w:hint="default"/>
      </w:rPr>
    </w:lvl>
    <w:lvl w:ilvl="5" w:tplc="E2F683F0">
      <w:start w:val="1"/>
      <w:numFmt w:val="bullet"/>
      <w:lvlText w:val=""/>
      <w:lvlJc w:val="left"/>
      <w:pPr>
        <w:ind w:left="4320" w:hanging="360"/>
      </w:pPr>
      <w:rPr>
        <w:rFonts w:ascii="Wingdings" w:hAnsi="Wingdings" w:hint="default"/>
      </w:rPr>
    </w:lvl>
    <w:lvl w:ilvl="6" w:tplc="238C1A24">
      <w:start w:val="1"/>
      <w:numFmt w:val="bullet"/>
      <w:lvlText w:val=""/>
      <w:lvlJc w:val="left"/>
      <w:pPr>
        <w:ind w:left="5040" w:hanging="360"/>
      </w:pPr>
      <w:rPr>
        <w:rFonts w:ascii="Symbol" w:hAnsi="Symbol" w:hint="default"/>
      </w:rPr>
    </w:lvl>
    <w:lvl w:ilvl="7" w:tplc="2DA44468">
      <w:start w:val="1"/>
      <w:numFmt w:val="bullet"/>
      <w:lvlText w:val="o"/>
      <w:lvlJc w:val="left"/>
      <w:pPr>
        <w:ind w:left="5760" w:hanging="360"/>
      </w:pPr>
      <w:rPr>
        <w:rFonts w:ascii="Courier New" w:hAnsi="Courier New" w:hint="default"/>
      </w:rPr>
    </w:lvl>
    <w:lvl w:ilvl="8" w:tplc="D3C6D41E">
      <w:start w:val="1"/>
      <w:numFmt w:val="bullet"/>
      <w:lvlText w:val=""/>
      <w:lvlJc w:val="left"/>
      <w:pPr>
        <w:ind w:left="6480" w:hanging="360"/>
      </w:pPr>
      <w:rPr>
        <w:rFonts w:ascii="Wingdings" w:hAnsi="Wingdings" w:hint="default"/>
      </w:rPr>
    </w:lvl>
  </w:abstractNum>
  <w:abstractNum w:abstractNumId="21" w15:restartNumberingAfterBreak="0">
    <w:nsid w:val="654838D8"/>
    <w:multiLevelType w:val="hybridMultilevel"/>
    <w:tmpl w:val="DD220346"/>
    <w:lvl w:ilvl="0" w:tplc="FA66E4F2">
      <w:start w:val="1"/>
      <w:numFmt w:val="bullet"/>
      <w:lvlText w:val="-"/>
      <w:lvlJc w:val="left"/>
      <w:pPr>
        <w:ind w:left="1080" w:hanging="360"/>
      </w:pPr>
      <w:rPr>
        <w:rFonts w:ascii="Aptos" w:hAnsi="Apto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6E5F705F"/>
    <w:multiLevelType w:val="hybridMultilevel"/>
    <w:tmpl w:val="7A5456C4"/>
    <w:name w:val="Point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ED3E68"/>
    <w:multiLevelType w:val="hybridMultilevel"/>
    <w:tmpl w:val="52C23B28"/>
    <w:lvl w:ilvl="0" w:tplc="307A4084">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6A7F6D"/>
    <w:multiLevelType w:val="hybridMultilevel"/>
    <w:tmpl w:val="8A94CC22"/>
    <w:name w:val="Point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2919B2"/>
    <w:multiLevelType w:val="hybridMultilevel"/>
    <w:tmpl w:val="2292A932"/>
    <w:lvl w:ilvl="0" w:tplc="16063CC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1"/>
  </w:num>
  <w:num w:numId="4">
    <w:abstractNumId w:val="21"/>
  </w:num>
  <w:num w:numId="5">
    <w:abstractNumId w:val="16"/>
  </w:num>
  <w:num w:numId="6">
    <w:abstractNumId w:val="9"/>
  </w:num>
  <w:num w:numId="7">
    <w:abstractNumId w:val="11"/>
  </w:num>
  <w:num w:numId="8">
    <w:abstractNumId w:val="6"/>
  </w:num>
  <w:num w:numId="9">
    <w:abstractNumId w:val="0"/>
  </w:num>
  <w:num w:numId="10">
    <w:abstractNumId w:val="23"/>
  </w:num>
  <w:num w:numId="11">
    <w:abstractNumId w:val="6"/>
  </w:num>
  <w:num w:numId="12">
    <w:abstractNumId w:val="19"/>
  </w:num>
  <w:num w:numId="13">
    <w:abstractNumId w:val="12"/>
  </w:num>
  <w:num w:numId="14">
    <w:abstractNumId w:val="18"/>
  </w:num>
  <w:num w:numId="15">
    <w:abstractNumId w:val="6"/>
  </w:num>
  <w:num w:numId="16">
    <w:abstractNumId w:val="6"/>
  </w:num>
  <w:num w:numId="17">
    <w:abstractNumId w:val="6"/>
  </w:num>
  <w:num w:numId="18">
    <w:abstractNumId w:val="6"/>
  </w:num>
  <w:num w:numId="19">
    <w:abstractNumId w:val="6"/>
  </w:num>
  <w:num w:numId="20">
    <w:abstractNumId w:val="8"/>
  </w:num>
  <w:num w:numId="21">
    <w:abstractNumId w:val="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0"/>
  </w:num>
  <w:num w:numId="25">
    <w:abstractNumId w:val="6"/>
  </w:num>
  <w:num w:numId="26">
    <w:abstractNumId w:val="14"/>
  </w:num>
  <w:num w:numId="2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0481D6B-45D5-4A60-8A85-BCBBEDFB5A8D"/>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
    <w:docVar w:name="LW_EMISSION_SUFFIX" w:val=" "/>
    <w:docVar w:name="LW_ID_DOCTYPE_NONLW" w:val="CP-014"/>
    <w:docVar w:name="LW_LANGUE" w:val="ET"/>
    <w:docVar w:name="LW_LEVEL_OF_SENSITIVITY" w:val="Standard treatment"/>
    <w:docVar w:name="LW_NOM.INST" w:val="EUROOPA KOMISJON"/>
    <w:docVar w:name="LW_NOM.INST_JOINTDOC" w:val="&lt;EMPTY&gt;"/>
    <w:docVar w:name="LW_PART_NBR" w:val="1"/>
    <w:docVar w:name="LW_PART_NBR_TOTAL" w:val="1"/>
    <w:docVar w:name="LW_REF.INST.NEW" w:val="COM"/>
    <w:docVar w:name="LW_REF.INST.NEW_ADOPTED" w:val="final"/>
    <w:docVar w:name="LW_REF.INST.NEW_TEXT" w:val="(2025) 9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opa elamuehituse strateegia: konkurentsivõimelisem ja tootlikum ehitustööstus"/>
    <w:docVar w:name="LW_TYPE.DOC.CP" w:val="KOMISJONI TEATIS EUROOPA PARLAMENDILE, NÕUKOGULE, EUROOPA MAJANDUS- JA SOTSIAALKOMITEELE NING REGIOONIDE KOMITEELE"/>
    <w:docVar w:name="LW_TYPE.DOC.CP.USERTEXT" w:val="&lt;EMPTY&gt;"/>
    <w:docVar w:name="LwApiVersions" w:val="LW4CoDe 1.24.5.0; LW 9.2, Build 20251112"/>
  </w:docVars>
  <w:rsids>
    <w:rsidRoot w:val="00BC7F22"/>
    <w:rsid w:val="00000018"/>
    <w:rsid w:val="0000030B"/>
    <w:rsid w:val="0000036F"/>
    <w:rsid w:val="00000B7D"/>
    <w:rsid w:val="00000BA9"/>
    <w:rsid w:val="00000C70"/>
    <w:rsid w:val="00000D06"/>
    <w:rsid w:val="00000E2B"/>
    <w:rsid w:val="00000EF4"/>
    <w:rsid w:val="00001077"/>
    <w:rsid w:val="00001246"/>
    <w:rsid w:val="00001285"/>
    <w:rsid w:val="00001354"/>
    <w:rsid w:val="00001392"/>
    <w:rsid w:val="00001495"/>
    <w:rsid w:val="000016C5"/>
    <w:rsid w:val="0000192C"/>
    <w:rsid w:val="00001C22"/>
    <w:rsid w:val="00001C75"/>
    <w:rsid w:val="00001EF1"/>
    <w:rsid w:val="00002180"/>
    <w:rsid w:val="00002194"/>
    <w:rsid w:val="000021B5"/>
    <w:rsid w:val="000021FD"/>
    <w:rsid w:val="000022A3"/>
    <w:rsid w:val="0000235B"/>
    <w:rsid w:val="0000238D"/>
    <w:rsid w:val="0000247D"/>
    <w:rsid w:val="00002533"/>
    <w:rsid w:val="0000262B"/>
    <w:rsid w:val="000026F9"/>
    <w:rsid w:val="00002834"/>
    <w:rsid w:val="00002840"/>
    <w:rsid w:val="000028E6"/>
    <w:rsid w:val="00002915"/>
    <w:rsid w:val="00002924"/>
    <w:rsid w:val="00002940"/>
    <w:rsid w:val="00002BD1"/>
    <w:rsid w:val="00002F4C"/>
    <w:rsid w:val="00003067"/>
    <w:rsid w:val="000033B1"/>
    <w:rsid w:val="0000347A"/>
    <w:rsid w:val="000035E3"/>
    <w:rsid w:val="000036C6"/>
    <w:rsid w:val="00003A8D"/>
    <w:rsid w:val="00003C13"/>
    <w:rsid w:val="00003D92"/>
    <w:rsid w:val="00003DC7"/>
    <w:rsid w:val="00003F57"/>
    <w:rsid w:val="000041B6"/>
    <w:rsid w:val="0000433C"/>
    <w:rsid w:val="00004480"/>
    <w:rsid w:val="00004578"/>
    <w:rsid w:val="0000479F"/>
    <w:rsid w:val="000047EF"/>
    <w:rsid w:val="0000486C"/>
    <w:rsid w:val="00004A4F"/>
    <w:rsid w:val="00004BBB"/>
    <w:rsid w:val="00004E31"/>
    <w:rsid w:val="00004E75"/>
    <w:rsid w:val="000050CF"/>
    <w:rsid w:val="00005427"/>
    <w:rsid w:val="00005499"/>
    <w:rsid w:val="0000551C"/>
    <w:rsid w:val="00005597"/>
    <w:rsid w:val="0000571C"/>
    <w:rsid w:val="0000598C"/>
    <w:rsid w:val="000059A3"/>
    <w:rsid w:val="00005AFD"/>
    <w:rsid w:val="00005B45"/>
    <w:rsid w:val="00005B83"/>
    <w:rsid w:val="00005B8B"/>
    <w:rsid w:val="00005BCF"/>
    <w:rsid w:val="0000630D"/>
    <w:rsid w:val="000065DA"/>
    <w:rsid w:val="00006725"/>
    <w:rsid w:val="000067C5"/>
    <w:rsid w:val="0000680E"/>
    <w:rsid w:val="0000691B"/>
    <w:rsid w:val="00006AD1"/>
    <w:rsid w:val="00006AE2"/>
    <w:rsid w:val="00006AE5"/>
    <w:rsid w:val="00006C50"/>
    <w:rsid w:val="00006CE1"/>
    <w:rsid w:val="00006D4F"/>
    <w:rsid w:val="00006E09"/>
    <w:rsid w:val="00006F14"/>
    <w:rsid w:val="00006F82"/>
    <w:rsid w:val="0000703D"/>
    <w:rsid w:val="00007188"/>
    <w:rsid w:val="000071AD"/>
    <w:rsid w:val="0000721F"/>
    <w:rsid w:val="0000759D"/>
    <w:rsid w:val="00007617"/>
    <w:rsid w:val="000077E9"/>
    <w:rsid w:val="00007912"/>
    <w:rsid w:val="00007ABC"/>
    <w:rsid w:val="00007B93"/>
    <w:rsid w:val="00007D74"/>
    <w:rsid w:val="00007E30"/>
    <w:rsid w:val="00007FD2"/>
    <w:rsid w:val="00010118"/>
    <w:rsid w:val="0001013C"/>
    <w:rsid w:val="00010174"/>
    <w:rsid w:val="000102A7"/>
    <w:rsid w:val="00010577"/>
    <w:rsid w:val="00010AD8"/>
    <w:rsid w:val="00010AF4"/>
    <w:rsid w:val="00010C3A"/>
    <w:rsid w:val="00010DED"/>
    <w:rsid w:val="00010F04"/>
    <w:rsid w:val="00010FD6"/>
    <w:rsid w:val="0001101F"/>
    <w:rsid w:val="000112D9"/>
    <w:rsid w:val="00011550"/>
    <w:rsid w:val="0001165A"/>
    <w:rsid w:val="000116F7"/>
    <w:rsid w:val="00011874"/>
    <w:rsid w:val="0001199A"/>
    <w:rsid w:val="00011A54"/>
    <w:rsid w:val="00011C62"/>
    <w:rsid w:val="00011D55"/>
    <w:rsid w:val="00011DFB"/>
    <w:rsid w:val="00011F83"/>
    <w:rsid w:val="00012032"/>
    <w:rsid w:val="00012050"/>
    <w:rsid w:val="000121E2"/>
    <w:rsid w:val="00012293"/>
    <w:rsid w:val="000124FE"/>
    <w:rsid w:val="0001259C"/>
    <w:rsid w:val="000125EF"/>
    <w:rsid w:val="000127B4"/>
    <w:rsid w:val="000127E4"/>
    <w:rsid w:val="00012A01"/>
    <w:rsid w:val="00012BDA"/>
    <w:rsid w:val="00012BEA"/>
    <w:rsid w:val="00012DDF"/>
    <w:rsid w:val="000130B4"/>
    <w:rsid w:val="00013307"/>
    <w:rsid w:val="000135EE"/>
    <w:rsid w:val="000139CD"/>
    <w:rsid w:val="00013ABE"/>
    <w:rsid w:val="00013B20"/>
    <w:rsid w:val="00013C9D"/>
    <w:rsid w:val="00013E24"/>
    <w:rsid w:val="00013F72"/>
    <w:rsid w:val="000140D7"/>
    <w:rsid w:val="00014353"/>
    <w:rsid w:val="000143E8"/>
    <w:rsid w:val="0001456A"/>
    <w:rsid w:val="00014650"/>
    <w:rsid w:val="000147E0"/>
    <w:rsid w:val="00014807"/>
    <w:rsid w:val="00014A60"/>
    <w:rsid w:val="00014C15"/>
    <w:rsid w:val="00014D50"/>
    <w:rsid w:val="00014EFC"/>
    <w:rsid w:val="00015073"/>
    <w:rsid w:val="00015213"/>
    <w:rsid w:val="000152BD"/>
    <w:rsid w:val="000155E5"/>
    <w:rsid w:val="00015618"/>
    <w:rsid w:val="0001573B"/>
    <w:rsid w:val="00015A82"/>
    <w:rsid w:val="00015C90"/>
    <w:rsid w:val="00015D8A"/>
    <w:rsid w:val="00015E38"/>
    <w:rsid w:val="00015EF6"/>
    <w:rsid w:val="00016111"/>
    <w:rsid w:val="00016351"/>
    <w:rsid w:val="00016710"/>
    <w:rsid w:val="0001692B"/>
    <w:rsid w:val="00016ADE"/>
    <w:rsid w:val="00016DB2"/>
    <w:rsid w:val="00016DBD"/>
    <w:rsid w:val="00016ED8"/>
    <w:rsid w:val="00016F2D"/>
    <w:rsid w:val="00017072"/>
    <w:rsid w:val="000170D7"/>
    <w:rsid w:val="000172E3"/>
    <w:rsid w:val="0001730F"/>
    <w:rsid w:val="000173D7"/>
    <w:rsid w:val="000173F5"/>
    <w:rsid w:val="00017793"/>
    <w:rsid w:val="00017952"/>
    <w:rsid w:val="00017B3D"/>
    <w:rsid w:val="00017B4F"/>
    <w:rsid w:val="00017F7E"/>
    <w:rsid w:val="00017FE6"/>
    <w:rsid w:val="000201B4"/>
    <w:rsid w:val="0002026C"/>
    <w:rsid w:val="0002028A"/>
    <w:rsid w:val="0002035E"/>
    <w:rsid w:val="000207D6"/>
    <w:rsid w:val="00020802"/>
    <w:rsid w:val="0002087E"/>
    <w:rsid w:val="000208DC"/>
    <w:rsid w:val="000208E7"/>
    <w:rsid w:val="00020E20"/>
    <w:rsid w:val="0002105F"/>
    <w:rsid w:val="00021527"/>
    <w:rsid w:val="00021557"/>
    <w:rsid w:val="00021700"/>
    <w:rsid w:val="0002179C"/>
    <w:rsid w:val="0002185F"/>
    <w:rsid w:val="000218FC"/>
    <w:rsid w:val="0002193B"/>
    <w:rsid w:val="00021BE0"/>
    <w:rsid w:val="00021F8B"/>
    <w:rsid w:val="00022014"/>
    <w:rsid w:val="00022068"/>
    <w:rsid w:val="000220AA"/>
    <w:rsid w:val="00022253"/>
    <w:rsid w:val="0002231C"/>
    <w:rsid w:val="000224A1"/>
    <w:rsid w:val="000226E8"/>
    <w:rsid w:val="000228A1"/>
    <w:rsid w:val="00022929"/>
    <w:rsid w:val="00022CF7"/>
    <w:rsid w:val="00022ED9"/>
    <w:rsid w:val="00022F84"/>
    <w:rsid w:val="00022FC1"/>
    <w:rsid w:val="00022FEE"/>
    <w:rsid w:val="00023056"/>
    <w:rsid w:val="0002334C"/>
    <w:rsid w:val="000233BE"/>
    <w:rsid w:val="00023438"/>
    <w:rsid w:val="00023646"/>
    <w:rsid w:val="0002366B"/>
    <w:rsid w:val="000236F3"/>
    <w:rsid w:val="000237C6"/>
    <w:rsid w:val="00023B9B"/>
    <w:rsid w:val="00023FA6"/>
    <w:rsid w:val="00024129"/>
    <w:rsid w:val="0002465A"/>
    <w:rsid w:val="0002477E"/>
    <w:rsid w:val="00024ABE"/>
    <w:rsid w:val="00024BE0"/>
    <w:rsid w:val="00024BE4"/>
    <w:rsid w:val="00024BFB"/>
    <w:rsid w:val="00024D3F"/>
    <w:rsid w:val="00024D8E"/>
    <w:rsid w:val="00024E6A"/>
    <w:rsid w:val="00024FDA"/>
    <w:rsid w:val="00024FF3"/>
    <w:rsid w:val="00025007"/>
    <w:rsid w:val="00025070"/>
    <w:rsid w:val="0002521B"/>
    <w:rsid w:val="00025392"/>
    <w:rsid w:val="000254BB"/>
    <w:rsid w:val="0002581F"/>
    <w:rsid w:val="00025843"/>
    <w:rsid w:val="0002598E"/>
    <w:rsid w:val="00025A89"/>
    <w:rsid w:val="00025D8A"/>
    <w:rsid w:val="00025DAF"/>
    <w:rsid w:val="00026022"/>
    <w:rsid w:val="0002651C"/>
    <w:rsid w:val="000266BE"/>
    <w:rsid w:val="0002673B"/>
    <w:rsid w:val="00026B62"/>
    <w:rsid w:val="00026CC6"/>
    <w:rsid w:val="00026CCF"/>
    <w:rsid w:val="00027335"/>
    <w:rsid w:val="0002735A"/>
    <w:rsid w:val="00027470"/>
    <w:rsid w:val="000277EA"/>
    <w:rsid w:val="0002789B"/>
    <w:rsid w:val="000278B1"/>
    <w:rsid w:val="00027BBF"/>
    <w:rsid w:val="00027BD3"/>
    <w:rsid w:val="00027E8B"/>
    <w:rsid w:val="00030030"/>
    <w:rsid w:val="0003019D"/>
    <w:rsid w:val="0003025D"/>
    <w:rsid w:val="0003032F"/>
    <w:rsid w:val="00030333"/>
    <w:rsid w:val="00030D01"/>
    <w:rsid w:val="00030D1D"/>
    <w:rsid w:val="00030D55"/>
    <w:rsid w:val="00030DCB"/>
    <w:rsid w:val="00030F56"/>
    <w:rsid w:val="0003107E"/>
    <w:rsid w:val="00031200"/>
    <w:rsid w:val="00031248"/>
    <w:rsid w:val="00031619"/>
    <w:rsid w:val="000316B6"/>
    <w:rsid w:val="000317BC"/>
    <w:rsid w:val="0003181C"/>
    <w:rsid w:val="000319A8"/>
    <w:rsid w:val="00031A01"/>
    <w:rsid w:val="00031BB0"/>
    <w:rsid w:val="00031C06"/>
    <w:rsid w:val="00031D18"/>
    <w:rsid w:val="00032077"/>
    <w:rsid w:val="000320A3"/>
    <w:rsid w:val="000322F8"/>
    <w:rsid w:val="0003245B"/>
    <w:rsid w:val="0003260A"/>
    <w:rsid w:val="00032729"/>
    <w:rsid w:val="00032AB1"/>
    <w:rsid w:val="00032ABF"/>
    <w:rsid w:val="00032D1F"/>
    <w:rsid w:val="00032E5F"/>
    <w:rsid w:val="00032F55"/>
    <w:rsid w:val="00032F70"/>
    <w:rsid w:val="00032FA6"/>
    <w:rsid w:val="0003325C"/>
    <w:rsid w:val="00033564"/>
    <w:rsid w:val="000336B3"/>
    <w:rsid w:val="0003398C"/>
    <w:rsid w:val="00033CE7"/>
    <w:rsid w:val="0003406A"/>
    <w:rsid w:val="000340BC"/>
    <w:rsid w:val="0003448A"/>
    <w:rsid w:val="0003459F"/>
    <w:rsid w:val="00034630"/>
    <w:rsid w:val="00034897"/>
    <w:rsid w:val="00034980"/>
    <w:rsid w:val="00034AEE"/>
    <w:rsid w:val="00034C8E"/>
    <w:rsid w:val="00034D4A"/>
    <w:rsid w:val="00034D9F"/>
    <w:rsid w:val="00034E72"/>
    <w:rsid w:val="00034FBB"/>
    <w:rsid w:val="000350E0"/>
    <w:rsid w:val="000351CB"/>
    <w:rsid w:val="00035220"/>
    <w:rsid w:val="0003526E"/>
    <w:rsid w:val="0003531A"/>
    <w:rsid w:val="0003548F"/>
    <w:rsid w:val="00035534"/>
    <w:rsid w:val="00035721"/>
    <w:rsid w:val="000358B8"/>
    <w:rsid w:val="00035A66"/>
    <w:rsid w:val="00035B03"/>
    <w:rsid w:val="00035B97"/>
    <w:rsid w:val="00035BFC"/>
    <w:rsid w:val="00035DF3"/>
    <w:rsid w:val="00035EB7"/>
    <w:rsid w:val="00036012"/>
    <w:rsid w:val="000360C6"/>
    <w:rsid w:val="00036218"/>
    <w:rsid w:val="0003638A"/>
    <w:rsid w:val="00036462"/>
    <w:rsid w:val="000365D9"/>
    <w:rsid w:val="0003665B"/>
    <w:rsid w:val="000367A1"/>
    <w:rsid w:val="0003684C"/>
    <w:rsid w:val="00036A89"/>
    <w:rsid w:val="00036AEB"/>
    <w:rsid w:val="00036DC4"/>
    <w:rsid w:val="00036EBA"/>
    <w:rsid w:val="00036FF2"/>
    <w:rsid w:val="00037032"/>
    <w:rsid w:val="000373FE"/>
    <w:rsid w:val="000375D9"/>
    <w:rsid w:val="000376BD"/>
    <w:rsid w:val="00037A28"/>
    <w:rsid w:val="00037A39"/>
    <w:rsid w:val="00037C7A"/>
    <w:rsid w:val="00037CCA"/>
    <w:rsid w:val="00037E87"/>
    <w:rsid w:val="00037F0F"/>
    <w:rsid w:val="00037FBD"/>
    <w:rsid w:val="0004001E"/>
    <w:rsid w:val="00040060"/>
    <w:rsid w:val="0004047B"/>
    <w:rsid w:val="00040BC6"/>
    <w:rsid w:val="00040C3E"/>
    <w:rsid w:val="00040D2E"/>
    <w:rsid w:val="00040D3A"/>
    <w:rsid w:val="00040EC8"/>
    <w:rsid w:val="00040F95"/>
    <w:rsid w:val="00041082"/>
    <w:rsid w:val="000411F4"/>
    <w:rsid w:val="0004120B"/>
    <w:rsid w:val="00041256"/>
    <w:rsid w:val="00041273"/>
    <w:rsid w:val="000412A7"/>
    <w:rsid w:val="00041372"/>
    <w:rsid w:val="00041381"/>
    <w:rsid w:val="000413CF"/>
    <w:rsid w:val="000415BE"/>
    <w:rsid w:val="000416C3"/>
    <w:rsid w:val="00041701"/>
    <w:rsid w:val="000418AE"/>
    <w:rsid w:val="00041C9F"/>
    <w:rsid w:val="00041CEC"/>
    <w:rsid w:val="00041E46"/>
    <w:rsid w:val="00042017"/>
    <w:rsid w:val="000420A6"/>
    <w:rsid w:val="00042194"/>
    <w:rsid w:val="000422D2"/>
    <w:rsid w:val="000423D2"/>
    <w:rsid w:val="000424E5"/>
    <w:rsid w:val="00042559"/>
    <w:rsid w:val="000425C1"/>
    <w:rsid w:val="000426D8"/>
    <w:rsid w:val="000427B2"/>
    <w:rsid w:val="00042C5B"/>
    <w:rsid w:val="00042E5D"/>
    <w:rsid w:val="00042F19"/>
    <w:rsid w:val="00042F59"/>
    <w:rsid w:val="000432BF"/>
    <w:rsid w:val="000433BF"/>
    <w:rsid w:val="000434FC"/>
    <w:rsid w:val="0004352B"/>
    <w:rsid w:val="00043625"/>
    <w:rsid w:val="000436C4"/>
    <w:rsid w:val="0004381F"/>
    <w:rsid w:val="0004397F"/>
    <w:rsid w:val="00043AD0"/>
    <w:rsid w:val="00043C15"/>
    <w:rsid w:val="00043C1C"/>
    <w:rsid w:val="00043F84"/>
    <w:rsid w:val="00043FE4"/>
    <w:rsid w:val="0004402A"/>
    <w:rsid w:val="000440BD"/>
    <w:rsid w:val="00044129"/>
    <w:rsid w:val="0004413F"/>
    <w:rsid w:val="000441E9"/>
    <w:rsid w:val="000442B7"/>
    <w:rsid w:val="00044504"/>
    <w:rsid w:val="00044510"/>
    <w:rsid w:val="0004460A"/>
    <w:rsid w:val="0004475F"/>
    <w:rsid w:val="0004482E"/>
    <w:rsid w:val="00044874"/>
    <w:rsid w:val="0004493E"/>
    <w:rsid w:val="00044973"/>
    <w:rsid w:val="00044983"/>
    <w:rsid w:val="00044B1C"/>
    <w:rsid w:val="00044BFC"/>
    <w:rsid w:val="00044D54"/>
    <w:rsid w:val="00044EC2"/>
    <w:rsid w:val="00044F01"/>
    <w:rsid w:val="00044F6A"/>
    <w:rsid w:val="0004523A"/>
    <w:rsid w:val="000452B9"/>
    <w:rsid w:val="00045350"/>
    <w:rsid w:val="000453DC"/>
    <w:rsid w:val="00045583"/>
    <w:rsid w:val="0004585D"/>
    <w:rsid w:val="00045B37"/>
    <w:rsid w:val="00045B8C"/>
    <w:rsid w:val="00045CEF"/>
    <w:rsid w:val="00045EEC"/>
    <w:rsid w:val="00045F71"/>
    <w:rsid w:val="00045F82"/>
    <w:rsid w:val="0004611C"/>
    <w:rsid w:val="000466ED"/>
    <w:rsid w:val="0004677A"/>
    <w:rsid w:val="0004685B"/>
    <w:rsid w:val="00046B57"/>
    <w:rsid w:val="00046B64"/>
    <w:rsid w:val="00046B9C"/>
    <w:rsid w:val="00046C0C"/>
    <w:rsid w:val="00046E11"/>
    <w:rsid w:val="00046E4B"/>
    <w:rsid w:val="00047056"/>
    <w:rsid w:val="00047752"/>
    <w:rsid w:val="0004777F"/>
    <w:rsid w:val="000478A7"/>
    <w:rsid w:val="00047A2E"/>
    <w:rsid w:val="00047B1C"/>
    <w:rsid w:val="00047CE7"/>
    <w:rsid w:val="00050011"/>
    <w:rsid w:val="00050076"/>
    <w:rsid w:val="000500BD"/>
    <w:rsid w:val="000502DA"/>
    <w:rsid w:val="00050541"/>
    <w:rsid w:val="000505FF"/>
    <w:rsid w:val="0005060A"/>
    <w:rsid w:val="00050667"/>
    <w:rsid w:val="000506D5"/>
    <w:rsid w:val="000507A4"/>
    <w:rsid w:val="0005088F"/>
    <w:rsid w:val="000509E4"/>
    <w:rsid w:val="00050B80"/>
    <w:rsid w:val="00050F36"/>
    <w:rsid w:val="000511ED"/>
    <w:rsid w:val="0005124F"/>
    <w:rsid w:val="000512E1"/>
    <w:rsid w:val="000513B9"/>
    <w:rsid w:val="000515A9"/>
    <w:rsid w:val="0005165A"/>
    <w:rsid w:val="00051951"/>
    <w:rsid w:val="00051A00"/>
    <w:rsid w:val="00051A7F"/>
    <w:rsid w:val="00051BD9"/>
    <w:rsid w:val="00051BFD"/>
    <w:rsid w:val="00051CC9"/>
    <w:rsid w:val="00051D44"/>
    <w:rsid w:val="00051D69"/>
    <w:rsid w:val="000521DA"/>
    <w:rsid w:val="000521EA"/>
    <w:rsid w:val="00052356"/>
    <w:rsid w:val="00052403"/>
    <w:rsid w:val="00052454"/>
    <w:rsid w:val="00052455"/>
    <w:rsid w:val="00052457"/>
    <w:rsid w:val="0005267E"/>
    <w:rsid w:val="00052744"/>
    <w:rsid w:val="00052944"/>
    <w:rsid w:val="000529F3"/>
    <w:rsid w:val="00052C0B"/>
    <w:rsid w:val="00052C9F"/>
    <w:rsid w:val="00052E77"/>
    <w:rsid w:val="00052F69"/>
    <w:rsid w:val="00053076"/>
    <w:rsid w:val="00053356"/>
    <w:rsid w:val="00053359"/>
    <w:rsid w:val="00053675"/>
    <w:rsid w:val="000536A0"/>
    <w:rsid w:val="0005379E"/>
    <w:rsid w:val="00053966"/>
    <w:rsid w:val="00053A67"/>
    <w:rsid w:val="00053B5D"/>
    <w:rsid w:val="00053BBA"/>
    <w:rsid w:val="00053BFC"/>
    <w:rsid w:val="00053DA8"/>
    <w:rsid w:val="00053E34"/>
    <w:rsid w:val="00053E5F"/>
    <w:rsid w:val="00053F5C"/>
    <w:rsid w:val="0005400D"/>
    <w:rsid w:val="0005400F"/>
    <w:rsid w:val="00054164"/>
    <w:rsid w:val="000541BE"/>
    <w:rsid w:val="0005432F"/>
    <w:rsid w:val="0005456F"/>
    <w:rsid w:val="000547FD"/>
    <w:rsid w:val="00054860"/>
    <w:rsid w:val="00054A7B"/>
    <w:rsid w:val="00054AD0"/>
    <w:rsid w:val="00054B1F"/>
    <w:rsid w:val="00054BF3"/>
    <w:rsid w:val="00054C3D"/>
    <w:rsid w:val="00054C54"/>
    <w:rsid w:val="00054DC3"/>
    <w:rsid w:val="00054E71"/>
    <w:rsid w:val="00054EF6"/>
    <w:rsid w:val="00054F83"/>
    <w:rsid w:val="00055037"/>
    <w:rsid w:val="000550F0"/>
    <w:rsid w:val="0005513A"/>
    <w:rsid w:val="000551AE"/>
    <w:rsid w:val="00055296"/>
    <w:rsid w:val="000552BE"/>
    <w:rsid w:val="00055413"/>
    <w:rsid w:val="000556F4"/>
    <w:rsid w:val="0005571D"/>
    <w:rsid w:val="00055765"/>
    <w:rsid w:val="00055777"/>
    <w:rsid w:val="00055870"/>
    <w:rsid w:val="00055873"/>
    <w:rsid w:val="00055AD1"/>
    <w:rsid w:val="00055BF5"/>
    <w:rsid w:val="00055C15"/>
    <w:rsid w:val="00055C6C"/>
    <w:rsid w:val="00055F1E"/>
    <w:rsid w:val="0005603E"/>
    <w:rsid w:val="000562B4"/>
    <w:rsid w:val="000562D7"/>
    <w:rsid w:val="00056475"/>
    <w:rsid w:val="000565C2"/>
    <w:rsid w:val="00056640"/>
    <w:rsid w:val="0005673A"/>
    <w:rsid w:val="000567BE"/>
    <w:rsid w:val="000567D8"/>
    <w:rsid w:val="00056882"/>
    <w:rsid w:val="00056940"/>
    <w:rsid w:val="00056D17"/>
    <w:rsid w:val="00056DD0"/>
    <w:rsid w:val="00056E46"/>
    <w:rsid w:val="00057490"/>
    <w:rsid w:val="000578C7"/>
    <w:rsid w:val="00057A7F"/>
    <w:rsid w:val="00057AC9"/>
    <w:rsid w:val="00057D49"/>
    <w:rsid w:val="00057E03"/>
    <w:rsid w:val="00057E11"/>
    <w:rsid w:val="00057EC6"/>
    <w:rsid w:val="0005DDEA"/>
    <w:rsid w:val="0006009E"/>
    <w:rsid w:val="00060612"/>
    <w:rsid w:val="00060655"/>
    <w:rsid w:val="00060734"/>
    <w:rsid w:val="0006090C"/>
    <w:rsid w:val="0006099F"/>
    <w:rsid w:val="00060A3F"/>
    <w:rsid w:val="00060B1A"/>
    <w:rsid w:val="00060B4B"/>
    <w:rsid w:val="00060B91"/>
    <w:rsid w:val="00060B92"/>
    <w:rsid w:val="00060C83"/>
    <w:rsid w:val="00060DFC"/>
    <w:rsid w:val="00060EC6"/>
    <w:rsid w:val="00060F0B"/>
    <w:rsid w:val="0006138C"/>
    <w:rsid w:val="000613D1"/>
    <w:rsid w:val="0006145E"/>
    <w:rsid w:val="000618BE"/>
    <w:rsid w:val="000618CA"/>
    <w:rsid w:val="000618D7"/>
    <w:rsid w:val="00061AA1"/>
    <w:rsid w:val="00061D01"/>
    <w:rsid w:val="00061D42"/>
    <w:rsid w:val="00061E2C"/>
    <w:rsid w:val="00061F40"/>
    <w:rsid w:val="000621F6"/>
    <w:rsid w:val="00062290"/>
    <w:rsid w:val="000622E1"/>
    <w:rsid w:val="00062355"/>
    <w:rsid w:val="0006274B"/>
    <w:rsid w:val="00062A1A"/>
    <w:rsid w:val="00062B8F"/>
    <w:rsid w:val="00062C80"/>
    <w:rsid w:val="00062F38"/>
    <w:rsid w:val="00062FAC"/>
    <w:rsid w:val="00063020"/>
    <w:rsid w:val="000632B0"/>
    <w:rsid w:val="000632B2"/>
    <w:rsid w:val="0006346A"/>
    <w:rsid w:val="000637A6"/>
    <w:rsid w:val="000638EB"/>
    <w:rsid w:val="00063948"/>
    <w:rsid w:val="0006397E"/>
    <w:rsid w:val="000639A5"/>
    <w:rsid w:val="00063B94"/>
    <w:rsid w:val="00063D73"/>
    <w:rsid w:val="00064320"/>
    <w:rsid w:val="000644E0"/>
    <w:rsid w:val="00064588"/>
    <w:rsid w:val="00064766"/>
    <w:rsid w:val="00064935"/>
    <w:rsid w:val="00064948"/>
    <w:rsid w:val="0006494E"/>
    <w:rsid w:val="000649DF"/>
    <w:rsid w:val="00064C2A"/>
    <w:rsid w:val="00064ED5"/>
    <w:rsid w:val="00064F4A"/>
    <w:rsid w:val="0006513D"/>
    <w:rsid w:val="0006542F"/>
    <w:rsid w:val="0006553E"/>
    <w:rsid w:val="0006560D"/>
    <w:rsid w:val="000657A8"/>
    <w:rsid w:val="000658A1"/>
    <w:rsid w:val="00065AD4"/>
    <w:rsid w:val="00065B40"/>
    <w:rsid w:val="00065BCB"/>
    <w:rsid w:val="00065BDB"/>
    <w:rsid w:val="00065E2D"/>
    <w:rsid w:val="00065F18"/>
    <w:rsid w:val="00065FD0"/>
    <w:rsid w:val="0006603E"/>
    <w:rsid w:val="000660D7"/>
    <w:rsid w:val="0006620B"/>
    <w:rsid w:val="000664B7"/>
    <w:rsid w:val="00066809"/>
    <w:rsid w:val="00066903"/>
    <w:rsid w:val="00066967"/>
    <w:rsid w:val="000669F9"/>
    <w:rsid w:val="00066CB5"/>
    <w:rsid w:val="00066D43"/>
    <w:rsid w:val="00066DA6"/>
    <w:rsid w:val="00066DF5"/>
    <w:rsid w:val="000673B7"/>
    <w:rsid w:val="000673B9"/>
    <w:rsid w:val="000675CF"/>
    <w:rsid w:val="0006764C"/>
    <w:rsid w:val="00067ABA"/>
    <w:rsid w:val="00067BAF"/>
    <w:rsid w:val="00067DD1"/>
    <w:rsid w:val="00067ED7"/>
    <w:rsid w:val="00070048"/>
    <w:rsid w:val="00070050"/>
    <w:rsid w:val="0007006A"/>
    <w:rsid w:val="0007031C"/>
    <w:rsid w:val="00070360"/>
    <w:rsid w:val="0007038F"/>
    <w:rsid w:val="000706CF"/>
    <w:rsid w:val="0007096D"/>
    <w:rsid w:val="000709D9"/>
    <w:rsid w:val="00070A0B"/>
    <w:rsid w:val="00070A8E"/>
    <w:rsid w:val="00070B36"/>
    <w:rsid w:val="00070C43"/>
    <w:rsid w:val="00070CDA"/>
    <w:rsid w:val="00070DB1"/>
    <w:rsid w:val="00070E40"/>
    <w:rsid w:val="000711CE"/>
    <w:rsid w:val="00071420"/>
    <w:rsid w:val="00071AE3"/>
    <w:rsid w:val="00071D8D"/>
    <w:rsid w:val="00071DEB"/>
    <w:rsid w:val="00071E42"/>
    <w:rsid w:val="00071FF1"/>
    <w:rsid w:val="00072010"/>
    <w:rsid w:val="00072160"/>
    <w:rsid w:val="000724EC"/>
    <w:rsid w:val="00072681"/>
    <w:rsid w:val="000727CA"/>
    <w:rsid w:val="00072918"/>
    <w:rsid w:val="00072993"/>
    <w:rsid w:val="000729CA"/>
    <w:rsid w:val="000731B8"/>
    <w:rsid w:val="00073559"/>
    <w:rsid w:val="0007366F"/>
    <w:rsid w:val="00073782"/>
    <w:rsid w:val="000737DE"/>
    <w:rsid w:val="00073ACA"/>
    <w:rsid w:val="00073C07"/>
    <w:rsid w:val="00073E5C"/>
    <w:rsid w:val="00073F76"/>
    <w:rsid w:val="000740DA"/>
    <w:rsid w:val="000742AC"/>
    <w:rsid w:val="000744D6"/>
    <w:rsid w:val="000744E3"/>
    <w:rsid w:val="000747FF"/>
    <w:rsid w:val="00074946"/>
    <w:rsid w:val="00074C08"/>
    <w:rsid w:val="00074C3B"/>
    <w:rsid w:val="00074D5E"/>
    <w:rsid w:val="00074DCA"/>
    <w:rsid w:val="00074F8A"/>
    <w:rsid w:val="00075370"/>
    <w:rsid w:val="00075422"/>
    <w:rsid w:val="00075585"/>
    <w:rsid w:val="000756DC"/>
    <w:rsid w:val="00075715"/>
    <w:rsid w:val="000757D9"/>
    <w:rsid w:val="00075A67"/>
    <w:rsid w:val="00075B91"/>
    <w:rsid w:val="00075C19"/>
    <w:rsid w:val="00075C1C"/>
    <w:rsid w:val="00075C6A"/>
    <w:rsid w:val="00075EFF"/>
    <w:rsid w:val="000762C3"/>
    <w:rsid w:val="000764E7"/>
    <w:rsid w:val="00076599"/>
    <w:rsid w:val="00077272"/>
    <w:rsid w:val="000774CA"/>
    <w:rsid w:val="000774CC"/>
    <w:rsid w:val="0007766C"/>
    <w:rsid w:val="000776B6"/>
    <w:rsid w:val="00077C74"/>
    <w:rsid w:val="00077DA1"/>
    <w:rsid w:val="00077F0E"/>
    <w:rsid w:val="0008011E"/>
    <w:rsid w:val="00080260"/>
    <w:rsid w:val="0008038B"/>
    <w:rsid w:val="00080445"/>
    <w:rsid w:val="00080493"/>
    <w:rsid w:val="00080512"/>
    <w:rsid w:val="00080914"/>
    <w:rsid w:val="00080B74"/>
    <w:rsid w:val="00080F8C"/>
    <w:rsid w:val="00080FDD"/>
    <w:rsid w:val="00081019"/>
    <w:rsid w:val="000810D3"/>
    <w:rsid w:val="000812C0"/>
    <w:rsid w:val="00081346"/>
    <w:rsid w:val="00081387"/>
    <w:rsid w:val="00081BEB"/>
    <w:rsid w:val="00081C47"/>
    <w:rsid w:val="00081EF3"/>
    <w:rsid w:val="00082269"/>
    <w:rsid w:val="000822CA"/>
    <w:rsid w:val="00082377"/>
    <w:rsid w:val="00082410"/>
    <w:rsid w:val="0008244E"/>
    <w:rsid w:val="0008247D"/>
    <w:rsid w:val="00082637"/>
    <w:rsid w:val="00082959"/>
    <w:rsid w:val="00082A4E"/>
    <w:rsid w:val="00082B9A"/>
    <w:rsid w:val="00082BD9"/>
    <w:rsid w:val="00082CA9"/>
    <w:rsid w:val="00082D47"/>
    <w:rsid w:val="00082DE0"/>
    <w:rsid w:val="00083102"/>
    <w:rsid w:val="0008313D"/>
    <w:rsid w:val="0008324C"/>
    <w:rsid w:val="00083543"/>
    <w:rsid w:val="0008360B"/>
    <w:rsid w:val="00083AC4"/>
    <w:rsid w:val="00083BDB"/>
    <w:rsid w:val="00083EF6"/>
    <w:rsid w:val="00083F03"/>
    <w:rsid w:val="00083FAD"/>
    <w:rsid w:val="00083FB5"/>
    <w:rsid w:val="00084062"/>
    <w:rsid w:val="000840A3"/>
    <w:rsid w:val="000840BC"/>
    <w:rsid w:val="00084298"/>
    <w:rsid w:val="0008451D"/>
    <w:rsid w:val="0008465F"/>
    <w:rsid w:val="00084765"/>
    <w:rsid w:val="0008490C"/>
    <w:rsid w:val="00084934"/>
    <w:rsid w:val="00084959"/>
    <w:rsid w:val="00084AED"/>
    <w:rsid w:val="00084B3E"/>
    <w:rsid w:val="00084C9A"/>
    <w:rsid w:val="00084DAB"/>
    <w:rsid w:val="00084DB7"/>
    <w:rsid w:val="00084EB3"/>
    <w:rsid w:val="00084FEA"/>
    <w:rsid w:val="0008516E"/>
    <w:rsid w:val="0008527B"/>
    <w:rsid w:val="00085281"/>
    <w:rsid w:val="00085421"/>
    <w:rsid w:val="000854CB"/>
    <w:rsid w:val="000855FF"/>
    <w:rsid w:val="000856D4"/>
    <w:rsid w:val="00085747"/>
    <w:rsid w:val="00085D9F"/>
    <w:rsid w:val="00085E34"/>
    <w:rsid w:val="00085ECB"/>
    <w:rsid w:val="0008602C"/>
    <w:rsid w:val="0008604E"/>
    <w:rsid w:val="0008627F"/>
    <w:rsid w:val="00086350"/>
    <w:rsid w:val="00086740"/>
    <w:rsid w:val="00086805"/>
    <w:rsid w:val="00086AD8"/>
    <w:rsid w:val="00086EA5"/>
    <w:rsid w:val="0008731C"/>
    <w:rsid w:val="0008740D"/>
    <w:rsid w:val="000874D5"/>
    <w:rsid w:val="0008756A"/>
    <w:rsid w:val="00087705"/>
    <w:rsid w:val="0008771C"/>
    <w:rsid w:val="00087960"/>
    <w:rsid w:val="00087A0A"/>
    <w:rsid w:val="00087C61"/>
    <w:rsid w:val="00087E05"/>
    <w:rsid w:val="00090065"/>
    <w:rsid w:val="000900B9"/>
    <w:rsid w:val="00090318"/>
    <w:rsid w:val="000903F7"/>
    <w:rsid w:val="00090A12"/>
    <w:rsid w:val="00090A61"/>
    <w:rsid w:val="00090A98"/>
    <w:rsid w:val="00090ADA"/>
    <w:rsid w:val="00090B32"/>
    <w:rsid w:val="00090BBE"/>
    <w:rsid w:val="00090DAF"/>
    <w:rsid w:val="00090E7D"/>
    <w:rsid w:val="00090F3B"/>
    <w:rsid w:val="00090F91"/>
    <w:rsid w:val="00091018"/>
    <w:rsid w:val="00091057"/>
    <w:rsid w:val="000910A9"/>
    <w:rsid w:val="00091140"/>
    <w:rsid w:val="000912D0"/>
    <w:rsid w:val="000913C7"/>
    <w:rsid w:val="00091535"/>
    <w:rsid w:val="00091747"/>
    <w:rsid w:val="000917C9"/>
    <w:rsid w:val="00091851"/>
    <w:rsid w:val="00091992"/>
    <w:rsid w:val="00091B8E"/>
    <w:rsid w:val="000920BE"/>
    <w:rsid w:val="000920C5"/>
    <w:rsid w:val="000921A3"/>
    <w:rsid w:val="0009286B"/>
    <w:rsid w:val="000929C9"/>
    <w:rsid w:val="00092A6C"/>
    <w:rsid w:val="00092A96"/>
    <w:rsid w:val="00092BFC"/>
    <w:rsid w:val="00092C71"/>
    <w:rsid w:val="00092D01"/>
    <w:rsid w:val="00092DEB"/>
    <w:rsid w:val="00093462"/>
    <w:rsid w:val="000938F1"/>
    <w:rsid w:val="0009393B"/>
    <w:rsid w:val="00093F0E"/>
    <w:rsid w:val="00093F82"/>
    <w:rsid w:val="00093FCA"/>
    <w:rsid w:val="00094139"/>
    <w:rsid w:val="000946D6"/>
    <w:rsid w:val="0009483A"/>
    <w:rsid w:val="00094B3D"/>
    <w:rsid w:val="00094D63"/>
    <w:rsid w:val="00094E8E"/>
    <w:rsid w:val="0009505D"/>
    <w:rsid w:val="000952B5"/>
    <w:rsid w:val="000952D1"/>
    <w:rsid w:val="0009545A"/>
    <w:rsid w:val="00095657"/>
    <w:rsid w:val="00095962"/>
    <w:rsid w:val="000959A8"/>
    <w:rsid w:val="00095A05"/>
    <w:rsid w:val="00095B47"/>
    <w:rsid w:val="00095D5C"/>
    <w:rsid w:val="00095E02"/>
    <w:rsid w:val="00096180"/>
    <w:rsid w:val="000961DF"/>
    <w:rsid w:val="0009628B"/>
    <w:rsid w:val="0009673F"/>
    <w:rsid w:val="00096A16"/>
    <w:rsid w:val="00096D54"/>
    <w:rsid w:val="00096E85"/>
    <w:rsid w:val="00096F8F"/>
    <w:rsid w:val="00097037"/>
    <w:rsid w:val="00097174"/>
    <w:rsid w:val="0009733F"/>
    <w:rsid w:val="00097472"/>
    <w:rsid w:val="000974DD"/>
    <w:rsid w:val="00097531"/>
    <w:rsid w:val="00097598"/>
    <w:rsid w:val="00097599"/>
    <w:rsid w:val="000977A3"/>
    <w:rsid w:val="000977BC"/>
    <w:rsid w:val="000977C9"/>
    <w:rsid w:val="00097C8B"/>
    <w:rsid w:val="00097C9E"/>
    <w:rsid w:val="00097D27"/>
    <w:rsid w:val="00097DDF"/>
    <w:rsid w:val="00097DFB"/>
    <w:rsid w:val="00097E13"/>
    <w:rsid w:val="00097EFE"/>
    <w:rsid w:val="000A0144"/>
    <w:rsid w:val="000A025A"/>
    <w:rsid w:val="000A02FB"/>
    <w:rsid w:val="000A04A1"/>
    <w:rsid w:val="000A0647"/>
    <w:rsid w:val="000A078F"/>
    <w:rsid w:val="000A0B67"/>
    <w:rsid w:val="000A0D3D"/>
    <w:rsid w:val="000A106D"/>
    <w:rsid w:val="000A1071"/>
    <w:rsid w:val="000A12B4"/>
    <w:rsid w:val="000A14B6"/>
    <w:rsid w:val="000A15F3"/>
    <w:rsid w:val="000A1729"/>
    <w:rsid w:val="000A18D4"/>
    <w:rsid w:val="000A1928"/>
    <w:rsid w:val="000A196D"/>
    <w:rsid w:val="000A1AE3"/>
    <w:rsid w:val="000A1E04"/>
    <w:rsid w:val="000A2192"/>
    <w:rsid w:val="000A21A6"/>
    <w:rsid w:val="000A243F"/>
    <w:rsid w:val="000A2664"/>
    <w:rsid w:val="000A28CD"/>
    <w:rsid w:val="000A2AB3"/>
    <w:rsid w:val="000A2FB3"/>
    <w:rsid w:val="000A30F4"/>
    <w:rsid w:val="000A341E"/>
    <w:rsid w:val="000A3567"/>
    <w:rsid w:val="000A3DD9"/>
    <w:rsid w:val="000A3FBB"/>
    <w:rsid w:val="000A40F1"/>
    <w:rsid w:val="000A41A9"/>
    <w:rsid w:val="000A423E"/>
    <w:rsid w:val="000A4482"/>
    <w:rsid w:val="000A44A6"/>
    <w:rsid w:val="000A44B1"/>
    <w:rsid w:val="000A48C0"/>
    <w:rsid w:val="000A491A"/>
    <w:rsid w:val="000A49F1"/>
    <w:rsid w:val="000A4BA6"/>
    <w:rsid w:val="000A5030"/>
    <w:rsid w:val="000A5066"/>
    <w:rsid w:val="000A507E"/>
    <w:rsid w:val="000A5147"/>
    <w:rsid w:val="000A516A"/>
    <w:rsid w:val="000A529B"/>
    <w:rsid w:val="000A54A4"/>
    <w:rsid w:val="000A5661"/>
    <w:rsid w:val="000A5B7A"/>
    <w:rsid w:val="000A5B7F"/>
    <w:rsid w:val="000A5D49"/>
    <w:rsid w:val="000A6219"/>
    <w:rsid w:val="000A6703"/>
    <w:rsid w:val="000A6845"/>
    <w:rsid w:val="000A6901"/>
    <w:rsid w:val="000A6AEE"/>
    <w:rsid w:val="000A7214"/>
    <w:rsid w:val="000A75A1"/>
    <w:rsid w:val="000A767C"/>
    <w:rsid w:val="000A7768"/>
    <w:rsid w:val="000A788B"/>
    <w:rsid w:val="000A78BA"/>
    <w:rsid w:val="000A7B59"/>
    <w:rsid w:val="000A7B5E"/>
    <w:rsid w:val="000B008C"/>
    <w:rsid w:val="000B00B3"/>
    <w:rsid w:val="000B011D"/>
    <w:rsid w:val="000B01D2"/>
    <w:rsid w:val="000B0605"/>
    <w:rsid w:val="000B08D9"/>
    <w:rsid w:val="000B0940"/>
    <w:rsid w:val="000B0CD4"/>
    <w:rsid w:val="000B0E0A"/>
    <w:rsid w:val="000B0E40"/>
    <w:rsid w:val="000B0F4F"/>
    <w:rsid w:val="000B108E"/>
    <w:rsid w:val="000B11B2"/>
    <w:rsid w:val="000B12A5"/>
    <w:rsid w:val="000B14D3"/>
    <w:rsid w:val="000B16B6"/>
    <w:rsid w:val="000B18E1"/>
    <w:rsid w:val="000B1DBC"/>
    <w:rsid w:val="000B1DD8"/>
    <w:rsid w:val="000B1F2B"/>
    <w:rsid w:val="000B1FAB"/>
    <w:rsid w:val="000B1FAF"/>
    <w:rsid w:val="000B22B4"/>
    <w:rsid w:val="000B2D76"/>
    <w:rsid w:val="000B2EFB"/>
    <w:rsid w:val="000B2FE2"/>
    <w:rsid w:val="000B305A"/>
    <w:rsid w:val="000B3144"/>
    <w:rsid w:val="000B31B9"/>
    <w:rsid w:val="000B32BD"/>
    <w:rsid w:val="000B33D1"/>
    <w:rsid w:val="000B358D"/>
    <w:rsid w:val="000B3681"/>
    <w:rsid w:val="000B382F"/>
    <w:rsid w:val="000B3A1B"/>
    <w:rsid w:val="000B3B3E"/>
    <w:rsid w:val="000B3CBF"/>
    <w:rsid w:val="000B3CCF"/>
    <w:rsid w:val="000B3F18"/>
    <w:rsid w:val="000B416C"/>
    <w:rsid w:val="000B44D9"/>
    <w:rsid w:val="000B45DC"/>
    <w:rsid w:val="000B4619"/>
    <w:rsid w:val="000B47EC"/>
    <w:rsid w:val="000B4809"/>
    <w:rsid w:val="000B49AF"/>
    <w:rsid w:val="000B49D6"/>
    <w:rsid w:val="000B4A3B"/>
    <w:rsid w:val="000B4EFA"/>
    <w:rsid w:val="000B5296"/>
    <w:rsid w:val="000B5411"/>
    <w:rsid w:val="000B5432"/>
    <w:rsid w:val="000B54D3"/>
    <w:rsid w:val="000B579D"/>
    <w:rsid w:val="000B582A"/>
    <w:rsid w:val="000B5880"/>
    <w:rsid w:val="000B58BF"/>
    <w:rsid w:val="000B59A8"/>
    <w:rsid w:val="000B5B7E"/>
    <w:rsid w:val="000B60D4"/>
    <w:rsid w:val="000B60F5"/>
    <w:rsid w:val="000B61AD"/>
    <w:rsid w:val="000B61C1"/>
    <w:rsid w:val="000B644D"/>
    <w:rsid w:val="000B69B5"/>
    <w:rsid w:val="000B6A4F"/>
    <w:rsid w:val="000B6A76"/>
    <w:rsid w:val="000B6C7E"/>
    <w:rsid w:val="000B6C8D"/>
    <w:rsid w:val="000B6CAF"/>
    <w:rsid w:val="000B6D55"/>
    <w:rsid w:val="000B72CC"/>
    <w:rsid w:val="000B74A9"/>
    <w:rsid w:val="000B76BA"/>
    <w:rsid w:val="000B7C64"/>
    <w:rsid w:val="000B7D27"/>
    <w:rsid w:val="000C007A"/>
    <w:rsid w:val="000C020D"/>
    <w:rsid w:val="000C02AE"/>
    <w:rsid w:val="000C03D2"/>
    <w:rsid w:val="000C04BC"/>
    <w:rsid w:val="000C0582"/>
    <w:rsid w:val="000C0614"/>
    <w:rsid w:val="000C079E"/>
    <w:rsid w:val="000C0900"/>
    <w:rsid w:val="000C094F"/>
    <w:rsid w:val="000C0B31"/>
    <w:rsid w:val="000C0BAB"/>
    <w:rsid w:val="000C0D4D"/>
    <w:rsid w:val="000C0D5F"/>
    <w:rsid w:val="000C0ED8"/>
    <w:rsid w:val="000C1119"/>
    <w:rsid w:val="000C1172"/>
    <w:rsid w:val="000C1295"/>
    <w:rsid w:val="000C132B"/>
    <w:rsid w:val="000C169B"/>
    <w:rsid w:val="000C1738"/>
    <w:rsid w:val="000C18CA"/>
    <w:rsid w:val="000C18DA"/>
    <w:rsid w:val="000C1A1F"/>
    <w:rsid w:val="000C1C70"/>
    <w:rsid w:val="000C1CE0"/>
    <w:rsid w:val="000C1EB9"/>
    <w:rsid w:val="000C1F52"/>
    <w:rsid w:val="000C2091"/>
    <w:rsid w:val="000C2387"/>
    <w:rsid w:val="000C2430"/>
    <w:rsid w:val="000C267F"/>
    <w:rsid w:val="000C2857"/>
    <w:rsid w:val="000C2BF1"/>
    <w:rsid w:val="000C2DF6"/>
    <w:rsid w:val="000C2FDD"/>
    <w:rsid w:val="000C3661"/>
    <w:rsid w:val="000C3B4D"/>
    <w:rsid w:val="000C3C15"/>
    <w:rsid w:val="000C3DDB"/>
    <w:rsid w:val="000C3F33"/>
    <w:rsid w:val="000C3FF3"/>
    <w:rsid w:val="000C4284"/>
    <w:rsid w:val="000C42E2"/>
    <w:rsid w:val="000C4A70"/>
    <w:rsid w:val="000C4A86"/>
    <w:rsid w:val="000C4BC3"/>
    <w:rsid w:val="000C4C29"/>
    <w:rsid w:val="000C4C6E"/>
    <w:rsid w:val="000C4DA8"/>
    <w:rsid w:val="000C4EA8"/>
    <w:rsid w:val="000C5236"/>
    <w:rsid w:val="000C536C"/>
    <w:rsid w:val="000C54B0"/>
    <w:rsid w:val="000C57A6"/>
    <w:rsid w:val="000C59E4"/>
    <w:rsid w:val="000C5DC0"/>
    <w:rsid w:val="000C5F3A"/>
    <w:rsid w:val="000C6040"/>
    <w:rsid w:val="000C631F"/>
    <w:rsid w:val="000C656D"/>
    <w:rsid w:val="000C657E"/>
    <w:rsid w:val="000C658F"/>
    <w:rsid w:val="000C68B0"/>
    <w:rsid w:val="000C68CC"/>
    <w:rsid w:val="000C6940"/>
    <w:rsid w:val="000C69A0"/>
    <w:rsid w:val="000C6AEC"/>
    <w:rsid w:val="000C70D9"/>
    <w:rsid w:val="000C7193"/>
    <w:rsid w:val="000C7340"/>
    <w:rsid w:val="000C73F7"/>
    <w:rsid w:val="000C74C0"/>
    <w:rsid w:val="000C7588"/>
    <w:rsid w:val="000C7CFD"/>
    <w:rsid w:val="000C7DED"/>
    <w:rsid w:val="000C7E8D"/>
    <w:rsid w:val="000C7EB7"/>
    <w:rsid w:val="000C7EC5"/>
    <w:rsid w:val="000C7F8A"/>
    <w:rsid w:val="000D010D"/>
    <w:rsid w:val="000D05A0"/>
    <w:rsid w:val="000D06EB"/>
    <w:rsid w:val="000D0DC3"/>
    <w:rsid w:val="000D0F9B"/>
    <w:rsid w:val="000D110A"/>
    <w:rsid w:val="000D11CE"/>
    <w:rsid w:val="000D12F4"/>
    <w:rsid w:val="000D12F6"/>
    <w:rsid w:val="000D13F0"/>
    <w:rsid w:val="000D149B"/>
    <w:rsid w:val="000D14A7"/>
    <w:rsid w:val="000D152C"/>
    <w:rsid w:val="000D1568"/>
    <w:rsid w:val="000D17B0"/>
    <w:rsid w:val="000D19E7"/>
    <w:rsid w:val="000D1A20"/>
    <w:rsid w:val="000D1AAF"/>
    <w:rsid w:val="000D1C4D"/>
    <w:rsid w:val="000D1C75"/>
    <w:rsid w:val="000D1E55"/>
    <w:rsid w:val="000D2043"/>
    <w:rsid w:val="000D20EA"/>
    <w:rsid w:val="000D211B"/>
    <w:rsid w:val="000D21A2"/>
    <w:rsid w:val="000D21BE"/>
    <w:rsid w:val="000D230C"/>
    <w:rsid w:val="000D23D8"/>
    <w:rsid w:val="000D24DA"/>
    <w:rsid w:val="000D24ED"/>
    <w:rsid w:val="000D253B"/>
    <w:rsid w:val="000D257C"/>
    <w:rsid w:val="000D2703"/>
    <w:rsid w:val="000D2B84"/>
    <w:rsid w:val="000D2D55"/>
    <w:rsid w:val="000D3000"/>
    <w:rsid w:val="000D3070"/>
    <w:rsid w:val="000D3191"/>
    <w:rsid w:val="000D350D"/>
    <w:rsid w:val="000D37DC"/>
    <w:rsid w:val="000D3B8A"/>
    <w:rsid w:val="000D3C00"/>
    <w:rsid w:val="000D3D77"/>
    <w:rsid w:val="000D3E0A"/>
    <w:rsid w:val="000D3E95"/>
    <w:rsid w:val="000D3F7D"/>
    <w:rsid w:val="000D41D8"/>
    <w:rsid w:val="000D436B"/>
    <w:rsid w:val="000D459B"/>
    <w:rsid w:val="000D489A"/>
    <w:rsid w:val="000D49AF"/>
    <w:rsid w:val="000D4E98"/>
    <w:rsid w:val="000D50B1"/>
    <w:rsid w:val="000D51AF"/>
    <w:rsid w:val="000D52DF"/>
    <w:rsid w:val="000D54F3"/>
    <w:rsid w:val="000D558D"/>
    <w:rsid w:val="000D56A1"/>
    <w:rsid w:val="000D577A"/>
    <w:rsid w:val="000D5AD6"/>
    <w:rsid w:val="000D5F03"/>
    <w:rsid w:val="000D5F84"/>
    <w:rsid w:val="000D5FAC"/>
    <w:rsid w:val="000D6559"/>
    <w:rsid w:val="000D67B1"/>
    <w:rsid w:val="000D6ABF"/>
    <w:rsid w:val="000D6EAE"/>
    <w:rsid w:val="000D6F5A"/>
    <w:rsid w:val="000D6FDE"/>
    <w:rsid w:val="000D71D4"/>
    <w:rsid w:val="000D71FA"/>
    <w:rsid w:val="000D7437"/>
    <w:rsid w:val="000D75C7"/>
    <w:rsid w:val="000D766A"/>
    <w:rsid w:val="000D7693"/>
    <w:rsid w:val="000D7732"/>
    <w:rsid w:val="000D776D"/>
    <w:rsid w:val="000D79B0"/>
    <w:rsid w:val="000D7AB9"/>
    <w:rsid w:val="000D7AF8"/>
    <w:rsid w:val="000D7D13"/>
    <w:rsid w:val="000D7F7F"/>
    <w:rsid w:val="000D7FF7"/>
    <w:rsid w:val="000DC52F"/>
    <w:rsid w:val="000E002C"/>
    <w:rsid w:val="000E00CA"/>
    <w:rsid w:val="000E0413"/>
    <w:rsid w:val="000E04AE"/>
    <w:rsid w:val="000E0910"/>
    <w:rsid w:val="000E0A34"/>
    <w:rsid w:val="000E0D04"/>
    <w:rsid w:val="000E0EA5"/>
    <w:rsid w:val="000E1030"/>
    <w:rsid w:val="000E10DD"/>
    <w:rsid w:val="000E125B"/>
    <w:rsid w:val="000E12A6"/>
    <w:rsid w:val="000E1470"/>
    <w:rsid w:val="000E14A9"/>
    <w:rsid w:val="000E14E9"/>
    <w:rsid w:val="000E17A5"/>
    <w:rsid w:val="000E1C1E"/>
    <w:rsid w:val="000E1D10"/>
    <w:rsid w:val="000E1D30"/>
    <w:rsid w:val="000E1E1A"/>
    <w:rsid w:val="000E1EA2"/>
    <w:rsid w:val="000E1FD0"/>
    <w:rsid w:val="000E208C"/>
    <w:rsid w:val="000E210E"/>
    <w:rsid w:val="000E21DC"/>
    <w:rsid w:val="000E23F5"/>
    <w:rsid w:val="000E2552"/>
    <w:rsid w:val="000E2B1E"/>
    <w:rsid w:val="000E2CCF"/>
    <w:rsid w:val="000E2DE2"/>
    <w:rsid w:val="000E2E18"/>
    <w:rsid w:val="000E2F2E"/>
    <w:rsid w:val="000E3382"/>
    <w:rsid w:val="000E33CF"/>
    <w:rsid w:val="000E33D5"/>
    <w:rsid w:val="000E37C6"/>
    <w:rsid w:val="000E3AC5"/>
    <w:rsid w:val="000E3AF9"/>
    <w:rsid w:val="000E421F"/>
    <w:rsid w:val="000E436D"/>
    <w:rsid w:val="000E442D"/>
    <w:rsid w:val="000E44EA"/>
    <w:rsid w:val="000E45E9"/>
    <w:rsid w:val="000E4644"/>
    <w:rsid w:val="000E47A7"/>
    <w:rsid w:val="000E47A9"/>
    <w:rsid w:val="000E4A45"/>
    <w:rsid w:val="000E4A4E"/>
    <w:rsid w:val="000E4B3F"/>
    <w:rsid w:val="000E4BC6"/>
    <w:rsid w:val="000E4C45"/>
    <w:rsid w:val="000E4F4F"/>
    <w:rsid w:val="000E4F6E"/>
    <w:rsid w:val="000E4F8C"/>
    <w:rsid w:val="000E5249"/>
    <w:rsid w:val="000E530D"/>
    <w:rsid w:val="000E55DB"/>
    <w:rsid w:val="000E5692"/>
    <w:rsid w:val="000E56AA"/>
    <w:rsid w:val="000E5966"/>
    <w:rsid w:val="000E5C4F"/>
    <w:rsid w:val="000E5D00"/>
    <w:rsid w:val="000E5EBF"/>
    <w:rsid w:val="000E61A3"/>
    <w:rsid w:val="000E627B"/>
    <w:rsid w:val="000E6349"/>
    <w:rsid w:val="000E63D2"/>
    <w:rsid w:val="000E6453"/>
    <w:rsid w:val="000E6606"/>
    <w:rsid w:val="000E6A88"/>
    <w:rsid w:val="000E6C93"/>
    <w:rsid w:val="000E6DF1"/>
    <w:rsid w:val="000E6F20"/>
    <w:rsid w:val="000E6F2C"/>
    <w:rsid w:val="000E703B"/>
    <w:rsid w:val="000E72B7"/>
    <w:rsid w:val="000E764C"/>
    <w:rsid w:val="000E78FE"/>
    <w:rsid w:val="000E793F"/>
    <w:rsid w:val="000E7A2B"/>
    <w:rsid w:val="000E7B80"/>
    <w:rsid w:val="000E7CA9"/>
    <w:rsid w:val="000E7FD8"/>
    <w:rsid w:val="000F024A"/>
    <w:rsid w:val="000F0783"/>
    <w:rsid w:val="000F0CB8"/>
    <w:rsid w:val="000F0FDE"/>
    <w:rsid w:val="000F1075"/>
    <w:rsid w:val="000F10D8"/>
    <w:rsid w:val="000F1119"/>
    <w:rsid w:val="000F1174"/>
    <w:rsid w:val="000F1226"/>
    <w:rsid w:val="000F1450"/>
    <w:rsid w:val="000F160F"/>
    <w:rsid w:val="000F172A"/>
    <w:rsid w:val="000F195B"/>
    <w:rsid w:val="000F1A3F"/>
    <w:rsid w:val="000F1C6A"/>
    <w:rsid w:val="000F1DF7"/>
    <w:rsid w:val="000F1E21"/>
    <w:rsid w:val="000F211E"/>
    <w:rsid w:val="000F2159"/>
    <w:rsid w:val="000F2184"/>
    <w:rsid w:val="000F26E4"/>
    <w:rsid w:val="000F26F8"/>
    <w:rsid w:val="000F2889"/>
    <w:rsid w:val="000F2C13"/>
    <w:rsid w:val="000F2C2D"/>
    <w:rsid w:val="000F2F79"/>
    <w:rsid w:val="000F30EB"/>
    <w:rsid w:val="000F3125"/>
    <w:rsid w:val="000F35F5"/>
    <w:rsid w:val="000F3668"/>
    <w:rsid w:val="000F36A6"/>
    <w:rsid w:val="000F3729"/>
    <w:rsid w:val="000F37CB"/>
    <w:rsid w:val="000F3819"/>
    <w:rsid w:val="000F38C0"/>
    <w:rsid w:val="000F38E9"/>
    <w:rsid w:val="000F3CFD"/>
    <w:rsid w:val="000F3D0F"/>
    <w:rsid w:val="000F41CF"/>
    <w:rsid w:val="000F41DA"/>
    <w:rsid w:val="000F42BA"/>
    <w:rsid w:val="000F43F3"/>
    <w:rsid w:val="000F4459"/>
    <w:rsid w:val="000F45C6"/>
    <w:rsid w:val="000F45E0"/>
    <w:rsid w:val="000F47A0"/>
    <w:rsid w:val="000F481B"/>
    <w:rsid w:val="000F4C22"/>
    <w:rsid w:val="000F4E10"/>
    <w:rsid w:val="000F50CF"/>
    <w:rsid w:val="000F5231"/>
    <w:rsid w:val="000F532C"/>
    <w:rsid w:val="000F541E"/>
    <w:rsid w:val="000F54AB"/>
    <w:rsid w:val="000F58EC"/>
    <w:rsid w:val="000F5A4E"/>
    <w:rsid w:val="000F5AA2"/>
    <w:rsid w:val="000F5B46"/>
    <w:rsid w:val="000F5BFE"/>
    <w:rsid w:val="000F5DEA"/>
    <w:rsid w:val="000F5DF2"/>
    <w:rsid w:val="000F5E19"/>
    <w:rsid w:val="000F5FE8"/>
    <w:rsid w:val="000F6034"/>
    <w:rsid w:val="000F6077"/>
    <w:rsid w:val="000F6563"/>
    <w:rsid w:val="000F66F9"/>
    <w:rsid w:val="000F683A"/>
    <w:rsid w:val="000F694F"/>
    <w:rsid w:val="000F69CE"/>
    <w:rsid w:val="000F6BC3"/>
    <w:rsid w:val="000F6C31"/>
    <w:rsid w:val="000F6CA3"/>
    <w:rsid w:val="000F6EEC"/>
    <w:rsid w:val="000F6F30"/>
    <w:rsid w:val="000F7166"/>
    <w:rsid w:val="000F7180"/>
    <w:rsid w:val="000F7459"/>
    <w:rsid w:val="000F74DA"/>
    <w:rsid w:val="000F76DD"/>
    <w:rsid w:val="000F76FB"/>
    <w:rsid w:val="000F788A"/>
    <w:rsid w:val="000F7BC7"/>
    <w:rsid w:val="000F7C8F"/>
    <w:rsid w:val="000F7DCF"/>
    <w:rsid w:val="000F7DD3"/>
    <w:rsid w:val="00100628"/>
    <w:rsid w:val="00100791"/>
    <w:rsid w:val="00100811"/>
    <w:rsid w:val="00100E10"/>
    <w:rsid w:val="0010165F"/>
    <w:rsid w:val="00101695"/>
    <w:rsid w:val="00101782"/>
    <w:rsid w:val="001017EF"/>
    <w:rsid w:val="00101925"/>
    <w:rsid w:val="00101E67"/>
    <w:rsid w:val="00101EFE"/>
    <w:rsid w:val="0010203E"/>
    <w:rsid w:val="00102279"/>
    <w:rsid w:val="001023AB"/>
    <w:rsid w:val="00102481"/>
    <w:rsid w:val="001024EE"/>
    <w:rsid w:val="001026BD"/>
    <w:rsid w:val="001026D0"/>
    <w:rsid w:val="00102870"/>
    <w:rsid w:val="001029FD"/>
    <w:rsid w:val="00102BEE"/>
    <w:rsid w:val="00102D92"/>
    <w:rsid w:val="00102E36"/>
    <w:rsid w:val="00102E37"/>
    <w:rsid w:val="00103123"/>
    <w:rsid w:val="00103301"/>
    <w:rsid w:val="0010356A"/>
    <w:rsid w:val="00103E4E"/>
    <w:rsid w:val="00103EF0"/>
    <w:rsid w:val="001043A9"/>
    <w:rsid w:val="00104420"/>
    <w:rsid w:val="001044C3"/>
    <w:rsid w:val="0010453C"/>
    <w:rsid w:val="0010455D"/>
    <w:rsid w:val="00104585"/>
    <w:rsid w:val="00104660"/>
    <w:rsid w:val="001046C0"/>
    <w:rsid w:val="001049B7"/>
    <w:rsid w:val="00104AE2"/>
    <w:rsid w:val="00104B6D"/>
    <w:rsid w:val="00104DAE"/>
    <w:rsid w:val="00104DC6"/>
    <w:rsid w:val="00104F68"/>
    <w:rsid w:val="00105098"/>
    <w:rsid w:val="0010520A"/>
    <w:rsid w:val="00105231"/>
    <w:rsid w:val="00105375"/>
    <w:rsid w:val="0010566E"/>
    <w:rsid w:val="001059F0"/>
    <w:rsid w:val="00105C86"/>
    <w:rsid w:val="001060FA"/>
    <w:rsid w:val="0010641E"/>
    <w:rsid w:val="001064FB"/>
    <w:rsid w:val="0010650C"/>
    <w:rsid w:val="00106801"/>
    <w:rsid w:val="00106B54"/>
    <w:rsid w:val="00106CC4"/>
    <w:rsid w:val="00106E34"/>
    <w:rsid w:val="00106E74"/>
    <w:rsid w:val="00106E94"/>
    <w:rsid w:val="00106FB3"/>
    <w:rsid w:val="001073AC"/>
    <w:rsid w:val="001073BE"/>
    <w:rsid w:val="00107601"/>
    <w:rsid w:val="001076BC"/>
    <w:rsid w:val="001077D7"/>
    <w:rsid w:val="001079C5"/>
    <w:rsid w:val="001079DB"/>
    <w:rsid w:val="00107D6F"/>
    <w:rsid w:val="00107E5B"/>
    <w:rsid w:val="00107FF5"/>
    <w:rsid w:val="00108D03"/>
    <w:rsid w:val="00110024"/>
    <w:rsid w:val="00110392"/>
    <w:rsid w:val="001104CB"/>
    <w:rsid w:val="001106A7"/>
    <w:rsid w:val="00110773"/>
    <w:rsid w:val="00110987"/>
    <w:rsid w:val="00110BF6"/>
    <w:rsid w:val="00110F68"/>
    <w:rsid w:val="00110F77"/>
    <w:rsid w:val="00111076"/>
    <w:rsid w:val="001110B2"/>
    <w:rsid w:val="0011112C"/>
    <w:rsid w:val="0011118D"/>
    <w:rsid w:val="00111236"/>
    <w:rsid w:val="00111396"/>
    <w:rsid w:val="001113C9"/>
    <w:rsid w:val="00111585"/>
    <w:rsid w:val="00111651"/>
    <w:rsid w:val="0011190F"/>
    <w:rsid w:val="001119A7"/>
    <w:rsid w:val="00111AA4"/>
    <w:rsid w:val="00111B17"/>
    <w:rsid w:val="00111BB4"/>
    <w:rsid w:val="00111DF6"/>
    <w:rsid w:val="00111E98"/>
    <w:rsid w:val="00111EBD"/>
    <w:rsid w:val="0011204B"/>
    <w:rsid w:val="0011223A"/>
    <w:rsid w:val="00112270"/>
    <w:rsid w:val="0011252F"/>
    <w:rsid w:val="001125EA"/>
    <w:rsid w:val="00112620"/>
    <w:rsid w:val="00112746"/>
    <w:rsid w:val="00112A91"/>
    <w:rsid w:val="00112B38"/>
    <w:rsid w:val="00112C4C"/>
    <w:rsid w:val="00112C59"/>
    <w:rsid w:val="00112D29"/>
    <w:rsid w:val="00112DC1"/>
    <w:rsid w:val="00113178"/>
    <w:rsid w:val="001133A2"/>
    <w:rsid w:val="0011366B"/>
    <w:rsid w:val="001137B3"/>
    <w:rsid w:val="001138EF"/>
    <w:rsid w:val="00113B52"/>
    <w:rsid w:val="00113D77"/>
    <w:rsid w:val="00113E83"/>
    <w:rsid w:val="00113F74"/>
    <w:rsid w:val="00113F82"/>
    <w:rsid w:val="0011464E"/>
    <w:rsid w:val="00114DA1"/>
    <w:rsid w:val="00114E21"/>
    <w:rsid w:val="00114E48"/>
    <w:rsid w:val="00114ED3"/>
    <w:rsid w:val="00115088"/>
    <w:rsid w:val="00115520"/>
    <w:rsid w:val="00115537"/>
    <w:rsid w:val="001156E6"/>
    <w:rsid w:val="00115719"/>
    <w:rsid w:val="001158C4"/>
    <w:rsid w:val="001158F6"/>
    <w:rsid w:val="001159DC"/>
    <w:rsid w:val="00115A0F"/>
    <w:rsid w:val="00115E61"/>
    <w:rsid w:val="00115E7E"/>
    <w:rsid w:val="0011617E"/>
    <w:rsid w:val="00116686"/>
    <w:rsid w:val="001166B2"/>
    <w:rsid w:val="001168D4"/>
    <w:rsid w:val="001169C7"/>
    <w:rsid w:val="00116E2B"/>
    <w:rsid w:val="00116E55"/>
    <w:rsid w:val="001171D7"/>
    <w:rsid w:val="00117216"/>
    <w:rsid w:val="001174CD"/>
    <w:rsid w:val="00117595"/>
    <w:rsid w:val="00117866"/>
    <w:rsid w:val="001178D1"/>
    <w:rsid w:val="00117A34"/>
    <w:rsid w:val="00117BFE"/>
    <w:rsid w:val="00117E35"/>
    <w:rsid w:val="00117F66"/>
    <w:rsid w:val="00120656"/>
    <w:rsid w:val="00120759"/>
    <w:rsid w:val="00120902"/>
    <w:rsid w:val="00120BA7"/>
    <w:rsid w:val="00120BC6"/>
    <w:rsid w:val="00120C9D"/>
    <w:rsid w:val="00120F88"/>
    <w:rsid w:val="00120FD6"/>
    <w:rsid w:val="00121126"/>
    <w:rsid w:val="00121571"/>
    <w:rsid w:val="00121654"/>
    <w:rsid w:val="00121968"/>
    <w:rsid w:val="0012199C"/>
    <w:rsid w:val="00121BCE"/>
    <w:rsid w:val="00121D0F"/>
    <w:rsid w:val="00121DB6"/>
    <w:rsid w:val="00121E81"/>
    <w:rsid w:val="00121FCB"/>
    <w:rsid w:val="0012252F"/>
    <w:rsid w:val="0012276F"/>
    <w:rsid w:val="001227B6"/>
    <w:rsid w:val="00122849"/>
    <w:rsid w:val="00122B67"/>
    <w:rsid w:val="00122BCE"/>
    <w:rsid w:val="00122EB8"/>
    <w:rsid w:val="0012308E"/>
    <w:rsid w:val="0012368E"/>
    <w:rsid w:val="0012387A"/>
    <w:rsid w:val="00123BAA"/>
    <w:rsid w:val="00123C98"/>
    <w:rsid w:val="0012419B"/>
    <w:rsid w:val="001242A1"/>
    <w:rsid w:val="0012437A"/>
    <w:rsid w:val="001243CE"/>
    <w:rsid w:val="001244E7"/>
    <w:rsid w:val="00124526"/>
    <w:rsid w:val="0012459E"/>
    <w:rsid w:val="00124603"/>
    <w:rsid w:val="0012481B"/>
    <w:rsid w:val="00124D20"/>
    <w:rsid w:val="00125351"/>
    <w:rsid w:val="001253A7"/>
    <w:rsid w:val="001255E6"/>
    <w:rsid w:val="0012575A"/>
    <w:rsid w:val="00125763"/>
    <w:rsid w:val="00125A20"/>
    <w:rsid w:val="00125E12"/>
    <w:rsid w:val="00125F43"/>
    <w:rsid w:val="001260D3"/>
    <w:rsid w:val="00126129"/>
    <w:rsid w:val="0012667D"/>
    <w:rsid w:val="001267EB"/>
    <w:rsid w:val="0012695D"/>
    <w:rsid w:val="001269CA"/>
    <w:rsid w:val="00126AE0"/>
    <w:rsid w:val="00127085"/>
    <w:rsid w:val="001271C1"/>
    <w:rsid w:val="00127214"/>
    <w:rsid w:val="001272E9"/>
    <w:rsid w:val="001274DD"/>
    <w:rsid w:val="00127698"/>
    <w:rsid w:val="001277DE"/>
    <w:rsid w:val="001278AF"/>
    <w:rsid w:val="00127C85"/>
    <w:rsid w:val="00127D89"/>
    <w:rsid w:val="00127DD1"/>
    <w:rsid w:val="00127E57"/>
    <w:rsid w:val="00127E62"/>
    <w:rsid w:val="00130059"/>
    <w:rsid w:val="00130287"/>
    <w:rsid w:val="001303D0"/>
    <w:rsid w:val="00130417"/>
    <w:rsid w:val="0013051C"/>
    <w:rsid w:val="001305F5"/>
    <w:rsid w:val="001306FB"/>
    <w:rsid w:val="001307C3"/>
    <w:rsid w:val="001307FE"/>
    <w:rsid w:val="001309EB"/>
    <w:rsid w:val="00130CA5"/>
    <w:rsid w:val="00130CE8"/>
    <w:rsid w:val="00130DD6"/>
    <w:rsid w:val="001310BC"/>
    <w:rsid w:val="001313B8"/>
    <w:rsid w:val="001315AF"/>
    <w:rsid w:val="001315B8"/>
    <w:rsid w:val="0013171D"/>
    <w:rsid w:val="00131827"/>
    <w:rsid w:val="00131BB0"/>
    <w:rsid w:val="00131CEF"/>
    <w:rsid w:val="001320C9"/>
    <w:rsid w:val="001323E1"/>
    <w:rsid w:val="001323FF"/>
    <w:rsid w:val="0013268F"/>
    <w:rsid w:val="001328AF"/>
    <w:rsid w:val="00132A0E"/>
    <w:rsid w:val="00132A22"/>
    <w:rsid w:val="00132A78"/>
    <w:rsid w:val="00132C1B"/>
    <w:rsid w:val="00132D37"/>
    <w:rsid w:val="00132D73"/>
    <w:rsid w:val="00132FE4"/>
    <w:rsid w:val="00133451"/>
    <w:rsid w:val="00133B4A"/>
    <w:rsid w:val="00133CBA"/>
    <w:rsid w:val="00133E6C"/>
    <w:rsid w:val="00133EF5"/>
    <w:rsid w:val="00134236"/>
    <w:rsid w:val="0013425A"/>
    <w:rsid w:val="00134440"/>
    <w:rsid w:val="001345BD"/>
    <w:rsid w:val="00134602"/>
    <w:rsid w:val="0013483D"/>
    <w:rsid w:val="00134849"/>
    <w:rsid w:val="0013494C"/>
    <w:rsid w:val="00134A27"/>
    <w:rsid w:val="00134A88"/>
    <w:rsid w:val="00134BAE"/>
    <w:rsid w:val="00134C35"/>
    <w:rsid w:val="00134CA7"/>
    <w:rsid w:val="001350F2"/>
    <w:rsid w:val="001353E3"/>
    <w:rsid w:val="001357CF"/>
    <w:rsid w:val="001358B6"/>
    <w:rsid w:val="001358E0"/>
    <w:rsid w:val="00135C3D"/>
    <w:rsid w:val="00135E96"/>
    <w:rsid w:val="00135F2B"/>
    <w:rsid w:val="001361F4"/>
    <w:rsid w:val="00136277"/>
    <w:rsid w:val="001362BC"/>
    <w:rsid w:val="00136302"/>
    <w:rsid w:val="001363B0"/>
    <w:rsid w:val="001368A0"/>
    <w:rsid w:val="001368B3"/>
    <w:rsid w:val="00136A55"/>
    <w:rsid w:val="00136C82"/>
    <w:rsid w:val="00136E8E"/>
    <w:rsid w:val="00136F6D"/>
    <w:rsid w:val="00136F91"/>
    <w:rsid w:val="00137094"/>
    <w:rsid w:val="00137209"/>
    <w:rsid w:val="00137588"/>
    <w:rsid w:val="001378C5"/>
    <w:rsid w:val="001379C2"/>
    <w:rsid w:val="00137A2C"/>
    <w:rsid w:val="00137BAA"/>
    <w:rsid w:val="00137BD4"/>
    <w:rsid w:val="00137D3E"/>
    <w:rsid w:val="00137FA2"/>
    <w:rsid w:val="00137FAE"/>
    <w:rsid w:val="001400CD"/>
    <w:rsid w:val="0014013D"/>
    <w:rsid w:val="0014036D"/>
    <w:rsid w:val="001403DB"/>
    <w:rsid w:val="00140405"/>
    <w:rsid w:val="001405A6"/>
    <w:rsid w:val="00140982"/>
    <w:rsid w:val="001409C0"/>
    <w:rsid w:val="00140A82"/>
    <w:rsid w:val="00140DD4"/>
    <w:rsid w:val="001412DA"/>
    <w:rsid w:val="00141673"/>
    <w:rsid w:val="0014180E"/>
    <w:rsid w:val="001418B7"/>
    <w:rsid w:val="00141B08"/>
    <w:rsid w:val="00141BBA"/>
    <w:rsid w:val="00141DD7"/>
    <w:rsid w:val="00141ECD"/>
    <w:rsid w:val="00141F4A"/>
    <w:rsid w:val="00142150"/>
    <w:rsid w:val="0014216E"/>
    <w:rsid w:val="00142397"/>
    <w:rsid w:val="001424DC"/>
    <w:rsid w:val="001425FD"/>
    <w:rsid w:val="0014274A"/>
    <w:rsid w:val="00142764"/>
    <w:rsid w:val="0014284E"/>
    <w:rsid w:val="001428AE"/>
    <w:rsid w:val="00142A38"/>
    <w:rsid w:val="00142A89"/>
    <w:rsid w:val="00142A9F"/>
    <w:rsid w:val="00142B2C"/>
    <w:rsid w:val="00142DA8"/>
    <w:rsid w:val="00142E8E"/>
    <w:rsid w:val="00142F7B"/>
    <w:rsid w:val="00143203"/>
    <w:rsid w:val="001432C8"/>
    <w:rsid w:val="001434AA"/>
    <w:rsid w:val="001437EF"/>
    <w:rsid w:val="00143930"/>
    <w:rsid w:val="00143C4B"/>
    <w:rsid w:val="00143E5C"/>
    <w:rsid w:val="00143EC1"/>
    <w:rsid w:val="0014410F"/>
    <w:rsid w:val="00144181"/>
    <w:rsid w:val="001442EB"/>
    <w:rsid w:val="0014430C"/>
    <w:rsid w:val="0014445E"/>
    <w:rsid w:val="0014457D"/>
    <w:rsid w:val="001446EE"/>
    <w:rsid w:val="0014480E"/>
    <w:rsid w:val="00144A01"/>
    <w:rsid w:val="00144CC8"/>
    <w:rsid w:val="00144D30"/>
    <w:rsid w:val="00144DFF"/>
    <w:rsid w:val="00144E7C"/>
    <w:rsid w:val="00144FC4"/>
    <w:rsid w:val="0014504D"/>
    <w:rsid w:val="001451FC"/>
    <w:rsid w:val="001452D5"/>
    <w:rsid w:val="00145444"/>
    <w:rsid w:val="001454B4"/>
    <w:rsid w:val="00145526"/>
    <w:rsid w:val="001456FD"/>
    <w:rsid w:val="001459A6"/>
    <w:rsid w:val="00145A64"/>
    <w:rsid w:val="00145BC7"/>
    <w:rsid w:val="00145BE7"/>
    <w:rsid w:val="00145D9C"/>
    <w:rsid w:val="00145E73"/>
    <w:rsid w:val="00145EC2"/>
    <w:rsid w:val="0014605D"/>
    <w:rsid w:val="0014621C"/>
    <w:rsid w:val="00146375"/>
    <w:rsid w:val="001466C8"/>
    <w:rsid w:val="00146717"/>
    <w:rsid w:val="00146743"/>
    <w:rsid w:val="00146C3D"/>
    <w:rsid w:val="00146C46"/>
    <w:rsid w:val="00146E49"/>
    <w:rsid w:val="00146F7B"/>
    <w:rsid w:val="00146FF3"/>
    <w:rsid w:val="0014704C"/>
    <w:rsid w:val="001471D1"/>
    <w:rsid w:val="0014757C"/>
    <w:rsid w:val="00147588"/>
    <w:rsid w:val="001477E8"/>
    <w:rsid w:val="00147937"/>
    <w:rsid w:val="00147A22"/>
    <w:rsid w:val="00147C61"/>
    <w:rsid w:val="00147CB6"/>
    <w:rsid w:val="00147CFA"/>
    <w:rsid w:val="00147D89"/>
    <w:rsid w:val="00150160"/>
    <w:rsid w:val="00150317"/>
    <w:rsid w:val="00150389"/>
    <w:rsid w:val="0015038C"/>
    <w:rsid w:val="00150393"/>
    <w:rsid w:val="001503C7"/>
    <w:rsid w:val="0015045C"/>
    <w:rsid w:val="0015056A"/>
    <w:rsid w:val="001506BB"/>
    <w:rsid w:val="00150706"/>
    <w:rsid w:val="0015081D"/>
    <w:rsid w:val="001508E9"/>
    <w:rsid w:val="00150997"/>
    <w:rsid w:val="00150AC8"/>
    <w:rsid w:val="00150D45"/>
    <w:rsid w:val="00150DD2"/>
    <w:rsid w:val="00150FE7"/>
    <w:rsid w:val="0015113D"/>
    <w:rsid w:val="001511C9"/>
    <w:rsid w:val="001513CD"/>
    <w:rsid w:val="0015142E"/>
    <w:rsid w:val="00151505"/>
    <w:rsid w:val="0015150C"/>
    <w:rsid w:val="0015155A"/>
    <w:rsid w:val="001515B6"/>
    <w:rsid w:val="001515F9"/>
    <w:rsid w:val="001519DB"/>
    <w:rsid w:val="00151B9C"/>
    <w:rsid w:val="00151D8C"/>
    <w:rsid w:val="00152107"/>
    <w:rsid w:val="001523DC"/>
    <w:rsid w:val="001526FC"/>
    <w:rsid w:val="001527D0"/>
    <w:rsid w:val="00152B8E"/>
    <w:rsid w:val="00152D39"/>
    <w:rsid w:val="00152D4B"/>
    <w:rsid w:val="00152F58"/>
    <w:rsid w:val="0015308A"/>
    <w:rsid w:val="00153140"/>
    <w:rsid w:val="00153157"/>
    <w:rsid w:val="0015318E"/>
    <w:rsid w:val="001536D2"/>
    <w:rsid w:val="001536E6"/>
    <w:rsid w:val="00153759"/>
    <w:rsid w:val="00153763"/>
    <w:rsid w:val="001537EC"/>
    <w:rsid w:val="0015381F"/>
    <w:rsid w:val="00153859"/>
    <w:rsid w:val="00153B4C"/>
    <w:rsid w:val="00153BC6"/>
    <w:rsid w:val="00153C30"/>
    <w:rsid w:val="00153C80"/>
    <w:rsid w:val="00153E49"/>
    <w:rsid w:val="00153E9A"/>
    <w:rsid w:val="00153FA7"/>
    <w:rsid w:val="001540AA"/>
    <w:rsid w:val="00154332"/>
    <w:rsid w:val="001543B9"/>
    <w:rsid w:val="001544C9"/>
    <w:rsid w:val="001545AA"/>
    <w:rsid w:val="0015460C"/>
    <w:rsid w:val="00154792"/>
    <w:rsid w:val="0015496C"/>
    <w:rsid w:val="00154A83"/>
    <w:rsid w:val="00154E08"/>
    <w:rsid w:val="00154EA6"/>
    <w:rsid w:val="00155139"/>
    <w:rsid w:val="001551BC"/>
    <w:rsid w:val="001553A3"/>
    <w:rsid w:val="001553FE"/>
    <w:rsid w:val="001556AF"/>
    <w:rsid w:val="00155AB0"/>
    <w:rsid w:val="00156062"/>
    <w:rsid w:val="0015615D"/>
    <w:rsid w:val="00156646"/>
    <w:rsid w:val="00156669"/>
    <w:rsid w:val="0015676D"/>
    <w:rsid w:val="00156AF4"/>
    <w:rsid w:val="00156C77"/>
    <w:rsid w:val="00157122"/>
    <w:rsid w:val="00157172"/>
    <w:rsid w:val="00157231"/>
    <w:rsid w:val="0015728C"/>
    <w:rsid w:val="0015755B"/>
    <w:rsid w:val="001576BD"/>
    <w:rsid w:val="0015788A"/>
    <w:rsid w:val="00157967"/>
    <w:rsid w:val="001603C0"/>
    <w:rsid w:val="001608BE"/>
    <w:rsid w:val="00160A81"/>
    <w:rsid w:val="00160C60"/>
    <w:rsid w:val="00160CB1"/>
    <w:rsid w:val="00160CD2"/>
    <w:rsid w:val="00160DE4"/>
    <w:rsid w:val="00160E41"/>
    <w:rsid w:val="00160F70"/>
    <w:rsid w:val="001611A2"/>
    <w:rsid w:val="001614E9"/>
    <w:rsid w:val="001614F2"/>
    <w:rsid w:val="00161610"/>
    <w:rsid w:val="00161633"/>
    <w:rsid w:val="001619AD"/>
    <w:rsid w:val="00161AA7"/>
    <w:rsid w:val="00161C46"/>
    <w:rsid w:val="001620A1"/>
    <w:rsid w:val="00163095"/>
    <w:rsid w:val="00163196"/>
    <w:rsid w:val="00163367"/>
    <w:rsid w:val="00163458"/>
    <w:rsid w:val="001637EA"/>
    <w:rsid w:val="00163AEE"/>
    <w:rsid w:val="00163B91"/>
    <w:rsid w:val="00163BE7"/>
    <w:rsid w:val="00163E0C"/>
    <w:rsid w:val="00163EE3"/>
    <w:rsid w:val="00164113"/>
    <w:rsid w:val="001643C7"/>
    <w:rsid w:val="0016475E"/>
    <w:rsid w:val="001648BF"/>
    <w:rsid w:val="00164907"/>
    <w:rsid w:val="00164C1A"/>
    <w:rsid w:val="00164C71"/>
    <w:rsid w:val="00164DE2"/>
    <w:rsid w:val="00164E17"/>
    <w:rsid w:val="00164EE5"/>
    <w:rsid w:val="001650CC"/>
    <w:rsid w:val="00165604"/>
    <w:rsid w:val="00165809"/>
    <w:rsid w:val="00165C3E"/>
    <w:rsid w:val="00165FA5"/>
    <w:rsid w:val="001660B0"/>
    <w:rsid w:val="0016612B"/>
    <w:rsid w:val="0016653A"/>
    <w:rsid w:val="001667D4"/>
    <w:rsid w:val="00166859"/>
    <w:rsid w:val="001668CD"/>
    <w:rsid w:val="00166969"/>
    <w:rsid w:val="00166D60"/>
    <w:rsid w:val="00166DBC"/>
    <w:rsid w:val="00166F78"/>
    <w:rsid w:val="00166FC7"/>
    <w:rsid w:val="0016713F"/>
    <w:rsid w:val="001671D6"/>
    <w:rsid w:val="00167290"/>
    <w:rsid w:val="00167362"/>
    <w:rsid w:val="00167407"/>
    <w:rsid w:val="00167453"/>
    <w:rsid w:val="0016762B"/>
    <w:rsid w:val="001676AD"/>
    <w:rsid w:val="001676B9"/>
    <w:rsid w:val="00167AC4"/>
    <w:rsid w:val="00167BAD"/>
    <w:rsid w:val="00167F0A"/>
    <w:rsid w:val="00167FBD"/>
    <w:rsid w:val="00170147"/>
    <w:rsid w:val="0017020E"/>
    <w:rsid w:val="00170235"/>
    <w:rsid w:val="00170347"/>
    <w:rsid w:val="001708B9"/>
    <w:rsid w:val="001709B7"/>
    <w:rsid w:val="00170A6D"/>
    <w:rsid w:val="00170B6D"/>
    <w:rsid w:val="00170D2C"/>
    <w:rsid w:val="00170D57"/>
    <w:rsid w:val="00170F00"/>
    <w:rsid w:val="00170F09"/>
    <w:rsid w:val="001716C0"/>
    <w:rsid w:val="001717D9"/>
    <w:rsid w:val="0017183B"/>
    <w:rsid w:val="001719C2"/>
    <w:rsid w:val="00171B6D"/>
    <w:rsid w:val="0017219F"/>
    <w:rsid w:val="001721FE"/>
    <w:rsid w:val="001723AC"/>
    <w:rsid w:val="00172599"/>
    <w:rsid w:val="001725FA"/>
    <w:rsid w:val="001726A3"/>
    <w:rsid w:val="00172780"/>
    <w:rsid w:val="001728CE"/>
    <w:rsid w:val="00172BF5"/>
    <w:rsid w:val="00172D2B"/>
    <w:rsid w:val="00172E48"/>
    <w:rsid w:val="0017318F"/>
    <w:rsid w:val="001731D5"/>
    <w:rsid w:val="00173213"/>
    <w:rsid w:val="00173291"/>
    <w:rsid w:val="001732E1"/>
    <w:rsid w:val="001733C9"/>
    <w:rsid w:val="0017346B"/>
    <w:rsid w:val="00173489"/>
    <w:rsid w:val="001737AC"/>
    <w:rsid w:val="0017380D"/>
    <w:rsid w:val="00173B55"/>
    <w:rsid w:val="00173CAC"/>
    <w:rsid w:val="00173F28"/>
    <w:rsid w:val="001741A3"/>
    <w:rsid w:val="001742D5"/>
    <w:rsid w:val="0017433D"/>
    <w:rsid w:val="001743A2"/>
    <w:rsid w:val="00174577"/>
    <w:rsid w:val="00174A4B"/>
    <w:rsid w:val="00174A71"/>
    <w:rsid w:val="00174AB4"/>
    <w:rsid w:val="00174B51"/>
    <w:rsid w:val="00174BE7"/>
    <w:rsid w:val="00174E6A"/>
    <w:rsid w:val="00174F33"/>
    <w:rsid w:val="00174F3F"/>
    <w:rsid w:val="00174F94"/>
    <w:rsid w:val="001752C1"/>
    <w:rsid w:val="0017548E"/>
    <w:rsid w:val="0017554D"/>
    <w:rsid w:val="001757B2"/>
    <w:rsid w:val="00175ADF"/>
    <w:rsid w:val="00175C73"/>
    <w:rsid w:val="00175D99"/>
    <w:rsid w:val="00175DAA"/>
    <w:rsid w:val="00176235"/>
    <w:rsid w:val="0017634C"/>
    <w:rsid w:val="00176603"/>
    <w:rsid w:val="0017670A"/>
    <w:rsid w:val="00176BE5"/>
    <w:rsid w:val="00176C10"/>
    <w:rsid w:val="00176C5B"/>
    <w:rsid w:val="00176E83"/>
    <w:rsid w:val="00176E91"/>
    <w:rsid w:val="001770B6"/>
    <w:rsid w:val="001770F2"/>
    <w:rsid w:val="001771BC"/>
    <w:rsid w:val="0017726E"/>
    <w:rsid w:val="001773AF"/>
    <w:rsid w:val="00177607"/>
    <w:rsid w:val="001779D1"/>
    <w:rsid w:val="00177B24"/>
    <w:rsid w:val="00177C21"/>
    <w:rsid w:val="00177C97"/>
    <w:rsid w:val="00177EC7"/>
    <w:rsid w:val="001803A8"/>
    <w:rsid w:val="001803F1"/>
    <w:rsid w:val="001806DB"/>
    <w:rsid w:val="0018090E"/>
    <w:rsid w:val="00180983"/>
    <w:rsid w:val="00180A87"/>
    <w:rsid w:val="00180BD5"/>
    <w:rsid w:val="00180E03"/>
    <w:rsid w:val="00180FB0"/>
    <w:rsid w:val="0018120F"/>
    <w:rsid w:val="001812F6"/>
    <w:rsid w:val="001819BE"/>
    <w:rsid w:val="00181AAE"/>
    <w:rsid w:val="00181ADD"/>
    <w:rsid w:val="00181B32"/>
    <w:rsid w:val="00181DA5"/>
    <w:rsid w:val="00181EE5"/>
    <w:rsid w:val="00182011"/>
    <w:rsid w:val="001820CE"/>
    <w:rsid w:val="00182105"/>
    <w:rsid w:val="001822DB"/>
    <w:rsid w:val="00182498"/>
    <w:rsid w:val="00182F50"/>
    <w:rsid w:val="00182FBF"/>
    <w:rsid w:val="00182FEA"/>
    <w:rsid w:val="0018301A"/>
    <w:rsid w:val="00183430"/>
    <w:rsid w:val="001835A0"/>
    <w:rsid w:val="00183A44"/>
    <w:rsid w:val="00183C7C"/>
    <w:rsid w:val="001840BD"/>
    <w:rsid w:val="00184195"/>
    <w:rsid w:val="00184206"/>
    <w:rsid w:val="0018423F"/>
    <w:rsid w:val="0018465C"/>
    <w:rsid w:val="0018475D"/>
    <w:rsid w:val="0018488E"/>
    <w:rsid w:val="00184A0A"/>
    <w:rsid w:val="00184CB1"/>
    <w:rsid w:val="00184DDE"/>
    <w:rsid w:val="00184EB5"/>
    <w:rsid w:val="00184F40"/>
    <w:rsid w:val="001850F3"/>
    <w:rsid w:val="00185103"/>
    <w:rsid w:val="0018522A"/>
    <w:rsid w:val="00185333"/>
    <w:rsid w:val="001855B6"/>
    <w:rsid w:val="00185746"/>
    <w:rsid w:val="00185782"/>
    <w:rsid w:val="001859BE"/>
    <w:rsid w:val="00185C9D"/>
    <w:rsid w:val="00185D23"/>
    <w:rsid w:val="00185DB2"/>
    <w:rsid w:val="00185E44"/>
    <w:rsid w:val="0018603A"/>
    <w:rsid w:val="00186292"/>
    <w:rsid w:val="0018631E"/>
    <w:rsid w:val="001864E3"/>
    <w:rsid w:val="00186736"/>
    <w:rsid w:val="001868EC"/>
    <w:rsid w:val="00186993"/>
    <w:rsid w:val="00186A1F"/>
    <w:rsid w:val="00186B57"/>
    <w:rsid w:val="00186D35"/>
    <w:rsid w:val="00187017"/>
    <w:rsid w:val="001870D7"/>
    <w:rsid w:val="0018736F"/>
    <w:rsid w:val="001875D3"/>
    <w:rsid w:val="001875D6"/>
    <w:rsid w:val="00187601"/>
    <w:rsid w:val="00187674"/>
    <w:rsid w:val="001876A5"/>
    <w:rsid w:val="00187B00"/>
    <w:rsid w:val="00187D44"/>
    <w:rsid w:val="00187D60"/>
    <w:rsid w:val="00187F17"/>
    <w:rsid w:val="00190010"/>
    <w:rsid w:val="0019019B"/>
    <w:rsid w:val="001901B1"/>
    <w:rsid w:val="001902A8"/>
    <w:rsid w:val="001903C9"/>
    <w:rsid w:val="00190577"/>
    <w:rsid w:val="00190643"/>
    <w:rsid w:val="001908AE"/>
    <w:rsid w:val="001908C4"/>
    <w:rsid w:val="001909B3"/>
    <w:rsid w:val="00190A77"/>
    <w:rsid w:val="00190AA2"/>
    <w:rsid w:val="00190CCA"/>
    <w:rsid w:val="00190EAF"/>
    <w:rsid w:val="00190EB2"/>
    <w:rsid w:val="00190F8B"/>
    <w:rsid w:val="00190FEC"/>
    <w:rsid w:val="0019106B"/>
    <w:rsid w:val="0019109B"/>
    <w:rsid w:val="001910CE"/>
    <w:rsid w:val="001915E9"/>
    <w:rsid w:val="001915EF"/>
    <w:rsid w:val="0019173A"/>
    <w:rsid w:val="0019184B"/>
    <w:rsid w:val="00191954"/>
    <w:rsid w:val="001919FF"/>
    <w:rsid w:val="00191A65"/>
    <w:rsid w:val="00191A91"/>
    <w:rsid w:val="00191AA8"/>
    <w:rsid w:val="00191DDF"/>
    <w:rsid w:val="00191E2D"/>
    <w:rsid w:val="0019245B"/>
    <w:rsid w:val="00192478"/>
    <w:rsid w:val="0019255A"/>
    <w:rsid w:val="001927D6"/>
    <w:rsid w:val="00192B0A"/>
    <w:rsid w:val="00192C5F"/>
    <w:rsid w:val="00192CE0"/>
    <w:rsid w:val="00192DAF"/>
    <w:rsid w:val="00192F10"/>
    <w:rsid w:val="0019337A"/>
    <w:rsid w:val="001934D2"/>
    <w:rsid w:val="001935F1"/>
    <w:rsid w:val="001938C1"/>
    <w:rsid w:val="00193AFE"/>
    <w:rsid w:val="00193BCD"/>
    <w:rsid w:val="00193DB8"/>
    <w:rsid w:val="0019400D"/>
    <w:rsid w:val="001942D0"/>
    <w:rsid w:val="00194547"/>
    <w:rsid w:val="001946C7"/>
    <w:rsid w:val="00194AD4"/>
    <w:rsid w:val="00194E18"/>
    <w:rsid w:val="00194EDE"/>
    <w:rsid w:val="00194F2D"/>
    <w:rsid w:val="00194F85"/>
    <w:rsid w:val="0019517F"/>
    <w:rsid w:val="001951B3"/>
    <w:rsid w:val="0019532B"/>
    <w:rsid w:val="00195646"/>
    <w:rsid w:val="001956B1"/>
    <w:rsid w:val="00195893"/>
    <w:rsid w:val="0019592A"/>
    <w:rsid w:val="00195D12"/>
    <w:rsid w:val="00195F5C"/>
    <w:rsid w:val="001960D8"/>
    <w:rsid w:val="00196159"/>
    <w:rsid w:val="001961DF"/>
    <w:rsid w:val="001962A2"/>
    <w:rsid w:val="001966EF"/>
    <w:rsid w:val="0019670F"/>
    <w:rsid w:val="00196A2C"/>
    <w:rsid w:val="00197097"/>
    <w:rsid w:val="0019777C"/>
    <w:rsid w:val="00197868"/>
    <w:rsid w:val="001979F7"/>
    <w:rsid w:val="00197CA0"/>
    <w:rsid w:val="00197D74"/>
    <w:rsid w:val="001A000D"/>
    <w:rsid w:val="001A015A"/>
    <w:rsid w:val="001A0185"/>
    <w:rsid w:val="001A0278"/>
    <w:rsid w:val="001A0460"/>
    <w:rsid w:val="001A0611"/>
    <w:rsid w:val="001A1165"/>
    <w:rsid w:val="001A13D4"/>
    <w:rsid w:val="001A17BB"/>
    <w:rsid w:val="001A17E2"/>
    <w:rsid w:val="001A1C39"/>
    <w:rsid w:val="001A1C74"/>
    <w:rsid w:val="001A1CAD"/>
    <w:rsid w:val="001A1D33"/>
    <w:rsid w:val="001A1DFF"/>
    <w:rsid w:val="001A1FDA"/>
    <w:rsid w:val="001A213D"/>
    <w:rsid w:val="001A22D3"/>
    <w:rsid w:val="001A2402"/>
    <w:rsid w:val="001A2540"/>
    <w:rsid w:val="001A26BA"/>
    <w:rsid w:val="001A27DE"/>
    <w:rsid w:val="001A2897"/>
    <w:rsid w:val="001A29F8"/>
    <w:rsid w:val="001A2A8C"/>
    <w:rsid w:val="001A2B04"/>
    <w:rsid w:val="001A2F38"/>
    <w:rsid w:val="001A2F94"/>
    <w:rsid w:val="001A315F"/>
    <w:rsid w:val="001A31A4"/>
    <w:rsid w:val="001A32C7"/>
    <w:rsid w:val="001A3589"/>
    <w:rsid w:val="001A3937"/>
    <w:rsid w:val="001A3A63"/>
    <w:rsid w:val="001A3A95"/>
    <w:rsid w:val="001A3C57"/>
    <w:rsid w:val="001A3E80"/>
    <w:rsid w:val="001A409E"/>
    <w:rsid w:val="001A4219"/>
    <w:rsid w:val="001A4245"/>
    <w:rsid w:val="001A46D0"/>
    <w:rsid w:val="001A47EB"/>
    <w:rsid w:val="001A4858"/>
    <w:rsid w:val="001A48DB"/>
    <w:rsid w:val="001A49D9"/>
    <w:rsid w:val="001A4F1E"/>
    <w:rsid w:val="001A5075"/>
    <w:rsid w:val="001A50D4"/>
    <w:rsid w:val="001A51AE"/>
    <w:rsid w:val="001A52A4"/>
    <w:rsid w:val="001A548E"/>
    <w:rsid w:val="001A597C"/>
    <w:rsid w:val="001A5D29"/>
    <w:rsid w:val="001A5F3A"/>
    <w:rsid w:val="001A5FF5"/>
    <w:rsid w:val="001A632D"/>
    <w:rsid w:val="001A63B2"/>
    <w:rsid w:val="001A67E7"/>
    <w:rsid w:val="001A680D"/>
    <w:rsid w:val="001A6843"/>
    <w:rsid w:val="001A68A3"/>
    <w:rsid w:val="001A6AC2"/>
    <w:rsid w:val="001A6D0C"/>
    <w:rsid w:val="001A6E04"/>
    <w:rsid w:val="001A6EA8"/>
    <w:rsid w:val="001A70B2"/>
    <w:rsid w:val="001A7139"/>
    <w:rsid w:val="001A748A"/>
    <w:rsid w:val="001A7725"/>
    <w:rsid w:val="001A789B"/>
    <w:rsid w:val="001A796E"/>
    <w:rsid w:val="001A7970"/>
    <w:rsid w:val="001A799E"/>
    <w:rsid w:val="001A7A7C"/>
    <w:rsid w:val="001A7E74"/>
    <w:rsid w:val="001A7F1A"/>
    <w:rsid w:val="001A7FEA"/>
    <w:rsid w:val="001B02EC"/>
    <w:rsid w:val="001B0432"/>
    <w:rsid w:val="001B04A6"/>
    <w:rsid w:val="001B05C4"/>
    <w:rsid w:val="001B0929"/>
    <w:rsid w:val="001B0A0B"/>
    <w:rsid w:val="001B0BD5"/>
    <w:rsid w:val="001B0E0A"/>
    <w:rsid w:val="001B0ED7"/>
    <w:rsid w:val="001B102C"/>
    <w:rsid w:val="001B10F5"/>
    <w:rsid w:val="001B144A"/>
    <w:rsid w:val="001B1641"/>
    <w:rsid w:val="001B19BE"/>
    <w:rsid w:val="001B1AD6"/>
    <w:rsid w:val="001B1C3B"/>
    <w:rsid w:val="001B1D16"/>
    <w:rsid w:val="001B2126"/>
    <w:rsid w:val="001B2228"/>
    <w:rsid w:val="001B2293"/>
    <w:rsid w:val="001B2564"/>
    <w:rsid w:val="001B25C5"/>
    <w:rsid w:val="001B2ACC"/>
    <w:rsid w:val="001B2DD9"/>
    <w:rsid w:val="001B2DF8"/>
    <w:rsid w:val="001B2E3A"/>
    <w:rsid w:val="001B3014"/>
    <w:rsid w:val="001B3029"/>
    <w:rsid w:val="001B3282"/>
    <w:rsid w:val="001B344D"/>
    <w:rsid w:val="001B35FF"/>
    <w:rsid w:val="001B36A9"/>
    <w:rsid w:val="001B36BC"/>
    <w:rsid w:val="001B36D6"/>
    <w:rsid w:val="001B374B"/>
    <w:rsid w:val="001B38C0"/>
    <w:rsid w:val="001B3C1F"/>
    <w:rsid w:val="001B3C54"/>
    <w:rsid w:val="001B4051"/>
    <w:rsid w:val="001B4819"/>
    <w:rsid w:val="001B4AE2"/>
    <w:rsid w:val="001B4B6D"/>
    <w:rsid w:val="001B4E94"/>
    <w:rsid w:val="001B50BA"/>
    <w:rsid w:val="001B5282"/>
    <w:rsid w:val="001B5342"/>
    <w:rsid w:val="001B5636"/>
    <w:rsid w:val="001B56EB"/>
    <w:rsid w:val="001B57EC"/>
    <w:rsid w:val="001B5839"/>
    <w:rsid w:val="001B59CD"/>
    <w:rsid w:val="001B5AA0"/>
    <w:rsid w:val="001B5BF4"/>
    <w:rsid w:val="001B5C50"/>
    <w:rsid w:val="001B5E66"/>
    <w:rsid w:val="001B608C"/>
    <w:rsid w:val="001B645D"/>
    <w:rsid w:val="001B6846"/>
    <w:rsid w:val="001B691D"/>
    <w:rsid w:val="001B6EA3"/>
    <w:rsid w:val="001B6FF9"/>
    <w:rsid w:val="001B7180"/>
    <w:rsid w:val="001B71BA"/>
    <w:rsid w:val="001B738D"/>
    <w:rsid w:val="001B7409"/>
    <w:rsid w:val="001B77AB"/>
    <w:rsid w:val="001B787E"/>
    <w:rsid w:val="001B7934"/>
    <w:rsid w:val="001B7A7C"/>
    <w:rsid w:val="001B7D1D"/>
    <w:rsid w:val="001B7F2F"/>
    <w:rsid w:val="001C0064"/>
    <w:rsid w:val="001C0158"/>
    <w:rsid w:val="001C022C"/>
    <w:rsid w:val="001C0323"/>
    <w:rsid w:val="001C0454"/>
    <w:rsid w:val="001C0557"/>
    <w:rsid w:val="001C064C"/>
    <w:rsid w:val="001C07F1"/>
    <w:rsid w:val="001C082B"/>
    <w:rsid w:val="001C0863"/>
    <w:rsid w:val="001C09B4"/>
    <w:rsid w:val="001C09DB"/>
    <w:rsid w:val="001C0C83"/>
    <w:rsid w:val="001C0D4F"/>
    <w:rsid w:val="001C0F44"/>
    <w:rsid w:val="001C132D"/>
    <w:rsid w:val="001C13D4"/>
    <w:rsid w:val="001C13E2"/>
    <w:rsid w:val="001C1624"/>
    <w:rsid w:val="001C17C0"/>
    <w:rsid w:val="001C1926"/>
    <w:rsid w:val="001C1983"/>
    <w:rsid w:val="001C1CE4"/>
    <w:rsid w:val="001C1F2E"/>
    <w:rsid w:val="001C2391"/>
    <w:rsid w:val="001C23BB"/>
    <w:rsid w:val="001C2C45"/>
    <w:rsid w:val="001C2CC8"/>
    <w:rsid w:val="001C2CD0"/>
    <w:rsid w:val="001C2DC5"/>
    <w:rsid w:val="001C2EB5"/>
    <w:rsid w:val="001C307A"/>
    <w:rsid w:val="001C349F"/>
    <w:rsid w:val="001C3540"/>
    <w:rsid w:val="001C380C"/>
    <w:rsid w:val="001C39AB"/>
    <w:rsid w:val="001C3A2E"/>
    <w:rsid w:val="001C3B49"/>
    <w:rsid w:val="001C3CA5"/>
    <w:rsid w:val="001C3CCA"/>
    <w:rsid w:val="001C3EEB"/>
    <w:rsid w:val="001C408E"/>
    <w:rsid w:val="001C41CB"/>
    <w:rsid w:val="001C43E8"/>
    <w:rsid w:val="001C44A4"/>
    <w:rsid w:val="001C456F"/>
    <w:rsid w:val="001C47B3"/>
    <w:rsid w:val="001C488B"/>
    <w:rsid w:val="001C4AFA"/>
    <w:rsid w:val="001C4C20"/>
    <w:rsid w:val="001C4CFB"/>
    <w:rsid w:val="001C4D4F"/>
    <w:rsid w:val="001C4EF8"/>
    <w:rsid w:val="001C4F22"/>
    <w:rsid w:val="001C4FB5"/>
    <w:rsid w:val="001C5131"/>
    <w:rsid w:val="001C51CE"/>
    <w:rsid w:val="001C54D5"/>
    <w:rsid w:val="001C561E"/>
    <w:rsid w:val="001C56EC"/>
    <w:rsid w:val="001C585F"/>
    <w:rsid w:val="001C58B1"/>
    <w:rsid w:val="001C58D6"/>
    <w:rsid w:val="001C58E0"/>
    <w:rsid w:val="001C5A49"/>
    <w:rsid w:val="001C5B32"/>
    <w:rsid w:val="001C5CAE"/>
    <w:rsid w:val="001C5CCF"/>
    <w:rsid w:val="001C5DEC"/>
    <w:rsid w:val="001C61CA"/>
    <w:rsid w:val="001C62EF"/>
    <w:rsid w:val="001C651A"/>
    <w:rsid w:val="001C6755"/>
    <w:rsid w:val="001C6758"/>
    <w:rsid w:val="001C69C8"/>
    <w:rsid w:val="001C6A3D"/>
    <w:rsid w:val="001C6DEE"/>
    <w:rsid w:val="001C70A2"/>
    <w:rsid w:val="001C74A1"/>
    <w:rsid w:val="001C7636"/>
    <w:rsid w:val="001C7B01"/>
    <w:rsid w:val="001C7C1D"/>
    <w:rsid w:val="001C7CCA"/>
    <w:rsid w:val="001C7CEF"/>
    <w:rsid w:val="001D0080"/>
    <w:rsid w:val="001D01EF"/>
    <w:rsid w:val="001D0379"/>
    <w:rsid w:val="001D03A2"/>
    <w:rsid w:val="001D046C"/>
    <w:rsid w:val="001D0B18"/>
    <w:rsid w:val="001D0DB7"/>
    <w:rsid w:val="001D0F06"/>
    <w:rsid w:val="001D11D9"/>
    <w:rsid w:val="001D1328"/>
    <w:rsid w:val="001D13A4"/>
    <w:rsid w:val="001D1559"/>
    <w:rsid w:val="001D18D7"/>
    <w:rsid w:val="001D1918"/>
    <w:rsid w:val="001D1B9B"/>
    <w:rsid w:val="001D1C5A"/>
    <w:rsid w:val="001D2100"/>
    <w:rsid w:val="001D2219"/>
    <w:rsid w:val="001D2606"/>
    <w:rsid w:val="001D26B8"/>
    <w:rsid w:val="001D27CF"/>
    <w:rsid w:val="001D2D29"/>
    <w:rsid w:val="001D2D83"/>
    <w:rsid w:val="001D2F1F"/>
    <w:rsid w:val="001D3050"/>
    <w:rsid w:val="001D3409"/>
    <w:rsid w:val="001D359D"/>
    <w:rsid w:val="001D361A"/>
    <w:rsid w:val="001D3774"/>
    <w:rsid w:val="001D3993"/>
    <w:rsid w:val="001D3B05"/>
    <w:rsid w:val="001D3C4D"/>
    <w:rsid w:val="001D3E0C"/>
    <w:rsid w:val="001D42F8"/>
    <w:rsid w:val="001D44F9"/>
    <w:rsid w:val="001D4514"/>
    <w:rsid w:val="001D46B4"/>
    <w:rsid w:val="001D47D1"/>
    <w:rsid w:val="001D47F1"/>
    <w:rsid w:val="001D4B3B"/>
    <w:rsid w:val="001D4DC9"/>
    <w:rsid w:val="001D4FEE"/>
    <w:rsid w:val="001D50B8"/>
    <w:rsid w:val="001D557B"/>
    <w:rsid w:val="001D57E4"/>
    <w:rsid w:val="001D5842"/>
    <w:rsid w:val="001D5C96"/>
    <w:rsid w:val="001D61B9"/>
    <w:rsid w:val="001D62B4"/>
    <w:rsid w:val="001D65AD"/>
    <w:rsid w:val="001D6659"/>
    <w:rsid w:val="001D66D7"/>
    <w:rsid w:val="001D68AB"/>
    <w:rsid w:val="001D690D"/>
    <w:rsid w:val="001D6924"/>
    <w:rsid w:val="001D6BF3"/>
    <w:rsid w:val="001D6C73"/>
    <w:rsid w:val="001D6D46"/>
    <w:rsid w:val="001D6DE6"/>
    <w:rsid w:val="001D701C"/>
    <w:rsid w:val="001D78F0"/>
    <w:rsid w:val="001D7983"/>
    <w:rsid w:val="001D7ACD"/>
    <w:rsid w:val="001D7AFB"/>
    <w:rsid w:val="001D7BE7"/>
    <w:rsid w:val="001D7ED0"/>
    <w:rsid w:val="001DE31C"/>
    <w:rsid w:val="001E02D7"/>
    <w:rsid w:val="001E07B4"/>
    <w:rsid w:val="001E07E4"/>
    <w:rsid w:val="001E08DF"/>
    <w:rsid w:val="001E0925"/>
    <w:rsid w:val="001E0B36"/>
    <w:rsid w:val="001E0C56"/>
    <w:rsid w:val="001E0F8F"/>
    <w:rsid w:val="001E1081"/>
    <w:rsid w:val="001E1319"/>
    <w:rsid w:val="001E1524"/>
    <w:rsid w:val="001E1654"/>
    <w:rsid w:val="001E1D96"/>
    <w:rsid w:val="001E1FE6"/>
    <w:rsid w:val="001E20A6"/>
    <w:rsid w:val="001E213A"/>
    <w:rsid w:val="001E2181"/>
    <w:rsid w:val="001E2198"/>
    <w:rsid w:val="001E2350"/>
    <w:rsid w:val="001E246F"/>
    <w:rsid w:val="001E24B2"/>
    <w:rsid w:val="001E28D2"/>
    <w:rsid w:val="001E2AFE"/>
    <w:rsid w:val="001E2B48"/>
    <w:rsid w:val="001E2D2A"/>
    <w:rsid w:val="001E3099"/>
    <w:rsid w:val="001E3265"/>
    <w:rsid w:val="001E32B2"/>
    <w:rsid w:val="001E33B5"/>
    <w:rsid w:val="001E3439"/>
    <w:rsid w:val="001E3737"/>
    <w:rsid w:val="001E3ADD"/>
    <w:rsid w:val="001E3C7C"/>
    <w:rsid w:val="001E3C90"/>
    <w:rsid w:val="001E3F54"/>
    <w:rsid w:val="001E3F9B"/>
    <w:rsid w:val="001E3FFC"/>
    <w:rsid w:val="001E4632"/>
    <w:rsid w:val="001E4717"/>
    <w:rsid w:val="001E48B1"/>
    <w:rsid w:val="001E4987"/>
    <w:rsid w:val="001E49D2"/>
    <w:rsid w:val="001E4BFB"/>
    <w:rsid w:val="001E4D83"/>
    <w:rsid w:val="001E53CB"/>
    <w:rsid w:val="001E5417"/>
    <w:rsid w:val="001E586B"/>
    <w:rsid w:val="001E587F"/>
    <w:rsid w:val="001E5900"/>
    <w:rsid w:val="001E5AF9"/>
    <w:rsid w:val="001E5B90"/>
    <w:rsid w:val="001E5B92"/>
    <w:rsid w:val="001E5CFF"/>
    <w:rsid w:val="001E5D89"/>
    <w:rsid w:val="001E5E95"/>
    <w:rsid w:val="001E5E9B"/>
    <w:rsid w:val="001E5F20"/>
    <w:rsid w:val="001E60D0"/>
    <w:rsid w:val="001E6675"/>
    <w:rsid w:val="001E6877"/>
    <w:rsid w:val="001E688D"/>
    <w:rsid w:val="001E6A0A"/>
    <w:rsid w:val="001E6A72"/>
    <w:rsid w:val="001E6AE7"/>
    <w:rsid w:val="001E6D4C"/>
    <w:rsid w:val="001E72D4"/>
    <w:rsid w:val="001E75B7"/>
    <w:rsid w:val="001E75DB"/>
    <w:rsid w:val="001E76E9"/>
    <w:rsid w:val="001E777D"/>
    <w:rsid w:val="001E7819"/>
    <w:rsid w:val="001E787D"/>
    <w:rsid w:val="001E7C29"/>
    <w:rsid w:val="001E7C37"/>
    <w:rsid w:val="001E7DB5"/>
    <w:rsid w:val="001E7DD1"/>
    <w:rsid w:val="001E7EC9"/>
    <w:rsid w:val="001F0266"/>
    <w:rsid w:val="001F035F"/>
    <w:rsid w:val="001F0384"/>
    <w:rsid w:val="001F049C"/>
    <w:rsid w:val="001F04A9"/>
    <w:rsid w:val="001F0634"/>
    <w:rsid w:val="001F07A5"/>
    <w:rsid w:val="001F091C"/>
    <w:rsid w:val="001F0B7B"/>
    <w:rsid w:val="001F0CE9"/>
    <w:rsid w:val="001F0DB8"/>
    <w:rsid w:val="001F0E7A"/>
    <w:rsid w:val="001F1177"/>
    <w:rsid w:val="001F11A9"/>
    <w:rsid w:val="001F12B8"/>
    <w:rsid w:val="001F13B8"/>
    <w:rsid w:val="001F1427"/>
    <w:rsid w:val="001F14BE"/>
    <w:rsid w:val="001F1504"/>
    <w:rsid w:val="001F1534"/>
    <w:rsid w:val="001F1569"/>
    <w:rsid w:val="001F17E8"/>
    <w:rsid w:val="001F17ED"/>
    <w:rsid w:val="001F18E8"/>
    <w:rsid w:val="001F1976"/>
    <w:rsid w:val="001F1985"/>
    <w:rsid w:val="001F20A4"/>
    <w:rsid w:val="001F21D3"/>
    <w:rsid w:val="001F23B9"/>
    <w:rsid w:val="001F25E8"/>
    <w:rsid w:val="001F2C20"/>
    <w:rsid w:val="001F2D5E"/>
    <w:rsid w:val="001F2D7D"/>
    <w:rsid w:val="001F2E20"/>
    <w:rsid w:val="001F2E3C"/>
    <w:rsid w:val="001F2E96"/>
    <w:rsid w:val="001F30CC"/>
    <w:rsid w:val="001F31FE"/>
    <w:rsid w:val="001F335F"/>
    <w:rsid w:val="001F352E"/>
    <w:rsid w:val="001F3647"/>
    <w:rsid w:val="001F3732"/>
    <w:rsid w:val="001F37B6"/>
    <w:rsid w:val="001F3AD1"/>
    <w:rsid w:val="001F3B35"/>
    <w:rsid w:val="001F4076"/>
    <w:rsid w:val="001F4367"/>
    <w:rsid w:val="001F43F7"/>
    <w:rsid w:val="001F4400"/>
    <w:rsid w:val="001F44AF"/>
    <w:rsid w:val="001F4560"/>
    <w:rsid w:val="001F463F"/>
    <w:rsid w:val="001F4876"/>
    <w:rsid w:val="001F48FD"/>
    <w:rsid w:val="001F4946"/>
    <w:rsid w:val="001F4A07"/>
    <w:rsid w:val="001F4ABA"/>
    <w:rsid w:val="001F4D76"/>
    <w:rsid w:val="001F4DDA"/>
    <w:rsid w:val="001F51A0"/>
    <w:rsid w:val="001F522B"/>
    <w:rsid w:val="001F529F"/>
    <w:rsid w:val="001F52A2"/>
    <w:rsid w:val="001F548F"/>
    <w:rsid w:val="001F5611"/>
    <w:rsid w:val="001F5695"/>
    <w:rsid w:val="001F5779"/>
    <w:rsid w:val="001F59ED"/>
    <w:rsid w:val="001F5B30"/>
    <w:rsid w:val="001F5CDB"/>
    <w:rsid w:val="001F60A5"/>
    <w:rsid w:val="001F62DC"/>
    <w:rsid w:val="001F6361"/>
    <w:rsid w:val="001F6556"/>
    <w:rsid w:val="001F664A"/>
    <w:rsid w:val="001F674B"/>
    <w:rsid w:val="001F67E8"/>
    <w:rsid w:val="001F6A15"/>
    <w:rsid w:val="001F6D32"/>
    <w:rsid w:val="001F6F69"/>
    <w:rsid w:val="001F6FF4"/>
    <w:rsid w:val="001F7141"/>
    <w:rsid w:val="001F7482"/>
    <w:rsid w:val="001F78D3"/>
    <w:rsid w:val="001F78D6"/>
    <w:rsid w:val="001F7AE2"/>
    <w:rsid w:val="001F7BA8"/>
    <w:rsid w:val="001F7D73"/>
    <w:rsid w:val="001F7D90"/>
    <w:rsid w:val="002002DE"/>
    <w:rsid w:val="00200501"/>
    <w:rsid w:val="00200557"/>
    <w:rsid w:val="00200615"/>
    <w:rsid w:val="0020066D"/>
    <w:rsid w:val="00200774"/>
    <w:rsid w:val="00200804"/>
    <w:rsid w:val="0020086F"/>
    <w:rsid w:val="0020095D"/>
    <w:rsid w:val="00200D3B"/>
    <w:rsid w:val="00200DBA"/>
    <w:rsid w:val="00200F13"/>
    <w:rsid w:val="00200FB0"/>
    <w:rsid w:val="00200FFE"/>
    <w:rsid w:val="00201016"/>
    <w:rsid w:val="00201252"/>
    <w:rsid w:val="00201341"/>
    <w:rsid w:val="00201392"/>
    <w:rsid w:val="002013DE"/>
    <w:rsid w:val="00201650"/>
    <w:rsid w:val="002017CC"/>
    <w:rsid w:val="00201843"/>
    <w:rsid w:val="00201AE5"/>
    <w:rsid w:val="00201D55"/>
    <w:rsid w:val="00201D6D"/>
    <w:rsid w:val="00201FB8"/>
    <w:rsid w:val="00202154"/>
    <w:rsid w:val="00202302"/>
    <w:rsid w:val="0020232A"/>
    <w:rsid w:val="00202333"/>
    <w:rsid w:val="0020236D"/>
    <w:rsid w:val="00202421"/>
    <w:rsid w:val="0020256F"/>
    <w:rsid w:val="0020268B"/>
    <w:rsid w:val="002027F4"/>
    <w:rsid w:val="0020282E"/>
    <w:rsid w:val="00202855"/>
    <w:rsid w:val="00202BAB"/>
    <w:rsid w:val="00202CBA"/>
    <w:rsid w:val="00202EB8"/>
    <w:rsid w:val="00202ECC"/>
    <w:rsid w:val="00202EE5"/>
    <w:rsid w:val="00202EF8"/>
    <w:rsid w:val="00202FBA"/>
    <w:rsid w:val="00202FBE"/>
    <w:rsid w:val="0020300C"/>
    <w:rsid w:val="0020301F"/>
    <w:rsid w:val="002032A4"/>
    <w:rsid w:val="0020361C"/>
    <w:rsid w:val="002036BA"/>
    <w:rsid w:val="00203881"/>
    <w:rsid w:val="002038C7"/>
    <w:rsid w:val="002039E2"/>
    <w:rsid w:val="00203E8E"/>
    <w:rsid w:val="002040D6"/>
    <w:rsid w:val="002043DC"/>
    <w:rsid w:val="00204433"/>
    <w:rsid w:val="00204511"/>
    <w:rsid w:val="00204671"/>
    <w:rsid w:val="002046F8"/>
    <w:rsid w:val="0020470C"/>
    <w:rsid w:val="00204763"/>
    <w:rsid w:val="00204933"/>
    <w:rsid w:val="0020493F"/>
    <w:rsid w:val="00204BFB"/>
    <w:rsid w:val="00204DCC"/>
    <w:rsid w:val="00204EF1"/>
    <w:rsid w:val="002050DE"/>
    <w:rsid w:val="00205348"/>
    <w:rsid w:val="002055FF"/>
    <w:rsid w:val="00205804"/>
    <w:rsid w:val="00205B89"/>
    <w:rsid w:val="00205C51"/>
    <w:rsid w:val="00205E36"/>
    <w:rsid w:val="00205E6B"/>
    <w:rsid w:val="00205F0E"/>
    <w:rsid w:val="00205F80"/>
    <w:rsid w:val="00206171"/>
    <w:rsid w:val="002062B0"/>
    <w:rsid w:val="002064CD"/>
    <w:rsid w:val="00206672"/>
    <w:rsid w:val="002066D5"/>
    <w:rsid w:val="0020696B"/>
    <w:rsid w:val="002069BC"/>
    <w:rsid w:val="00206A5C"/>
    <w:rsid w:val="00206C2A"/>
    <w:rsid w:val="002072DE"/>
    <w:rsid w:val="0020731B"/>
    <w:rsid w:val="002073DD"/>
    <w:rsid w:val="00207454"/>
    <w:rsid w:val="00207687"/>
    <w:rsid w:val="0020788D"/>
    <w:rsid w:val="002078D6"/>
    <w:rsid w:val="00207E4F"/>
    <w:rsid w:val="00210113"/>
    <w:rsid w:val="00210422"/>
    <w:rsid w:val="00210538"/>
    <w:rsid w:val="0021057B"/>
    <w:rsid w:val="002108B5"/>
    <w:rsid w:val="0021098E"/>
    <w:rsid w:val="00210B06"/>
    <w:rsid w:val="00210C71"/>
    <w:rsid w:val="00210EB9"/>
    <w:rsid w:val="00210ED3"/>
    <w:rsid w:val="00210F25"/>
    <w:rsid w:val="00210F81"/>
    <w:rsid w:val="002110A4"/>
    <w:rsid w:val="002111D4"/>
    <w:rsid w:val="002111D7"/>
    <w:rsid w:val="00211519"/>
    <w:rsid w:val="00211657"/>
    <w:rsid w:val="00211742"/>
    <w:rsid w:val="002118A0"/>
    <w:rsid w:val="00211DEF"/>
    <w:rsid w:val="00211EB8"/>
    <w:rsid w:val="00211FD4"/>
    <w:rsid w:val="002121AD"/>
    <w:rsid w:val="00212232"/>
    <w:rsid w:val="00212696"/>
    <w:rsid w:val="002126DD"/>
    <w:rsid w:val="00212AA6"/>
    <w:rsid w:val="00212C3F"/>
    <w:rsid w:val="00212E67"/>
    <w:rsid w:val="00212EF7"/>
    <w:rsid w:val="00212F0C"/>
    <w:rsid w:val="00212F2A"/>
    <w:rsid w:val="00212F46"/>
    <w:rsid w:val="00212F6C"/>
    <w:rsid w:val="00213188"/>
    <w:rsid w:val="002132E8"/>
    <w:rsid w:val="00213373"/>
    <w:rsid w:val="00213757"/>
    <w:rsid w:val="00213830"/>
    <w:rsid w:val="00213896"/>
    <w:rsid w:val="00213913"/>
    <w:rsid w:val="00213950"/>
    <w:rsid w:val="002139ED"/>
    <w:rsid w:val="00213AD9"/>
    <w:rsid w:val="00213B2B"/>
    <w:rsid w:val="00213C44"/>
    <w:rsid w:val="00213D0F"/>
    <w:rsid w:val="00213F29"/>
    <w:rsid w:val="0021414A"/>
    <w:rsid w:val="0021415C"/>
    <w:rsid w:val="00214609"/>
    <w:rsid w:val="002146BA"/>
    <w:rsid w:val="0021480C"/>
    <w:rsid w:val="0021483F"/>
    <w:rsid w:val="00214874"/>
    <w:rsid w:val="002148D7"/>
    <w:rsid w:val="002149C1"/>
    <w:rsid w:val="00214A95"/>
    <w:rsid w:val="00214C53"/>
    <w:rsid w:val="00214D27"/>
    <w:rsid w:val="0021513F"/>
    <w:rsid w:val="002153C5"/>
    <w:rsid w:val="002153E4"/>
    <w:rsid w:val="0021554A"/>
    <w:rsid w:val="00215724"/>
    <w:rsid w:val="00215A17"/>
    <w:rsid w:val="00215B54"/>
    <w:rsid w:val="00215DE8"/>
    <w:rsid w:val="00215F4E"/>
    <w:rsid w:val="00215F54"/>
    <w:rsid w:val="002160DA"/>
    <w:rsid w:val="00216167"/>
    <w:rsid w:val="00216226"/>
    <w:rsid w:val="0021642D"/>
    <w:rsid w:val="0021666E"/>
    <w:rsid w:val="002166C3"/>
    <w:rsid w:val="0021677B"/>
    <w:rsid w:val="002167E5"/>
    <w:rsid w:val="00216986"/>
    <w:rsid w:val="00216AE7"/>
    <w:rsid w:val="00217007"/>
    <w:rsid w:val="002170BB"/>
    <w:rsid w:val="00217238"/>
    <w:rsid w:val="0021741C"/>
    <w:rsid w:val="002177A7"/>
    <w:rsid w:val="00217824"/>
    <w:rsid w:val="002179B7"/>
    <w:rsid w:val="00217AA3"/>
    <w:rsid w:val="00217AB5"/>
    <w:rsid w:val="00217DF8"/>
    <w:rsid w:val="00217E2B"/>
    <w:rsid w:val="00217FEA"/>
    <w:rsid w:val="0022034D"/>
    <w:rsid w:val="00220371"/>
    <w:rsid w:val="0022052E"/>
    <w:rsid w:val="0022053E"/>
    <w:rsid w:val="002207D3"/>
    <w:rsid w:val="00220916"/>
    <w:rsid w:val="0022092F"/>
    <w:rsid w:val="00220BEC"/>
    <w:rsid w:val="00220D7B"/>
    <w:rsid w:val="00220DDD"/>
    <w:rsid w:val="00220F6F"/>
    <w:rsid w:val="002217AE"/>
    <w:rsid w:val="0022187F"/>
    <w:rsid w:val="00221DA1"/>
    <w:rsid w:val="002220C0"/>
    <w:rsid w:val="00222194"/>
    <w:rsid w:val="002223A7"/>
    <w:rsid w:val="002223E0"/>
    <w:rsid w:val="0022246E"/>
    <w:rsid w:val="002227B3"/>
    <w:rsid w:val="00222816"/>
    <w:rsid w:val="0022282D"/>
    <w:rsid w:val="00222F36"/>
    <w:rsid w:val="00222F5F"/>
    <w:rsid w:val="00222FF7"/>
    <w:rsid w:val="00223056"/>
    <w:rsid w:val="0022319E"/>
    <w:rsid w:val="0022338A"/>
    <w:rsid w:val="00223736"/>
    <w:rsid w:val="0022378D"/>
    <w:rsid w:val="00223798"/>
    <w:rsid w:val="0022385B"/>
    <w:rsid w:val="002239AC"/>
    <w:rsid w:val="00223BA1"/>
    <w:rsid w:val="00224382"/>
    <w:rsid w:val="002243FD"/>
    <w:rsid w:val="002247BF"/>
    <w:rsid w:val="00224BE3"/>
    <w:rsid w:val="00224DBB"/>
    <w:rsid w:val="00224DE3"/>
    <w:rsid w:val="00224F09"/>
    <w:rsid w:val="00225690"/>
    <w:rsid w:val="002257A1"/>
    <w:rsid w:val="002257AC"/>
    <w:rsid w:val="00225C0F"/>
    <w:rsid w:val="00225DD0"/>
    <w:rsid w:val="00225F61"/>
    <w:rsid w:val="0022649D"/>
    <w:rsid w:val="00226778"/>
    <w:rsid w:val="00226780"/>
    <w:rsid w:val="00226839"/>
    <w:rsid w:val="002269DA"/>
    <w:rsid w:val="00226D47"/>
    <w:rsid w:val="00226E7C"/>
    <w:rsid w:val="0022704B"/>
    <w:rsid w:val="0022711B"/>
    <w:rsid w:val="00227553"/>
    <w:rsid w:val="0022775E"/>
    <w:rsid w:val="00227794"/>
    <w:rsid w:val="002277FA"/>
    <w:rsid w:val="002279A9"/>
    <w:rsid w:val="002279D8"/>
    <w:rsid w:val="00227CD8"/>
    <w:rsid w:val="002301A2"/>
    <w:rsid w:val="002301BC"/>
    <w:rsid w:val="00230229"/>
    <w:rsid w:val="00230539"/>
    <w:rsid w:val="002305C5"/>
    <w:rsid w:val="002305D0"/>
    <w:rsid w:val="002305E9"/>
    <w:rsid w:val="00230790"/>
    <w:rsid w:val="002308C8"/>
    <w:rsid w:val="00231018"/>
    <w:rsid w:val="00231078"/>
    <w:rsid w:val="002310D8"/>
    <w:rsid w:val="002311DD"/>
    <w:rsid w:val="00231317"/>
    <w:rsid w:val="0023138A"/>
    <w:rsid w:val="0023151E"/>
    <w:rsid w:val="0023178F"/>
    <w:rsid w:val="0023197D"/>
    <w:rsid w:val="00231C8A"/>
    <w:rsid w:val="00231EB8"/>
    <w:rsid w:val="00231FAB"/>
    <w:rsid w:val="00232135"/>
    <w:rsid w:val="0023213C"/>
    <w:rsid w:val="00232142"/>
    <w:rsid w:val="00232166"/>
    <w:rsid w:val="0023251B"/>
    <w:rsid w:val="00232761"/>
    <w:rsid w:val="002327A7"/>
    <w:rsid w:val="002328E2"/>
    <w:rsid w:val="0023299B"/>
    <w:rsid w:val="00232B7C"/>
    <w:rsid w:val="00232D55"/>
    <w:rsid w:val="00232DC8"/>
    <w:rsid w:val="00232E22"/>
    <w:rsid w:val="00232ED9"/>
    <w:rsid w:val="00232F27"/>
    <w:rsid w:val="00232F88"/>
    <w:rsid w:val="00233072"/>
    <w:rsid w:val="0023327D"/>
    <w:rsid w:val="0023353E"/>
    <w:rsid w:val="00233737"/>
    <w:rsid w:val="002337C6"/>
    <w:rsid w:val="00233A78"/>
    <w:rsid w:val="00233BB7"/>
    <w:rsid w:val="00233D4A"/>
    <w:rsid w:val="00233E92"/>
    <w:rsid w:val="002345C0"/>
    <w:rsid w:val="002345FD"/>
    <w:rsid w:val="00234651"/>
    <w:rsid w:val="00234A0C"/>
    <w:rsid w:val="00234B5E"/>
    <w:rsid w:val="00234D72"/>
    <w:rsid w:val="00234DC0"/>
    <w:rsid w:val="00234E56"/>
    <w:rsid w:val="00234EB8"/>
    <w:rsid w:val="0023507F"/>
    <w:rsid w:val="00235163"/>
    <w:rsid w:val="002351BC"/>
    <w:rsid w:val="00235780"/>
    <w:rsid w:val="0023587E"/>
    <w:rsid w:val="002358CF"/>
    <w:rsid w:val="00235A5A"/>
    <w:rsid w:val="00235AB0"/>
    <w:rsid w:val="00235B2C"/>
    <w:rsid w:val="00235DD6"/>
    <w:rsid w:val="002360B9"/>
    <w:rsid w:val="0023617D"/>
    <w:rsid w:val="0023623F"/>
    <w:rsid w:val="002362E7"/>
    <w:rsid w:val="00236CF9"/>
    <w:rsid w:val="00236D0A"/>
    <w:rsid w:val="00236ECD"/>
    <w:rsid w:val="0023703A"/>
    <w:rsid w:val="00237257"/>
    <w:rsid w:val="002373EB"/>
    <w:rsid w:val="00237466"/>
    <w:rsid w:val="00237591"/>
    <w:rsid w:val="0023764A"/>
    <w:rsid w:val="00237872"/>
    <w:rsid w:val="00237B61"/>
    <w:rsid w:val="00237C43"/>
    <w:rsid w:val="00237E53"/>
    <w:rsid w:val="00237EB4"/>
    <w:rsid w:val="002400AF"/>
    <w:rsid w:val="00240250"/>
    <w:rsid w:val="0024027B"/>
    <w:rsid w:val="00240294"/>
    <w:rsid w:val="00240319"/>
    <w:rsid w:val="00240AC6"/>
    <w:rsid w:val="00240B63"/>
    <w:rsid w:val="00240C2F"/>
    <w:rsid w:val="0024112B"/>
    <w:rsid w:val="0024133D"/>
    <w:rsid w:val="0024144F"/>
    <w:rsid w:val="002418F9"/>
    <w:rsid w:val="00241955"/>
    <w:rsid w:val="00241A07"/>
    <w:rsid w:val="00241A78"/>
    <w:rsid w:val="00241B6B"/>
    <w:rsid w:val="00241C9E"/>
    <w:rsid w:val="00241E22"/>
    <w:rsid w:val="00241EFD"/>
    <w:rsid w:val="002420F5"/>
    <w:rsid w:val="002422EB"/>
    <w:rsid w:val="00242318"/>
    <w:rsid w:val="00242360"/>
    <w:rsid w:val="00242B38"/>
    <w:rsid w:val="00242E12"/>
    <w:rsid w:val="00242E2B"/>
    <w:rsid w:val="00242F61"/>
    <w:rsid w:val="002430BA"/>
    <w:rsid w:val="002430FD"/>
    <w:rsid w:val="0024364B"/>
    <w:rsid w:val="00243650"/>
    <w:rsid w:val="002437A2"/>
    <w:rsid w:val="002438EF"/>
    <w:rsid w:val="00243A35"/>
    <w:rsid w:val="00243B8F"/>
    <w:rsid w:val="00243C0A"/>
    <w:rsid w:val="00243C37"/>
    <w:rsid w:val="00243CA3"/>
    <w:rsid w:val="00243EAD"/>
    <w:rsid w:val="00243F67"/>
    <w:rsid w:val="00244037"/>
    <w:rsid w:val="0024403E"/>
    <w:rsid w:val="002440B0"/>
    <w:rsid w:val="002440FF"/>
    <w:rsid w:val="002442CE"/>
    <w:rsid w:val="0024466A"/>
    <w:rsid w:val="002447BA"/>
    <w:rsid w:val="00244861"/>
    <w:rsid w:val="00244B4F"/>
    <w:rsid w:val="00244E2A"/>
    <w:rsid w:val="00244E2C"/>
    <w:rsid w:val="00244E4A"/>
    <w:rsid w:val="00244EBF"/>
    <w:rsid w:val="00245196"/>
    <w:rsid w:val="002451F8"/>
    <w:rsid w:val="00245222"/>
    <w:rsid w:val="0024535C"/>
    <w:rsid w:val="0024571A"/>
    <w:rsid w:val="00245A68"/>
    <w:rsid w:val="00245D0D"/>
    <w:rsid w:val="00245D5E"/>
    <w:rsid w:val="00245E91"/>
    <w:rsid w:val="0024601F"/>
    <w:rsid w:val="002460C2"/>
    <w:rsid w:val="00246187"/>
    <w:rsid w:val="00246378"/>
    <w:rsid w:val="002463CD"/>
    <w:rsid w:val="002463E2"/>
    <w:rsid w:val="00246462"/>
    <w:rsid w:val="0024646C"/>
    <w:rsid w:val="00246486"/>
    <w:rsid w:val="00246498"/>
    <w:rsid w:val="002465A9"/>
    <w:rsid w:val="00246605"/>
    <w:rsid w:val="00246747"/>
    <w:rsid w:val="002468EB"/>
    <w:rsid w:val="00246913"/>
    <w:rsid w:val="002469B8"/>
    <w:rsid w:val="00246D83"/>
    <w:rsid w:val="00246EB5"/>
    <w:rsid w:val="00247102"/>
    <w:rsid w:val="00247150"/>
    <w:rsid w:val="0024727A"/>
    <w:rsid w:val="00247889"/>
    <w:rsid w:val="00247932"/>
    <w:rsid w:val="00247FE9"/>
    <w:rsid w:val="00250114"/>
    <w:rsid w:val="00250130"/>
    <w:rsid w:val="00250419"/>
    <w:rsid w:val="002504C2"/>
    <w:rsid w:val="00250538"/>
    <w:rsid w:val="00250559"/>
    <w:rsid w:val="00250634"/>
    <w:rsid w:val="002506E1"/>
    <w:rsid w:val="00250781"/>
    <w:rsid w:val="00250935"/>
    <w:rsid w:val="0025104A"/>
    <w:rsid w:val="00251071"/>
    <w:rsid w:val="0025124D"/>
    <w:rsid w:val="002513EF"/>
    <w:rsid w:val="002515E0"/>
    <w:rsid w:val="002515E6"/>
    <w:rsid w:val="00251635"/>
    <w:rsid w:val="00251DEB"/>
    <w:rsid w:val="00252087"/>
    <w:rsid w:val="0025228E"/>
    <w:rsid w:val="0025248D"/>
    <w:rsid w:val="0025260A"/>
    <w:rsid w:val="00252877"/>
    <w:rsid w:val="002528BD"/>
    <w:rsid w:val="00252C9D"/>
    <w:rsid w:val="00252E56"/>
    <w:rsid w:val="00252E79"/>
    <w:rsid w:val="00252FAC"/>
    <w:rsid w:val="0025330A"/>
    <w:rsid w:val="002533DA"/>
    <w:rsid w:val="002537DA"/>
    <w:rsid w:val="00253C26"/>
    <w:rsid w:val="00253C2E"/>
    <w:rsid w:val="00253C5F"/>
    <w:rsid w:val="00253E38"/>
    <w:rsid w:val="00254157"/>
    <w:rsid w:val="002542B7"/>
    <w:rsid w:val="002542D8"/>
    <w:rsid w:val="00254421"/>
    <w:rsid w:val="002544DE"/>
    <w:rsid w:val="00254658"/>
    <w:rsid w:val="002547EC"/>
    <w:rsid w:val="00254805"/>
    <w:rsid w:val="002548DA"/>
    <w:rsid w:val="002549D2"/>
    <w:rsid w:val="00254C16"/>
    <w:rsid w:val="002551A0"/>
    <w:rsid w:val="002551A1"/>
    <w:rsid w:val="0025538F"/>
    <w:rsid w:val="0025542B"/>
    <w:rsid w:val="00255964"/>
    <w:rsid w:val="002559DF"/>
    <w:rsid w:val="00255A37"/>
    <w:rsid w:val="00255B8D"/>
    <w:rsid w:val="00255C06"/>
    <w:rsid w:val="00255CEA"/>
    <w:rsid w:val="00255DA3"/>
    <w:rsid w:val="00256003"/>
    <w:rsid w:val="00256303"/>
    <w:rsid w:val="0025634C"/>
    <w:rsid w:val="0025648F"/>
    <w:rsid w:val="002568A9"/>
    <w:rsid w:val="00256B66"/>
    <w:rsid w:val="00256F1A"/>
    <w:rsid w:val="002570BC"/>
    <w:rsid w:val="00257244"/>
    <w:rsid w:val="002572D3"/>
    <w:rsid w:val="0025733B"/>
    <w:rsid w:val="002573F7"/>
    <w:rsid w:val="0025744D"/>
    <w:rsid w:val="0025745A"/>
    <w:rsid w:val="002576DF"/>
    <w:rsid w:val="002578AA"/>
    <w:rsid w:val="00257B2C"/>
    <w:rsid w:val="00257FB8"/>
    <w:rsid w:val="0026000D"/>
    <w:rsid w:val="002604E7"/>
    <w:rsid w:val="00260807"/>
    <w:rsid w:val="00260D7D"/>
    <w:rsid w:val="00260DD0"/>
    <w:rsid w:val="002613A2"/>
    <w:rsid w:val="00261496"/>
    <w:rsid w:val="002616A2"/>
    <w:rsid w:val="002618CF"/>
    <w:rsid w:val="00261964"/>
    <w:rsid w:val="00261A11"/>
    <w:rsid w:val="00261C69"/>
    <w:rsid w:val="00261CB1"/>
    <w:rsid w:val="00261CC7"/>
    <w:rsid w:val="002620AA"/>
    <w:rsid w:val="002621E9"/>
    <w:rsid w:val="002622E5"/>
    <w:rsid w:val="002624AB"/>
    <w:rsid w:val="00262730"/>
    <w:rsid w:val="00262827"/>
    <w:rsid w:val="00262836"/>
    <w:rsid w:val="00262902"/>
    <w:rsid w:val="00262AC8"/>
    <w:rsid w:val="00262D84"/>
    <w:rsid w:val="00262DA2"/>
    <w:rsid w:val="00262DB0"/>
    <w:rsid w:val="00262EE6"/>
    <w:rsid w:val="0026305A"/>
    <w:rsid w:val="00263565"/>
    <w:rsid w:val="00263586"/>
    <w:rsid w:val="0026385D"/>
    <w:rsid w:val="00264013"/>
    <w:rsid w:val="00264170"/>
    <w:rsid w:val="0026439B"/>
    <w:rsid w:val="002643B3"/>
    <w:rsid w:val="002643EB"/>
    <w:rsid w:val="00264426"/>
    <w:rsid w:val="00264438"/>
    <w:rsid w:val="002646DC"/>
    <w:rsid w:val="00264A12"/>
    <w:rsid w:val="00264A55"/>
    <w:rsid w:val="00264C0F"/>
    <w:rsid w:val="00264D0C"/>
    <w:rsid w:val="00264F53"/>
    <w:rsid w:val="00265106"/>
    <w:rsid w:val="00265178"/>
    <w:rsid w:val="002653C7"/>
    <w:rsid w:val="002656D6"/>
    <w:rsid w:val="0026575E"/>
    <w:rsid w:val="002658AB"/>
    <w:rsid w:val="00265914"/>
    <w:rsid w:val="00265A8A"/>
    <w:rsid w:val="00265CF6"/>
    <w:rsid w:val="00265EE6"/>
    <w:rsid w:val="00265FB4"/>
    <w:rsid w:val="0026612E"/>
    <w:rsid w:val="00266135"/>
    <w:rsid w:val="00266490"/>
    <w:rsid w:val="0026653E"/>
    <w:rsid w:val="002665B6"/>
    <w:rsid w:val="0026666A"/>
    <w:rsid w:val="00266AE0"/>
    <w:rsid w:val="00266DE1"/>
    <w:rsid w:val="00267184"/>
    <w:rsid w:val="00267214"/>
    <w:rsid w:val="00267323"/>
    <w:rsid w:val="00267368"/>
    <w:rsid w:val="00267397"/>
    <w:rsid w:val="0026763E"/>
    <w:rsid w:val="00267830"/>
    <w:rsid w:val="00267845"/>
    <w:rsid w:val="0026794B"/>
    <w:rsid w:val="00267A80"/>
    <w:rsid w:val="00267B59"/>
    <w:rsid w:val="00267B7B"/>
    <w:rsid w:val="00267BA9"/>
    <w:rsid w:val="00267C66"/>
    <w:rsid w:val="00267CCD"/>
    <w:rsid w:val="00267F2E"/>
    <w:rsid w:val="00267F56"/>
    <w:rsid w:val="0027024D"/>
    <w:rsid w:val="0027029E"/>
    <w:rsid w:val="00270514"/>
    <w:rsid w:val="0027061F"/>
    <w:rsid w:val="00270A4B"/>
    <w:rsid w:val="00270A57"/>
    <w:rsid w:val="00270AB0"/>
    <w:rsid w:val="00270B0E"/>
    <w:rsid w:val="00270F60"/>
    <w:rsid w:val="002711AB"/>
    <w:rsid w:val="002711DA"/>
    <w:rsid w:val="00271402"/>
    <w:rsid w:val="00271433"/>
    <w:rsid w:val="0027165F"/>
    <w:rsid w:val="002716DC"/>
    <w:rsid w:val="00271BC5"/>
    <w:rsid w:val="00271ED3"/>
    <w:rsid w:val="00271FD1"/>
    <w:rsid w:val="00272207"/>
    <w:rsid w:val="00272379"/>
    <w:rsid w:val="0027283B"/>
    <w:rsid w:val="00272A40"/>
    <w:rsid w:val="00272A9A"/>
    <w:rsid w:val="00272B26"/>
    <w:rsid w:val="00272BE5"/>
    <w:rsid w:val="00272CDD"/>
    <w:rsid w:val="00272CE2"/>
    <w:rsid w:val="00272DBF"/>
    <w:rsid w:val="00273135"/>
    <w:rsid w:val="00273178"/>
    <w:rsid w:val="00273A17"/>
    <w:rsid w:val="00273E33"/>
    <w:rsid w:val="00273FB3"/>
    <w:rsid w:val="002741D1"/>
    <w:rsid w:val="00274242"/>
    <w:rsid w:val="002742A8"/>
    <w:rsid w:val="0027433A"/>
    <w:rsid w:val="0027443A"/>
    <w:rsid w:val="00274540"/>
    <w:rsid w:val="002745A8"/>
    <w:rsid w:val="002747DF"/>
    <w:rsid w:val="00274868"/>
    <w:rsid w:val="00274919"/>
    <w:rsid w:val="00274B8A"/>
    <w:rsid w:val="00274C1D"/>
    <w:rsid w:val="00274CB6"/>
    <w:rsid w:val="00274D21"/>
    <w:rsid w:val="00274E40"/>
    <w:rsid w:val="00274F73"/>
    <w:rsid w:val="00275024"/>
    <w:rsid w:val="00275158"/>
    <w:rsid w:val="00275792"/>
    <w:rsid w:val="00275893"/>
    <w:rsid w:val="00275AC9"/>
    <w:rsid w:val="00275AD7"/>
    <w:rsid w:val="00275BDD"/>
    <w:rsid w:val="00275C53"/>
    <w:rsid w:val="00275D8A"/>
    <w:rsid w:val="002761B0"/>
    <w:rsid w:val="002763DC"/>
    <w:rsid w:val="002767AA"/>
    <w:rsid w:val="002769A7"/>
    <w:rsid w:val="00276A59"/>
    <w:rsid w:val="00276C8F"/>
    <w:rsid w:val="00276D9B"/>
    <w:rsid w:val="0027727E"/>
    <w:rsid w:val="00277596"/>
    <w:rsid w:val="002779C0"/>
    <w:rsid w:val="00277B86"/>
    <w:rsid w:val="00277BAC"/>
    <w:rsid w:val="00277E76"/>
    <w:rsid w:val="002801A8"/>
    <w:rsid w:val="002802B6"/>
    <w:rsid w:val="00280464"/>
    <w:rsid w:val="00280615"/>
    <w:rsid w:val="0028067B"/>
    <w:rsid w:val="002806DE"/>
    <w:rsid w:val="0028075E"/>
    <w:rsid w:val="002808E6"/>
    <w:rsid w:val="002809FA"/>
    <w:rsid w:val="002810AA"/>
    <w:rsid w:val="00281133"/>
    <w:rsid w:val="0028113E"/>
    <w:rsid w:val="0028116B"/>
    <w:rsid w:val="0028118F"/>
    <w:rsid w:val="0028132D"/>
    <w:rsid w:val="0028181F"/>
    <w:rsid w:val="00281874"/>
    <w:rsid w:val="00281FF1"/>
    <w:rsid w:val="00282042"/>
    <w:rsid w:val="00282152"/>
    <w:rsid w:val="00282310"/>
    <w:rsid w:val="002827ED"/>
    <w:rsid w:val="00282A55"/>
    <w:rsid w:val="00282D53"/>
    <w:rsid w:val="00282DD2"/>
    <w:rsid w:val="00282E55"/>
    <w:rsid w:val="00282F76"/>
    <w:rsid w:val="00283284"/>
    <w:rsid w:val="002833D6"/>
    <w:rsid w:val="00283E1B"/>
    <w:rsid w:val="00283E29"/>
    <w:rsid w:val="00283E3E"/>
    <w:rsid w:val="002841DD"/>
    <w:rsid w:val="00284363"/>
    <w:rsid w:val="002843B3"/>
    <w:rsid w:val="002844AE"/>
    <w:rsid w:val="002844F5"/>
    <w:rsid w:val="00284823"/>
    <w:rsid w:val="0028491F"/>
    <w:rsid w:val="00284A7A"/>
    <w:rsid w:val="00284BE6"/>
    <w:rsid w:val="00284CC2"/>
    <w:rsid w:val="00284DA6"/>
    <w:rsid w:val="00284E7E"/>
    <w:rsid w:val="00284FB7"/>
    <w:rsid w:val="002852D3"/>
    <w:rsid w:val="00285742"/>
    <w:rsid w:val="0028580C"/>
    <w:rsid w:val="00285995"/>
    <w:rsid w:val="002859C3"/>
    <w:rsid w:val="002859CA"/>
    <w:rsid w:val="00285A24"/>
    <w:rsid w:val="00285E54"/>
    <w:rsid w:val="00285EA3"/>
    <w:rsid w:val="002860C8"/>
    <w:rsid w:val="002861A0"/>
    <w:rsid w:val="00286255"/>
    <w:rsid w:val="00286303"/>
    <w:rsid w:val="0028640C"/>
    <w:rsid w:val="002868FF"/>
    <w:rsid w:val="00286AEE"/>
    <w:rsid w:val="00286B01"/>
    <w:rsid w:val="00286C50"/>
    <w:rsid w:val="00286C97"/>
    <w:rsid w:val="00286EB9"/>
    <w:rsid w:val="00286F7B"/>
    <w:rsid w:val="0028700E"/>
    <w:rsid w:val="002874BB"/>
    <w:rsid w:val="00287557"/>
    <w:rsid w:val="002875E6"/>
    <w:rsid w:val="002876BC"/>
    <w:rsid w:val="0028799D"/>
    <w:rsid w:val="00287A85"/>
    <w:rsid w:val="00287B5E"/>
    <w:rsid w:val="00287BB7"/>
    <w:rsid w:val="00287D3B"/>
    <w:rsid w:val="00287D61"/>
    <w:rsid w:val="00287DFA"/>
    <w:rsid w:val="00287E42"/>
    <w:rsid w:val="00287EBB"/>
    <w:rsid w:val="00287EEE"/>
    <w:rsid w:val="00287FED"/>
    <w:rsid w:val="002901A5"/>
    <w:rsid w:val="00290236"/>
    <w:rsid w:val="00290331"/>
    <w:rsid w:val="002903D0"/>
    <w:rsid w:val="00290425"/>
    <w:rsid w:val="00290605"/>
    <w:rsid w:val="002908C9"/>
    <w:rsid w:val="00290A42"/>
    <w:rsid w:val="00291108"/>
    <w:rsid w:val="0029115A"/>
    <w:rsid w:val="00291219"/>
    <w:rsid w:val="00291294"/>
    <w:rsid w:val="002913AB"/>
    <w:rsid w:val="00291564"/>
    <w:rsid w:val="0029171D"/>
    <w:rsid w:val="00291AA9"/>
    <w:rsid w:val="00291F3E"/>
    <w:rsid w:val="0029209C"/>
    <w:rsid w:val="002920E6"/>
    <w:rsid w:val="002921E7"/>
    <w:rsid w:val="00292364"/>
    <w:rsid w:val="002925F5"/>
    <w:rsid w:val="00292696"/>
    <w:rsid w:val="002926EE"/>
    <w:rsid w:val="0029274E"/>
    <w:rsid w:val="002929DC"/>
    <w:rsid w:val="00292B62"/>
    <w:rsid w:val="00292B65"/>
    <w:rsid w:val="00292BAE"/>
    <w:rsid w:val="00292C72"/>
    <w:rsid w:val="00292CAA"/>
    <w:rsid w:val="00292D0E"/>
    <w:rsid w:val="00292EC5"/>
    <w:rsid w:val="00293009"/>
    <w:rsid w:val="00293151"/>
    <w:rsid w:val="002932C1"/>
    <w:rsid w:val="002934A8"/>
    <w:rsid w:val="002936EB"/>
    <w:rsid w:val="0029388F"/>
    <w:rsid w:val="002939AB"/>
    <w:rsid w:val="00293E9C"/>
    <w:rsid w:val="00293EFD"/>
    <w:rsid w:val="00293FC5"/>
    <w:rsid w:val="0029435F"/>
    <w:rsid w:val="002944CB"/>
    <w:rsid w:val="002947A7"/>
    <w:rsid w:val="00294933"/>
    <w:rsid w:val="00294A63"/>
    <w:rsid w:val="00294A8F"/>
    <w:rsid w:val="00294AC7"/>
    <w:rsid w:val="00294B53"/>
    <w:rsid w:val="00294C38"/>
    <w:rsid w:val="00294C9C"/>
    <w:rsid w:val="00294CF1"/>
    <w:rsid w:val="00294D8F"/>
    <w:rsid w:val="00294E0B"/>
    <w:rsid w:val="00294F5C"/>
    <w:rsid w:val="00295101"/>
    <w:rsid w:val="00295120"/>
    <w:rsid w:val="002951E5"/>
    <w:rsid w:val="00295589"/>
    <w:rsid w:val="002955DF"/>
    <w:rsid w:val="0029565C"/>
    <w:rsid w:val="00295725"/>
    <w:rsid w:val="002958AA"/>
    <w:rsid w:val="002958CF"/>
    <w:rsid w:val="0029592F"/>
    <w:rsid w:val="00295960"/>
    <w:rsid w:val="002959BE"/>
    <w:rsid w:val="00295B3E"/>
    <w:rsid w:val="00295C5D"/>
    <w:rsid w:val="00295C72"/>
    <w:rsid w:val="00295E2C"/>
    <w:rsid w:val="00296007"/>
    <w:rsid w:val="00296096"/>
    <w:rsid w:val="00296383"/>
    <w:rsid w:val="00296A62"/>
    <w:rsid w:val="00296EB0"/>
    <w:rsid w:val="00296FB6"/>
    <w:rsid w:val="0029708E"/>
    <w:rsid w:val="002971F0"/>
    <w:rsid w:val="0029732B"/>
    <w:rsid w:val="00297345"/>
    <w:rsid w:val="00297838"/>
    <w:rsid w:val="0029795C"/>
    <w:rsid w:val="00297B58"/>
    <w:rsid w:val="00297C52"/>
    <w:rsid w:val="00297C7A"/>
    <w:rsid w:val="00297E3A"/>
    <w:rsid w:val="00297E63"/>
    <w:rsid w:val="00297EA6"/>
    <w:rsid w:val="00297EF7"/>
    <w:rsid w:val="00297EFF"/>
    <w:rsid w:val="0029A827"/>
    <w:rsid w:val="002A02C4"/>
    <w:rsid w:val="002A0326"/>
    <w:rsid w:val="002A03BB"/>
    <w:rsid w:val="002A04F3"/>
    <w:rsid w:val="002A0621"/>
    <w:rsid w:val="002A0749"/>
    <w:rsid w:val="002A0972"/>
    <w:rsid w:val="002A09BE"/>
    <w:rsid w:val="002A09E6"/>
    <w:rsid w:val="002A0B82"/>
    <w:rsid w:val="002A0BEB"/>
    <w:rsid w:val="002A0CFE"/>
    <w:rsid w:val="002A0E49"/>
    <w:rsid w:val="002A0E73"/>
    <w:rsid w:val="002A1051"/>
    <w:rsid w:val="002A1239"/>
    <w:rsid w:val="002A12F2"/>
    <w:rsid w:val="002A134D"/>
    <w:rsid w:val="002A13E4"/>
    <w:rsid w:val="002A1696"/>
    <w:rsid w:val="002A1758"/>
    <w:rsid w:val="002A17E7"/>
    <w:rsid w:val="002A1821"/>
    <w:rsid w:val="002A1AAF"/>
    <w:rsid w:val="002A1CB9"/>
    <w:rsid w:val="002A1E96"/>
    <w:rsid w:val="002A1FAF"/>
    <w:rsid w:val="002A2094"/>
    <w:rsid w:val="002A210F"/>
    <w:rsid w:val="002A2138"/>
    <w:rsid w:val="002A213F"/>
    <w:rsid w:val="002A21FE"/>
    <w:rsid w:val="002A22A2"/>
    <w:rsid w:val="002A22F5"/>
    <w:rsid w:val="002A2327"/>
    <w:rsid w:val="002A242E"/>
    <w:rsid w:val="002A2513"/>
    <w:rsid w:val="002A265C"/>
    <w:rsid w:val="002A26ED"/>
    <w:rsid w:val="002A291F"/>
    <w:rsid w:val="002A2B65"/>
    <w:rsid w:val="002A2C6F"/>
    <w:rsid w:val="002A2DCB"/>
    <w:rsid w:val="002A2E5F"/>
    <w:rsid w:val="002A2F89"/>
    <w:rsid w:val="002A3180"/>
    <w:rsid w:val="002A3458"/>
    <w:rsid w:val="002A3514"/>
    <w:rsid w:val="002A353D"/>
    <w:rsid w:val="002A38D7"/>
    <w:rsid w:val="002A3D1A"/>
    <w:rsid w:val="002A3DA9"/>
    <w:rsid w:val="002A3DCE"/>
    <w:rsid w:val="002A3E0E"/>
    <w:rsid w:val="002A40B3"/>
    <w:rsid w:val="002A45E0"/>
    <w:rsid w:val="002A465F"/>
    <w:rsid w:val="002A46ED"/>
    <w:rsid w:val="002A4802"/>
    <w:rsid w:val="002A4936"/>
    <w:rsid w:val="002A4A32"/>
    <w:rsid w:val="002A4BEF"/>
    <w:rsid w:val="002A4BF8"/>
    <w:rsid w:val="002A4EB2"/>
    <w:rsid w:val="002A4FAC"/>
    <w:rsid w:val="002A4FAF"/>
    <w:rsid w:val="002A5008"/>
    <w:rsid w:val="002A5180"/>
    <w:rsid w:val="002A5330"/>
    <w:rsid w:val="002A5725"/>
    <w:rsid w:val="002A59E8"/>
    <w:rsid w:val="002A5B4D"/>
    <w:rsid w:val="002A5C8B"/>
    <w:rsid w:val="002A5DA9"/>
    <w:rsid w:val="002A624D"/>
    <w:rsid w:val="002A6397"/>
    <w:rsid w:val="002A6438"/>
    <w:rsid w:val="002A64B5"/>
    <w:rsid w:val="002A685C"/>
    <w:rsid w:val="002A6908"/>
    <w:rsid w:val="002A6A30"/>
    <w:rsid w:val="002A76DE"/>
    <w:rsid w:val="002A77A3"/>
    <w:rsid w:val="002A7ADE"/>
    <w:rsid w:val="002A7BF6"/>
    <w:rsid w:val="002A7CC4"/>
    <w:rsid w:val="002A7E11"/>
    <w:rsid w:val="002B021B"/>
    <w:rsid w:val="002B035A"/>
    <w:rsid w:val="002B0506"/>
    <w:rsid w:val="002B05B0"/>
    <w:rsid w:val="002B06F1"/>
    <w:rsid w:val="002B07F0"/>
    <w:rsid w:val="002B07F2"/>
    <w:rsid w:val="002B08C5"/>
    <w:rsid w:val="002B0B19"/>
    <w:rsid w:val="002B0B5D"/>
    <w:rsid w:val="002B0DB2"/>
    <w:rsid w:val="002B0F4B"/>
    <w:rsid w:val="002B11A6"/>
    <w:rsid w:val="002B14F8"/>
    <w:rsid w:val="002B1642"/>
    <w:rsid w:val="002B183C"/>
    <w:rsid w:val="002B188C"/>
    <w:rsid w:val="002B1A7E"/>
    <w:rsid w:val="002B1C8F"/>
    <w:rsid w:val="002B1F6F"/>
    <w:rsid w:val="002B20B2"/>
    <w:rsid w:val="002B20D1"/>
    <w:rsid w:val="002B214E"/>
    <w:rsid w:val="002B2272"/>
    <w:rsid w:val="002B2489"/>
    <w:rsid w:val="002B27FD"/>
    <w:rsid w:val="002B286B"/>
    <w:rsid w:val="002B2A48"/>
    <w:rsid w:val="002B2CD1"/>
    <w:rsid w:val="002B2CEF"/>
    <w:rsid w:val="002B2DF9"/>
    <w:rsid w:val="002B2EC7"/>
    <w:rsid w:val="002B2EF6"/>
    <w:rsid w:val="002B3108"/>
    <w:rsid w:val="002B338F"/>
    <w:rsid w:val="002B34BC"/>
    <w:rsid w:val="002B357C"/>
    <w:rsid w:val="002B3581"/>
    <w:rsid w:val="002B35EE"/>
    <w:rsid w:val="002B39D1"/>
    <w:rsid w:val="002B3B29"/>
    <w:rsid w:val="002B3CA2"/>
    <w:rsid w:val="002B3D60"/>
    <w:rsid w:val="002B3E3A"/>
    <w:rsid w:val="002B3E99"/>
    <w:rsid w:val="002B3EDE"/>
    <w:rsid w:val="002B415F"/>
    <w:rsid w:val="002B4286"/>
    <w:rsid w:val="002B44C2"/>
    <w:rsid w:val="002B4529"/>
    <w:rsid w:val="002B46E9"/>
    <w:rsid w:val="002B4749"/>
    <w:rsid w:val="002B479E"/>
    <w:rsid w:val="002B49C4"/>
    <w:rsid w:val="002B4F14"/>
    <w:rsid w:val="002B5261"/>
    <w:rsid w:val="002B5467"/>
    <w:rsid w:val="002B5946"/>
    <w:rsid w:val="002B5A9C"/>
    <w:rsid w:val="002B5AC9"/>
    <w:rsid w:val="002B5C3A"/>
    <w:rsid w:val="002B5D3C"/>
    <w:rsid w:val="002B5F21"/>
    <w:rsid w:val="002B5F4F"/>
    <w:rsid w:val="002B611B"/>
    <w:rsid w:val="002B620F"/>
    <w:rsid w:val="002B6263"/>
    <w:rsid w:val="002B6B8B"/>
    <w:rsid w:val="002B6E3B"/>
    <w:rsid w:val="002B6F4E"/>
    <w:rsid w:val="002B6F68"/>
    <w:rsid w:val="002B6FB0"/>
    <w:rsid w:val="002B6FF3"/>
    <w:rsid w:val="002B701D"/>
    <w:rsid w:val="002B7441"/>
    <w:rsid w:val="002B747B"/>
    <w:rsid w:val="002B74B0"/>
    <w:rsid w:val="002B7555"/>
    <w:rsid w:val="002B762E"/>
    <w:rsid w:val="002B776A"/>
    <w:rsid w:val="002B77A1"/>
    <w:rsid w:val="002B77AC"/>
    <w:rsid w:val="002B782E"/>
    <w:rsid w:val="002B787F"/>
    <w:rsid w:val="002B7FDF"/>
    <w:rsid w:val="002C00F7"/>
    <w:rsid w:val="002C013F"/>
    <w:rsid w:val="002C04F4"/>
    <w:rsid w:val="002C0740"/>
    <w:rsid w:val="002C0761"/>
    <w:rsid w:val="002C0768"/>
    <w:rsid w:val="002C07CB"/>
    <w:rsid w:val="002C0825"/>
    <w:rsid w:val="002C0A99"/>
    <w:rsid w:val="002C0BFA"/>
    <w:rsid w:val="002C0F27"/>
    <w:rsid w:val="002C0F73"/>
    <w:rsid w:val="002C0FB2"/>
    <w:rsid w:val="002C1367"/>
    <w:rsid w:val="002C17CB"/>
    <w:rsid w:val="002C1A9D"/>
    <w:rsid w:val="002C1C7A"/>
    <w:rsid w:val="002C1EA8"/>
    <w:rsid w:val="002C1FBC"/>
    <w:rsid w:val="002C217B"/>
    <w:rsid w:val="002C2603"/>
    <w:rsid w:val="002C2774"/>
    <w:rsid w:val="002C29EA"/>
    <w:rsid w:val="002C2C8C"/>
    <w:rsid w:val="002C2CD3"/>
    <w:rsid w:val="002C2CF2"/>
    <w:rsid w:val="002C2D46"/>
    <w:rsid w:val="002C2F17"/>
    <w:rsid w:val="002C31C5"/>
    <w:rsid w:val="002C3463"/>
    <w:rsid w:val="002C348B"/>
    <w:rsid w:val="002C3603"/>
    <w:rsid w:val="002C37E6"/>
    <w:rsid w:val="002C3908"/>
    <w:rsid w:val="002C3943"/>
    <w:rsid w:val="002C396D"/>
    <w:rsid w:val="002C3B5D"/>
    <w:rsid w:val="002C3E60"/>
    <w:rsid w:val="002C41AD"/>
    <w:rsid w:val="002C434F"/>
    <w:rsid w:val="002C43CA"/>
    <w:rsid w:val="002C4591"/>
    <w:rsid w:val="002C469A"/>
    <w:rsid w:val="002C48BB"/>
    <w:rsid w:val="002C4A4B"/>
    <w:rsid w:val="002C4BEF"/>
    <w:rsid w:val="002C4CD5"/>
    <w:rsid w:val="002C4F82"/>
    <w:rsid w:val="002C511E"/>
    <w:rsid w:val="002C54A8"/>
    <w:rsid w:val="002C5626"/>
    <w:rsid w:val="002C5946"/>
    <w:rsid w:val="002C598F"/>
    <w:rsid w:val="002C5B32"/>
    <w:rsid w:val="002C5C13"/>
    <w:rsid w:val="002C5D72"/>
    <w:rsid w:val="002C5F2F"/>
    <w:rsid w:val="002C6050"/>
    <w:rsid w:val="002C63B5"/>
    <w:rsid w:val="002C655A"/>
    <w:rsid w:val="002C6688"/>
    <w:rsid w:val="002C6692"/>
    <w:rsid w:val="002C6712"/>
    <w:rsid w:val="002C6773"/>
    <w:rsid w:val="002C68D8"/>
    <w:rsid w:val="002C6CB6"/>
    <w:rsid w:val="002C6FC2"/>
    <w:rsid w:val="002C7016"/>
    <w:rsid w:val="002C72F7"/>
    <w:rsid w:val="002C7507"/>
    <w:rsid w:val="002C76AC"/>
    <w:rsid w:val="002C778C"/>
    <w:rsid w:val="002C7972"/>
    <w:rsid w:val="002C79DF"/>
    <w:rsid w:val="002C7AEC"/>
    <w:rsid w:val="002C7C56"/>
    <w:rsid w:val="002C7CC8"/>
    <w:rsid w:val="002C7CDD"/>
    <w:rsid w:val="002C7D97"/>
    <w:rsid w:val="002D004F"/>
    <w:rsid w:val="002D0342"/>
    <w:rsid w:val="002D03AD"/>
    <w:rsid w:val="002D072A"/>
    <w:rsid w:val="002D0B39"/>
    <w:rsid w:val="002D11F6"/>
    <w:rsid w:val="002D11FC"/>
    <w:rsid w:val="002D1349"/>
    <w:rsid w:val="002D1459"/>
    <w:rsid w:val="002D18DD"/>
    <w:rsid w:val="002D1B42"/>
    <w:rsid w:val="002D1B4D"/>
    <w:rsid w:val="002D1E5D"/>
    <w:rsid w:val="002D1F9C"/>
    <w:rsid w:val="002D20A2"/>
    <w:rsid w:val="002D2153"/>
    <w:rsid w:val="002D22F1"/>
    <w:rsid w:val="002D2514"/>
    <w:rsid w:val="002D267A"/>
    <w:rsid w:val="002D27CA"/>
    <w:rsid w:val="002D2866"/>
    <w:rsid w:val="002D2ACE"/>
    <w:rsid w:val="002D2B28"/>
    <w:rsid w:val="002D2B2C"/>
    <w:rsid w:val="002D2BB0"/>
    <w:rsid w:val="002D2CBB"/>
    <w:rsid w:val="002D2E1E"/>
    <w:rsid w:val="002D3244"/>
    <w:rsid w:val="002D326E"/>
    <w:rsid w:val="002D33C2"/>
    <w:rsid w:val="002D3656"/>
    <w:rsid w:val="002D3780"/>
    <w:rsid w:val="002D37BC"/>
    <w:rsid w:val="002D382F"/>
    <w:rsid w:val="002D3AF1"/>
    <w:rsid w:val="002D3B15"/>
    <w:rsid w:val="002D3EF1"/>
    <w:rsid w:val="002D3FE5"/>
    <w:rsid w:val="002D3FEE"/>
    <w:rsid w:val="002D406D"/>
    <w:rsid w:val="002D4175"/>
    <w:rsid w:val="002D43A5"/>
    <w:rsid w:val="002D4560"/>
    <w:rsid w:val="002D4825"/>
    <w:rsid w:val="002D48E8"/>
    <w:rsid w:val="002D4912"/>
    <w:rsid w:val="002D4A46"/>
    <w:rsid w:val="002D4C1A"/>
    <w:rsid w:val="002D4F47"/>
    <w:rsid w:val="002D5060"/>
    <w:rsid w:val="002D511C"/>
    <w:rsid w:val="002D556D"/>
    <w:rsid w:val="002D58B3"/>
    <w:rsid w:val="002D596D"/>
    <w:rsid w:val="002D5BAB"/>
    <w:rsid w:val="002D5EC9"/>
    <w:rsid w:val="002D5ED5"/>
    <w:rsid w:val="002D60DB"/>
    <w:rsid w:val="002D6154"/>
    <w:rsid w:val="002D61D2"/>
    <w:rsid w:val="002D6206"/>
    <w:rsid w:val="002D6277"/>
    <w:rsid w:val="002D64FE"/>
    <w:rsid w:val="002D66A1"/>
    <w:rsid w:val="002D67D8"/>
    <w:rsid w:val="002D6933"/>
    <w:rsid w:val="002D69BF"/>
    <w:rsid w:val="002D6A06"/>
    <w:rsid w:val="002D6A67"/>
    <w:rsid w:val="002D6B03"/>
    <w:rsid w:val="002D6C4C"/>
    <w:rsid w:val="002D6D86"/>
    <w:rsid w:val="002D6DFA"/>
    <w:rsid w:val="002D6FB0"/>
    <w:rsid w:val="002D706C"/>
    <w:rsid w:val="002D72FD"/>
    <w:rsid w:val="002D76C4"/>
    <w:rsid w:val="002D77F9"/>
    <w:rsid w:val="002E0207"/>
    <w:rsid w:val="002E0476"/>
    <w:rsid w:val="002E0483"/>
    <w:rsid w:val="002E07B3"/>
    <w:rsid w:val="002E0AC2"/>
    <w:rsid w:val="002E0BD3"/>
    <w:rsid w:val="002E0D7B"/>
    <w:rsid w:val="002E0DF6"/>
    <w:rsid w:val="002E0EAE"/>
    <w:rsid w:val="002E10D3"/>
    <w:rsid w:val="002E1104"/>
    <w:rsid w:val="002E126A"/>
    <w:rsid w:val="002E1295"/>
    <w:rsid w:val="002E1468"/>
    <w:rsid w:val="002E15AA"/>
    <w:rsid w:val="002E1891"/>
    <w:rsid w:val="002E1940"/>
    <w:rsid w:val="002E1AE7"/>
    <w:rsid w:val="002E1C6A"/>
    <w:rsid w:val="002E1E06"/>
    <w:rsid w:val="002E1E9C"/>
    <w:rsid w:val="002E1FC6"/>
    <w:rsid w:val="002E2123"/>
    <w:rsid w:val="002E2157"/>
    <w:rsid w:val="002E21C0"/>
    <w:rsid w:val="002E2256"/>
    <w:rsid w:val="002E2304"/>
    <w:rsid w:val="002E238E"/>
    <w:rsid w:val="002E27C5"/>
    <w:rsid w:val="002E291B"/>
    <w:rsid w:val="002E2AA4"/>
    <w:rsid w:val="002E2D32"/>
    <w:rsid w:val="002E30F7"/>
    <w:rsid w:val="002E321E"/>
    <w:rsid w:val="002E3542"/>
    <w:rsid w:val="002E3729"/>
    <w:rsid w:val="002E3876"/>
    <w:rsid w:val="002E396A"/>
    <w:rsid w:val="002E39D9"/>
    <w:rsid w:val="002E3A79"/>
    <w:rsid w:val="002E3AAD"/>
    <w:rsid w:val="002E3B58"/>
    <w:rsid w:val="002E3C22"/>
    <w:rsid w:val="002E3CBB"/>
    <w:rsid w:val="002E3D36"/>
    <w:rsid w:val="002E3D4D"/>
    <w:rsid w:val="002E3E95"/>
    <w:rsid w:val="002E3FD5"/>
    <w:rsid w:val="002E43E8"/>
    <w:rsid w:val="002E450F"/>
    <w:rsid w:val="002E4550"/>
    <w:rsid w:val="002E455A"/>
    <w:rsid w:val="002E4957"/>
    <w:rsid w:val="002E496C"/>
    <w:rsid w:val="002E4A6D"/>
    <w:rsid w:val="002E4B66"/>
    <w:rsid w:val="002E4F6F"/>
    <w:rsid w:val="002E5071"/>
    <w:rsid w:val="002E51AE"/>
    <w:rsid w:val="002E51BB"/>
    <w:rsid w:val="002E5400"/>
    <w:rsid w:val="002E5432"/>
    <w:rsid w:val="002E5648"/>
    <w:rsid w:val="002E5B5B"/>
    <w:rsid w:val="002E5CBC"/>
    <w:rsid w:val="002E5DD9"/>
    <w:rsid w:val="002E5F35"/>
    <w:rsid w:val="002E60C2"/>
    <w:rsid w:val="002E6110"/>
    <w:rsid w:val="002E6176"/>
    <w:rsid w:val="002E6180"/>
    <w:rsid w:val="002E6379"/>
    <w:rsid w:val="002E6415"/>
    <w:rsid w:val="002E643C"/>
    <w:rsid w:val="002E6509"/>
    <w:rsid w:val="002E6533"/>
    <w:rsid w:val="002E66B6"/>
    <w:rsid w:val="002E670D"/>
    <w:rsid w:val="002E6922"/>
    <w:rsid w:val="002E6D82"/>
    <w:rsid w:val="002E6DAA"/>
    <w:rsid w:val="002E6DD9"/>
    <w:rsid w:val="002E77E2"/>
    <w:rsid w:val="002E7815"/>
    <w:rsid w:val="002E7A18"/>
    <w:rsid w:val="002E7B39"/>
    <w:rsid w:val="002E7CE7"/>
    <w:rsid w:val="002E7DA2"/>
    <w:rsid w:val="002E7FF5"/>
    <w:rsid w:val="002F0043"/>
    <w:rsid w:val="002F02EC"/>
    <w:rsid w:val="002F0963"/>
    <w:rsid w:val="002F09B6"/>
    <w:rsid w:val="002F0B09"/>
    <w:rsid w:val="002F0E39"/>
    <w:rsid w:val="002F0E94"/>
    <w:rsid w:val="002F13ED"/>
    <w:rsid w:val="002F1699"/>
    <w:rsid w:val="002F17E6"/>
    <w:rsid w:val="002F1818"/>
    <w:rsid w:val="002F1893"/>
    <w:rsid w:val="002F196B"/>
    <w:rsid w:val="002F19E9"/>
    <w:rsid w:val="002F1B00"/>
    <w:rsid w:val="002F1C03"/>
    <w:rsid w:val="002F1E07"/>
    <w:rsid w:val="002F1E8D"/>
    <w:rsid w:val="002F2179"/>
    <w:rsid w:val="002F2181"/>
    <w:rsid w:val="002F226B"/>
    <w:rsid w:val="002F272A"/>
    <w:rsid w:val="002F2748"/>
    <w:rsid w:val="002F27C9"/>
    <w:rsid w:val="002F28BB"/>
    <w:rsid w:val="002F28E4"/>
    <w:rsid w:val="002F2C98"/>
    <w:rsid w:val="002F2D4C"/>
    <w:rsid w:val="002F2DF7"/>
    <w:rsid w:val="002F3464"/>
    <w:rsid w:val="002F352A"/>
    <w:rsid w:val="002F381C"/>
    <w:rsid w:val="002F3B82"/>
    <w:rsid w:val="002F3D22"/>
    <w:rsid w:val="002F3DA1"/>
    <w:rsid w:val="002F3E15"/>
    <w:rsid w:val="002F3EC8"/>
    <w:rsid w:val="002F422E"/>
    <w:rsid w:val="002F42B6"/>
    <w:rsid w:val="002F430A"/>
    <w:rsid w:val="002F43D7"/>
    <w:rsid w:val="002F44E9"/>
    <w:rsid w:val="002F45E6"/>
    <w:rsid w:val="002F466F"/>
    <w:rsid w:val="002F4BF9"/>
    <w:rsid w:val="002F4C07"/>
    <w:rsid w:val="002F4E8D"/>
    <w:rsid w:val="002F4FF1"/>
    <w:rsid w:val="002F5282"/>
    <w:rsid w:val="002F52D5"/>
    <w:rsid w:val="002F53B2"/>
    <w:rsid w:val="002F53F0"/>
    <w:rsid w:val="002F5605"/>
    <w:rsid w:val="002F5635"/>
    <w:rsid w:val="002F582D"/>
    <w:rsid w:val="002F5855"/>
    <w:rsid w:val="002F5A20"/>
    <w:rsid w:val="002F5CC0"/>
    <w:rsid w:val="002F5E66"/>
    <w:rsid w:val="002F5F86"/>
    <w:rsid w:val="002F6120"/>
    <w:rsid w:val="002F6135"/>
    <w:rsid w:val="002F6246"/>
    <w:rsid w:val="002F6272"/>
    <w:rsid w:val="002F62E5"/>
    <w:rsid w:val="002F6575"/>
    <w:rsid w:val="002F66DE"/>
    <w:rsid w:val="002F6A7A"/>
    <w:rsid w:val="002F6B60"/>
    <w:rsid w:val="002F6FAD"/>
    <w:rsid w:val="002F7018"/>
    <w:rsid w:val="002F7049"/>
    <w:rsid w:val="002F7263"/>
    <w:rsid w:val="002F7332"/>
    <w:rsid w:val="002F7605"/>
    <w:rsid w:val="002F78E5"/>
    <w:rsid w:val="002F7C40"/>
    <w:rsid w:val="002F7CA3"/>
    <w:rsid w:val="002F7CDA"/>
    <w:rsid w:val="002F7DD6"/>
    <w:rsid w:val="00300571"/>
    <w:rsid w:val="003005B0"/>
    <w:rsid w:val="00300627"/>
    <w:rsid w:val="0030076F"/>
    <w:rsid w:val="003009AB"/>
    <w:rsid w:val="00300A90"/>
    <w:rsid w:val="00300CF2"/>
    <w:rsid w:val="00301024"/>
    <w:rsid w:val="00301214"/>
    <w:rsid w:val="0030142D"/>
    <w:rsid w:val="003014B5"/>
    <w:rsid w:val="003014D6"/>
    <w:rsid w:val="00301A88"/>
    <w:rsid w:val="003021CF"/>
    <w:rsid w:val="003025A6"/>
    <w:rsid w:val="00302936"/>
    <w:rsid w:val="0030299A"/>
    <w:rsid w:val="00302C8B"/>
    <w:rsid w:val="00302DED"/>
    <w:rsid w:val="00302E12"/>
    <w:rsid w:val="0030317E"/>
    <w:rsid w:val="003031E7"/>
    <w:rsid w:val="003032F4"/>
    <w:rsid w:val="003032FF"/>
    <w:rsid w:val="00303369"/>
    <w:rsid w:val="0030360A"/>
    <w:rsid w:val="00303A19"/>
    <w:rsid w:val="00303C20"/>
    <w:rsid w:val="00303F6F"/>
    <w:rsid w:val="00304002"/>
    <w:rsid w:val="003040AD"/>
    <w:rsid w:val="003042E3"/>
    <w:rsid w:val="00304379"/>
    <w:rsid w:val="003049E6"/>
    <w:rsid w:val="00304A90"/>
    <w:rsid w:val="00304B76"/>
    <w:rsid w:val="00304C45"/>
    <w:rsid w:val="00304D30"/>
    <w:rsid w:val="00304D72"/>
    <w:rsid w:val="00304DFB"/>
    <w:rsid w:val="00304E80"/>
    <w:rsid w:val="00304ECC"/>
    <w:rsid w:val="00304FBF"/>
    <w:rsid w:val="003050B4"/>
    <w:rsid w:val="00305138"/>
    <w:rsid w:val="00305166"/>
    <w:rsid w:val="00305298"/>
    <w:rsid w:val="00305349"/>
    <w:rsid w:val="003055F2"/>
    <w:rsid w:val="0030564C"/>
    <w:rsid w:val="00305690"/>
    <w:rsid w:val="00305721"/>
    <w:rsid w:val="003058EF"/>
    <w:rsid w:val="00305957"/>
    <w:rsid w:val="00305A67"/>
    <w:rsid w:val="00305A7F"/>
    <w:rsid w:val="003060E4"/>
    <w:rsid w:val="003062D3"/>
    <w:rsid w:val="00306302"/>
    <w:rsid w:val="00306309"/>
    <w:rsid w:val="003063F2"/>
    <w:rsid w:val="0030650A"/>
    <w:rsid w:val="00306731"/>
    <w:rsid w:val="00306998"/>
    <w:rsid w:val="00306AAC"/>
    <w:rsid w:val="00306BD6"/>
    <w:rsid w:val="00306C65"/>
    <w:rsid w:val="00306CAE"/>
    <w:rsid w:val="00306D61"/>
    <w:rsid w:val="00306D66"/>
    <w:rsid w:val="00306DD7"/>
    <w:rsid w:val="00307023"/>
    <w:rsid w:val="00307765"/>
    <w:rsid w:val="00307B98"/>
    <w:rsid w:val="00307BCA"/>
    <w:rsid w:val="00307C15"/>
    <w:rsid w:val="00307D1C"/>
    <w:rsid w:val="00307FEC"/>
    <w:rsid w:val="0031061E"/>
    <w:rsid w:val="00310680"/>
    <w:rsid w:val="00310706"/>
    <w:rsid w:val="0031080F"/>
    <w:rsid w:val="00310846"/>
    <w:rsid w:val="003108E5"/>
    <w:rsid w:val="00310922"/>
    <w:rsid w:val="00310BA4"/>
    <w:rsid w:val="00310BDB"/>
    <w:rsid w:val="00310CA7"/>
    <w:rsid w:val="00310E01"/>
    <w:rsid w:val="003111B0"/>
    <w:rsid w:val="003114AD"/>
    <w:rsid w:val="003114BF"/>
    <w:rsid w:val="0031150A"/>
    <w:rsid w:val="0031171B"/>
    <w:rsid w:val="003117BC"/>
    <w:rsid w:val="0031181C"/>
    <w:rsid w:val="00311879"/>
    <w:rsid w:val="00311A3A"/>
    <w:rsid w:val="00311A54"/>
    <w:rsid w:val="00311BF6"/>
    <w:rsid w:val="00311C2B"/>
    <w:rsid w:val="00311C47"/>
    <w:rsid w:val="00311CCA"/>
    <w:rsid w:val="00311D7C"/>
    <w:rsid w:val="00311DCC"/>
    <w:rsid w:val="00312015"/>
    <w:rsid w:val="00312085"/>
    <w:rsid w:val="003120AD"/>
    <w:rsid w:val="003120D9"/>
    <w:rsid w:val="003120E9"/>
    <w:rsid w:val="003121C6"/>
    <w:rsid w:val="00312222"/>
    <w:rsid w:val="00312299"/>
    <w:rsid w:val="00312454"/>
    <w:rsid w:val="00312607"/>
    <w:rsid w:val="003126B9"/>
    <w:rsid w:val="003127F3"/>
    <w:rsid w:val="00312A13"/>
    <w:rsid w:val="00312E38"/>
    <w:rsid w:val="00312EC2"/>
    <w:rsid w:val="00312F28"/>
    <w:rsid w:val="00312FB1"/>
    <w:rsid w:val="00313192"/>
    <w:rsid w:val="0031340D"/>
    <w:rsid w:val="00313B06"/>
    <w:rsid w:val="00313B74"/>
    <w:rsid w:val="00313B93"/>
    <w:rsid w:val="00313CC6"/>
    <w:rsid w:val="00313EB2"/>
    <w:rsid w:val="0031410F"/>
    <w:rsid w:val="00314262"/>
    <w:rsid w:val="003142FB"/>
    <w:rsid w:val="0031430C"/>
    <w:rsid w:val="0031449C"/>
    <w:rsid w:val="00314AC2"/>
    <w:rsid w:val="00314CAE"/>
    <w:rsid w:val="00314EA8"/>
    <w:rsid w:val="00314F74"/>
    <w:rsid w:val="003150E8"/>
    <w:rsid w:val="0031517B"/>
    <w:rsid w:val="00315326"/>
    <w:rsid w:val="003153CC"/>
    <w:rsid w:val="00315441"/>
    <w:rsid w:val="00315493"/>
    <w:rsid w:val="003158A4"/>
    <w:rsid w:val="00316030"/>
    <w:rsid w:val="00316181"/>
    <w:rsid w:val="0031624D"/>
    <w:rsid w:val="003162C0"/>
    <w:rsid w:val="00316471"/>
    <w:rsid w:val="00316641"/>
    <w:rsid w:val="003166AB"/>
    <w:rsid w:val="00316771"/>
    <w:rsid w:val="0031681B"/>
    <w:rsid w:val="00316928"/>
    <w:rsid w:val="00316B7E"/>
    <w:rsid w:val="00316B84"/>
    <w:rsid w:val="00316D5F"/>
    <w:rsid w:val="00317003"/>
    <w:rsid w:val="003172CD"/>
    <w:rsid w:val="0031731D"/>
    <w:rsid w:val="00317831"/>
    <w:rsid w:val="003178AA"/>
    <w:rsid w:val="003179AA"/>
    <w:rsid w:val="00317B30"/>
    <w:rsid w:val="00317FB0"/>
    <w:rsid w:val="0032007D"/>
    <w:rsid w:val="003203FD"/>
    <w:rsid w:val="003204FC"/>
    <w:rsid w:val="003208F1"/>
    <w:rsid w:val="00320BBE"/>
    <w:rsid w:val="00320C6F"/>
    <w:rsid w:val="00320C88"/>
    <w:rsid w:val="00320DAF"/>
    <w:rsid w:val="00320F02"/>
    <w:rsid w:val="00320F93"/>
    <w:rsid w:val="00321078"/>
    <w:rsid w:val="003210B9"/>
    <w:rsid w:val="003210C8"/>
    <w:rsid w:val="00321361"/>
    <w:rsid w:val="003219FD"/>
    <w:rsid w:val="00321B03"/>
    <w:rsid w:val="00321E87"/>
    <w:rsid w:val="00321FF4"/>
    <w:rsid w:val="00322015"/>
    <w:rsid w:val="0032201C"/>
    <w:rsid w:val="003221C6"/>
    <w:rsid w:val="0032233E"/>
    <w:rsid w:val="0032269D"/>
    <w:rsid w:val="00322732"/>
    <w:rsid w:val="003228CD"/>
    <w:rsid w:val="00322902"/>
    <w:rsid w:val="00322949"/>
    <w:rsid w:val="003229A3"/>
    <w:rsid w:val="003229DF"/>
    <w:rsid w:val="00322A01"/>
    <w:rsid w:val="00322A96"/>
    <w:rsid w:val="00322C80"/>
    <w:rsid w:val="00322D87"/>
    <w:rsid w:val="00322DC7"/>
    <w:rsid w:val="00322EBB"/>
    <w:rsid w:val="0032300B"/>
    <w:rsid w:val="0032307E"/>
    <w:rsid w:val="003230B0"/>
    <w:rsid w:val="003235BC"/>
    <w:rsid w:val="003236E2"/>
    <w:rsid w:val="00323867"/>
    <w:rsid w:val="003238A1"/>
    <w:rsid w:val="00323A98"/>
    <w:rsid w:val="00323D2B"/>
    <w:rsid w:val="00323DD9"/>
    <w:rsid w:val="0032402C"/>
    <w:rsid w:val="003243BB"/>
    <w:rsid w:val="003244DD"/>
    <w:rsid w:val="00324531"/>
    <w:rsid w:val="003246DE"/>
    <w:rsid w:val="0032470B"/>
    <w:rsid w:val="00324A03"/>
    <w:rsid w:val="00324A1E"/>
    <w:rsid w:val="00324C82"/>
    <w:rsid w:val="00324CC3"/>
    <w:rsid w:val="00324CF3"/>
    <w:rsid w:val="00324E7B"/>
    <w:rsid w:val="003250AC"/>
    <w:rsid w:val="003257FF"/>
    <w:rsid w:val="00325892"/>
    <w:rsid w:val="00325A81"/>
    <w:rsid w:val="00325AB2"/>
    <w:rsid w:val="00325B8F"/>
    <w:rsid w:val="00325C9B"/>
    <w:rsid w:val="00325E37"/>
    <w:rsid w:val="00325F28"/>
    <w:rsid w:val="00326083"/>
    <w:rsid w:val="00326199"/>
    <w:rsid w:val="003262EF"/>
    <w:rsid w:val="0032641B"/>
    <w:rsid w:val="003264D8"/>
    <w:rsid w:val="003265B6"/>
    <w:rsid w:val="0032667C"/>
    <w:rsid w:val="003266F9"/>
    <w:rsid w:val="00326A0C"/>
    <w:rsid w:val="00326C84"/>
    <w:rsid w:val="00326CC3"/>
    <w:rsid w:val="00326D96"/>
    <w:rsid w:val="00326E2D"/>
    <w:rsid w:val="00326ED4"/>
    <w:rsid w:val="00326F69"/>
    <w:rsid w:val="003271FA"/>
    <w:rsid w:val="0032728B"/>
    <w:rsid w:val="003273F5"/>
    <w:rsid w:val="00327509"/>
    <w:rsid w:val="00327699"/>
    <w:rsid w:val="003277E8"/>
    <w:rsid w:val="00327896"/>
    <w:rsid w:val="00327BC1"/>
    <w:rsid w:val="00327BD1"/>
    <w:rsid w:val="00327CA7"/>
    <w:rsid w:val="00327CD1"/>
    <w:rsid w:val="00327D3A"/>
    <w:rsid w:val="0033019D"/>
    <w:rsid w:val="003301B1"/>
    <w:rsid w:val="003303F7"/>
    <w:rsid w:val="003308AB"/>
    <w:rsid w:val="00330DA5"/>
    <w:rsid w:val="00330EE9"/>
    <w:rsid w:val="00330F1E"/>
    <w:rsid w:val="00330F88"/>
    <w:rsid w:val="00330FC7"/>
    <w:rsid w:val="003310BA"/>
    <w:rsid w:val="003317D3"/>
    <w:rsid w:val="00331809"/>
    <w:rsid w:val="00331860"/>
    <w:rsid w:val="0033188E"/>
    <w:rsid w:val="00331BFC"/>
    <w:rsid w:val="00331F93"/>
    <w:rsid w:val="0033285B"/>
    <w:rsid w:val="00332C4D"/>
    <w:rsid w:val="00332CAB"/>
    <w:rsid w:val="00332CD2"/>
    <w:rsid w:val="00332D6A"/>
    <w:rsid w:val="00332DBE"/>
    <w:rsid w:val="00332FA8"/>
    <w:rsid w:val="0033323F"/>
    <w:rsid w:val="00333597"/>
    <w:rsid w:val="003335CE"/>
    <w:rsid w:val="003336E4"/>
    <w:rsid w:val="00333712"/>
    <w:rsid w:val="00333773"/>
    <w:rsid w:val="003337F1"/>
    <w:rsid w:val="00333803"/>
    <w:rsid w:val="003338A9"/>
    <w:rsid w:val="00333BDF"/>
    <w:rsid w:val="00333CB3"/>
    <w:rsid w:val="00333CB5"/>
    <w:rsid w:val="00333D72"/>
    <w:rsid w:val="00333F12"/>
    <w:rsid w:val="00334055"/>
    <w:rsid w:val="003340B7"/>
    <w:rsid w:val="003341DC"/>
    <w:rsid w:val="0033420D"/>
    <w:rsid w:val="00334288"/>
    <w:rsid w:val="0033429F"/>
    <w:rsid w:val="003342BF"/>
    <w:rsid w:val="0033462A"/>
    <w:rsid w:val="003347E1"/>
    <w:rsid w:val="00334BFA"/>
    <w:rsid w:val="00334C3D"/>
    <w:rsid w:val="00334D12"/>
    <w:rsid w:val="00334EF5"/>
    <w:rsid w:val="00335260"/>
    <w:rsid w:val="00335356"/>
    <w:rsid w:val="003353CF"/>
    <w:rsid w:val="003358B6"/>
    <w:rsid w:val="003359DF"/>
    <w:rsid w:val="003359F4"/>
    <w:rsid w:val="003359F6"/>
    <w:rsid w:val="00335C37"/>
    <w:rsid w:val="00336215"/>
    <w:rsid w:val="0033621E"/>
    <w:rsid w:val="0033636D"/>
    <w:rsid w:val="003363AD"/>
    <w:rsid w:val="003366BC"/>
    <w:rsid w:val="003367C0"/>
    <w:rsid w:val="00336920"/>
    <w:rsid w:val="00336934"/>
    <w:rsid w:val="00336C03"/>
    <w:rsid w:val="00336C3A"/>
    <w:rsid w:val="00337070"/>
    <w:rsid w:val="003371A5"/>
    <w:rsid w:val="003372BD"/>
    <w:rsid w:val="003372D3"/>
    <w:rsid w:val="0033757A"/>
    <w:rsid w:val="00337967"/>
    <w:rsid w:val="00337A32"/>
    <w:rsid w:val="00337A82"/>
    <w:rsid w:val="00337BA2"/>
    <w:rsid w:val="00337C1A"/>
    <w:rsid w:val="00337E4C"/>
    <w:rsid w:val="00337E73"/>
    <w:rsid w:val="003402DB"/>
    <w:rsid w:val="003403A5"/>
    <w:rsid w:val="0034046F"/>
    <w:rsid w:val="00340708"/>
    <w:rsid w:val="0034071F"/>
    <w:rsid w:val="003408ED"/>
    <w:rsid w:val="0034091D"/>
    <w:rsid w:val="00340C06"/>
    <w:rsid w:val="00340D64"/>
    <w:rsid w:val="00340E85"/>
    <w:rsid w:val="00340E97"/>
    <w:rsid w:val="00341119"/>
    <w:rsid w:val="00341319"/>
    <w:rsid w:val="0034131A"/>
    <w:rsid w:val="00341357"/>
    <w:rsid w:val="0034177C"/>
    <w:rsid w:val="00341799"/>
    <w:rsid w:val="003419A6"/>
    <w:rsid w:val="003419CD"/>
    <w:rsid w:val="003419DA"/>
    <w:rsid w:val="00341B7B"/>
    <w:rsid w:val="00342147"/>
    <w:rsid w:val="00342267"/>
    <w:rsid w:val="003422C8"/>
    <w:rsid w:val="003423B2"/>
    <w:rsid w:val="0034271A"/>
    <w:rsid w:val="00342968"/>
    <w:rsid w:val="00342C1B"/>
    <w:rsid w:val="00342EF8"/>
    <w:rsid w:val="0034334E"/>
    <w:rsid w:val="00343366"/>
    <w:rsid w:val="00343404"/>
    <w:rsid w:val="0034346B"/>
    <w:rsid w:val="003435AC"/>
    <w:rsid w:val="003435CB"/>
    <w:rsid w:val="00343665"/>
    <w:rsid w:val="003436C2"/>
    <w:rsid w:val="003437FE"/>
    <w:rsid w:val="00343872"/>
    <w:rsid w:val="0034414F"/>
    <w:rsid w:val="00344241"/>
    <w:rsid w:val="00344289"/>
    <w:rsid w:val="003444BF"/>
    <w:rsid w:val="00344623"/>
    <w:rsid w:val="00344A11"/>
    <w:rsid w:val="00344A7F"/>
    <w:rsid w:val="00344D2F"/>
    <w:rsid w:val="00344F0F"/>
    <w:rsid w:val="00344FE0"/>
    <w:rsid w:val="00345037"/>
    <w:rsid w:val="00345121"/>
    <w:rsid w:val="003452F9"/>
    <w:rsid w:val="003453CC"/>
    <w:rsid w:val="00345487"/>
    <w:rsid w:val="003455FD"/>
    <w:rsid w:val="0034565B"/>
    <w:rsid w:val="0034593D"/>
    <w:rsid w:val="00345D06"/>
    <w:rsid w:val="00345DD7"/>
    <w:rsid w:val="00345DDD"/>
    <w:rsid w:val="00345EC8"/>
    <w:rsid w:val="00346194"/>
    <w:rsid w:val="0034622E"/>
    <w:rsid w:val="00346358"/>
    <w:rsid w:val="0034643F"/>
    <w:rsid w:val="00346483"/>
    <w:rsid w:val="00346492"/>
    <w:rsid w:val="003467E4"/>
    <w:rsid w:val="003468CE"/>
    <w:rsid w:val="00346A04"/>
    <w:rsid w:val="00346AE4"/>
    <w:rsid w:val="00346BBA"/>
    <w:rsid w:val="00346C88"/>
    <w:rsid w:val="00346D7E"/>
    <w:rsid w:val="00346E0B"/>
    <w:rsid w:val="00346F23"/>
    <w:rsid w:val="00347091"/>
    <w:rsid w:val="00347177"/>
    <w:rsid w:val="003471F9"/>
    <w:rsid w:val="0034741F"/>
    <w:rsid w:val="0034744F"/>
    <w:rsid w:val="003476E7"/>
    <w:rsid w:val="00347CCD"/>
    <w:rsid w:val="00347DDC"/>
    <w:rsid w:val="00347DED"/>
    <w:rsid w:val="003492BE"/>
    <w:rsid w:val="0035002C"/>
    <w:rsid w:val="00350638"/>
    <w:rsid w:val="00350737"/>
    <w:rsid w:val="00350D73"/>
    <w:rsid w:val="00350E9A"/>
    <w:rsid w:val="00350FD3"/>
    <w:rsid w:val="00351146"/>
    <w:rsid w:val="003512AD"/>
    <w:rsid w:val="003518C2"/>
    <w:rsid w:val="00351AE4"/>
    <w:rsid w:val="00351FC8"/>
    <w:rsid w:val="0035203B"/>
    <w:rsid w:val="00352125"/>
    <w:rsid w:val="00352127"/>
    <w:rsid w:val="00352133"/>
    <w:rsid w:val="00352365"/>
    <w:rsid w:val="0035252E"/>
    <w:rsid w:val="003525E9"/>
    <w:rsid w:val="00352BE4"/>
    <w:rsid w:val="00352BFA"/>
    <w:rsid w:val="00352D93"/>
    <w:rsid w:val="00352D9B"/>
    <w:rsid w:val="00352DE5"/>
    <w:rsid w:val="00352E71"/>
    <w:rsid w:val="00352E92"/>
    <w:rsid w:val="00352EB7"/>
    <w:rsid w:val="003531E0"/>
    <w:rsid w:val="003535DC"/>
    <w:rsid w:val="003536D2"/>
    <w:rsid w:val="00353936"/>
    <w:rsid w:val="00353BB9"/>
    <w:rsid w:val="00353C9A"/>
    <w:rsid w:val="00353E3A"/>
    <w:rsid w:val="00354143"/>
    <w:rsid w:val="003543C4"/>
    <w:rsid w:val="003543ED"/>
    <w:rsid w:val="003544F9"/>
    <w:rsid w:val="0035457D"/>
    <w:rsid w:val="003546E6"/>
    <w:rsid w:val="003548F5"/>
    <w:rsid w:val="00354BBD"/>
    <w:rsid w:val="00354D22"/>
    <w:rsid w:val="00354E60"/>
    <w:rsid w:val="00355114"/>
    <w:rsid w:val="00355304"/>
    <w:rsid w:val="00355497"/>
    <w:rsid w:val="00355945"/>
    <w:rsid w:val="003559D5"/>
    <w:rsid w:val="00355D53"/>
    <w:rsid w:val="00356296"/>
    <w:rsid w:val="0035657B"/>
    <w:rsid w:val="00356808"/>
    <w:rsid w:val="003568EA"/>
    <w:rsid w:val="00356D52"/>
    <w:rsid w:val="00356EB7"/>
    <w:rsid w:val="00356EC0"/>
    <w:rsid w:val="00356F01"/>
    <w:rsid w:val="003570EE"/>
    <w:rsid w:val="00357142"/>
    <w:rsid w:val="003571CF"/>
    <w:rsid w:val="0035721D"/>
    <w:rsid w:val="00357239"/>
    <w:rsid w:val="0035756C"/>
    <w:rsid w:val="00357D28"/>
    <w:rsid w:val="00357E5C"/>
    <w:rsid w:val="0036007C"/>
    <w:rsid w:val="0036008C"/>
    <w:rsid w:val="0036041E"/>
    <w:rsid w:val="003604D4"/>
    <w:rsid w:val="00360E67"/>
    <w:rsid w:val="003611A8"/>
    <w:rsid w:val="003612CD"/>
    <w:rsid w:val="003614C4"/>
    <w:rsid w:val="00361635"/>
    <w:rsid w:val="003617DA"/>
    <w:rsid w:val="0036181D"/>
    <w:rsid w:val="00361A33"/>
    <w:rsid w:val="00361A4E"/>
    <w:rsid w:val="00361BC0"/>
    <w:rsid w:val="00362136"/>
    <w:rsid w:val="0036232C"/>
    <w:rsid w:val="0036243D"/>
    <w:rsid w:val="0036280B"/>
    <w:rsid w:val="003629E3"/>
    <w:rsid w:val="00362A25"/>
    <w:rsid w:val="00362A40"/>
    <w:rsid w:val="00362A54"/>
    <w:rsid w:val="00362D15"/>
    <w:rsid w:val="003630BA"/>
    <w:rsid w:val="00363283"/>
    <w:rsid w:val="003632E3"/>
    <w:rsid w:val="0036339D"/>
    <w:rsid w:val="0036357C"/>
    <w:rsid w:val="003635B2"/>
    <w:rsid w:val="00363755"/>
    <w:rsid w:val="00363818"/>
    <w:rsid w:val="00363835"/>
    <w:rsid w:val="00363C42"/>
    <w:rsid w:val="00363CF6"/>
    <w:rsid w:val="00363DF8"/>
    <w:rsid w:val="00363ED3"/>
    <w:rsid w:val="00363EDA"/>
    <w:rsid w:val="00363F32"/>
    <w:rsid w:val="00364054"/>
    <w:rsid w:val="003642AE"/>
    <w:rsid w:val="003642E3"/>
    <w:rsid w:val="00364490"/>
    <w:rsid w:val="003644BD"/>
    <w:rsid w:val="0036465A"/>
    <w:rsid w:val="00364813"/>
    <w:rsid w:val="00364A8D"/>
    <w:rsid w:val="00364B84"/>
    <w:rsid w:val="00364FCD"/>
    <w:rsid w:val="003650C4"/>
    <w:rsid w:val="003650DE"/>
    <w:rsid w:val="00365221"/>
    <w:rsid w:val="0036523B"/>
    <w:rsid w:val="0036558E"/>
    <w:rsid w:val="003655E3"/>
    <w:rsid w:val="00365A65"/>
    <w:rsid w:val="00365A85"/>
    <w:rsid w:val="00365B30"/>
    <w:rsid w:val="00365C59"/>
    <w:rsid w:val="00365DB4"/>
    <w:rsid w:val="00365E2B"/>
    <w:rsid w:val="0036600C"/>
    <w:rsid w:val="00366054"/>
    <w:rsid w:val="00366171"/>
    <w:rsid w:val="003662E1"/>
    <w:rsid w:val="0036635B"/>
    <w:rsid w:val="0036691D"/>
    <w:rsid w:val="00366A99"/>
    <w:rsid w:val="00366BA2"/>
    <w:rsid w:val="00366C2E"/>
    <w:rsid w:val="00366D19"/>
    <w:rsid w:val="003671A9"/>
    <w:rsid w:val="00367234"/>
    <w:rsid w:val="003676E4"/>
    <w:rsid w:val="003676F9"/>
    <w:rsid w:val="00367785"/>
    <w:rsid w:val="00367BFA"/>
    <w:rsid w:val="00367C8D"/>
    <w:rsid w:val="00367F5C"/>
    <w:rsid w:val="0037028D"/>
    <w:rsid w:val="00370517"/>
    <w:rsid w:val="003705E4"/>
    <w:rsid w:val="00370848"/>
    <w:rsid w:val="00370990"/>
    <w:rsid w:val="00370B32"/>
    <w:rsid w:val="00370B5E"/>
    <w:rsid w:val="00370BF4"/>
    <w:rsid w:val="00370DC0"/>
    <w:rsid w:val="00370FC3"/>
    <w:rsid w:val="00371081"/>
    <w:rsid w:val="003711F2"/>
    <w:rsid w:val="003713E7"/>
    <w:rsid w:val="0037145A"/>
    <w:rsid w:val="003714A0"/>
    <w:rsid w:val="003715D9"/>
    <w:rsid w:val="00371670"/>
    <w:rsid w:val="00371709"/>
    <w:rsid w:val="003719B2"/>
    <w:rsid w:val="00371C75"/>
    <w:rsid w:val="00371F2E"/>
    <w:rsid w:val="003720B9"/>
    <w:rsid w:val="0037214B"/>
    <w:rsid w:val="00372639"/>
    <w:rsid w:val="00372699"/>
    <w:rsid w:val="00372A60"/>
    <w:rsid w:val="00372B17"/>
    <w:rsid w:val="00372B5F"/>
    <w:rsid w:val="00372B61"/>
    <w:rsid w:val="00372C8C"/>
    <w:rsid w:val="00372D9A"/>
    <w:rsid w:val="00373129"/>
    <w:rsid w:val="00373177"/>
    <w:rsid w:val="00373223"/>
    <w:rsid w:val="003733D6"/>
    <w:rsid w:val="003733DC"/>
    <w:rsid w:val="00373458"/>
    <w:rsid w:val="00373495"/>
    <w:rsid w:val="003735D7"/>
    <w:rsid w:val="003735EF"/>
    <w:rsid w:val="003738C7"/>
    <w:rsid w:val="00374273"/>
    <w:rsid w:val="00374438"/>
    <w:rsid w:val="0037451C"/>
    <w:rsid w:val="00374605"/>
    <w:rsid w:val="0037509F"/>
    <w:rsid w:val="0037545A"/>
    <w:rsid w:val="003757B2"/>
    <w:rsid w:val="0037580A"/>
    <w:rsid w:val="00375B93"/>
    <w:rsid w:val="00375C17"/>
    <w:rsid w:val="00375D17"/>
    <w:rsid w:val="00376051"/>
    <w:rsid w:val="003760A4"/>
    <w:rsid w:val="00376259"/>
    <w:rsid w:val="003763DF"/>
    <w:rsid w:val="003764B3"/>
    <w:rsid w:val="003766A3"/>
    <w:rsid w:val="003768D4"/>
    <w:rsid w:val="00376AA6"/>
    <w:rsid w:val="00376AB2"/>
    <w:rsid w:val="00376CBB"/>
    <w:rsid w:val="003770FF"/>
    <w:rsid w:val="00377161"/>
    <w:rsid w:val="003773AA"/>
    <w:rsid w:val="00377658"/>
    <w:rsid w:val="0037767B"/>
    <w:rsid w:val="00377724"/>
    <w:rsid w:val="003778D9"/>
    <w:rsid w:val="003779F8"/>
    <w:rsid w:val="00377B19"/>
    <w:rsid w:val="00377DD1"/>
    <w:rsid w:val="00377DD5"/>
    <w:rsid w:val="00380520"/>
    <w:rsid w:val="003809CA"/>
    <w:rsid w:val="00380AA0"/>
    <w:rsid w:val="00380C95"/>
    <w:rsid w:val="00380D29"/>
    <w:rsid w:val="00380E5B"/>
    <w:rsid w:val="00380EE9"/>
    <w:rsid w:val="00380F4D"/>
    <w:rsid w:val="00380F55"/>
    <w:rsid w:val="003810CA"/>
    <w:rsid w:val="0038133A"/>
    <w:rsid w:val="003813A8"/>
    <w:rsid w:val="0038152C"/>
    <w:rsid w:val="00381550"/>
    <w:rsid w:val="0038191D"/>
    <w:rsid w:val="00381D83"/>
    <w:rsid w:val="003822BE"/>
    <w:rsid w:val="003826E2"/>
    <w:rsid w:val="00382796"/>
    <w:rsid w:val="0038298E"/>
    <w:rsid w:val="00382F8D"/>
    <w:rsid w:val="00383197"/>
    <w:rsid w:val="00383259"/>
    <w:rsid w:val="0038330A"/>
    <w:rsid w:val="00383464"/>
    <w:rsid w:val="00383672"/>
    <w:rsid w:val="00383988"/>
    <w:rsid w:val="00383BB2"/>
    <w:rsid w:val="00383DF2"/>
    <w:rsid w:val="00383EE3"/>
    <w:rsid w:val="003840A1"/>
    <w:rsid w:val="00384154"/>
    <w:rsid w:val="00384176"/>
    <w:rsid w:val="003841F6"/>
    <w:rsid w:val="0038448A"/>
    <w:rsid w:val="00384491"/>
    <w:rsid w:val="003847A8"/>
    <w:rsid w:val="003849C5"/>
    <w:rsid w:val="00384E66"/>
    <w:rsid w:val="00384F1B"/>
    <w:rsid w:val="00384FBE"/>
    <w:rsid w:val="00385079"/>
    <w:rsid w:val="003851A4"/>
    <w:rsid w:val="00385295"/>
    <w:rsid w:val="003854C7"/>
    <w:rsid w:val="003855A8"/>
    <w:rsid w:val="00385BDD"/>
    <w:rsid w:val="00385C1E"/>
    <w:rsid w:val="00385E4A"/>
    <w:rsid w:val="00385EC9"/>
    <w:rsid w:val="003862A1"/>
    <w:rsid w:val="0038639F"/>
    <w:rsid w:val="0038645A"/>
    <w:rsid w:val="0038683B"/>
    <w:rsid w:val="0038691C"/>
    <w:rsid w:val="00386940"/>
    <w:rsid w:val="00386AA7"/>
    <w:rsid w:val="00386ABA"/>
    <w:rsid w:val="00386C87"/>
    <w:rsid w:val="00386D2D"/>
    <w:rsid w:val="00386DEF"/>
    <w:rsid w:val="003870E6"/>
    <w:rsid w:val="003872DF"/>
    <w:rsid w:val="003874E8"/>
    <w:rsid w:val="0038788E"/>
    <w:rsid w:val="003878AF"/>
    <w:rsid w:val="00387975"/>
    <w:rsid w:val="00387AD9"/>
    <w:rsid w:val="00387C41"/>
    <w:rsid w:val="00387E5A"/>
    <w:rsid w:val="00387FD6"/>
    <w:rsid w:val="0038C8AC"/>
    <w:rsid w:val="003905F0"/>
    <w:rsid w:val="003905F5"/>
    <w:rsid w:val="0039070D"/>
    <w:rsid w:val="0039079E"/>
    <w:rsid w:val="003907DF"/>
    <w:rsid w:val="00390913"/>
    <w:rsid w:val="00390CE1"/>
    <w:rsid w:val="00390D3F"/>
    <w:rsid w:val="00390D87"/>
    <w:rsid w:val="00390F15"/>
    <w:rsid w:val="00391086"/>
    <w:rsid w:val="00391898"/>
    <w:rsid w:val="00391A30"/>
    <w:rsid w:val="00391E76"/>
    <w:rsid w:val="00391EBC"/>
    <w:rsid w:val="00391F02"/>
    <w:rsid w:val="003920D8"/>
    <w:rsid w:val="003921D7"/>
    <w:rsid w:val="00392465"/>
    <w:rsid w:val="00392521"/>
    <w:rsid w:val="003928DA"/>
    <w:rsid w:val="00392A22"/>
    <w:rsid w:val="00392A35"/>
    <w:rsid w:val="00392CE7"/>
    <w:rsid w:val="00392D49"/>
    <w:rsid w:val="00392DCF"/>
    <w:rsid w:val="00392E83"/>
    <w:rsid w:val="00393119"/>
    <w:rsid w:val="00393852"/>
    <w:rsid w:val="0039385D"/>
    <w:rsid w:val="00393AE2"/>
    <w:rsid w:val="00393AF2"/>
    <w:rsid w:val="00393C24"/>
    <w:rsid w:val="00393C3F"/>
    <w:rsid w:val="00393DCE"/>
    <w:rsid w:val="003941A2"/>
    <w:rsid w:val="00394215"/>
    <w:rsid w:val="0039427A"/>
    <w:rsid w:val="00394292"/>
    <w:rsid w:val="003942D4"/>
    <w:rsid w:val="003943FA"/>
    <w:rsid w:val="003944F5"/>
    <w:rsid w:val="00394536"/>
    <w:rsid w:val="00394577"/>
    <w:rsid w:val="0039464A"/>
    <w:rsid w:val="0039466B"/>
    <w:rsid w:val="00394728"/>
    <w:rsid w:val="00394B23"/>
    <w:rsid w:val="00394B4F"/>
    <w:rsid w:val="00394C4F"/>
    <w:rsid w:val="00394D0D"/>
    <w:rsid w:val="00395034"/>
    <w:rsid w:val="003954A6"/>
    <w:rsid w:val="0039555D"/>
    <w:rsid w:val="003957F3"/>
    <w:rsid w:val="00395892"/>
    <w:rsid w:val="003958FC"/>
    <w:rsid w:val="00395A4A"/>
    <w:rsid w:val="00395E51"/>
    <w:rsid w:val="00395F8C"/>
    <w:rsid w:val="00396191"/>
    <w:rsid w:val="003961DE"/>
    <w:rsid w:val="003964CD"/>
    <w:rsid w:val="00396647"/>
    <w:rsid w:val="003968B3"/>
    <w:rsid w:val="00396C77"/>
    <w:rsid w:val="00397320"/>
    <w:rsid w:val="0039739A"/>
    <w:rsid w:val="00397504"/>
    <w:rsid w:val="0039753C"/>
    <w:rsid w:val="0039764C"/>
    <w:rsid w:val="003977E3"/>
    <w:rsid w:val="00397CE0"/>
    <w:rsid w:val="00397D1A"/>
    <w:rsid w:val="00397F63"/>
    <w:rsid w:val="00397FB7"/>
    <w:rsid w:val="00397FB8"/>
    <w:rsid w:val="003A0036"/>
    <w:rsid w:val="003A0159"/>
    <w:rsid w:val="003A065C"/>
    <w:rsid w:val="003A075A"/>
    <w:rsid w:val="003A08AD"/>
    <w:rsid w:val="003A0E80"/>
    <w:rsid w:val="003A0F14"/>
    <w:rsid w:val="003A1748"/>
    <w:rsid w:val="003A1807"/>
    <w:rsid w:val="003A1840"/>
    <w:rsid w:val="003A1850"/>
    <w:rsid w:val="003A18A9"/>
    <w:rsid w:val="003A1A27"/>
    <w:rsid w:val="003A1B26"/>
    <w:rsid w:val="003A1C4E"/>
    <w:rsid w:val="003A1D2F"/>
    <w:rsid w:val="003A204B"/>
    <w:rsid w:val="003A21C2"/>
    <w:rsid w:val="003A22F9"/>
    <w:rsid w:val="003A235F"/>
    <w:rsid w:val="003A2850"/>
    <w:rsid w:val="003A296F"/>
    <w:rsid w:val="003A2CE3"/>
    <w:rsid w:val="003A2D34"/>
    <w:rsid w:val="003A303D"/>
    <w:rsid w:val="003A32E2"/>
    <w:rsid w:val="003A3321"/>
    <w:rsid w:val="003A3573"/>
    <w:rsid w:val="003A361C"/>
    <w:rsid w:val="003A3622"/>
    <w:rsid w:val="003A3709"/>
    <w:rsid w:val="003A3936"/>
    <w:rsid w:val="003A39D9"/>
    <w:rsid w:val="003A3AC8"/>
    <w:rsid w:val="003A3C07"/>
    <w:rsid w:val="003A3DCA"/>
    <w:rsid w:val="003A3EB5"/>
    <w:rsid w:val="003A406E"/>
    <w:rsid w:val="003A4307"/>
    <w:rsid w:val="003A441B"/>
    <w:rsid w:val="003A443C"/>
    <w:rsid w:val="003A47C3"/>
    <w:rsid w:val="003A4808"/>
    <w:rsid w:val="003A4999"/>
    <w:rsid w:val="003A4EE3"/>
    <w:rsid w:val="003A4F8D"/>
    <w:rsid w:val="003A520A"/>
    <w:rsid w:val="003A524D"/>
    <w:rsid w:val="003A52AF"/>
    <w:rsid w:val="003A5389"/>
    <w:rsid w:val="003A53B1"/>
    <w:rsid w:val="003A54FC"/>
    <w:rsid w:val="003A57B9"/>
    <w:rsid w:val="003A5B4C"/>
    <w:rsid w:val="003A5BE4"/>
    <w:rsid w:val="003A5BF7"/>
    <w:rsid w:val="003A5C3D"/>
    <w:rsid w:val="003A5C99"/>
    <w:rsid w:val="003A5CE4"/>
    <w:rsid w:val="003A5EB3"/>
    <w:rsid w:val="003A60F4"/>
    <w:rsid w:val="003A6322"/>
    <w:rsid w:val="003A6629"/>
    <w:rsid w:val="003A66EA"/>
    <w:rsid w:val="003A6BE1"/>
    <w:rsid w:val="003A6CE6"/>
    <w:rsid w:val="003A6D51"/>
    <w:rsid w:val="003A6DBA"/>
    <w:rsid w:val="003A6E59"/>
    <w:rsid w:val="003A7072"/>
    <w:rsid w:val="003A7448"/>
    <w:rsid w:val="003A76B0"/>
    <w:rsid w:val="003A78CF"/>
    <w:rsid w:val="003A799E"/>
    <w:rsid w:val="003A7E19"/>
    <w:rsid w:val="003A7F11"/>
    <w:rsid w:val="003B0097"/>
    <w:rsid w:val="003B0147"/>
    <w:rsid w:val="003B0315"/>
    <w:rsid w:val="003B03C8"/>
    <w:rsid w:val="003B05F1"/>
    <w:rsid w:val="003B0902"/>
    <w:rsid w:val="003B0A55"/>
    <w:rsid w:val="003B0AB9"/>
    <w:rsid w:val="003B0C8E"/>
    <w:rsid w:val="003B0D4C"/>
    <w:rsid w:val="003B0D6D"/>
    <w:rsid w:val="003B11F2"/>
    <w:rsid w:val="003B13A5"/>
    <w:rsid w:val="003B14AB"/>
    <w:rsid w:val="003B14DB"/>
    <w:rsid w:val="003B1602"/>
    <w:rsid w:val="003B1645"/>
    <w:rsid w:val="003B17F2"/>
    <w:rsid w:val="003B1886"/>
    <w:rsid w:val="003B1A44"/>
    <w:rsid w:val="003B1A51"/>
    <w:rsid w:val="003B1B3C"/>
    <w:rsid w:val="003B1B75"/>
    <w:rsid w:val="003B1D43"/>
    <w:rsid w:val="003B203A"/>
    <w:rsid w:val="003B20E0"/>
    <w:rsid w:val="003B226F"/>
    <w:rsid w:val="003B22B5"/>
    <w:rsid w:val="003B22F1"/>
    <w:rsid w:val="003B2339"/>
    <w:rsid w:val="003B2466"/>
    <w:rsid w:val="003B2658"/>
    <w:rsid w:val="003B28B4"/>
    <w:rsid w:val="003B2904"/>
    <w:rsid w:val="003B291D"/>
    <w:rsid w:val="003B2A0D"/>
    <w:rsid w:val="003B2D32"/>
    <w:rsid w:val="003B2ECC"/>
    <w:rsid w:val="003B3069"/>
    <w:rsid w:val="003B311A"/>
    <w:rsid w:val="003B3215"/>
    <w:rsid w:val="003B336B"/>
    <w:rsid w:val="003B340C"/>
    <w:rsid w:val="003B3482"/>
    <w:rsid w:val="003B3498"/>
    <w:rsid w:val="003B34B1"/>
    <w:rsid w:val="003B35DA"/>
    <w:rsid w:val="003B35F1"/>
    <w:rsid w:val="003B3608"/>
    <w:rsid w:val="003B3626"/>
    <w:rsid w:val="003B3729"/>
    <w:rsid w:val="003B3964"/>
    <w:rsid w:val="003B39EF"/>
    <w:rsid w:val="003B3F03"/>
    <w:rsid w:val="003B3F14"/>
    <w:rsid w:val="003B3FFF"/>
    <w:rsid w:val="003B41EF"/>
    <w:rsid w:val="003B42C7"/>
    <w:rsid w:val="003B42E0"/>
    <w:rsid w:val="003B43BB"/>
    <w:rsid w:val="003B44A6"/>
    <w:rsid w:val="003B458F"/>
    <w:rsid w:val="003B4731"/>
    <w:rsid w:val="003B4A39"/>
    <w:rsid w:val="003B4A6D"/>
    <w:rsid w:val="003B4AD6"/>
    <w:rsid w:val="003B4DDF"/>
    <w:rsid w:val="003B51FB"/>
    <w:rsid w:val="003B54E2"/>
    <w:rsid w:val="003B561C"/>
    <w:rsid w:val="003B5738"/>
    <w:rsid w:val="003B5751"/>
    <w:rsid w:val="003B59C9"/>
    <w:rsid w:val="003B5C7A"/>
    <w:rsid w:val="003B6134"/>
    <w:rsid w:val="003B6165"/>
    <w:rsid w:val="003B6168"/>
    <w:rsid w:val="003B6386"/>
    <w:rsid w:val="003B6409"/>
    <w:rsid w:val="003B641B"/>
    <w:rsid w:val="003B66F8"/>
    <w:rsid w:val="003B6903"/>
    <w:rsid w:val="003B6962"/>
    <w:rsid w:val="003B6B7D"/>
    <w:rsid w:val="003B6B9A"/>
    <w:rsid w:val="003B6CB7"/>
    <w:rsid w:val="003B6E4F"/>
    <w:rsid w:val="003B6F72"/>
    <w:rsid w:val="003B7165"/>
    <w:rsid w:val="003B7318"/>
    <w:rsid w:val="003B7671"/>
    <w:rsid w:val="003B77EA"/>
    <w:rsid w:val="003B785E"/>
    <w:rsid w:val="003B7DF5"/>
    <w:rsid w:val="003B7E78"/>
    <w:rsid w:val="003B7F51"/>
    <w:rsid w:val="003C0315"/>
    <w:rsid w:val="003C0471"/>
    <w:rsid w:val="003C08D2"/>
    <w:rsid w:val="003C091C"/>
    <w:rsid w:val="003C0AFB"/>
    <w:rsid w:val="003C0C35"/>
    <w:rsid w:val="003C0C84"/>
    <w:rsid w:val="003C0D3F"/>
    <w:rsid w:val="003C0DD9"/>
    <w:rsid w:val="003C114F"/>
    <w:rsid w:val="003C1748"/>
    <w:rsid w:val="003C186E"/>
    <w:rsid w:val="003C1885"/>
    <w:rsid w:val="003C188B"/>
    <w:rsid w:val="003C189C"/>
    <w:rsid w:val="003C18AC"/>
    <w:rsid w:val="003C1C0C"/>
    <w:rsid w:val="003C1DAD"/>
    <w:rsid w:val="003C1E3E"/>
    <w:rsid w:val="003C20BF"/>
    <w:rsid w:val="003C20E3"/>
    <w:rsid w:val="003C22E5"/>
    <w:rsid w:val="003C23DD"/>
    <w:rsid w:val="003C24F0"/>
    <w:rsid w:val="003C2545"/>
    <w:rsid w:val="003C256A"/>
    <w:rsid w:val="003C26EB"/>
    <w:rsid w:val="003C288C"/>
    <w:rsid w:val="003C2CAB"/>
    <w:rsid w:val="003C3163"/>
    <w:rsid w:val="003C31DB"/>
    <w:rsid w:val="003C33D0"/>
    <w:rsid w:val="003C341D"/>
    <w:rsid w:val="003C34D9"/>
    <w:rsid w:val="003C35EE"/>
    <w:rsid w:val="003C3605"/>
    <w:rsid w:val="003C361A"/>
    <w:rsid w:val="003C3788"/>
    <w:rsid w:val="003C37B0"/>
    <w:rsid w:val="003C3889"/>
    <w:rsid w:val="003C394D"/>
    <w:rsid w:val="003C3AA3"/>
    <w:rsid w:val="003C3CD1"/>
    <w:rsid w:val="003C3D64"/>
    <w:rsid w:val="003C3ECC"/>
    <w:rsid w:val="003C4068"/>
    <w:rsid w:val="003C4088"/>
    <w:rsid w:val="003C41DA"/>
    <w:rsid w:val="003C42E2"/>
    <w:rsid w:val="003C4379"/>
    <w:rsid w:val="003C4410"/>
    <w:rsid w:val="003C4528"/>
    <w:rsid w:val="003C4595"/>
    <w:rsid w:val="003C4790"/>
    <w:rsid w:val="003C4B93"/>
    <w:rsid w:val="003C4B96"/>
    <w:rsid w:val="003C4D06"/>
    <w:rsid w:val="003C4F51"/>
    <w:rsid w:val="003C5009"/>
    <w:rsid w:val="003C529A"/>
    <w:rsid w:val="003C53BE"/>
    <w:rsid w:val="003C55F7"/>
    <w:rsid w:val="003C5881"/>
    <w:rsid w:val="003C5A07"/>
    <w:rsid w:val="003C5A54"/>
    <w:rsid w:val="003C5EE6"/>
    <w:rsid w:val="003C61D5"/>
    <w:rsid w:val="003C6308"/>
    <w:rsid w:val="003C63C4"/>
    <w:rsid w:val="003C63EE"/>
    <w:rsid w:val="003C65EB"/>
    <w:rsid w:val="003C66D6"/>
    <w:rsid w:val="003C698A"/>
    <w:rsid w:val="003C6B7E"/>
    <w:rsid w:val="003C6BAF"/>
    <w:rsid w:val="003C6C39"/>
    <w:rsid w:val="003C6D6E"/>
    <w:rsid w:val="003C6EB7"/>
    <w:rsid w:val="003C6F11"/>
    <w:rsid w:val="003C6F64"/>
    <w:rsid w:val="003C6FA9"/>
    <w:rsid w:val="003C73D1"/>
    <w:rsid w:val="003C7621"/>
    <w:rsid w:val="003C7829"/>
    <w:rsid w:val="003C7938"/>
    <w:rsid w:val="003C7955"/>
    <w:rsid w:val="003C7A75"/>
    <w:rsid w:val="003C7C9F"/>
    <w:rsid w:val="003D017A"/>
    <w:rsid w:val="003D0313"/>
    <w:rsid w:val="003D04DC"/>
    <w:rsid w:val="003D04E5"/>
    <w:rsid w:val="003D051E"/>
    <w:rsid w:val="003D06C4"/>
    <w:rsid w:val="003D072D"/>
    <w:rsid w:val="003D0A0F"/>
    <w:rsid w:val="003D0A81"/>
    <w:rsid w:val="003D0B3B"/>
    <w:rsid w:val="003D0CC0"/>
    <w:rsid w:val="003D0DF4"/>
    <w:rsid w:val="003D0E41"/>
    <w:rsid w:val="003D0E61"/>
    <w:rsid w:val="003D10B5"/>
    <w:rsid w:val="003D10BF"/>
    <w:rsid w:val="003D116F"/>
    <w:rsid w:val="003D12A4"/>
    <w:rsid w:val="003D12D7"/>
    <w:rsid w:val="003D1713"/>
    <w:rsid w:val="003D1D65"/>
    <w:rsid w:val="003D1DBC"/>
    <w:rsid w:val="003D1E7F"/>
    <w:rsid w:val="003D2331"/>
    <w:rsid w:val="003D2C60"/>
    <w:rsid w:val="003D2CAC"/>
    <w:rsid w:val="003D2DA4"/>
    <w:rsid w:val="003D2E76"/>
    <w:rsid w:val="003D319D"/>
    <w:rsid w:val="003D348B"/>
    <w:rsid w:val="003D3596"/>
    <w:rsid w:val="003D3817"/>
    <w:rsid w:val="003D388A"/>
    <w:rsid w:val="003D38E7"/>
    <w:rsid w:val="003D3962"/>
    <w:rsid w:val="003D3B67"/>
    <w:rsid w:val="003D3BCC"/>
    <w:rsid w:val="003D3F5F"/>
    <w:rsid w:val="003D4025"/>
    <w:rsid w:val="003D4154"/>
    <w:rsid w:val="003D449D"/>
    <w:rsid w:val="003D47CC"/>
    <w:rsid w:val="003D49F7"/>
    <w:rsid w:val="003D4F7B"/>
    <w:rsid w:val="003D5090"/>
    <w:rsid w:val="003D50D0"/>
    <w:rsid w:val="003D51C9"/>
    <w:rsid w:val="003D51F2"/>
    <w:rsid w:val="003D527A"/>
    <w:rsid w:val="003D52BE"/>
    <w:rsid w:val="003D52E0"/>
    <w:rsid w:val="003D532B"/>
    <w:rsid w:val="003D5333"/>
    <w:rsid w:val="003D547D"/>
    <w:rsid w:val="003D5553"/>
    <w:rsid w:val="003D5816"/>
    <w:rsid w:val="003D5B69"/>
    <w:rsid w:val="003D5C83"/>
    <w:rsid w:val="003D5D16"/>
    <w:rsid w:val="003D5DAB"/>
    <w:rsid w:val="003D5F5A"/>
    <w:rsid w:val="003D5F5B"/>
    <w:rsid w:val="003D6095"/>
    <w:rsid w:val="003D610C"/>
    <w:rsid w:val="003D623C"/>
    <w:rsid w:val="003D637B"/>
    <w:rsid w:val="003D6501"/>
    <w:rsid w:val="003D656D"/>
    <w:rsid w:val="003D65A7"/>
    <w:rsid w:val="003D66F3"/>
    <w:rsid w:val="003D68F9"/>
    <w:rsid w:val="003D6903"/>
    <w:rsid w:val="003D6A48"/>
    <w:rsid w:val="003D6A9F"/>
    <w:rsid w:val="003D6B9C"/>
    <w:rsid w:val="003D723F"/>
    <w:rsid w:val="003D7574"/>
    <w:rsid w:val="003D7B7E"/>
    <w:rsid w:val="003D7C3A"/>
    <w:rsid w:val="003D7D6B"/>
    <w:rsid w:val="003D7E0F"/>
    <w:rsid w:val="003D7E75"/>
    <w:rsid w:val="003D7EDB"/>
    <w:rsid w:val="003E0003"/>
    <w:rsid w:val="003E0050"/>
    <w:rsid w:val="003E0051"/>
    <w:rsid w:val="003E070F"/>
    <w:rsid w:val="003E07BF"/>
    <w:rsid w:val="003E083D"/>
    <w:rsid w:val="003E09CD"/>
    <w:rsid w:val="003E0D3C"/>
    <w:rsid w:val="003E0DA8"/>
    <w:rsid w:val="003E1097"/>
    <w:rsid w:val="003E10C9"/>
    <w:rsid w:val="003E15E2"/>
    <w:rsid w:val="003E16D1"/>
    <w:rsid w:val="003E1808"/>
    <w:rsid w:val="003E1928"/>
    <w:rsid w:val="003E1A40"/>
    <w:rsid w:val="003E1AE0"/>
    <w:rsid w:val="003E1D54"/>
    <w:rsid w:val="003E2116"/>
    <w:rsid w:val="003E21FD"/>
    <w:rsid w:val="003E24AF"/>
    <w:rsid w:val="003E271B"/>
    <w:rsid w:val="003E2761"/>
    <w:rsid w:val="003E2801"/>
    <w:rsid w:val="003E2864"/>
    <w:rsid w:val="003E2882"/>
    <w:rsid w:val="003E29AC"/>
    <w:rsid w:val="003E2B54"/>
    <w:rsid w:val="003E2C3A"/>
    <w:rsid w:val="003E2CDF"/>
    <w:rsid w:val="003E2D99"/>
    <w:rsid w:val="003E309D"/>
    <w:rsid w:val="003E3258"/>
    <w:rsid w:val="003E387B"/>
    <w:rsid w:val="003E3A68"/>
    <w:rsid w:val="003E3B11"/>
    <w:rsid w:val="003E3B1E"/>
    <w:rsid w:val="003E4117"/>
    <w:rsid w:val="003E4133"/>
    <w:rsid w:val="003E4142"/>
    <w:rsid w:val="003E4449"/>
    <w:rsid w:val="003E45D4"/>
    <w:rsid w:val="003E4679"/>
    <w:rsid w:val="003E494B"/>
    <w:rsid w:val="003E4A17"/>
    <w:rsid w:val="003E4E33"/>
    <w:rsid w:val="003E4F4D"/>
    <w:rsid w:val="003E4FA7"/>
    <w:rsid w:val="003E5261"/>
    <w:rsid w:val="003E5287"/>
    <w:rsid w:val="003E5326"/>
    <w:rsid w:val="003E5366"/>
    <w:rsid w:val="003E5507"/>
    <w:rsid w:val="003E5555"/>
    <w:rsid w:val="003E55AE"/>
    <w:rsid w:val="003E562D"/>
    <w:rsid w:val="003E574F"/>
    <w:rsid w:val="003E5753"/>
    <w:rsid w:val="003E5870"/>
    <w:rsid w:val="003E58E0"/>
    <w:rsid w:val="003E599E"/>
    <w:rsid w:val="003E5C42"/>
    <w:rsid w:val="003E5D01"/>
    <w:rsid w:val="003E602E"/>
    <w:rsid w:val="003E60D2"/>
    <w:rsid w:val="003E625F"/>
    <w:rsid w:val="003E6474"/>
    <w:rsid w:val="003E64EE"/>
    <w:rsid w:val="003E65C9"/>
    <w:rsid w:val="003E660B"/>
    <w:rsid w:val="003E6913"/>
    <w:rsid w:val="003E69F8"/>
    <w:rsid w:val="003E6A3C"/>
    <w:rsid w:val="003E6ABB"/>
    <w:rsid w:val="003E6BC8"/>
    <w:rsid w:val="003E6DA3"/>
    <w:rsid w:val="003E7021"/>
    <w:rsid w:val="003E70E1"/>
    <w:rsid w:val="003E76E6"/>
    <w:rsid w:val="003E7987"/>
    <w:rsid w:val="003E7AEB"/>
    <w:rsid w:val="003E7B9D"/>
    <w:rsid w:val="003E7DF2"/>
    <w:rsid w:val="003E7FFA"/>
    <w:rsid w:val="003F0141"/>
    <w:rsid w:val="003F06CF"/>
    <w:rsid w:val="003F0A9D"/>
    <w:rsid w:val="003F0B4A"/>
    <w:rsid w:val="003F1020"/>
    <w:rsid w:val="003F1461"/>
    <w:rsid w:val="003F1607"/>
    <w:rsid w:val="003F1A08"/>
    <w:rsid w:val="003F1AFC"/>
    <w:rsid w:val="003F2081"/>
    <w:rsid w:val="003F2105"/>
    <w:rsid w:val="003F21FA"/>
    <w:rsid w:val="003F22FD"/>
    <w:rsid w:val="003F24C8"/>
    <w:rsid w:val="003F294A"/>
    <w:rsid w:val="003F2963"/>
    <w:rsid w:val="003F2981"/>
    <w:rsid w:val="003F2A2A"/>
    <w:rsid w:val="003F2AB9"/>
    <w:rsid w:val="003F2B3E"/>
    <w:rsid w:val="003F2B60"/>
    <w:rsid w:val="003F2DBF"/>
    <w:rsid w:val="003F2DC5"/>
    <w:rsid w:val="003F2F71"/>
    <w:rsid w:val="003F309D"/>
    <w:rsid w:val="003F309E"/>
    <w:rsid w:val="003F312E"/>
    <w:rsid w:val="003F3672"/>
    <w:rsid w:val="003F3685"/>
    <w:rsid w:val="003F36DD"/>
    <w:rsid w:val="003F39C6"/>
    <w:rsid w:val="003F3B04"/>
    <w:rsid w:val="003F3B36"/>
    <w:rsid w:val="003F3D58"/>
    <w:rsid w:val="003F3D6C"/>
    <w:rsid w:val="003F3F39"/>
    <w:rsid w:val="003F4046"/>
    <w:rsid w:val="003F425B"/>
    <w:rsid w:val="003F42B0"/>
    <w:rsid w:val="003F43B3"/>
    <w:rsid w:val="003F44A2"/>
    <w:rsid w:val="003F4605"/>
    <w:rsid w:val="003F48BB"/>
    <w:rsid w:val="003F4902"/>
    <w:rsid w:val="003F4953"/>
    <w:rsid w:val="003F4A35"/>
    <w:rsid w:val="003F4A4C"/>
    <w:rsid w:val="003F4AB1"/>
    <w:rsid w:val="003F4EFD"/>
    <w:rsid w:val="003F51C9"/>
    <w:rsid w:val="003F53BA"/>
    <w:rsid w:val="003F5442"/>
    <w:rsid w:val="003F5521"/>
    <w:rsid w:val="003F5965"/>
    <w:rsid w:val="003F5A35"/>
    <w:rsid w:val="003F5BAF"/>
    <w:rsid w:val="003F5C5D"/>
    <w:rsid w:val="003F5D1C"/>
    <w:rsid w:val="003F5E5F"/>
    <w:rsid w:val="003F6195"/>
    <w:rsid w:val="003F61B3"/>
    <w:rsid w:val="003F628F"/>
    <w:rsid w:val="003F62CA"/>
    <w:rsid w:val="003F69B9"/>
    <w:rsid w:val="003F69EB"/>
    <w:rsid w:val="003F6B9A"/>
    <w:rsid w:val="003F6D93"/>
    <w:rsid w:val="003F6DCE"/>
    <w:rsid w:val="003F70E0"/>
    <w:rsid w:val="003F719A"/>
    <w:rsid w:val="003F719C"/>
    <w:rsid w:val="003F72F7"/>
    <w:rsid w:val="003F73B9"/>
    <w:rsid w:val="003F7735"/>
    <w:rsid w:val="003F78F0"/>
    <w:rsid w:val="003F794C"/>
    <w:rsid w:val="003F7A04"/>
    <w:rsid w:val="003F7B9C"/>
    <w:rsid w:val="003F7C13"/>
    <w:rsid w:val="003F7CB8"/>
    <w:rsid w:val="003F7E2C"/>
    <w:rsid w:val="003F7EFB"/>
    <w:rsid w:val="003F7FDE"/>
    <w:rsid w:val="003F7FF3"/>
    <w:rsid w:val="004000DA"/>
    <w:rsid w:val="004004F5"/>
    <w:rsid w:val="004006ED"/>
    <w:rsid w:val="004007AD"/>
    <w:rsid w:val="004007B3"/>
    <w:rsid w:val="00400874"/>
    <w:rsid w:val="004008CF"/>
    <w:rsid w:val="00400BEF"/>
    <w:rsid w:val="00400CBD"/>
    <w:rsid w:val="00400F79"/>
    <w:rsid w:val="004010F7"/>
    <w:rsid w:val="0040111B"/>
    <w:rsid w:val="00401127"/>
    <w:rsid w:val="0040128B"/>
    <w:rsid w:val="004012A0"/>
    <w:rsid w:val="00401303"/>
    <w:rsid w:val="004013EE"/>
    <w:rsid w:val="0040145D"/>
    <w:rsid w:val="004014E4"/>
    <w:rsid w:val="00401ACD"/>
    <w:rsid w:val="00401C0A"/>
    <w:rsid w:val="00401CC8"/>
    <w:rsid w:val="00401E6C"/>
    <w:rsid w:val="004020C9"/>
    <w:rsid w:val="0040214F"/>
    <w:rsid w:val="00402188"/>
    <w:rsid w:val="004021FC"/>
    <w:rsid w:val="0040252C"/>
    <w:rsid w:val="00402586"/>
    <w:rsid w:val="0040270C"/>
    <w:rsid w:val="00402A13"/>
    <w:rsid w:val="00402AE5"/>
    <w:rsid w:val="00402BF0"/>
    <w:rsid w:val="00402CAB"/>
    <w:rsid w:val="00402E58"/>
    <w:rsid w:val="00402ECE"/>
    <w:rsid w:val="00402FC3"/>
    <w:rsid w:val="00402FE7"/>
    <w:rsid w:val="00403033"/>
    <w:rsid w:val="0040322B"/>
    <w:rsid w:val="004032D7"/>
    <w:rsid w:val="00403358"/>
    <w:rsid w:val="004033E8"/>
    <w:rsid w:val="0040361A"/>
    <w:rsid w:val="004036BB"/>
    <w:rsid w:val="00403B8E"/>
    <w:rsid w:val="00403D39"/>
    <w:rsid w:val="00403DB7"/>
    <w:rsid w:val="004042E0"/>
    <w:rsid w:val="004045A6"/>
    <w:rsid w:val="004047F1"/>
    <w:rsid w:val="00404AAC"/>
    <w:rsid w:val="00404C0E"/>
    <w:rsid w:val="00404FB9"/>
    <w:rsid w:val="0040562A"/>
    <w:rsid w:val="0040587E"/>
    <w:rsid w:val="00405C7D"/>
    <w:rsid w:val="00405D5E"/>
    <w:rsid w:val="00405FAD"/>
    <w:rsid w:val="0040603F"/>
    <w:rsid w:val="00406322"/>
    <w:rsid w:val="004064CF"/>
    <w:rsid w:val="004064E6"/>
    <w:rsid w:val="004067E9"/>
    <w:rsid w:val="00406AC6"/>
    <w:rsid w:val="00406B28"/>
    <w:rsid w:val="00406D34"/>
    <w:rsid w:val="00406F1D"/>
    <w:rsid w:val="00406FEF"/>
    <w:rsid w:val="00406FF0"/>
    <w:rsid w:val="0040708B"/>
    <w:rsid w:val="0040714F"/>
    <w:rsid w:val="0040716C"/>
    <w:rsid w:val="0040734A"/>
    <w:rsid w:val="004075A4"/>
    <w:rsid w:val="004077DA"/>
    <w:rsid w:val="004079F5"/>
    <w:rsid w:val="00407A1D"/>
    <w:rsid w:val="00407A47"/>
    <w:rsid w:val="00407B82"/>
    <w:rsid w:val="00407E9E"/>
    <w:rsid w:val="00407F2E"/>
    <w:rsid w:val="0041004D"/>
    <w:rsid w:val="004102A3"/>
    <w:rsid w:val="00410665"/>
    <w:rsid w:val="00410783"/>
    <w:rsid w:val="00410803"/>
    <w:rsid w:val="004109DC"/>
    <w:rsid w:val="004109F9"/>
    <w:rsid w:val="00410A7E"/>
    <w:rsid w:val="00410ACE"/>
    <w:rsid w:val="00410D67"/>
    <w:rsid w:val="00410EA2"/>
    <w:rsid w:val="004110DD"/>
    <w:rsid w:val="004111A0"/>
    <w:rsid w:val="004111E3"/>
    <w:rsid w:val="00411323"/>
    <w:rsid w:val="0041135F"/>
    <w:rsid w:val="00411439"/>
    <w:rsid w:val="0041147A"/>
    <w:rsid w:val="004114FA"/>
    <w:rsid w:val="004116F5"/>
    <w:rsid w:val="00411977"/>
    <w:rsid w:val="004119A5"/>
    <w:rsid w:val="00411B3A"/>
    <w:rsid w:val="00411C50"/>
    <w:rsid w:val="00411C53"/>
    <w:rsid w:val="00411D71"/>
    <w:rsid w:val="00411F69"/>
    <w:rsid w:val="00411FC4"/>
    <w:rsid w:val="00412249"/>
    <w:rsid w:val="00412571"/>
    <w:rsid w:val="00412640"/>
    <w:rsid w:val="00412682"/>
    <w:rsid w:val="004128E4"/>
    <w:rsid w:val="004128FF"/>
    <w:rsid w:val="00412929"/>
    <w:rsid w:val="00412A41"/>
    <w:rsid w:val="00412D71"/>
    <w:rsid w:val="00412DE1"/>
    <w:rsid w:val="00412F0F"/>
    <w:rsid w:val="00412FE9"/>
    <w:rsid w:val="0041324F"/>
    <w:rsid w:val="00413345"/>
    <w:rsid w:val="00413588"/>
    <w:rsid w:val="00413885"/>
    <w:rsid w:val="004138F1"/>
    <w:rsid w:val="00413EB6"/>
    <w:rsid w:val="00414022"/>
    <w:rsid w:val="00414451"/>
    <w:rsid w:val="0041458E"/>
    <w:rsid w:val="00414777"/>
    <w:rsid w:val="004149A1"/>
    <w:rsid w:val="00414A41"/>
    <w:rsid w:val="00414A72"/>
    <w:rsid w:val="00414BDD"/>
    <w:rsid w:val="00414D11"/>
    <w:rsid w:val="00414D27"/>
    <w:rsid w:val="00414F50"/>
    <w:rsid w:val="00415057"/>
    <w:rsid w:val="00415141"/>
    <w:rsid w:val="00415195"/>
    <w:rsid w:val="00415232"/>
    <w:rsid w:val="004152C1"/>
    <w:rsid w:val="004154CC"/>
    <w:rsid w:val="00415636"/>
    <w:rsid w:val="004158FE"/>
    <w:rsid w:val="0041597C"/>
    <w:rsid w:val="00415C60"/>
    <w:rsid w:val="00415C6A"/>
    <w:rsid w:val="00415D7A"/>
    <w:rsid w:val="00415EC9"/>
    <w:rsid w:val="0041608A"/>
    <w:rsid w:val="0041636C"/>
    <w:rsid w:val="004165F2"/>
    <w:rsid w:val="004166EA"/>
    <w:rsid w:val="0041695E"/>
    <w:rsid w:val="004169C7"/>
    <w:rsid w:val="00416A25"/>
    <w:rsid w:val="00416A40"/>
    <w:rsid w:val="00416C35"/>
    <w:rsid w:val="00416D1F"/>
    <w:rsid w:val="00416F6F"/>
    <w:rsid w:val="00416FC6"/>
    <w:rsid w:val="00417056"/>
    <w:rsid w:val="00417700"/>
    <w:rsid w:val="004177B8"/>
    <w:rsid w:val="00417B06"/>
    <w:rsid w:val="00417B9E"/>
    <w:rsid w:val="00417BF5"/>
    <w:rsid w:val="004200F1"/>
    <w:rsid w:val="004201F7"/>
    <w:rsid w:val="00420205"/>
    <w:rsid w:val="00420294"/>
    <w:rsid w:val="004206FF"/>
    <w:rsid w:val="00420A5B"/>
    <w:rsid w:val="00420B35"/>
    <w:rsid w:val="00420BE2"/>
    <w:rsid w:val="00420D5E"/>
    <w:rsid w:val="00420F2D"/>
    <w:rsid w:val="00421187"/>
    <w:rsid w:val="00421703"/>
    <w:rsid w:val="004217FC"/>
    <w:rsid w:val="0042181E"/>
    <w:rsid w:val="00421AEF"/>
    <w:rsid w:val="00421B82"/>
    <w:rsid w:val="00421C60"/>
    <w:rsid w:val="00421DC4"/>
    <w:rsid w:val="0042205B"/>
    <w:rsid w:val="0042222A"/>
    <w:rsid w:val="004222A9"/>
    <w:rsid w:val="00422359"/>
    <w:rsid w:val="00422850"/>
    <w:rsid w:val="0042287D"/>
    <w:rsid w:val="00422951"/>
    <w:rsid w:val="00422AAC"/>
    <w:rsid w:val="00422CCF"/>
    <w:rsid w:val="00422D13"/>
    <w:rsid w:val="00422F5A"/>
    <w:rsid w:val="00422FE0"/>
    <w:rsid w:val="00423500"/>
    <w:rsid w:val="004235DF"/>
    <w:rsid w:val="00423749"/>
    <w:rsid w:val="004237BE"/>
    <w:rsid w:val="00423C3C"/>
    <w:rsid w:val="004240EE"/>
    <w:rsid w:val="0042427C"/>
    <w:rsid w:val="00424534"/>
    <w:rsid w:val="00424699"/>
    <w:rsid w:val="00424701"/>
    <w:rsid w:val="00424901"/>
    <w:rsid w:val="00424A80"/>
    <w:rsid w:val="00424B78"/>
    <w:rsid w:val="00424C07"/>
    <w:rsid w:val="00424C9A"/>
    <w:rsid w:val="00424DCE"/>
    <w:rsid w:val="00424DDF"/>
    <w:rsid w:val="00424E22"/>
    <w:rsid w:val="0042512E"/>
    <w:rsid w:val="00425327"/>
    <w:rsid w:val="00425365"/>
    <w:rsid w:val="00425378"/>
    <w:rsid w:val="00425582"/>
    <w:rsid w:val="0042558F"/>
    <w:rsid w:val="004255CB"/>
    <w:rsid w:val="00425603"/>
    <w:rsid w:val="00425701"/>
    <w:rsid w:val="00425C1E"/>
    <w:rsid w:val="00425C8F"/>
    <w:rsid w:val="00425F05"/>
    <w:rsid w:val="00425FAD"/>
    <w:rsid w:val="00426552"/>
    <w:rsid w:val="0042663C"/>
    <w:rsid w:val="00426686"/>
    <w:rsid w:val="004266BF"/>
    <w:rsid w:val="004268FB"/>
    <w:rsid w:val="00426A2A"/>
    <w:rsid w:val="00426A81"/>
    <w:rsid w:val="00426AA1"/>
    <w:rsid w:val="00426B6D"/>
    <w:rsid w:val="00426DE0"/>
    <w:rsid w:val="00426F12"/>
    <w:rsid w:val="00426F7F"/>
    <w:rsid w:val="00427043"/>
    <w:rsid w:val="0042707A"/>
    <w:rsid w:val="004272DB"/>
    <w:rsid w:val="004275E3"/>
    <w:rsid w:val="004276C8"/>
    <w:rsid w:val="004278A7"/>
    <w:rsid w:val="004279FD"/>
    <w:rsid w:val="00427C00"/>
    <w:rsid w:val="00427C25"/>
    <w:rsid w:val="00427D54"/>
    <w:rsid w:val="00427F49"/>
    <w:rsid w:val="00430049"/>
    <w:rsid w:val="00430204"/>
    <w:rsid w:val="004302FF"/>
    <w:rsid w:val="004303F6"/>
    <w:rsid w:val="004304C1"/>
    <w:rsid w:val="004307A3"/>
    <w:rsid w:val="004309D9"/>
    <w:rsid w:val="00430B9D"/>
    <w:rsid w:val="00430CB4"/>
    <w:rsid w:val="00430D74"/>
    <w:rsid w:val="00430E4C"/>
    <w:rsid w:val="00431481"/>
    <w:rsid w:val="00431490"/>
    <w:rsid w:val="004314B1"/>
    <w:rsid w:val="00431750"/>
    <w:rsid w:val="004319D6"/>
    <w:rsid w:val="00432239"/>
    <w:rsid w:val="004322DA"/>
    <w:rsid w:val="00432413"/>
    <w:rsid w:val="00432477"/>
    <w:rsid w:val="00432571"/>
    <w:rsid w:val="00432716"/>
    <w:rsid w:val="00432728"/>
    <w:rsid w:val="00432789"/>
    <w:rsid w:val="00432AC9"/>
    <w:rsid w:val="00432E69"/>
    <w:rsid w:val="00432E83"/>
    <w:rsid w:val="00432F62"/>
    <w:rsid w:val="00432F7B"/>
    <w:rsid w:val="004330D3"/>
    <w:rsid w:val="004334B8"/>
    <w:rsid w:val="004335AE"/>
    <w:rsid w:val="004335C7"/>
    <w:rsid w:val="00433613"/>
    <w:rsid w:val="00433744"/>
    <w:rsid w:val="004339A7"/>
    <w:rsid w:val="00433A5D"/>
    <w:rsid w:val="00433A89"/>
    <w:rsid w:val="00433D25"/>
    <w:rsid w:val="00434069"/>
    <w:rsid w:val="0043410D"/>
    <w:rsid w:val="0043451B"/>
    <w:rsid w:val="004346B4"/>
    <w:rsid w:val="00434A06"/>
    <w:rsid w:val="00434A49"/>
    <w:rsid w:val="00434AA7"/>
    <w:rsid w:val="00434BE8"/>
    <w:rsid w:val="00434C93"/>
    <w:rsid w:val="00435303"/>
    <w:rsid w:val="00435333"/>
    <w:rsid w:val="00435431"/>
    <w:rsid w:val="0043561F"/>
    <w:rsid w:val="0043579A"/>
    <w:rsid w:val="004357F1"/>
    <w:rsid w:val="00435C7B"/>
    <w:rsid w:val="00435CC0"/>
    <w:rsid w:val="00435D1D"/>
    <w:rsid w:val="00435F2F"/>
    <w:rsid w:val="00435F54"/>
    <w:rsid w:val="004361BD"/>
    <w:rsid w:val="00436619"/>
    <w:rsid w:val="004366B7"/>
    <w:rsid w:val="00436936"/>
    <w:rsid w:val="0043693A"/>
    <w:rsid w:val="00436C41"/>
    <w:rsid w:val="00436C47"/>
    <w:rsid w:val="004370D6"/>
    <w:rsid w:val="00437113"/>
    <w:rsid w:val="0043736C"/>
    <w:rsid w:val="00437458"/>
    <w:rsid w:val="0043763F"/>
    <w:rsid w:val="004376A5"/>
    <w:rsid w:val="0043770C"/>
    <w:rsid w:val="00437717"/>
    <w:rsid w:val="00437721"/>
    <w:rsid w:val="004377FE"/>
    <w:rsid w:val="00437A59"/>
    <w:rsid w:val="00437A7E"/>
    <w:rsid w:val="00437AB2"/>
    <w:rsid w:val="00437B06"/>
    <w:rsid w:val="00437B46"/>
    <w:rsid w:val="00437B96"/>
    <w:rsid w:val="00437C23"/>
    <w:rsid w:val="00437C2B"/>
    <w:rsid w:val="00440010"/>
    <w:rsid w:val="00440063"/>
    <w:rsid w:val="004401B8"/>
    <w:rsid w:val="00440310"/>
    <w:rsid w:val="00440356"/>
    <w:rsid w:val="0044045F"/>
    <w:rsid w:val="0044062F"/>
    <w:rsid w:val="00440793"/>
    <w:rsid w:val="00440901"/>
    <w:rsid w:val="00440D4E"/>
    <w:rsid w:val="00440E18"/>
    <w:rsid w:val="00440F62"/>
    <w:rsid w:val="00441098"/>
    <w:rsid w:val="00441130"/>
    <w:rsid w:val="00441230"/>
    <w:rsid w:val="0044140D"/>
    <w:rsid w:val="0044165B"/>
    <w:rsid w:val="004418A6"/>
    <w:rsid w:val="00441A67"/>
    <w:rsid w:val="00441B20"/>
    <w:rsid w:val="00441BDD"/>
    <w:rsid w:val="00441CF4"/>
    <w:rsid w:val="00441D4E"/>
    <w:rsid w:val="00441EE9"/>
    <w:rsid w:val="00441F3C"/>
    <w:rsid w:val="0044200C"/>
    <w:rsid w:val="00442095"/>
    <w:rsid w:val="004427FA"/>
    <w:rsid w:val="00442B13"/>
    <w:rsid w:val="00442D87"/>
    <w:rsid w:val="00442EB3"/>
    <w:rsid w:val="00443825"/>
    <w:rsid w:val="004438A0"/>
    <w:rsid w:val="00443B1A"/>
    <w:rsid w:val="00443C21"/>
    <w:rsid w:val="00443C2E"/>
    <w:rsid w:val="00443C8D"/>
    <w:rsid w:val="004440A6"/>
    <w:rsid w:val="0044419A"/>
    <w:rsid w:val="00444394"/>
    <w:rsid w:val="00444404"/>
    <w:rsid w:val="00444C1B"/>
    <w:rsid w:val="00444E14"/>
    <w:rsid w:val="004450D9"/>
    <w:rsid w:val="00445115"/>
    <w:rsid w:val="00445137"/>
    <w:rsid w:val="00445232"/>
    <w:rsid w:val="00445417"/>
    <w:rsid w:val="0044555B"/>
    <w:rsid w:val="0044597E"/>
    <w:rsid w:val="00445A09"/>
    <w:rsid w:val="00445B17"/>
    <w:rsid w:val="00445B6D"/>
    <w:rsid w:val="00445C16"/>
    <w:rsid w:val="00445D9D"/>
    <w:rsid w:val="00445FDC"/>
    <w:rsid w:val="00446018"/>
    <w:rsid w:val="004460B7"/>
    <w:rsid w:val="00446267"/>
    <w:rsid w:val="004465DE"/>
    <w:rsid w:val="00446A65"/>
    <w:rsid w:val="00446B81"/>
    <w:rsid w:val="00446E14"/>
    <w:rsid w:val="00446E2A"/>
    <w:rsid w:val="00447030"/>
    <w:rsid w:val="00447269"/>
    <w:rsid w:val="004472A3"/>
    <w:rsid w:val="0044739B"/>
    <w:rsid w:val="00447785"/>
    <w:rsid w:val="004479D0"/>
    <w:rsid w:val="00447AC1"/>
    <w:rsid w:val="004502B1"/>
    <w:rsid w:val="004502D2"/>
    <w:rsid w:val="004502D6"/>
    <w:rsid w:val="00450882"/>
    <w:rsid w:val="004509E4"/>
    <w:rsid w:val="00450C34"/>
    <w:rsid w:val="00450C97"/>
    <w:rsid w:val="0045101D"/>
    <w:rsid w:val="00451063"/>
    <w:rsid w:val="00451191"/>
    <w:rsid w:val="0045121B"/>
    <w:rsid w:val="004513C3"/>
    <w:rsid w:val="0045141D"/>
    <w:rsid w:val="004514C8"/>
    <w:rsid w:val="004517D6"/>
    <w:rsid w:val="004517FC"/>
    <w:rsid w:val="00451997"/>
    <w:rsid w:val="004519BE"/>
    <w:rsid w:val="00451F05"/>
    <w:rsid w:val="0045232A"/>
    <w:rsid w:val="0045236D"/>
    <w:rsid w:val="00452439"/>
    <w:rsid w:val="00452464"/>
    <w:rsid w:val="00452762"/>
    <w:rsid w:val="00452A8B"/>
    <w:rsid w:val="00452AC1"/>
    <w:rsid w:val="00452BDA"/>
    <w:rsid w:val="00452C57"/>
    <w:rsid w:val="00452C9A"/>
    <w:rsid w:val="00452CAD"/>
    <w:rsid w:val="00452E77"/>
    <w:rsid w:val="00452EAE"/>
    <w:rsid w:val="00453691"/>
    <w:rsid w:val="004536B6"/>
    <w:rsid w:val="00453EB3"/>
    <w:rsid w:val="00453F42"/>
    <w:rsid w:val="004542C6"/>
    <w:rsid w:val="0045436A"/>
    <w:rsid w:val="00454418"/>
    <w:rsid w:val="0045444C"/>
    <w:rsid w:val="00454482"/>
    <w:rsid w:val="0045456E"/>
    <w:rsid w:val="00454599"/>
    <w:rsid w:val="004549E3"/>
    <w:rsid w:val="00454A1E"/>
    <w:rsid w:val="00454AE9"/>
    <w:rsid w:val="00454DE4"/>
    <w:rsid w:val="00454EB4"/>
    <w:rsid w:val="00455040"/>
    <w:rsid w:val="004552B7"/>
    <w:rsid w:val="004555A8"/>
    <w:rsid w:val="004555DF"/>
    <w:rsid w:val="00455697"/>
    <w:rsid w:val="00455856"/>
    <w:rsid w:val="00455929"/>
    <w:rsid w:val="00455BFF"/>
    <w:rsid w:val="00455E07"/>
    <w:rsid w:val="00455FCD"/>
    <w:rsid w:val="0045640D"/>
    <w:rsid w:val="0045645B"/>
    <w:rsid w:val="00456835"/>
    <w:rsid w:val="0045683D"/>
    <w:rsid w:val="0045685B"/>
    <w:rsid w:val="00456974"/>
    <w:rsid w:val="004569D3"/>
    <w:rsid w:val="00456B26"/>
    <w:rsid w:val="00456D1A"/>
    <w:rsid w:val="00456F04"/>
    <w:rsid w:val="00456F23"/>
    <w:rsid w:val="00456FB4"/>
    <w:rsid w:val="00457060"/>
    <w:rsid w:val="004570C6"/>
    <w:rsid w:val="0045721D"/>
    <w:rsid w:val="0045724F"/>
    <w:rsid w:val="00457353"/>
    <w:rsid w:val="00457440"/>
    <w:rsid w:val="004574D7"/>
    <w:rsid w:val="004576F5"/>
    <w:rsid w:val="004577CE"/>
    <w:rsid w:val="00457945"/>
    <w:rsid w:val="00457AC0"/>
    <w:rsid w:val="00460043"/>
    <w:rsid w:val="004602EB"/>
    <w:rsid w:val="0046056A"/>
    <w:rsid w:val="004605A8"/>
    <w:rsid w:val="004605B7"/>
    <w:rsid w:val="004606B7"/>
    <w:rsid w:val="00460A75"/>
    <w:rsid w:val="00460B31"/>
    <w:rsid w:val="00460CC1"/>
    <w:rsid w:val="00460DCD"/>
    <w:rsid w:val="00461065"/>
    <w:rsid w:val="00461211"/>
    <w:rsid w:val="00461381"/>
    <w:rsid w:val="004615B7"/>
    <w:rsid w:val="0046175F"/>
    <w:rsid w:val="0046186F"/>
    <w:rsid w:val="00461A49"/>
    <w:rsid w:val="00461A96"/>
    <w:rsid w:val="00461C42"/>
    <w:rsid w:val="00461D94"/>
    <w:rsid w:val="004622BE"/>
    <w:rsid w:val="00462981"/>
    <w:rsid w:val="00462992"/>
    <w:rsid w:val="00462EBD"/>
    <w:rsid w:val="00463114"/>
    <w:rsid w:val="004631EA"/>
    <w:rsid w:val="00463338"/>
    <w:rsid w:val="00463487"/>
    <w:rsid w:val="00463743"/>
    <w:rsid w:val="004639AA"/>
    <w:rsid w:val="004639FD"/>
    <w:rsid w:val="00463CD9"/>
    <w:rsid w:val="00463E4B"/>
    <w:rsid w:val="00463ED8"/>
    <w:rsid w:val="004641CF"/>
    <w:rsid w:val="004641F1"/>
    <w:rsid w:val="004645CF"/>
    <w:rsid w:val="00464602"/>
    <w:rsid w:val="0046462D"/>
    <w:rsid w:val="004646F3"/>
    <w:rsid w:val="004647B9"/>
    <w:rsid w:val="00464805"/>
    <w:rsid w:val="00464909"/>
    <w:rsid w:val="00464933"/>
    <w:rsid w:val="004651D9"/>
    <w:rsid w:val="00465215"/>
    <w:rsid w:val="00465260"/>
    <w:rsid w:val="00465315"/>
    <w:rsid w:val="004654A0"/>
    <w:rsid w:val="00465552"/>
    <w:rsid w:val="00465725"/>
    <w:rsid w:val="00465828"/>
    <w:rsid w:val="004658BA"/>
    <w:rsid w:val="00465B02"/>
    <w:rsid w:val="0046630A"/>
    <w:rsid w:val="0046650E"/>
    <w:rsid w:val="00466514"/>
    <w:rsid w:val="0046659A"/>
    <w:rsid w:val="0046683F"/>
    <w:rsid w:val="00466890"/>
    <w:rsid w:val="00466891"/>
    <w:rsid w:val="004669EE"/>
    <w:rsid w:val="00466BEC"/>
    <w:rsid w:val="00466C9B"/>
    <w:rsid w:val="00466D16"/>
    <w:rsid w:val="00466D6D"/>
    <w:rsid w:val="00466F83"/>
    <w:rsid w:val="00467032"/>
    <w:rsid w:val="004670C7"/>
    <w:rsid w:val="004670DB"/>
    <w:rsid w:val="004670ED"/>
    <w:rsid w:val="004672D0"/>
    <w:rsid w:val="00467562"/>
    <w:rsid w:val="0046764E"/>
    <w:rsid w:val="004676C3"/>
    <w:rsid w:val="00467711"/>
    <w:rsid w:val="004677EC"/>
    <w:rsid w:val="00467CFF"/>
    <w:rsid w:val="00467D17"/>
    <w:rsid w:val="00467DD6"/>
    <w:rsid w:val="00467FB7"/>
    <w:rsid w:val="00470313"/>
    <w:rsid w:val="004705A1"/>
    <w:rsid w:val="00470673"/>
    <w:rsid w:val="00470AC5"/>
    <w:rsid w:val="00470C2C"/>
    <w:rsid w:val="00470F8F"/>
    <w:rsid w:val="00470FAA"/>
    <w:rsid w:val="00471236"/>
    <w:rsid w:val="0047135F"/>
    <w:rsid w:val="00471531"/>
    <w:rsid w:val="004717B9"/>
    <w:rsid w:val="0047191C"/>
    <w:rsid w:val="00471BCB"/>
    <w:rsid w:val="00472468"/>
    <w:rsid w:val="004725EF"/>
    <w:rsid w:val="00472828"/>
    <w:rsid w:val="0047292A"/>
    <w:rsid w:val="00472982"/>
    <w:rsid w:val="00472EFD"/>
    <w:rsid w:val="00472F77"/>
    <w:rsid w:val="004731FE"/>
    <w:rsid w:val="00473268"/>
    <w:rsid w:val="0047341A"/>
    <w:rsid w:val="00473529"/>
    <w:rsid w:val="004735EE"/>
    <w:rsid w:val="00473638"/>
    <w:rsid w:val="0047368D"/>
    <w:rsid w:val="004736FC"/>
    <w:rsid w:val="004738C6"/>
    <w:rsid w:val="004739CA"/>
    <w:rsid w:val="00473ACB"/>
    <w:rsid w:val="00473D3C"/>
    <w:rsid w:val="00473D6C"/>
    <w:rsid w:val="00473DFE"/>
    <w:rsid w:val="00473E01"/>
    <w:rsid w:val="00473E10"/>
    <w:rsid w:val="00473F24"/>
    <w:rsid w:val="004743EB"/>
    <w:rsid w:val="0047497C"/>
    <w:rsid w:val="00474A2F"/>
    <w:rsid w:val="00474A73"/>
    <w:rsid w:val="00474A8C"/>
    <w:rsid w:val="00474AF7"/>
    <w:rsid w:val="00474BFB"/>
    <w:rsid w:val="00474C11"/>
    <w:rsid w:val="00474CB0"/>
    <w:rsid w:val="00474EAF"/>
    <w:rsid w:val="00474F9A"/>
    <w:rsid w:val="0047523E"/>
    <w:rsid w:val="004753BA"/>
    <w:rsid w:val="004758A3"/>
    <w:rsid w:val="0047592D"/>
    <w:rsid w:val="00475A3B"/>
    <w:rsid w:val="00475AF0"/>
    <w:rsid w:val="00475B4F"/>
    <w:rsid w:val="00475C61"/>
    <w:rsid w:val="00476021"/>
    <w:rsid w:val="00476033"/>
    <w:rsid w:val="0047608B"/>
    <w:rsid w:val="004763A2"/>
    <w:rsid w:val="00476491"/>
    <w:rsid w:val="00476493"/>
    <w:rsid w:val="00476496"/>
    <w:rsid w:val="0047663E"/>
    <w:rsid w:val="004769F2"/>
    <w:rsid w:val="00476B2E"/>
    <w:rsid w:val="00476C1D"/>
    <w:rsid w:val="00476EF2"/>
    <w:rsid w:val="00477136"/>
    <w:rsid w:val="0047720E"/>
    <w:rsid w:val="00477233"/>
    <w:rsid w:val="004773DF"/>
    <w:rsid w:val="00477401"/>
    <w:rsid w:val="00477416"/>
    <w:rsid w:val="0047748A"/>
    <w:rsid w:val="00477732"/>
    <w:rsid w:val="00477BE5"/>
    <w:rsid w:val="00477D57"/>
    <w:rsid w:val="00477F51"/>
    <w:rsid w:val="00477FCD"/>
    <w:rsid w:val="00480147"/>
    <w:rsid w:val="0048028E"/>
    <w:rsid w:val="004807E1"/>
    <w:rsid w:val="004808AF"/>
    <w:rsid w:val="00480994"/>
    <w:rsid w:val="00480DAA"/>
    <w:rsid w:val="004810B5"/>
    <w:rsid w:val="00481148"/>
    <w:rsid w:val="00481168"/>
    <w:rsid w:val="004811AD"/>
    <w:rsid w:val="0048158D"/>
    <w:rsid w:val="00481D16"/>
    <w:rsid w:val="00481EFA"/>
    <w:rsid w:val="00482012"/>
    <w:rsid w:val="0048237E"/>
    <w:rsid w:val="0048238B"/>
    <w:rsid w:val="00482524"/>
    <w:rsid w:val="00482550"/>
    <w:rsid w:val="00482562"/>
    <w:rsid w:val="004825C2"/>
    <w:rsid w:val="00482707"/>
    <w:rsid w:val="004828F9"/>
    <w:rsid w:val="00482941"/>
    <w:rsid w:val="00482A5D"/>
    <w:rsid w:val="00482A7E"/>
    <w:rsid w:val="00482C9F"/>
    <w:rsid w:val="00482CA6"/>
    <w:rsid w:val="00482D7C"/>
    <w:rsid w:val="00482EDD"/>
    <w:rsid w:val="00482F76"/>
    <w:rsid w:val="00482FDB"/>
    <w:rsid w:val="0048331E"/>
    <w:rsid w:val="004833A8"/>
    <w:rsid w:val="00483410"/>
    <w:rsid w:val="00483575"/>
    <w:rsid w:val="00483842"/>
    <w:rsid w:val="00483CAC"/>
    <w:rsid w:val="00483DA1"/>
    <w:rsid w:val="00483FE2"/>
    <w:rsid w:val="00483FF3"/>
    <w:rsid w:val="00484074"/>
    <w:rsid w:val="00484258"/>
    <w:rsid w:val="0048448B"/>
    <w:rsid w:val="004844A1"/>
    <w:rsid w:val="00484578"/>
    <w:rsid w:val="00484593"/>
    <w:rsid w:val="0048473F"/>
    <w:rsid w:val="004847AD"/>
    <w:rsid w:val="004849E2"/>
    <w:rsid w:val="00484B66"/>
    <w:rsid w:val="00484D6B"/>
    <w:rsid w:val="00485139"/>
    <w:rsid w:val="00485277"/>
    <w:rsid w:val="0048540C"/>
    <w:rsid w:val="004857EC"/>
    <w:rsid w:val="00485828"/>
    <w:rsid w:val="004858C4"/>
    <w:rsid w:val="004859C6"/>
    <w:rsid w:val="00485A26"/>
    <w:rsid w:val="00485A2D"/>
    <w:rsid w:val="00485AC8"/>
    <w:rsid w:val="00485FE3"/>
    <w:rsid w:val="00486019"/>
    <w:rsid w:val="00486671"/>
    <w:rsid w:val="004867A0"/>
    <w:rsid w:val="00486900"/>
    <w:rsid w:val="00486B9D"/>
    <w:rsid w:val="00486BAA"/>
    <w:rsid w:val="00486D31"/>
    <w:rsid w:val="00486D91"/>
    <w:rsid w:val="00486EDE"/>
    <w:rsid w:val="00486F2A"/>
    <w:rsid w:val="00487076"/>
    <w:rsid w:val="0048735A"/>
    <w:rsid w:val="00487469"/>
    <w:rsid w:val="00487517"/>
    <w:rsid w:val="00487880"/>
    <w:rsid w:val="0048798C"/>
    <w:rsid w:val="00487AF8"/>
    <w:rsid w:val="00487B21"/>
    <w:rsid w:val="00487BD0"/>
    <w:rsid w:val="0049014E"/>
    <w:rsid w:val="00490222"/>
    <w:rsid w:val="004903BC"/>
    <w:rsid w:val="0049053F"/>
    <w:rsid w:val="00490611"/>
    <w:rsid w:val="004906B3"/>
    <w:rsid w:val="004907E0"/>
    <w:rsid w:val="00490810"/>
    <w:rsid w:val="00490815"/>
    <w:rsid w:val="004908DD"/>
    <w:rsid w:val="00490C8C"/>
    <w:rsid w:val="00490D1F"/>
    <w:rsid w:val="00490D26"/>
    <w:rsid w:val="004910AC"/>
    <w:rsid w:val="004912EF"/>
    <w:rsid w:val="0049186B"/>
    <w:rsid w:val="004918D6"/>
    <w:rsid w:val="00491CE7"/>
    <w:rsid w:val="00491D1C"/>
    <w:rsid w:val="00491E42"/>
    <w:rsid w:val="00492072"/>
    <w:rsid w:val="004920B0"/>
    <w:rsid w:val="0049225A"/>
    <w:rsid w:val="00492379"/>
    <w:rsid w:val="00492426"/>
    <w:rsid w:val="004925F6"/>
    <w:rsid w:val="00492648"/>
    <w:rsid w:val="004926A7"/>
    <w:rsid w:val="00492927"/>
    <w:rsid w:val="00492AE5"/>
    <w:rsid w:val="00493123"/>
    <w:rsid w:val="004932E8"/>
    <w:rsid w:val="004933C4"/>
    <w:rsid w:val="004935EC"/>
    <w:rsid w:val="0049365A"/>
    <w:rsid w:val="00493728"/>
    <w:rsid w:val="004938A6"/>
    <w:rsid w:val="004938A8"/>
    <w:rsid w:val="00493B78"/>
    <w:rsid w:val="00493E3D"/>
    <w:rsid w:val="00493FBA"/>
    <w:rsid w:val="004943EA"/>
    <w:rsid w:val="004947E3"/>
    <w:rsid w:val="00494B1E"/>
    <w:rsid w:val="00494D47"/>
    <w:rsid w:val="004950C4"/>
    <w:rsid w:val="004950D3"/>
    <w:rsid w:val="00495317"/>
    <w:rsid w:val="00495433"/>
    <w:rsid w:val="0049547D"/>
    <w:rsid w:val="0049573B"/>
    <w:rsid w:val="00495783"/>
    <w:rsid w:val="004957A8"/>
    <w:rsid w:val="0049590D"/>
    <w:rsid w:val="00495AA0"/>
    <w:rsid w:val="00495C2C"/>
    <w:rsid w:val="00495D16"/>
    <w:rsid w:val="00495E24"/>
    <w:rsid w:val="00495E80"/>
    <w:rsid w:val="004961B1"/>
    <w:rsid w:val="00496218"/>
    <w:rsid w:val="0049629C"/>
    <w:rsid w:val="004963C7"/>
    <w:rsid w:val="00496481"/>
    <w:rsid w:val="0049691C"/>
    <w:rsid w:val="004969A3"/>
    <w:rsid w:val="00496DDC"/>
    <w:rsid w:val="00497215"/>
    <w:rsid w:val="00497240"/>
    <w:rsid w:val="004977A1"/>
    <w:rsid w:val="00497894"/>
    <w:rsid w:val="00497BC6"/>
    <w:rsid w:val="00497CAC"/>
    <w:rsid w:val="00497E92"/>
    <w:rsid w:val="00497EE4"/>
    <w:rsid w:val="00497F10"/>
    <w:rsid w:val="004A006E"/>
    <w:rsid w:val="004A0582"/>
    <w:rsid w:val="004A09ED"/>
    <w:rsid w:val="004A0AC8"/>
    <w:rsid w:val="004A0E0D"/>
    <w:rsid w:val="004A1273"/>
    <w:rsid w:val="004A1294"/>
    <w:rsid w:val="004A145F"/>
    <w:rsid w:val="004A1674"/>
    <w:rsid w:val="004A16EB"/>
    <w:rsid w:val="004A180E"/>
    <w:rsid w:val="004A194E"/>
    <w:rsid w:val="004A1958"/>
    <w:rsid w:val="004A19A1"/>
    <w:rsid w:val="004A1A23"/>
    <w:rsid w:val="004A1C54"/>
    <w:rsid w:val="004A1DC0"/>
    <w:rsid w:val="004A204C"/>
    <w:rsid w:val="004A2091"/>
    <w:rsid w:val="004A2299"/>
    <w:rsid w:val="004A26C4"/>
    <w:rsid w:val="004A2720"/>
    <w:rsid w:val="004A27DE"/>
    <w:rsid w:val="004A2897"/>
    <w:rsid w:val="004A2C40"/>
    <w:rsid w:val="004A2C5B"/>
    <w:rsid w:val="004A2E54"/>
    <w:rsid w:val="004A2FFC"/>
    <w:rsid w:val="004A30DE"/>
    <w:rsid w:val="004A30F4"/>
    <w:rsid w:val="004A3395"/>
    <w:rsid w:val="004A36DC"/>
    <w:rsid w:val="004A399D"/>
    <w:rsid w:val="004A3B42"/>
    <w:rsid w:val="004A3C72"/>
    <w:rsid w:val="004A3E1A"/>
    <w:rsid w:val="004A3FC0"/>
    <w:rsid w:val="004A3FFF"/>
    <w:rsid w:val="004A4117"/>
    <w:rsid w:val="004A45D0"/>
    <w:rsid w:val="004A465E"/>
    <w:rsid w:val="004A46C4"/>
    <w:rsid w:val="004A4771"/>
    <w:rsid w:val="004A47E6"/>
    <w:rsid w:val="004A4924"/>
    <w:rsid w:val="004A4C7C"/>
    <w:rsid w:val="004A4CFB"/>
    <w:rsid w:val="004A4D00"/>
    <w:rsid w:val="004A4D34"/>
    <w:rsid w:val="004A4DCD"/>
    <w:rsid w:val="004A4ED7"/>
    <w:rsid w:val="004A4F09"/>
    <w:rsid w:val="004A4FCF"/>
    <w:rsid w:val="004A4FEF"/>
    <w:rsid w:val="004A52AB"/>
    <w:rsid w:val="004A53F3"/>
    <w:rsid w:val="004A5504"/>
    <w:rsid w:val="004A556B"/>
    <w:rsid w:val="004A591E"/>
    <w:rsid w:val="004A5DE3"/>
    <w:rsid w:val="004A5F36"/>
    <w:rsid w:val="004A6058"/>
    <w:rsid w:val="004A61DC"/>
    <w:rsid w:val="004A62C1"/>
    <w:rsid w:val="004A6A17"/>
    <w:rsid w:val="004A6B83"/>
    <w:rsid w:val="004A6CEC"/>
    <w:rsid w:val="004A6F3D"/>
    <w:rsid w:val="004A6F8B"/>
    <w:rsid w:val="004A705E"/>
    <w:rsid w:val="004A70DB"/>
    <w:rsid w:val="004A7120"/>
    <w:rsid w:val="004A72DA"/>
    <w:rsid w:val="004A734C"/>
    <w:rsid w:val="004A749C"/>
    <w:rsid w:val="004A760E"/>
    <w:rsid w:val="004A771A"/>
    <w:rsid w:val="004A7B7B"/>
    <w:rsid w:val="004A7CBC"/>
    <w:rsid w:val="004A7D44"/>
    <w:rsid w:val="004A7DED"/>
    <w:rsid w:val="004B021C"/>
    <w:rsid w:val="004B02EB"/>
    <w:rsid w:val="004B035D"/>
    <w:rsid w:val="004B040B"/>
    <w:rsid w:val="004B0510"/>
    <w:rsid w:val="004B06D5"/>
    <w:rsid w:val="004B08FF"/>
    <w:rsid w:val="004B0B8C"/>
    <w:rsid w:val="004B0C32"/>
    <w:rsid w:val="004B0C7D"/>
    <w:rsid w:val="004B0D08"/>
    <w:rsid w:val="004B12F6"/>
    <w:rsid w:val="004B1560"/>
    <w:rsid w:val="004B1715"/>
    <w:rsid w:val="004B1774"/>
    <w:rsid w:val="004B1A13"/>
    <w:rsid w:val="004B1AB6"/>
    <w:rsid w:val="004B1B2E"/>
    <w:rsid w:val="004B1D22"/>
    <w:rsid w:val="004B1E76"/>
    <w:rsid w:val="004B1E89"/>
    <w:rsid w:val="004B1F87"/>
    <w:rsid w:val="004B2071"/>
    <w:rsid w:val="004B20A3"/>
    <w:rsid w:val="004B20E8"/>
    <w:rsid w:val="004B2204"/>
    <w:rsid w:val="004B221A"/>
    <w:rsid w:val="004B23A6"/>
    <w:rsid w:val="004B24ED"/>
    <w:rsid w:val="004B260A"/>
    <w:rsid w:val="004B26F9"/>
    <w:rsid w:val="004B28DF"/>
    <w:rsid w:val="004B2908"/>
    <w:rsid w:val="004B308F"/>
    <w:rsid w:val="004B30DB"/>
    <w:rsid w:val="004B3196"/>
    <w:rsid w:val="004B33CC"/>
    <w:rsid w:val="004B3474"/>
    <w:rsid w:val="004B3969"/>
    <w:rsid w:val="004B39B9"/>
    <w:rsid w:val="004B39C9"/>
    <w:rsid w:val="004B3A0A"/>
    <w:rsid w:val="004B3C3A"/>
    <w:rsid w:val="004B3CA0"/>
    <w:rsid w:val="004B3CEF"/>
    <w:rsid w:val="004B3D34"/>
    <w:rsid w:val="004B3ED2"/>
    <w:rsid w:val="004B3EDB"/>
    <w:rsid w:val="004B3EFA"/>
    <w:rsid w:val="004B4008"/>
    <w:rsid w:val="004B43BB"/>
    <w:rsid w:val="004B4595"/>
    <w:rsid w:val="004B471F"/>
    <w:rsid w:val="004B47B3"/>
    <w:rsid w:val="004B4888"/>
    <w:rsid w:val="004B4A56"/>
    <w:rsid w:val="004B4B4B"/>
    <w:rsid w:val="004B4C38"/>
    <w:rsid w:val="004B4D7F"/>
    <w:rsid w:val="004B4E07"/>
    <w:rsid w:val="004B4E25"/>
    <w:rsid w:val="004B4EBE"/>
    <w:rsid w:val="004B5207"/>
    <w:rsid w:val="004B594B"/>
    <w:rsid w:val="004B5BAB"/>
    <w:rsid w:val="004B5C2E"/>
    <w:rsid w:val="004B5D0C"/>
    <w:rsid w:val="004B6201"/>
    <w:rsid w:val="004B6210"/>
    <w:rsid w:val="004B6395"/>
    <w:rsid w:val="004B6714"/>
    <w:rsid w:val="004B686B"/>
    <w:rsid w:val="004B6A3D"/>
    <w:rsid w:val="004B6C71"/>
    <w:rsid w:val="004B73C7"/>
    <w:rsid w:val="004B7503"/>
    <w:rsid w:val="004B7537"/>
    <w:rsid w:val="004B774D"/>
    <w:rsid w:val="004B7A65"/>
    <w:rsid w:val="004B7B1E"/>
    <w:rsid w:val="004B7D17"/>
    <w:rsid w:val="004B7D4F"/>
    <w:rsid w:val="004B7F08"/>
    <w:rsid w:val="004C001C"/>
    <w:rsid w:val="004C0312"/>
    <w:rsid w:val="004C03A5"/>
    <w:rsid w:val="004C0581"/>
    <w:rsid w:val="004C05DE"/>
    <w:rsid w:val="004C0867"/>
    <w:rsid w:val="004C0BCE"/>
    <w:rsid w:val="004C0F70"/>
    <w:rsid w:val="004C15D4"/>
    <w:rsid w:val="004C17E9"/>
    <w:rsid w:val="004C1B46"/>
    <w:rsid w:val="004C1B4F"/>
    <w:rsid w:val="004C1DBB"/>
    <w:rsid w:val="004C1E16"/>
    <w:rsid w:val="004C205D"/>
    <w:rsid w:val="004C206A"/>
    <w:rsid w:val="004C22FF"/>
    <w:rsid w:val="004C26FD"/>
    <w:rsid w:val="004C2C5C"/>
    <w:rsid w:val="004C2CD3"/>
    <w:rsid w:val="004C2F98"/>
    <w:rsid w:val="004C3148"/>
    <w:rsid w:val="004C3187"/>
    <w:rsid w:val="004C33AF"/>
    <w:rsid w:val="004C349A"/>
    <w:rsid w:val="004C3564"/>
    <w:rsid w:val="004C3799"/>
    <w:rsid w:val="004C38BD"/>
    <w:rsid w:val="004C3C53"/>
    <w:rsid w:val="004C437E"/>
    <w:rsid w:val="004C461A"/>
    <w:rsid w:val="004C467E"/>
    <w:rsid w:val="004C493C"/>
    <w:rsid w:val="004C49C5"/>
    <w:rsid w:val="004C49E5"/>
    <w:rsid w:val="004C5134"/>
    <w:rsid w:val="004C52E4"/>
    <w:rsid w:val="004C54C7"/>
    <w:rsid w:val="004C5662"/>
    <w:rsid w:val="004C56A5"/>
    <w:rsid w:val="004C5747"/>
    <w:rsid w:val="004C589F"/>
    <w:rsid w:val="004C59D0"/>
    <w:rsid w:val="004C5ADD"/>
    <w:rsid w:val="004C5BC7"/>
    <w:rsid w:val="004C5D44"/>
    <w:rsid w:val="004C6496"/>
    <w:rsid w:val="004C6695"/>
    <w:rsid w:val="004C6990"/>
    <w:rsid w:val="004C6996"/>
    <w:rsid w:val="004C6D3E"/>
    <w:rsid w:val="004C6EB0"/>
    <w:rsid w:val="004C71DB"/>
    <w:rsid w:val="004C722A"/>
    <w:rsid w:val="004C727C"/>
    <w:rsid w:val="004C72EC"/>
    <w:rsid w:val="004C73B8"/>
    <w:rsid w:val="004C7435"/>
    <w:rsid w:val="004C74A3"/>
    <w:rsid w:val="004C77F1"/>
    <w:rsid w:val="004C787A"/>
    <w:rsid w:val="004C799A"/>
    <w:rsid w:val="004C79CF"/>
    <w:rsid w:val="004C7A20"/>
    <w:rsid w:val="004C7BBC"/>
    <w:rsid w:val="004C7F55"/>
    <w:rsid w:val="004C7FE5"/>
    <w:rsid w:val="004CC060"/>
    <w:rsid w:val="004D01BF"/>
    <w:rsid w:val="004D03BD"/>
    <w:rsid w:val="004D0518"/>
    <w:rsid w:val="004D05AC"/>
    <w:rsid w:val="004D0791"/>
    <w:rsid w:val="004D09B2"/>
    <w:rsid w:val="004D0D48"/>
    <w:rsid w:val="004D0E91"/>
    <w:rsid w:val="004D10ED"/>
    <w:rsid w:val="004D1253"/>
    <w:rsid w:val="004D1396"/>
    <w:rsid w:val="004D1469"/>
    <w:rsid w:val="004D1533"/>
    <w:rsid w:val="004D15EC"/>
    <w:rsid w:val="004D1AF8"/>
    <w:rsid w:val="004D1BE4"/>
    <w:rsid w:val="004D1ECE"/>
    <w:rsid w:val="004D2009"/>
    <w:rsid w:val="004D2023"/>
    <w:rsid w:val="004D204A"/>
    <w:rsid w:val="004D20BF"/>
    <w:rsid w:val="004D234F"/>
    <w:rsid w:val="004D2420"/>
    <w:rsid w:val="004D25B7"/>
    <w:rsid w:val="004D2647"/>
    <w:rsid w:val="004D2A53"/>
    <w:rsid w:val="004D2B55"/>
    <w:rsid w:val="004D2BB4"/>
    <w:rsid w:val="004D2C84"/>
    <w:rsid w:val="004D303E"/>
    <w:rsid w:val="004D30C5"/>
    <w:rsid w:val="004D332A"/>
    <w:rsid w:val="004D3372"/>
    <w:rsid w:val="004D33FB"/>
    <w:rsid w:val="004D34AF"/>
    <w:rsid w:val="004D3696"/>
    <w:rsid w:val="004D37BE"/>
    <w:rsid w:val="004D3836"/>
    <w:rsid w:val="004D3A73"/>
    <w:rsid w:val="004D3CA2"/>
    <w:rsid w:val="004D3E1E"/>
    <w:rsid w:val="004D3ED7"/>
    <w:rsid w:val="004D4162"/>
    <w:rsid w:val="004D42A9"/>
    <w:rsid w:val="004D436F"/>
    <w:rsid w:val="004D44B3"/>
    <w:rsid w:val="004D4665"/>
    <w:rsid w:val="004D4AB2"/>
    <w:rsid w:val="004D4B6D"/>
    <w:rsid w:val="004D4D55"/>
    <w:rsid w:val="004D4F54"/>
    <w:rsid w:val="004D56DD"/>
    <w:rsid w:val="004D56FE"/>
    <w:rsid w:val="004D574C"/>
    <w:rsid w:val="004D5761"/>
    <w:rsid w:val="004D5973"/>
    <w:rsid w:val="004D5BD3"/>
    <w:rsid w:val="004D5E8C"/>
    <w:rsid w:val="004D605D"/>
    <w:rsid w:val="004D607F"/>
    <w:rsid w:val="004D60AD"/>
    <w:rsid w:val="004D6161"/>
    <w:rsid w:val="004D619E"/>
    <w:rsid w:val="004D61CF"/>
    <w:rsid w:val="004D64F3"/>
    <w:rsid w:val="004D662F"/>
    <w:rsid w:val="004D66CD"/>
    <w:rsid w:val="004D66D0"/>
    <w:rsid w:val="004D67C5"/>
    <w:rsid w:val="004D6A66"/>
    <w:rsid w:val="004D6B8C"/>
    <w:rsid w:val="004D6B9D"/>
    <w:rsid w:val="004D6D09"/>
    <w:rsid w:val="004D6D2C"/>
    <w:rsid w:val="004D6ECC"/>
    <w:rsid w:val="004D6F52"/>
    <w:rsid w:val="004D6FF9"/>
    <w:rsid w:val="004D72A5"/>
    <w:rsid w:val="004D749E"/>
    <w:rsid w:val="004D753C"/>
    <w:rsid w:val="004D776C"/>
    <w:rsid w:val="004D781F"/>
    <w:rsid w:val="004D7834"/>
    <w:rsid w:val="004D7937"/>
    <w:rsid w:val="004D7A2D"/>
    <w:rsid w:val="004D7ACB"/>
    <w:rsid w:val="004E027F"/>
    <w:rsid w:val="004E036C"/>
    <w:rsid w:val="004E0385"/>
    <w:rsid w:val="004E06C2"/>
    <w:rsid w:val="004E099B"/>
    <w:rsid w:val="004E0C41"/>
    <w:rsid w:val="004E1085"/>
    <w:rsid w:val="004E1390"/>
    <w:rsid w:val="004E1596"/>
    <w:rsid w:val="004E174E"/>
    <w:rsid w:val="004E18BF"/>
    <w:rsid w:val="004E1BB0"/>
    <w:rsid w:val="004E1D6E"/>
    <w:rsid w:val="004E1F2B"/>
    <w:rsid w:val="004E2275"/>
    <w:rsid w:val="004E22B6"/>
    <w:rsid w:val="004E24DB"/>
    <w:rsid w:val="004E2524"/>
    <w:rsid w:val="004E2613"/>
    <w:rsid w:val="004E28BB"/>
    <w:rsid w:val="004E2A6A"/>
    <w:rsid w:val="004E2CD3"/>
    <w:rsid w:val="004E2ED2"/>
    <w:rsid w:val="004E2EE8"/>
    <w:rsid w:val="004E2EED"/>
    <w:rsid w:val="004E3197"/>
    <w:rsid w:val="004E31D8"/>
    <w:rsid w:val="004E3211"/>
    <w:rsid w:val="004E33F8"/>
    <w:rsid w:val="004E3636"/>
    <w:rsid w:val="004E3B8E"/>
    <w:rsid w:val="004E3CCC"/>
    <w:rsid w:val="004E3E3B"/>
    <w:rsid w:val="004E40CC"/>
    <w:rsid w:val="004E4385"/>
    <w:rsid w:val="004E44C3"/>
    <w:rsid w:val="004E47CE"/>
    <w:rsid w:val="004E4856"/>
    <w:rsid w:val="004E4D17"/>
    <w:rsid w:val="004E4D49"/>
    <w:rsid w:val="004E4F64"/>
    <w:rsid w:val="004E5116"/>
    <w:rsid w:val="004E5333"/>
    <w:rsid w:val="004E5528"/>
    <w:rsid w:val="004E55ED"/>
    <w:rsid w:val="004E593A"/>
    <w:rsid w:val="004E59B7"/>
    <w:rsid w:val="004E5D04"/>
    <w:rsid w:val="004E5FC5"/>
    <w:rsid w:val="004E5FF4"/>
    <w:rsid w:val="004E62E4"/>
    <w:rsid w:val="004E64A0"/>
    <w:rsid w:val="004E64A5"/>
    <w:rsid w:val="004E64EE"/>
    <w:rsid w:val="004E6504"/>
    <w:rsid w:val="004E677A"/>
    <w:rsid w:val="004E6A70"/>
    <w:rsid w:val="004E6C59"/>
    <w:rsid w:val="004E726B"/>
    <w:rsid w:val="004E72F2"/>
    <w:rsid w:val="004E7713"/>
    <w:rsid w:val="004E7786"/>
    <w:rsid w:val="004E786A"/>
    <w:rsid w:val="004E7A81"/>
    <w:rsid w:val="004F009D"/>
    <w:rsid w:val="004F027F"/>
    <w:rsid w:val="004F0327"/>
    <w:rsid w:val="004F032D"/>
    <w:rsid w:val="004F03A9"/>
    <w:rsid w:val="004F077B"/>
    <w:rsid w:val="004F0A6B"/>
    <w:rsid w:val="004F0ACB"/>
    <w:rsid w:val="004F0B17"/>
    <w:rsid w:val="004F0CF2"/>
    <w:rsid w:val="004F0E7E"/>
    <w:rsid w:val="004F0F20"/>
    <w:rsid w:val="004F0FAE"/>
    <w:rsid w:val="004F0FBA"/>
    <w:rsid w:val="004F1190"/>
    <w:rsid w:val="004F1633"/>
    <w:rsid w:val="004F1804"/>
    <w:rsid w:val="004F189B"/>
    <w:rsid w:val="004F18AF"/>
    <w:rsid w:val="004F18EB"/>
    <w:rsid w:val="004F1B1F"/>
    <w:rsid w:val="004F1BA5"/>
    <w:rsid w:val="004F1D53"/>
    <w:rsid w:val="004F1ECC"/>
    <w:rsid w:val="004F2374"/>
    <w:rsid w:val="004F25B8"/>
    <w:rsid w:val="004F278C"/>
    <w:rsid w:val="004F28E0"/>
    <w:rsid w:val="004F2957"/>
    <w:rsid w:val="004F2BB0"/>
    <w:rsid w:val="004F2C90"/>
    <w:rsid w:val="004F2FBC"/>
    <w:rsid w:val="004F30AD"/>
    <w:rsid w:val="004F3123"/>
    <w:rsid w:val="004F32AA"/>
    <w:rsid w:val="004F332C"/>
    <w:rsid w:val="004F34F4"/>
    <w:rsid w:val="004F35E8"/>
    <w:rsid w:val="004F367B"/>
    <w:rsid w:val="004F3845"/>
    <w:rsid w:val="004F38C9"/>
    <w:rsid w:val="004F3B01"/>
    <w:rsid w:val="004F3C2D"/>
    <w:rsid w:val="004F3D31"/>
    <w:rsid w:val="004F3D54"/>
    <w:rsid w:val="004F3ED7"/>
    <w:rsid w:val="004F4119"/>
    <w:rsid w:val="004F417C"/>
    <w:rsid w:val="004F42A2"/>
    <w:rsid w:val="004F434B"/>
    <w:rsid w:val="004F441F"/>
    <w:rsid w:val="004F46DA"/>
    <w:rsid w:val="004F46E7"/>
    <w:rsid w:val="004F47FC"/>
    <w:rsid w:val="004F4945"/>
    <w:rsid w:val="004F49AD"/>
    <w:rsid w:val="004F4AAE"/>
    <w:rsid w:val="004F4B5C"/>
    <w:rsid w:val="004F4B8C"/>
    <w:rsid w:val="004F4DF1"/>
    <w:rsid w:val="004F4E66"/>
    <w:rsid w:val="004F4EFB"/>
    <w:rsid w:val="004F5465"/>
    <w:rsid w:val="004F5614"/>
    <w:rsid w:val="004F562A"/>
    <w:rsid w:val="004F580B"/>
    <w:rsid w:val="004F5A4A"/>
    <w:rsid w:val="004F5AEC"/>
    <w:rsid w:val="004F5D25"/>
    <w:rsid w:val="004F5E65"/>
    <w:rsid w:val="004F5E7D"/>
    <w:rsid w:val="004F5FC3"/>
    <w:rsid w:val="004F5FE4"/>
    <w:rsid w:val="004F63ED"/>
    <w:rsid w:val="004F64E8"/>
    <w:rsid w:val="004F6688"/>
    <w:rsid w:val="004F68C0"/>
    <w:rsid w:val="004F6B77"/>
    <w:rsid w:val="004F6C19"/>
    <w:rsid w:val="004F6CB6"/>
    <w:rsid w:val="004F6D34"/>
    <w:rsid w:val="004F6F49"/>
    <w:rsid w:val="004F6FAC"/>
    <w:rsid w:val="004F711F"/>
    <w:rsid w:val="004F7163"/>
    <w:rsid w:val="004F729F"/>
    <w:rsid w:val="004F72DA"/>
    <w:rsid w:val="004F75DC"/>
    <w:rsid w:val="004F79DB"/>
    <w:rsid w:val="004F7B43"/>
    <w:rsid w:val="004F7D77"/>
    <w:rsid w:val="004F7DA7"/>
    <w:rsid w:val="004F7E63"/>
    <w:rsid w:val="004F7F0B"/>
    <w:rsid w:val="0050006E"/>
    <w:rsid w:val="00500168"/>
    <w:rsid w:val="00500216"/>
    <w:rsid w:val="00500260"/>
    <w:rsid w:val="005002B3"/>
    <w:rsid w:val="005002B5"/>
    <w:rsid w:val="005002FF"/>
    <w:rsid w:val="005004B9"/>
    <w:rsid w:val="00500623"/>
    <w:rsid w:val="0050070C"/>
    <w:rsid w:val="00500846"/>
    <w:rsid w:val="005009C7"/>
    <w:rsid w:val="00500AC8"/>
    <w:rsid w:val="00500AEC"/>
    <w:rsid w:val="00500AF8"/>
    <w:rsid w:val="00500FD4"/>
    <w:rsid w:val="00501136"/>
    <w:rsid w:val="0050126B"/>
    <w:rsid w:val="00501321"/>
    <w:rsid w:val="005013B7"/>
    <w:rsid w:val="0050158E"/>
    <w:rsid w:val="005016AD"/>
    <w:rsid w:val="005017E1"/>
    <w:rsid w:val="00501B3F"/>
    <w:rsid w:val="00501B8C"/>
    <w:rsid w:val="00501B9F"/>
    <w:rsid w:val="00501E5A"/>
    <w:rsid w:val="005022A8"/>
    <w:rsid w:val="00502300"/>
    <w:rsid w:val="0050257B"/>
    <w:rsid w:val="005025CB"/>
    <w:rsid w:val="005026F4"/>
    <w:rsid w:val="00502747"/>
    <w:rsid w:val="0050278A"/>
    <w:rsid w:val="005028E4"/>
    <w:rsid w:val="00502C91"/>
    <w:rsid w:val="00502F2C"/>
    <w:rsid w:val="00502FDA"/>
    <w:rsid w:val="00503216"/>
    <w:rsid w:val="0050325B"/>
    <w:rsid w:val="00503405"/>
    <w:rsid w:val="0050343A"/>
    <w:rsid w:val="005035C1"/>
    <w:rsid w:val="005036BC"/>
    <w:rsid w:val="00503834"/>
    <w:rsid w:val="00503AB7"/>
    <w:rsid w:val="00503D5F"/>
    <w:rsid w:val="00503D9C"/>
    <w:rsid w:val="0050406E"/>
    <w:rsid w:val="005042D7"/>
    <w:rsid w:val="00504535"/>
    <w:rsid w:val="005045DC"/>
    <w:rsid w:val="0050474B"/>
    <w:rsid w:val="0050498D"/>
    <w:rsid w:val="00504B28"/>
    <w:rsid w:val="00504C3F"/>
    <w:rsid w:val="00504D24"/>
    <w:rsid w:val="00505016"/>
    <w:rsid w:val="005050BE"/>
    <w:rsid w:val="00505194"/>
    <w:rsid w:val="0050525E"/>
    <w:rsid w:val="00505326"/>
    <w:rsid w:val="005054D3"/>
    <w:rsid w:val="00505514"/>
    <w:rsid w:val="005056F2"/>
    <w:rsid w:val="00505911"/>
    <w:rsid w:val="00505B03"/>
    <w:rsid w:val="00505D25"/>
    <w:rsid w:val="00505F2A"/>
    <w:rsid w:val="00505FE3"/>
    <w:rsid w:val="00506084"/>
    <w:rsid w:val="00506105"/>
    <w:rsid w:val="0050617D"/>
    <w:rsid w:val="005062CC"/>
    <w:rsid w:val="0050641B"/>
    <w:rsid w:val="00506592"/>
    <w:rsid w:val="00506770"/>
    <w:rsid w:val="00506AD7"/>
    <w:rsid w:val="00506BB1"/>
    <w:rsid w:val="00506BBE"/>
    <w:rsid w:val="00506C61"/>
    <w:rsid w:val="00506C8F"/>
    <w:rsid w:val="00506C99"/>
    <w:rsid w:val="00506D25"/>
    <w:rsid w:val="00506DF7"/>
    <w:rsid w:val="00506F5A"/>
    <w:rsid w:val="0050702B"/>
    <w:rsid w:val="00507283"/>
    <w:rsid w:val="005072C8"/>
    <w:rsid w:val="0050738F"/>
    <w:rsid w:val="0050741F"/>
    <w:rsid w:val="00507713"/>
    <w:rsid w:val="00507714"/>
    <w:rsid w:val="00507786"/>
    <w:rsid w:val="005077EE"/>
    <w:rsid w:val="005078A0"/>
    <w:rsid w:val="00507939"/>
    <w:rsid w:val="00507C98"/>
    <w:rsid w:val="00507D57"/>
    <w:rsid w:val="00507D5F"/>
    <w:rsid w:val="00507F1A"/>
    <w:rsid w:val="0050F36A"/>
    <w:rsid w:val="00510221"/>
    <w:rsid w:val="0051025A"/>
    <w:rsid w:val="005102AD"/>
    <w:rsid w:val="005102DF"/>
    <w:rsid w:val="00510329"/>
    <w:rsid w:val="00510EEF"/>
    <w:rsid w:val="005112E2"/>
    <w:rsid w:val="0051146E"/>
    <w:rsid w:val="00511759"/>
    <w:rsid w:val="00511E97"/>
    <w:rsid w:val="00512194"/>
    <w:rsid w:val="005121D8"/>
    <w:rsid w:val="005125E3"/>
    <w:rsid w:val="0051270E"/>
    <w:rsid w:val="0051286F"/>
    <w:rsid w:val="00512C2A"/>
    <w:rsid w:val="00512C8E"/>
    <w:rsid w:val="00513076"/>
    <w:rsid w:val="00513314"/>
    <w:rsid w:val="0051353D"/>
    <w:rsid w:val="005135CD"/>
    <w:rsid w:val="00513AD0"/>
    <w:rsid w:val="00513DA1"/>
    <w:rsid w:val="00513F71"/>
    <w:rsid w:val="0051404B"/>
    <w:rsid w:val="005140C8"/>
    <w:rsid w:val="0051425D"/>
    <w:rsid w:val="00514331"/>
    <w:rsid w:val="00514393"/>
    <w:rsid w:val="0051451E"/>
    <w:rsid w:val="00514759"/>
    <w:rsid w:val="005147D2"/>
    <w:rsid w:val="0051491A"/>
    <w:rsid w:val="00514C57"/>
    <w:rsid w:val="00514DDF"/>
    <w:rsid w:val="00514FEC"/>
    <w:rsid w:val="0051511D"/>
    <w:rsid w:val="005152E1"/>
    <w:rsid w:val="00515494"/>
    <w:rsid w:val="0051570E"/>
    <w:rsid w:val="00515829"/>
    <w:rsid w:val="005158BD"/>
    <w:rsid w:val="0051590D"/>
    <w:rsid w:val="00515D1E"/>
    <w:rsid w:val="005160CD"/>
    <w:rsid w:val="005161D0"/>
    <w:rsid w:val="00516310"/>
    <w:rsid w:val="005163E2"/>
    <w:rsid w:val="005164CE"/>
    <w:rsid w:val="005165F2"/>
    <w:rsid w:val="00516C24"/>
    <w:rsid w:val="00516CEA"/>
    <w:rsid w:val="00516E2F"/>
    <w:rsid w:val="00516FB6"/>
    <w:rsid w:val="00517225"/>
    <w:rsid w:val="005172B8"/>
    <w:rsid w:val="00517893"/>
    <w:rsid w:val="00517919"/>
    <w:rsid w:val="00517A3A"/>
    <w:rsid w:val="00517B28"/>
    <w:rsid w:val="00517B52"/>
    <w:rsid w:val="00517BF7"/>
    <w:rsid w:val="00517E62"/>
    <w:rsid w:val="00520097"/>
    <w:rsid w:val="005207C7"/>
    <w:rsid w:val="00520A52"/>
    <w:rsid w:val="00520D64"/>
    <w:rsid w:val="00520DEC"/>
    <w:rsid w:val="00520F03"/>
    <w:rsid w:val="00521165"/>
    <w:rsid w:val="005211CE"/>
    <w:rsid w:val="005213F9"/>
    <w:rsid w:val="005215BA"/>
    <w:rsid w:val="00521612"/>
    <w:rsid w:val="00521AB8"/>
    <w:rsid w:val="00521ADA"/>
    <w:rsid w:val="00521B17"/>
    <w:rsid w:val="00521B3D"/>
    <w:rsid w:val="00521BEF"/>
    <w:rsid w:val="00521D7F"/>
    <w:rsid w:val="0052214D"/>
    <w:rsid w:val="00522704"/>
    <w:rsid w:val="00522724"/>
    <w:rsid w:val="00522818"/>
    <w:rsid w:val="00522826"/>
    <w:rsid w:val="00522C0F"/>
    <w:rsid w:val="00522D81"/>
    <w:rsid w:val="00522E25"/>
    <w:rsid w:val="0052300D"/>
    <w:rsid w:val="00523173"/>
    <w:rsid w:val="005231E8"/>
    <w:rsid w:val="00523631"/>
    <w:rsid w:val="00523827"/>
    <w:rsid w:val="005238C9"/>
    <w:rsid w:val="005239A2"/>
    <w:rsid w:val="00523CBB"/>
    <w:rsid w:val="00523E6E"/>
    <w:rsid w:val="00523F9C"/>
    <w:rsid w:val="005241B7"/>
    <w:rsid w:val="005242AF"/>
    <w:rsid w:val="0052437F"/>
    <w:rsid w:val="005243BB"/>
    <w:rsid w:val="0052442F"/>
    <w:rsid w:val="0052445D"/>
    <w:rsid w:val="00524542"/>
    <w:rsid w:val="005246DF"/>
    <w:rsid w:val="00524900"/>
    <w:rsid w:val="00524A95"/>
    <w:rsid w:val="00524B2D"/>
    <w:rsid w:val="00524CCF"/>
    <w:rsid w:val="00524D5A"/>
    <w:rsid w:val="00524E5C"/>
    <w:rsid w:val="0052508E"/>
    <w:rsid w:val="0052515D"/>
    <w:rsid w:val="0052518B"/>
    <w:rsid w:val="00525317"/>
    <w:rsid w:val="005255EC"/>
    <w:rsid w:val="00525702"/>
    <w:rsid w:val="00525B52"/>
    <w:rsid w:val="00525B64"/>
    <w:rsid w:val="00525C4E"/>
    <w:rsid w:val="00525C7E"/>
    <w:rsid w:val="00525D57"/>
    <w:rsid w:val="00525E1A"/>
    <w:rsid w:val="00525FAE"/>
    <w:rsid w:val="0052611F"/>
    <w:rsid w:val="00526137"/>
    <w:rsid w:val="005262EB"/>
    <w:rsid w:val="00526357"/>
    <w:rsid w:val="0052635C"/>
    <w:rsid w:val="005263B8"/>
    <w:rsid w:val="005264CA"/>
    <w:rsid w:val="00526736"/>
    <w:rsid w:val="00526824"/>
    <w:rsid w:val="00526905"/>
    <w:rsid w:val="00526A7D"/>
    <w:rsid w:val="00526D18"/>
    <w:rsid w:val="00527002"/>
    <w:rsid w:val="00527131"/>
    <w:rsid w:val="005272EA"/>
    <w:rsid w:val="0052735E"/>
    <w:rsid w:val="005274D0"/>
    <w:rsid w:val="005274FB"/>
    <w:rsid w:val="00527A47"/>
    <w:rsid w:val="00527E1C"/>
    <w:rsid w:val="00527E5A"/>
    <w:rsid w:val="00527E8E"/>
    <w:rsid w:val="00527F22"/>
    <w:rsid w:val="00527F57"/>
    <w:rsid w:val="005300A3"/>
    <w:rsid w:val="00530126"/>
    <w:rsid w:val="00530250"/>
    <w:rsid w:val="00530367"/>
    <w:rsid w:val="0053038B"/>
    <w:rsid w:val="005303A6"/>
    <w:rsid w:val="005308C6"/>
    <w:rsid w:val="00530B87"/>
    <w:rsid w:val="00530D1E"/>
    <w:rsid w:val="00530F06"/>
    <w:rsid w:val="00530F66"/>
    <w:rsid w:val="00531507"/>
    <w:rsid w:val="005315C4"/>
    <w:rsid w:val="005316E4"/>
    <w:rsid w:val="0053178B"/>
    <w:rsid w:val="00531A9F"/>
    <w:rsid w:val="00531AA1"/>
    <w:rsid w:val="00531ADC"/>
    <w:rsid w:val="00532082"/>
    <w:rsid w:val="005321CB"/>
    <w:rsid w:val="00532428"/>
    <w:rsid w:val="0053244A"/>
    <w:rsid w:val="00532491"/>
    <w:rsid w:val="0053289A"/>
    <w:rsid w:val="00532925"/>
    <w:rsid w:val="00532F47"/>
    <w:rsid w:val="00533043"/>
    <w:rsid w:val="005332F7"/>
    <w:rsid w:val="00533397"/>
    <w:rsid w:val="0053355D"/>
    <w:rsid w:val="005336F8"/>
    <w:rsid w:val="0053388E"/>
    <w:rsid w:val="005339AF"/>
    <w:rsid w:val="00533ADC"/>
    <w:rsid w:val="00533C58"/>
    <w:rsid w:val="00533EFF"/>
    <w:rsid w:val="00534412"/>
    <w:rsid w:val="005344EA"/>
    <w:rsid w:val="005345FD"/>
    <w:rsid w:val="0053468F"/>
    <w:rsid w:val="005347A5"/>
    <w:rsid w:val="0053484D"/>
    <w:rsid w:val="005349B1"/>
    <w:rsid w:val="00534B8D"/>
    <w:rsid w:val="00534F5D"/>
    <w:rsid w:val="0053513F"/>
    <w:rsid w:val="00535554"/>
    <w:rsid w:val="005355BD"/>
    <w:rsid w:val="005357AA"/>
    <w:rsid w:val="005357E8"/>
    <w:rsid w:val="0053589C"/>
    <w:rsid w:val="00535BB5"/>
    <w:rsid w:val="00535E88"/>
    <w:rsid w:val="005360D4"/>
    <w:rsid w:val="005363BE"/>
    <w:rsid w:val="005363E5"/>
    <w:rsid w:val="00536A48"/>
    <w:rsid w:val="00536B27"/>
    <w:rsid w:val="00536C5E"/>
    <w:rsid w:val="00536CEB"/>
    <w:rsid w:val="005372D6"/>
    <w:rsid w:val="0053731B"/>
    <w:rsid w:val="0053755D"/>
    <w:rsid w:val="00537600"/>
    <w:rsid w:val="00537694"/>
    <w:rsid w:val="005378ED"/>
    <w:rsid w:val="00537AE7"/>
    <w:rsid w:val="00537BE0"/>
    <w:rsid w:val="00537CCE"/>
    <w:rsid w:val="00537DB4"/>
    <w:rsid w:val="00537E0D"/>
    <w:rsid w:val="00537F10"/>
    <w:rsid w:val="00537FF0"/>
    <w:rsid w:val="0054018F"/>
    <w:rsid w:val="005401FD"/>
    <w:rsid w:val="0054022F"/>
    <w:rsid w:val="005403D4"/>
    <w:rsid w:val="0054042B"/>
    <w:rsid w:val="00540448"/>
    <w:rsid w:val="00540560"/>
    <w:rsid w:val="00540635"/>
    <w:rsid w:val="005406C9"/>
    <w:rsid w:val="005409F4"/>
    <w:rsid w:val="00540B51"/>
    <w:rsid w:val="00540C81"/>
    <w:rsid w:val="00540CE1"/>
    <w:rsid w:val="00540F09"/>
    <w:rsid w:val="0054116A"/>
    <w:rsid w:val="005411E0"/>
    <w:rsid w:val="0054136B"/>
    <w:rsid w:val="00541443"/>
    <w:rsid w:val="00541557"/>
    <w:rsid w:val="00541565"/>
    <w:rsid w:val="00541711"/>
    <w:rsid w:val="00541A82"/>
    <w:rsid w:val="00541F68"/>
    <w:rsid w:val="00541FAD"/>
    <w:rsid w:val="0054206E"/>
    <w:rsid w:val="00542171"/>
    <w:rsid w:val="0054223D"/>
    <w:rsid w:val="0054238F"/>
    <w:rsid w:val="0054259C"/>
    <w:rsid w:val="00542696"/>
    <w:rsid w:val="00542908"/>
    <w:rsid w:val="00542C28"/>
    <w:rsid w:val="00542C6C"/>
    <w:rsid w:val="00543062"/>
    <w:rsid w:val="0054314E"/>
    <w:rsid w:val="005433C1"/>
    <w:rsid w:val="005433E9"/>
    <w:rsid w:val="0054381B"/>
    <w:rsid w:val="005439B2"/>
    <w:rsid w:val="005439D7"/>
    <w:rsid w:val="00543B04"/>
    <w:rsid w:val="00543E58"/>
    <w:rsid w:val="00543ED0"/>
    <w:rsid w:val="0054405D"/>
    <w:rsid w:val="00544081"/>
    <w:rsid w:val="0054460E"/>
    <w:rsid w:val="005448D1"/>
    <w:rsid w:val="00544A44"/>
    <w:rsid w:val="00544A61"/>
    <w:rsid w:val="00544A90"/>
    <w:rsid w:val="00544BC5"/>
    <w:rsid w:val="00544C54"/>
    <w:rsid w:val="00544D00"/>
    <w:rsid w:val="00544E79"/>
    <w:rsid w:val="00544ED8"/>
    <w:rsid w:val="00545038"/>
    <w:rsid w:val="00545528"/>
    <w:rsid w:val="005457E6"/>
    <w:rsid w:val="005459A0"/>
    <w:rsid w:val="00545F32"/>
    <w:rsid w:val="0054624A"/>
    <w:rsid w:val="0054628F"/>
    <w:rsid w:val="005462DA"/>
    <w:rsid w:val="005463B7"/>
    <w:rsid w:val="005463FB"/>
    <w:rsid w:val="00546564"/>
    <w:rsid w:val="00546BB2"/>
    <w:rsid w:val="00546D44"/>
    <w:rsid w:val="00546E76"/>
    <w:rsid w:val="00546EDD"/>
    <w:rsid w:val="00546F03"/>
    <w:rsid w:val="005470B3"/>
    <w:rsid w:val="0054724E"/>
    <w:rsid w:val="0054742C"/>
    <w:rsid w:val="005476D3"/>
    <w:rsid w:val="00547789"/>
    <w:rsid w:val="00547939"/>
    <w:rsid w:val="0054795B"/>
    <w:rsid w:val="0055014F"/>
    <w:rsid w:val="00550217"/>
    <w:rsid w:val="005502B0"/>
    <w:rsid w:val="00550527"/>
    <w:rsid w:val="00550592"/>
    <w:rsid w:val="005505C6"/>
    <w:rsid w:val="005505F2"/>
    <w:rsid w:val="00550AED"/>
    <w:rsid w:val="00550E98"/>
    <w:rsid w:val="0055110A"/>
    <w:rsid w:val="0055137B"/>
    <w:rsid w:val="0055143F"/>
    <w:rsid w:val="0055150E"/>
    <w:rsid w:val="00551650"/>
    <w:rsid w:val="00551A09"/>
    <w:rsid w:val="00551A20"/>
    <w:rsid w:val="00551DAA"/>
    <w:rsid w:val="00551DB4"/>
    <w:rsid w:val="00551F09"/>
    <w:rsid w:val="00551F4F"/>
    <w:rsid w:val="00551F51"/>
    <w:rsid w:val="00551F90"/>
    <w:rsid w:val="005523ED"/>
    <w:rsid w:val="00552554"/>
    <w:rsid w:val="005525F9"/>
    <w:rsid w:val="005528DC"/>
    <w:rsid w:val="00552A24"/>
    <w:rsid w:val="00552A66"/>
    <w:rsid w:val="00552AD5"/>
    <w:rsid w:val="00552B89"/>
    <w:rsid w:val="00552DFA"/>
    <w:rsid w:val="00552F28"/>
    <w:rsid w:val="00552F30"/>
    <w:rsid w:val="00553081"/>
    <w:rsid w:val="0055320B"/>
    <w:rsid w:val="005534EA"/>
    <w:rsid w:val="0055361A"/>
    <w:rsid w:val="005537FE"/>
    <w:rsid w:val="00553B05"/>
    <w:rsid w:val="00553CCF"/>
    <w:rsid w:val="00553D39"/>
    <w:rsid w:val="00553E41"/>
    <w:rsid w:val="00553F44"/>
    <w:rsid w:val="00553FEA"/>
    <w:rsid w:val="005540E1"/>
    <w:rsid w:val="00554337"/>
    <w:rsid w:val="00554434"/>
    <w:rsid w:val="00554469"/>
    <w:rsid w:val="0055447C"/>
    <w:rsid w:val="005545FB"/>
    <w:rsid w:val="005546FE"/>
    <w:rsid w:val="005547D6"/>
    <w:rsid w:val="005548D3"/>
    <w:rsid w:val="00554AF8"/>
    <w:rsid w:val="00554C8F"/>
    <w:rsid w:val="00554D63"/>
    <w:rsid w:val="00554F1F"/>
    <w:rsid w:val="00555109"/>
    <w:rsid w:val="00555248"/>
    <w:rsid w:val="00555283"/>
    <w:rsid w:val="0055534A"/>
    <w:rsid w:val="00555546"/>
    <w:rsid w:val="0055576D"/>
    <w:rsid w:val="00555838"/>
    <w:rsid w:val="00555B60"/>
    <w:rsid w:val="00555BAF"/>
    <w:rsid w:val="00555CD7"/>
    <w:rsid w:val="00555D3E"/>
    <w:rsid w:val="00555DEC"/>
    <w:rsid w:val="00555DF1"/>
    <w:rsid w:val="00555E14"/>
    <w:rsid w:val="00555E4B"/>
    <w:rsid w:val="00555E61"/>
    <w:rsid w:val="00556191"/>
    <w:rsid w:val="005561A1"/>
    <w:rsid w:val="005561F5"/>
    <w:rsid w:val="0055628A"/>
    <w:rsid w:val="005563C8"/>
    <w:rsid w:val="005563E4"/>
    <w:rsid w:val="005568BE"/>
    <w:rsid w:val="00556A29"/>
    <w:rsid w:val="00556AC0"/>
    <w:rsid w:val="00556BB6"/>
    <w:rsid w:val="00556BBA"/>
    <w:rsid w:val="00556C02"/>
    <w:rsid w:val="00556C9E"/>
    <w:rsid w:val="00556CC7"/>
    <w:rsid w:val="00556E0B"/>
    <w:rsid w:val="00556E8F"/>
    <w:rsid w:val="00556F81"/>
    <w:rsid w:val="00556FB3"/>
    <w:rsid w:val="00556FCF"/>
    <w:rsid w:val="00556FEF"/>
    <w:rsid w:val="00557290"/>
    <w:rsid w:val="0055732D"/>
    <w:rsid w:val="005573D5"/>
    <w:rsid w:val="00557417"/>
    <w:rsid w:val="005574EF"/>
    <w:rsid w:val="005574F5"/>
    <w:rsid w:val="0055790B"/>
    <w:rsid w:val="00557AEF"/>
    <w:rsid w:val="00557C7B"/>
    <w:rsid w:val="00557D3C"/>
    <w:rsid w:val="00560251"/>
    <w:rsid w:val="00560286"/>
    <w:rsid w:val="005603BE"/>
    <w:rsid w:val="005604BB"/>
    <w:rsid w:val="00560AEA"/>
    <w:rsid w:val="00560BA5"/>
    <w:rsid w:val="00560D4A"/>
    <w:rsid w:val="00560DB7"/>
    <w:rsid w:val="005611DD"/>
    <w:rsid w:val="00561454"/>
    <w:rsid w:val="00561824"/>
    <w:rsid w:val="0056197E"/>
    <w:rsid w:val="00561CB4"/>
    <w:rsid w:val="00561D2F"/>
    <w:rsid w:val="00561D67"/>
    <w:rsid w:val="0056220B"/>
    <w:rsid w:val="0056234A"/>
    <w:rsid w:val="005625D2"/>
    <w:rsid w:val="0056268B"/>
    <w:rsid w:val="00562733"/>
    <w:rsid w:val="00562811"/>
    <w:rsid w:val="005628E5"/>
    <w:rsid w:val="00562A00"/>
    <w:rsid w:val="00562E37"/>
    <w:rsid w:val="00562E8D"/>
    <w:rsid w:val="00563282"/>
    <w:rsid w:val="0056332C"/>
    <w:rsid w:val="005633F7"/>
    <w:rsid w:val="005634F0"/>
    <w:rsid w:val="00563514"/>
    <w:rsid w:val="00563800"/>
    <w:rsid w:val="005638E8"/>
    <w:rsid w:val="00563933"/>
    <w:rsid w:val="005639AA"/>
    <w:rsid w:val="00563A10"/>
    <w:rsid w:val="00563B5F"/>
    <w:rsid w:val="00563D93"/>
    <w:rsid w:val="00563DA2"/>
    <w:rsid w:val="00563E0A"/>
    <w:rsid w:val="00563FAE"/>
    <w:rsid w:val="0056448B"/>
    <w:rsid w:val="0056449F"/>
    <w:rsid w:val="0056462C"/>
    <w:rsid w:val="00564781"/>
    <w:rsid w:val="005647EF"/>
    <w:rsid w:val="00564810"/>
    <w:rsid w:val="00564C02"/>
    <w:rsid w:val="00564D6C"/>
    <w:rsid w:val="00564EC4"/>
    <w:rsid w:val="0056500C"/>
    <w:rsid w:val="005651B2"/>
    <w:rsid w:val="005652C3"/>
    <w:rsid w:val="00565492"/>
    <w:rsid w:val="00565595"/>
    <w:rsid w:val="0056566D"/>
    <w:rsid w:val="005658DB"/>
    <w:rsid w:val="00565B8F"/>
    <w:rsid w:val="00565C8A"/>
    <w:rsid w:val="00565D11"/>
    <w:rsid w:val="00565D9E"/>
    <w:rsid w:val="00565DD8"/>
    <w:rsid w:val="0056603D"/>
    <w:rsid w:val="005661AC"/>
    <w:rsid w:val="00566200"/>
    <w:rsid w:val="00566407"/>
    <w:rsid w:val="0056670D"/>
    <w:rsid w:val="0056679C"/>
    <w:rsid w:val="00566908"/>
    <w:rsid w:val="005669BD"/>
    <w:rsid w:val="00566A26"/>
    <w:rsid w:val="00566CFF"/>
    <w:rsid w:val="00566E3D"/>
    <w:rsid w:val="00566F95"/>
    <w:rsid w:val="005671F9"/>
    <w:rsid w:val="005675CA"/>
    <w:rsid w:val="005675E3"/>
    <w:rsid w:val="0056760D"/>
    <w:rsid w:val="005678E3"/>
    <w:rsid w:val="00567AF8"/>
    <w:rsid w:val="00567CE4"/>
    <w:rsid w:val="00567D65"/>
    <w:rsid w:val="00567D6F"/>
    <w:rsid w:val="00567EFE"/>
    <w:rsid w:val="0057012A"/>
    <w:rsid w:val="00570397"/>
    <w:rsid w:val="005703E4"/>
    <w:rsid w:val="005708FE"/>
    <w:rsid w:val="005709C6"/>
    <w:rsid w:val="00570D9A"/>
    <w:rsid w:val="00570F03"/>
    <w:rsid w:val="00570F18"/>
    <w:rsid w:val="00571411"/>
    <w:rsid w:val="0057146A"/>
    <w:rsid w:val="0057149A"/>
    <w:rsid w:val="005715B7"/>
    <w:rsid w:val="00571648"/>
    <w:rsid w:val="005716F6"/>
    <w:rsid w:val="00571820"/>
    <w:rsid w:val="00571841"/>
    <w:rsid w:val="005718A4"/>
    <w:rsid w:val="0057196D"/>
    <w:rsid w:val="00571B3D"/>
    <w:rsid w:val="00571F6E"/>
    <w:rsid w:val="00571FF4"/>
    <w:rsid w:val="00572085"/>
    <w:rsid w:val="005720A6"/>
    <w:rsid w:val="005720ED"/>
    <w:rsid w:val="0057212E"/>
    <w:rsid w:val="0057214E"/>
    <w:rsid w:val="005722E4"/>
    <w:rsid w:val="00572346"/>
    <w:rsid w:val="0057237D"/>
    <w:rsid w:val="00572493"/>
    <w:rsid w:val="0057249E"/>
    <w:rsid w:val="005724A9"/>
    <w:rsid w:val="005724EF"/>
    <w:rsid w:val="00572551"/>
    <w:rsid w:val="00572628"/>
    <w:rsid w:val="00572697"/>
    <w:rsid w:val="005726F2"/>
    <w:rsid w:val="005728AA"/>
    <w:rsid w:val="00572AF7"/>
    <w:rsid w:val="00572BBF"/>
    <w:rsid w:val="00572C96"/>
    <w:rsid w:val="00572E2A"/>
    <w:rsid w:val="00572EC4"/>
    <w:rsid w:val="00573119"/>
    <w:rsid w:val="00573171"/>
    <w:rsid w:val="005737AA"/>
    <w:rsid w:val="00573AE9"/>
    <w:rsid w:val="00573C1F"/>
    <w:rsid w:val="00573CC1"/>
    <w:rsid w:val="005740F2"/>
    <w:rsid w:val="005741CC"/>
    <w:rsid w:val="00574250"/>
    <w:rsid w:val="00574983"/>
    <w:rsid w:val="005749B1"/>
    <w:rsid w:val="00574A1D"/>
    <w:rsid w:val="00574BC8"/>
    <w:rsid w:val="00574C9F"/>
    <w:rsid w:val="00574D2C"/>
    <w:rsid w:val="00574FAB"/>
    <w:rsid w:val="00574FD8"/>
    <w:rsid w:val="00575001"/>
    <w:rsid w:val="0057529E"/>
    <w:rsid w:val="005752B6"/>
    <w:rsid w:val="0057534A"/>
    <w:rsid w:val="0057553F"/>
    <w:rsid w:val="005756BD"/>
    <w:rsid w:val="005756FD"/>
    <w:rsid w:val="0057591C"/>
    <w:rsid w:val="00575BD6"/>
    <w:rsid w:val="00575CF0"/>
    <w:rsid w:val="00575D2B"/>
    <w:rsid w:val="00575E68"/>
    <w:rsid w:val="00575EF3"/>
    <w:rsid w:val="00576043"/>
    <w:rsid w:val="005762B8"/>
    <w:rsid w:val="005763AB"/>
    <w:rsid w:val="005763C2"/>
    <w:rsid w:val="0057678C"/>
    <w:rsid w:val="00576CCE"/>
    <w:rsid w:val="00576D63"/>
    <w:rsid w:val="00576ECE"/>
    <w:rsid w:val="005770AC"/>
    <w:rsid w:val="00577130"/>
    <w:rsid w:val="00577237"/>
    <w:rsid w:val="005772BE"/>
    <w:rsid w:val="0057732F"/>
    <w:rsid w:val="00577335"/>
    <w:rsid w:val="00577363"/>
    <w:rsid w:val="0057742B"/>
    <w:rsid w:val="005776DA"/>
    <w:rsid w:val="005776E5"/>
    <w:rsid w:val="005778CB"/>
    <w:rsid w:val="005779B1"/>
    <w:rsid w:val="00577A34"/>
    <w:rsid w:val="00577BD5"/>
    <w:rsid w:val="00577FBC"/>
    <w:rsid w:val="0057AB8D"/>
    <w:rsid w:val="0058011A"/>
    <w:rsid w:val="00580129"/>
    <w:rsid w:val="005801BC"/>
    <w:rsid w:val="00580391"/>
    <w:rsid w:val="00580602"/>
    <w:rsid w:val="00580830"/>
    <w:rsid w:val="00580C83"/>
    <w:rsid w:val="00580D4B"/>
    <w:rsid w:val="00580EC3"/>
    <w:rsid w:val="00581274"/>
    <w:rsid w:val="0058166C"/>
    <w:rsid w:val="00581707"/>
    <w:rsid w:val="00581744"/>
    <w:rsid w:val="00581900"/>
    <w:rsid w:val="005819C5"/>
    <w:rsid w:val="00581A56"/>
    <w:rsid w:val="00581A90"/>
    <w:rsid w:val="00581B64"/>
    <w:rsid w:val="00581D4F"/>
    <w:rsid w:val="00581DBD"/>
    <w:rsid w:val="00581E5F"/>
    <w:rsid w:val="0058206D"/>
    <w:rsid w:val="0058218C"/>
    <w:rsid w:val="005823A7"/>
    <w:rsid w:val="005823FC"/>
    <w:rsid w:val="005825E0"/>
    <w:rsid w:val="00582601"/>
    <w:rsid w:val="005827DB"/>
    <w:rsid w:val="00582883"/>
    <w:rsid w:val="00582905"/>
    <w:rsid w:val="00582CC0"/>
    <w:rsid w:val="00582EB1"/>
    <w:rsid w:val="00583203"/>
    <w:rsid w:val="0058324B"/>
    <w:rsid w:val="005832EA"/>
    <w:rsid w:val="005833CA"/>
    <w:rsid w:val="00583478"/>
    <w:rsid w:val="00583509"/>
    <w:rsid w:val="00583880"/>
    <w:rsid w:val="005838B4"/>
    <w:rsid w:val="00583991"/>
    <w:rsid w:val="005839E2"/>
    <w:rsid w:val="00583B8F"/>
    <w:rsid w:val="00583C80"/>
    <w:rsid w:val="00583C93"/>
    <w:rsid w:val="00583CBE"/>
    <w:rsid w:val="00583D06"/>
    <w:rsid w:val="00583DD5"/>
    <w:rsid w:val="00583F73"/>
    <w:rsid w:val="0058484D"/>
    <w:rsid w:val="00584867"/>
    <w:rsid w:val="00584A20"/>
    <w:rsid w:val="00584ABA"/>
    <w:rsid w:val="00584B77"/>
    <w:rsid w:val="00584C50"/>
    <w:rsid w:val="00584C78"/>
    <w:rsid w:val="00584CD0"/>
    <w:rsid w:val="00584DD7"/>
    <w:rsid w:val="00584EB7"/>
    <w:rsid w:val="0058544C"/>
    <w:rsid w:val="00585480"/>
    <w:rsid w:val="00585648"/>
    <w:rsid w:val="005856D6"/>
    <w:rsid w:val="005856E2"/>
    <w:rsid w:val="00585976"/>
    <w:rsid w:val="00585B20"/>
    <w:rsid w:val="00585C33"/>
    <w:rsid w:val="00585D5B"/>
    <w:rsid w:val="00585DAB"/>
    <w:rsid w:val="00585DFC"/>
    <w:rsid w:val="00586530"/>
    <w:rsid w:val="00586546"/>
    <w:rsid w:val="00586554"/>
    <w:rsid w:val="00586891"/>
    <w:rsid w:val="00586945"/>
    <w:rsid w:val="00586B64"/>
    <w:rsid w:val="00586D84"/>
    <w:rsid w:val="00586F19"/>
    <w:rsid w:val="00586F9F"/>
    <w:rsid w:val="0058732C"/>
    <w:rsid w:val="00587570"/>
    <w:rsid w:val="00587622"/>
    <w:rsid w:val="00587643"/>
    <w:rsid w:val="005876C5"/>
    <w:rsid w:val="005877D1"/>
    <w:rsid w:val="00587B68"/>
    <w:rsid w:val="00587D54"/>
    <w:rsid w:val="00587E59"/>
    <w:rsid w:val="0059001C"/>
    <w:rsid w:val="005900B5"/>
    <w:rsid w:val="00590A03"/>
    <w:rsid w:val="00590C7C"/>
    <w:rsid w:val="00590DC5"/>
    <w:rsid w:val="00590E2A"/>
    <w:rsid w:val="0059111C"/>
    <w:rsid w:val="0059127B"/>
    <w:rsid w:val="00591389"/>
    <w:rsid w:val="0059153E"/>
    <w:rsid w:val="0059171F"/>
    <w:rsid w:val="00591911"/>
    <w:rsid w:val="00591DC0"/>
    <w:rsid w:val="00591ED7"/>
    <w:rsid w:val="005920ED"/>
    <w:rsid w:val="005920F4"/>
    <w:rsid w:val="00592131"/>
    <w:rsid w:val="005922CB"/>
    <w:rsid w:val="0059232E"/>
    <w:rsid w:val="00592382"/>
    <w:rsid w:val="00592515"/>
    <w:rsid w:val="00592A9F"/>
    <w:rsid w:val="00592B4B"/>
    <w:rsid w:val="00592CF8"/>
    <w:rsid w:val="00592DDA"/>
    <w:rsid w:val="00592E37"/>
    <w:rsid w:val="00593071"/>
    <w:rsid w:val="00593283"/>
    <w:rsid w:val="005932B5"/>
    <w:rsid w:val="005934B5"/>
    <w:rsid w:val="00593565"/>
    <w:rsid w:val="005938D7"/>
    <w:rsid w:val="00593988"/>
    <w:rsid w:val="00593A95"/>
    <w:rsid w:val="00593EFE"/>
    <w:rsid w:val="00593FC4"/>
    <w:rsid w:val="0059442E"/>
    <w:rsid w:val="005944A2"/>
    <w:rsid w:val="005944F0"/>
    <w:rsid w:val="0059451D"/>
    <w:rsid w:val="0059463F"/>
    <w:rsid w:val="005947F9"/>
    <w:rsid w:val="005949A3"/>
    <w:rsid w:val="00594B9B"/>
    <w:rsid w:val="00594BBF"/>
    <w:rsid w:val="005951F7"/>
    <w:rsid w:val="005953BE"/>
    <w:rsid w:val="0059567A"/>
    <w:rsid w:val="00595863"/>
    <w:rsid w:val="00595934"/>
    <w:rsid w:val="00595B07"/>
    <w:rsid w:val="00595D0E"/>
    <w:rsid w:val="00595D31"/>
    <w:rsid w:val="00595D52"/>
    <w:rsid w:val="00595DE1"/>
    <w:rsid w:val="00595FD8"/>
    <w:rsid w:val="00596028"/>
    <w:rsid w:val="005960DA"/>
    <w:rsid w:val="00596186"/>
    <w:rsid w:val="005961C7"/>
    <w:rsid w:val="00596235"/>
    <w:rsid w:val="00596256"/>
    <w:rsid w:val="00596751"/>
    <w:rsid w:val="005967A7"/>
    <w:rsid w:val="00596A48"/>
    <w:rsid w:val="00596AC5"/>
    <w:rsid w:val="00596B11"/>
    <w:rsid w:val="00596B31"/>
    <w:rsid w:val="00596B98"/>
    <w:rsid w:val="00596C1E"/>
    <w:rsid w:val="00596D50"/>
    <w:rsid w:val="00597163"/>
    <w:rsid w:val="005971D9"/>
    <w:rsid w:val="0059726C"/>
    <w:rsid w:val="005973B8"/>
    <w:rsid w:val="005973DA"/>
    <w:rsid w:val="00597475"/>
    <w:rsid w:val="005978C5"/>
    <w:rsid w:val="005979F8"/>
    <w:rsid w:val="00597B7E"/>
    <w:rsid w:val="00597D5A"/>
    <w:rsid w:val="00597EDE"/>
    <w:rsid w:val="00597F6B"/>
    <w:rsid w:val="005A03C5"/>
    <w:rsid w:val="005A0569"/>
    <w:rsid w:val="005A05CD"/>
    <w:rsid w:val="005A062F"/>
    <w:rsid w:val="005A0776"/>
    <w:rsid w:val="005A0AC1"/>
    <w:rsid w:val="005A0C47"/>
    <w:rsid w:val="005A0D94"/>
    <w:rsid w:val="005A1425"/>
    <w:rsid w:val="005A144F"/>
    <w:rsid w:val="005A193B"/>
    <w:rsid w:val="005A1AA3"/>
    <w:rsid w:val="005A1AC5"/>
    <w:rsid w:val="005A1BBB"/>
    <w:rsid w:val="005A1F16"/>
    <w:rsid w:val="005A20E0"/>
    <w:rsid w:val="005A2202"/>
    <w:rsid w:val="005A249D"/>
    <w:rsid w:val="005A252A"/>
    <w:rsid w:val="005A29F4"/>
    <w:rsid w:val="005A2ACB"/>
    <w:rsid w:val="005A2C7E"/>
    <w:rsid w:val="005A2FE5"/>
    <w:rsid w:val="005A3047"/>
    <w:rsid w:val="005A3129"/>
    <w:rsid w:val="005A3131"/>
    <w:rsid w:val="005A3146"/>
    <w:rsid w:val="005A325F"/>
    <w:rsid w:val="005A33D0"/>
    <w:rsid w:val="005A3561"/>
    <w:rsid w:val="005A35AD"/>
    <w:rsid w:val="005A3E4C"/>
    <w:rsid w:val="005A3F11"/>
    <w:rsid w:val="005A4043"/>
    <w:rsid w:val="005A4373"/>
    <w:rsid w:val="005A44E4"/>
    <w:rsid w:val="005A477D"/>
    <w:rsid w:val="005A4D33"/>
    <w:rsid w:val="005A4EBE"/>
    <w:rsid w:val="005A4EEC"/>
    <w:rsid w:val="005A529D"/>
    <w:rsid w:val="005A52FD"/>
    <w:rsid w:val="005A53C2"/>
    <w:rsid w:val="005A5489"/>
    <w:rsid w:val="005A5498"/>
    <w:rsid w:val="005A5664"/>
    <w:rsid w:val="005A5679"/>
    <w:rsid w:val="005A5728"/>
    <w:rsid w:val="005A5827"/>
    <w:rsid w:val="005A5837"/>
    <w:rsid w:val="005A5ABD"/>
    <w:rsid w:val="005A5C4A"/>
    <w:rsid w:val="005A5D68"/>
    <w:rsid w:val="005A6299"/>
    <w:rsid w:val="005A62A6"/>
    <w:rsid w:val="005A639D"/>
    <w:rsid w:val="005A6423"/>
    <w:rsid w:val="005A6499"/>
    <w:rsid w:val="005A64AF"/>
    <w:rsid w:val="005A65AC"/>
    <w:rsid w:val="005A6A2A"/>
    <w:rsid w:val="005A6B5A"/>
    <w:rsid w:val="005A6CB0"/>
    <w:rsid w:val="005A703B"/>
    <w:rsid w:val="005A7251"/>
    <w:rsid w:val="005A74F5"/>
    <w:rsid w:val="005A74F9"/>
    <w:rsid w:val="005A7739"/>
    <w:rsid w:val="005A77F4"/>
    <w:rsid w:val="005A78D9"/>
    <w:rsid w:val="005A7A80"/>
    <w:rsid w:val="005A7C91"/>
    <w:rsid w:val="005A7CAA"/>
    <w:rsid w:val="005A7D60"/>
    <w:rsid w:val="005B013C"/>
    <w:rsid w:val="005B014D"/>
    <w:rsid w:val="005B0236"/>
    <w:rsid w:val="005B046A"/>
    <w:rsid w:val="005B051D"/>
    <w:rsid w:val="005B0740"/>
    <w:rsid w:val="005B07F9"/>
    <w:rsid w:val="005B0A37"/>
    <w:rsid w:val="005B0A50"/>
    <w:rsid w:val="005B0BBB"/>
    <w:rsid w:val="005B0DD5"/>
    <w:rsid w:val="005B0DF7"/>
    <w:rsid w:val="005B0EE5"/>
    <w:rsid w:val="005B11B9"/>
    <w:rsid w:val="005B12B5"/>
    <w:rsid w:val="005B13CD"/>
    <w:rsid w:val="005B1520"/>
    <w:rsid w:val="005B197F"/>
    <w:rsid w:val="005B19FF"/>
    <w:rsid w:val="005B1B2B"/>
    <w:rsid w:val="005B1CA2"/>
    <w:rsid w:val="005B1F17"/>
    <w:rsid w:val="005B21E5"/>
    <w:rsid w:val="005B25F1"/>
    <w:rsid w:val="005B26D8"/>
    <w:rsid w:val="005B292E"/>
    <w:rsid w:val="005B2B56"/>
    <w:rsid w:val="005B2B7E"/>
    <w:rsid w:val="005B2BBF"/>
    <w:rsid w:val="005B2D1D"/>
    <w:rsid w:val="005B2E62"/>
    <w:rsid w:val="005B2F37"/>
    <w:rsid w:val="005B2F4E"/>
    <w:rsid w:val="005B33D4"/>
    <w:rsid w:val="005B34E6"/>
    <w:rsid w:val="005B368A"/>
    <w:rsid w:val="005B3BC3"/>
    <w:rsid w:val="005B3C67"/>
    <w:rsid w:val="005B3D50"/>
    <w:rsid w:val="005B3E5B"/>
    <w:rsid w:val="005B3E98"/>
    <w:rsid w:val="005B40DB"/>
    <w:rsid w:val="005B40E8"/>
    <w:rsid w:val="005B42CE"/>
    <w:rsid w:val="005B434F"/>
    <w:rsid w:val="005B49E4"/>
    <w:rsid w:val="005B4A25"/>
    <w:rsid w:val="005B4A40"/>
    <w:rsid w:val="005B4DAA"/>
    <w:rsid w:val="005B4E28"/>
    <w:rsid w:val="005B5078"/>
    <w:rsid w:val="005B5109"/>
    <w:rsid w:val="005B53A2"/>
    <w:rsid w:val="005B53BE"/>
    <w:rsid w:val="005B5593"/>
    <w:rsid w:val="005B56FA"/>
    <w:rsid w:val="005B59B7"/>
    <w:rsid w:val="005B5A70"/>
    <w:rsid w:val="005B5B6A"/>
    <w:rsid w:val="005B5C18"/>
    <w:rsid w:val="005B5E5E"/>
    <w:rsid w:val="005B5F18"/>
    <w:rsid w:val="005B5FE9"/>
    <w:rsid w:val="005B6205"/>
    <w:rsid w:val="005B62DD"/>
    <w:rsid w:val="005B639B"/>
    <w:rsid w:val="005B64B2"/>
    <w:rsid w:val="005B6518"/>
    <w:rsid w:val="005B6694"/>
    <w:rsid w:val="005B66D9"/>
    <w:rsid w:val="005B6777"/>
    <w:rsid w:val="005B6CB5"/>
    <w:rsid w:val="005B6D37"/>
    <w:rsid w:val="005B6D79"/>
    <w:rsid w:val="005B6EE6"/>
    <w:rsid w:val="005B712B"/>
    <w:rsid w:val="005B715B"/>
    <w:rsid w:val="005B7329"/>
    <w:rsid w:val="005B73FB"/>
    <w:rsid w:val="005B7514"/>
    <w:rsid w:val="005B7552"/>
    <w:rsid w:val="005B7638"/>
    <w:rsid w:val="005B7659"/>
    <w:rsid w:val="005B7877"/>
    <w:rsid w:val="005B7B4B"/>
    <w:rsid w:val="005B7B83"/>
    <w:rsid w:val="005B7D5D"/>
    <w:rsid w:val="005B7E2C"/>
    <w:rsid w:val="005B7ECD"/>
    <w:rsid w:val="005C003F"/>
    <w:rsid w:val="005C0052"/>
    <w:rsid w:val="005C00A8"/>
    <w:rsid w:val="005C01D7"/>
    <w:rsid w:val="005C020B"/>
    <w:rsid w:val="005C0223"/>
    <w:rsid w:val="005C0427"/>
    <w:rsid w:val="005C0A0E"/>
    <w:rsid w:val="005C0B33"/>
    <w:rsid w:val="005C0BC1"/>
    <w:rsid w:val="005C0C2D"/>
    <w:rsid w:val="005C0E02"/>
    <w:rsid w:val="005C0EBB"/>
    <w:rsid w:val="005C1379"/>
    <w:rsid w:val="005C13D4"/>
    <w:rsid w:val="005C1444"/>
    <w:rsid w:val="005C1478"/>
    <w:rsid w:val="005C1563"/>
    <w:rsid w:val="005C165D"/>
    <w:rsid w:val="005C1669"/>
    <w:rsid w:val="005C168C"/>
    <w:rsid w:val="005C1A38"/>
    <w:rsid w:val="005C1B2F"/>
    <w:rsid w:val="005C1BAB"/>
    <w:rsid w:val="005C1D3D"/>
    <w:rsid w:val="005C1E36"/>
    <w:rsid w:val="005C2175"/>
    <w:rsid w:val="005C21D2"/>
    <w:rsid w:val="005C21E2"/>
    <w:rsid w:val="005C237E"/>
    <w:rsid w:val="005C242E"/>
    <w:rsid w:val="005C27BD"/>
    <w:rsid w:val="005C28B4"/>
    <w:rsid w:val="005C296C"/>
    <w:rsid w:val="005C298A"/>
    <w:rsid w:val="005C2991"/>
    <w:rsid w:val="005C2B0D"/>
    <w:rsid w:val="005C2BFF"/>
    <w:rsid w:val="005C2C88"/>
    <w:rsid w:val="005C2D55"/>
    <w:rsid w:val="005C3105"/>
    <w:rsid w:val="005C3128"/>
    <w:rsid w:val="005C3138"/>
    <w:rsid w:val="005C3153"/>
    <w:rsid w:val="005C326D"/>
    <w:rsid w:val="005C32B3"/>
    <w:rsid w:val="005C34AF"/>
    <w:rsid w:val="005C35A1"/>
    <w:rsid w:val="005C37D6"/>
    <w:rsid w:val="005C37DF"/>
    <w:rsid w:val="005C3840"/>
    <w:rsid w:val="005C3D7B"/>
    <w:rsid w:val="005C4042"/>
    <w:rsid w:val="005C406A"/>
    <w:rsid w:val="005C4127"/>
    <w:rsid w:val="005C425A"/>
    <w:rsid w:val="005C4336"/>
    <w:rsid w:val="005C441E"/>
    <w:rsid w:val="005C44A9"/>
    <w:rsid w:val="005C46CE"/>
    <w:rsid w:val="005C49A2"/>
    <w:rsid w:val="005C4A48"/>
    <w:rsid w:val="005C4A9B"/>
    <w:rsid w:val="005C4B00"/>
    <w:rsid w:val="005C4E87"/>
    <w:rsid w:val="005C4EDA"/>
    <w:rsid w:val="005C4F6D"/>
    <w:rsid w:val="005C542B"/>
    <w:rsid w:val="005C5477"/>
    <w:rsid w:val="005C556E"/>
    <w:rsid w:val="005C558B"/>
    <w:rsid w:val="005C5826"/>
    <w:rsid w:val="005C5831"/>
    <w:rsid w:val="005C5C0B"/>
    <w:rsid w:val="005C5D16"/>
    <w:rsid w:val="005C5EFE"/>
    <w:rsid w:val="005C616D"/>
    <w:rsid w:val="005C622B"/>
    <w:rsid w:val="005C6351"/>
    <w:rsid w:val="005C68C8"/>
    <w:rsid w:val="005C6AA4"/>
    <w:rsid w:val="005C6AF9"/>
    <w:rsid w:val="005C6CB0"/>
    <w:rsid w:val="005C6DA4"/>
    <w:rsid w:val="005C6DB8"/>
    <w:rsid w:val="005C7041"/>
    <w:rsid w:val="005C7452"/>
    <w:rsid w:val="005C7BA6"/>
    <w:rsid w:val="005D0136"/>
    <w:rsid w:val="005D0173"/>
    <w:rsid w:val="005D0246"/>
    <w:rsid w:val="005D02A1"/>
    <w:rsid w:val="005D030F"/>
    <w:rsid w:val="005D0396"/>
    <w:rsid w:val="005D062D"/>
    <w:rsid w:val="005D079A"/>
    <w:rsid w:val="005D07B6"/>
    <w:rsid w:val="005D0841"/>
    <w:rsid w:val="005D0950"/>
    <w:rsid w:val="005D0981"/>
    <w:rsid w:val="005D0A94"/>
    <w:rsid w:val="005D0C6B"/>
    <w:rsid w:val="005D0E72"/>
    <w:rsid w:val="005D0E8C"/>
    <w:rsid w:val="005D0EA1"/>
    <w:rsid w:val="005D101D"/>
    <w:rsid w:val="005D105D"/>
    <w:rsid w:val="005D11B0"/>
    <w:rsid w:val="005D14B6"/>
    <w:rsid w:val="005D188E"/>
    <w:rsid w:val="005D1928"/>
    <w:rsid w:val="005D1A09"/>
    <w:rsid w:val="005D1BE0"/>
    <w:rsid w:val="005D1E38"/>
    <w:rsid w:val="005D1E3F"/>
    <w:rsid w:val="005D1F2C"/>
    <w:rsid w:val="005D1FDD"/>
    <w:rsid w:val="005D29BB"/>
    <w:rsid w:val="005D29D5"/>
    <w:rsid w:val="005D2B92"/>
    <w:rsid w:val="005D2BE6"/>
    <w:rsid w:val="005D2D8E"/>
    <w:rsid w:val="005D2E49"/>
    <w:rsid w:val="005D2FDA"/>
    <w:rsid w:val="005D32B7"/>
    <w:rsid w:val="005D33D6"/>
    <w:rsid w:val="005D34BD"/>
    <w:rsid w:val="005D35A1"/>
    <w:rsid w:val="005D3939"/>
    <w:rsid w:val="005D397B"/>
    <w:rsid w:val="005D3E55"/>
    <w:rsid w:val="005D3ED7"/>
    <w:rsid w:val="005D40D1"/>
    <w:rsid w:val="005D41FD"/>
    <w:rsid w:val="005D4823"/>
    <w:rsid w:val="005D4989"/>
    <w:rsid w:val="005D49FE"/>
    <w:rsid w:val="005D512E"/>
    <w:rsid w:val="005D5412"/>
    <w:rsid w:val="005D55B9"/>
    <w:rsid w:val="005D55C6"/>
    <w:rsid w:val="005D5629"/>
    <w:rsid w:val="005D562F"/>
    <w:rsid w:val="005D5634"/>
    <w:rsid w:val="005D582B"/>
    <w:rsid w:val="005D5A45"/>
    <w:rsid w:val="005D5A63"/>
    <w:rsid w:val="005D5CE3"/>
    <w:rsid w:val="005D5E54"/>
    <w:rsid w:val="005D5FBD"/>
    <w:rsid w:val="005D6342"/>
    <w:rsid w:val="005D636F"/>
    <w:rsid w:val="005D6579"/>
    <w:rsid w:val="005D65EC"/>
    <w:rsid w:val="005D684A"/>
    <w:rsid w:val="005D6BAE"/>
    <w:rsid w:val="005D6F3E"/>
    <w:rsid w:val="005D6FCF"/>
    <w:rsid w:val="005D703B"/>
    <w:rsid w:val="005D722A"/>
    <w:rsid w:val="005D7288"/>
    <w:rsid w:val="005D72AC"/>
    <w:rsid w:val="005D7343"/>
    <w:rsid w:val="005D73A5"/>
    <w:rsid w:val="005D73B1"/>
    <w:rsid w:val="005D77E9"/>
    <w:rsid w:val="005D7990"/>
    <w:rsid w:val="005D7A2A"/>
    <w:rsid w:val="005D7B58"/>
    <w:rsid w:val="005D7BF4"/>
    <w:rsid w:val="005D7CDF"/>
    <w:rsid w:val="005D7E41"/>
    <w:rsid w:val="005D7E91"/>
    <w:rsid w:val="005D7FDB"/>
    <w:rsid w:val="005E01F9"/>
    <w:rsid w:val="005E03E9"/>
    <w:rsid w:val="005E093F"/>
    <w:rsid w:val="005E10C0"/>
    <w:rsid w:val="005E10D7"/>
    <w:rsid w:val="005E1341"/>
    <w:rsid w:val="005E13F5"/>
    <w:rsid w:val="005E142F"/>
    <w:rsid w:val="005E153A"/>
    <w:rsid w:val="005E1598"/>
    <w:rsid w:val="005E1649"/>
    <w:rsid w:val="005E1802"/>
    <w:rsid w:val="005E1871"/>
    <w:rsid w:val="005E1B07"/>
    <w:rsid w:val="005E1B1B"/>
    <w:rsid w:val="005E1B26"/>
    <w:rsid w:val="005E1C53"/>
    <w:rsid w:val="005E1C98"/>
    <w:rsid w:val="005E1DBD"/>
    <w:rsid w:val="005E1E7E"/>
    <w:rsid w:val="005E2147"/>
    <w:rsid w:val="005E21CD"/>
    <w:rsid w:val="005E2452"/>
    <w:rsid w:val="005E24C3"/>
    <w:rsid w:val="005E25BE"/>
    <w:rsid w:val="005E286F"/>
    <w:rsid w:val="005E28A5"/>
    <w:rsid w:val="005E2B08"/>
    <w:rsid w:val="005E2B6F"/>
    <w:rsid w:val="005E2CC9"/>
    <w:rsid w:val="005E2F4D"/>
    <w:rsid w:val="005E2F9A"/>
    <w:rsid w:val="005E3217"/>
    <w:rsid w:val="005E336B"/>
    <w:rsid w:val="005E35B2"/>
    <w:rsid w:val="005E38AA"/>
    <w:rsid w:val="005E391D"/>
    <w:rsid w:val="005E3A83"/>
    <w:rsid w:val="005E3C4B"/>
    <w:rsid w:val="005E3D51"/>
    <w:rsid w:val="005E3DC2"/>
    <w:rsid w:val="005E3E78"/>
    <w:rsid w:val="005E404A"/>
    <w:rsid w:val="005E4078"/>
    <w:rsid w:val="005E40DB"/>
    <w:rsid w:val="005E4222"/>
    <w:rsid w:val="005E434B"/>
    <w:rsid w:val="005E437D"/>
    <w:rsid w:val="005E43B9"/>
    <w:rsid w:val="005E44FC"/>
    <w:rsid w:val="005E4862"/>
    <w:rsid w:val="005E49DF"/>
    <w:rsid w:val="005E4AEF"/>
    <w:rsid w:val="005E4B36"/>
    <w:rsid w:val="005E4F0C"/>
    <w:rsid w:val="005E4F97"/>
    <w:rsid w:val="005E5058"/>
    <w:rsid w:val="005E5147"/>
    <w:rsid w:val="005E53D7"/>
    <w:rsid w:val="005E5498"/>
    <w:rsid w:val="005E54A2"/>
    <w:rsid w:val="005E564E"/>
    <w:rsid w:val="005E56AB"/>
    <w:rsid w:val="005E58B0"/>
    <w:rsid w:val="005E58B6"/>
    <w:rsid w:val="005E597E"/>
    <w:rsid w:val="005E6194"/>
    <w:rsid w:val="005E68E7"/>
    <w:rsid w:val="005E696C"/>
    <w:rsid w:val="005E69D7"/>
    <w:rsid w:val="005E6AA7"/>
    <w:rsid w:val="005E6AEC"/>
    <w:rsid w:val="005E6B5F"/>
    <w:rsid w:val="005E6B81"/>
    <w:rsid w:val="005E6E34"/>
    <w:rsid w:val="005E6E5E"/>
    <w:rsid w:val="005E6F99"/>
    <w:rsid w:val="005E72E6"/>
    <w:rsid w:val="005E735C"/>
    <w:rsid w:val="005E74AB"/>
    <w:rsid w:val="005E75D0"/>
    <w:rsid w:val="005E7707"/>
    <w:rsid w:val="005E77B1"/>
    <w:rsid w:val="005E7AE3"/>
    <w:rsid w:val="005E7B28"/>
    <w:rsid w:val="005E7B6F"/>
    <w:rsid w:val="005E7B7B"/>
    <w:rsid w:val="005E7C70"/>
    <w:rsid w:val="005E7CBC"/>
    <w:rsid w:val="005E7F10"/>
    <w:rsid w:val="005F0037"/>
    <w:rsid w:val="005F00D9"/>
    <w:rsid w:val="005F027B"/>
    <w:rsid w:val="005F04DA"/>
    <w:rsid w:val="005F05B9"/>
    <w:rsid w:val="005F060F"/>
    <w:rsid w:val="005F06D8"/>
    <w:rsid w:val="005F070C"/>
    <w:rsid w:val="005F08BB"/>
    <w:rsid w:val="005F0AE3"/>
    <w:rsid w:val="005F0B74"/>
    <w:rsid w:val="005F0BA5"/>
    <w:rsid w:val="005F0BDE"/>
    <w:rsid w:val="005F0C22"/>
    <w:rsid w:val="005F12A8"/>
    <w:rsid w:val="005F135E"/>
    <w:rsid w:val="005F1361"/>
    <w:rsid w:val="005F1704"/>
    <w:rsid w:val="005F1862"/>
    <w:rsid w:val="005F187B"/>
    <w:rsid w:val="005F1937"/>
    <w:rsid w:val="005F1A0E"/>
    <w:rsid w:val="005F1A50"/>
    <w:rsid w:val="005F1A9F"/>
    <w:rsid w:val="005F1B9D"/>
    <w:rsid w:val="005F1CDA"/>
    <w:rsid w:val="005F1CE5"/>
    <w:rsid w:val="005F20CF"/>
    <w:rsid w:val="005F20F3"/>
    <w:rsid w:val="005F2131"/>
    <w:rsid w:val="005F21B2"/>
    <w:rsid w:val="005F21FD"/>
    <w:rsid w:val="005F2366"/>
    <w:rsid w:val="005F242A"/>
    <w:rsid w:val="005F2762"/>
    <w:rsid w:val="005F2911"/>
    <w:rsid w:val="005F2977"/>
    <w:rsid w:val="005F29F7"/>
    <w:rsid w:val="005F2AFB"/>
    <w:rsid w:val="005F2C55"/>
    <w:rsid w:val="005F2D6C"/>
    <w:rsid w:val="005F2F73"/>
    <w:rsid w:val="005F2F86"/>
    <w:rsid w:val="005F3062"/>
    <w:rsid w:val="005F3092"/>
    <w:rsid w:val="005F3366"/>
    <w:rsid w:val="005F3492"/>
    <w:rsid w:val="005F34B3"/>
    <w:rsid w:val="005F3924"/>
    <w:rsid w:val="005F3983"/>
    <w:rsid w:val="005F3A8D"/>
    <w:rsid w:val="005F3AE0"/>
    <w:rsid w:val="005F3AF1"/>
    <w:rsid w:val="005F3B09"/>
    <w:rsid w:val="005F3C58"/>
    <w:rsid w:val="005F3E05"/>
    <w:rsid w:val="005F3E97"/>
    <w:rsid w:val="005F40B0"/>
    <w:rsid w:val="005F4169"/>
    <w:rsid w:val="005F4435"/>
    <w:rsid w:val="005F4466"/>
    <w:rsid w:val="005F4585"/>
    <w:rsid w:val="005F47E2"/>
    <w:rsid w:val="005F48C5"/>
    <w:rsid w:val="005F48E6"/>
    <w:rsid w:val="005F4DD1"/>
    <w:rsid w:val="005F4E7D"/>
    <w:rsid w:val="005F501C"/>
    <w:rsid w:val="005F53B6"/>
    <w:rsid w:val="005F53D7"/>
    <w:rsid w:val="005F54D5"/>
    <w:rsid w:val="005F57A4"/>
    <w:rsid w:val="005F583C"/>
    <w:rsid w:val="005F58BA"/>
    <w:rsid w:val="005F5990"/>
    <w:rsid w:val="005F5C3A"/>
    <w:rsid w:val="005F5E62"/>
    <w:rsid w:val="005F5EF2"/>
    <w:rsid w:val="005F60E4"/>
    <w:rsid w:val="005F6253"/>
    <w:rsid w:val="005F6669"/>
    <w:rsid w:val="005F6C9A"/>
    <w:rsid w:val="005F6CB3"/>
    <w:rsid w:val="005F6DBE"/>
    <w:rsid w:val="005F6E6E"/>
    <w:rsid w:val="005F6FC5"/>
    <w:rsid w:val="005F71E1"/>
    <w:rsid w:val="005F71F9"/>
    <w:rsid w:val="005F752F"/>
    <w:rsid w:val="005F78CD"/>
    <w:rsid w:val="005F79CC"/>
    <w:rsid w:val="005F7BC9"/>
    <w:rsid w:val="005F7C86"/>
    <w:rsid w:val="006005E5"/>
    <w:rsid w:val="0060084D"/>
    <w:rsid w:val="00600894"/>
    <w:rsid w:val="00600B70"/>
    <w:rsid w:val="00600C9F"/>
    <w:rsid w:val="00600D19"/>
    <w:rsid w:val="00600DD1"/>
    <w:rsid w:val="00600E01"/>
    <w:rsid w:val="00600F1E"/>
    <w:rsid w:val="00601079"/>
    <w:rsid w:val="00601148"/>
    <w:rsid w:val="006011AD"/>
    <w:rsid w:val="00601247"/>
    <w:rsid w:val="006014F8"/>
    <w:rsid w:val="0060183C"/>
    <w:rsid w:val="00601845"/>
    <w:rsid w:val="0060189C"/>
    <w:rsid w:val="00601966"/>
    <w:rsid w:val="00601C31"/>
    <w:rsid w:val="00601F3A"/>
    <w:rsid w:val="0060208C"/>
    <w:rsid w:val="00602287"/>
    <w:rsid w:val="00602314"/>
    <w:rsid w:val="0060235F"/>
    <w:rsid w:val="006025CA"/>
    <w:rsid w:val="006026E9"/>
    <w:rsid w:val="00602734"/>
    <w:rsid w:val="006029F7"/>
    <w:rsid w:val="00602A8E"/>
    <w:rsid w:val="00602C95"/>
    <w:rsid w:val="00602E2E"/>
    <w:rsid w:val="00602F07"/>
    <w:rsid w:val="00602FF8"/>
    <w:rsid w:val="0060304A"/>
    <w:rsid w:val="006034CF"/>
    <w:rsid w:val="0060355A"/>
    <w:rsid w:val="00603665"/>
    <w:rsid w:val="00603729"/>
    <w:rsid w:val="006038BE"/>
    <w:rsid w:val="006039D3"/>
    <w:rsid w:val="00603AD5"/>
    <w:rsid w:val="00603EB3"/>
    <w:rsid w:val="00604223"/>
    <w:rsid w:val="0060430C"/>
    <w:rsid w:val="00604501"/>
    <w:rsid w:val="006045AA"/>
    <w:rsid w:val="00604727"/>
    <w:rsid w:val="006048B2"/>
    <w:rsid w:val="006048D1"/>
    <w:rsid w:val="00604925"/>
    <w:rsid w:val="00604B54"/>
    <w:rsid w:val="00604B68"/>
    <w:rsid w:val="00604D69"/>
    <w:rsid w:val="00604EE8"/>
    <w:rsid w:val="00604F61"/>
    <w:rsid w:val="00604FBA"/>
    <w:rsid w:val="00605028"/>
    <w:rsid w:val="00605064"/>
    <w:rsid w:val="00605179"/>
    <w:rsid w:val="00605314"/>
    <w:rsid w:val="006053AE"/>
    <w:rsid w:val="00605436"/>
    <w:rsid w:val="0060548A"/>
    <w:rsid w:val="00605504"/>
    <w:rsid w:val="006059D7"/>
    <w:rsid w:val="006059E8"/>
    <w:rsid w:val="00605C5C"/>
    <w:rsid w:val="00605D08"/>
    <w:rsid w:val="00605D69"/>
    <w:rsid w:val="00605E19"/>
    <w:rsid w:val="00605EAC"/>
    <w:rsid w:val="00606645"/>
    <w:rsid w:val="00606671"/>
    <w:rsid w:val="006067B5"/>
    <w:rsid w:val="00606C37"/>
    <w:rsid w:val="00606C99"/>
    <w:rsid w:val="00606EED"/>
    <w:rsid w:val="00606FA3"/>
    <w:rsid w:val="00607018"/>
    <w:rsid w:val="006072AF"/>
    <w:rsid w:val="00607324"/>
    <w:rsid w:val="0060758E"/>
    <w:rsid w:val="006079C3"/>
    <w:rsid w:val="00607D69"/>
    <w:rsid w:val="00607E2C"/>
    <w:rsid w:val="00607EC6"/>
    <w:rsid w:val="00610039"/>
    <w:rsid w:val="0061010A"/>
    <w:rsid w:val="00610234"/>
    <w:rsid w:val="0061034E"/>
    <w:rsid w:val="006103CC"/>
    <w:rsid w:val="0061041E"/>
    <w:rsid w:val="00610422"/>
    <w:rsid w:val="00610620"/>
    <w:rsid w:val="00610633"/>
    <w:rsid w:val="006109E3"/>
    <w:rsid w:val="00610B9F"/>
    <w:rsid w:val="00610CC9"/>
    <w:rsid w:val="00610DAF"/>
    <w:rsid w:val="00610F2C"/>
    <w:rsid w:val="006112B5"/>
    <w:rsid w:val="006112DD"/>
    <w:rsid w:val="0061148D"/>
    <w:rsid w:val="006116D1"/>
    <w:rsid w:val="00611719"/>
    <w:rsid w:val="00611742"/>
    <w:rsid w:val="006118D4"/>
    <w:rsid w:val="0061198D"/>
    <w:rsid w:val="00611995"/>
    <w:rsid w:val="00611A1F"/>
    <w:rsid w:val="00611B1B"/>
    <w:rsid w:val="00611B3B"/>
    <w:rsid w:val="00612141"/>
    <w:rsid w:val="00612355"/>
    <w:rsid w:val="0061255F"/>
    <w:rsid w:val="00612653"/>
    <w:rsid w:val="006127BA"/>
    <w:rsid w:val="00612809"/>
    <w:rsid w:val="00612864"/>
    <w:rsid w:val="00612A27"/>
    <w:rsid w:val="00612BFA"/>
    <w:rsid w:val="00612C7D"/>
    <w:rsid w:val="00612D20"/>
    <w:rsid w:val="00612E3C"/>
    <w:rsid w:val="00612E5F"/>
    <w:rsid w:val="00613035"/>
    <w:rsid w:val="00613057"/>
    <w:rsid w:val="00613059"/>
    <w:rsid w:val="006131A4"/>
    <w:rsid w:val="00613318"/>
    <w:rsid w:val="0061338C"/>
    <w:rsid w:val="006133EE"/>
    <w:rsid w:val="0061369B"/>
    <w:rsid w:val="00613799"/>
    <w:rsid w:val="00614043"/>
    <w:rsid w:val="0061412B"/>
    <w:rsid w:val="006142ED"/>
    <w:rsid w:val="006143AF"/>
    <w:rsid w:val="00614889"/>
    <w:rsid w:val="00614A06"/>
    <w:rsid w:val="00614A68"/>
    <w:rsid w:val="00614A6C"/>
    <w:rsid w:val="00614A7B"/>
    <w:rsid w:val="00614AF7"/>
    <w:rsid w:val="00614C58"/>
    <w:rsid w:val="0061509B"/>
    <w:rsid w:val="0061510C"/>
    <w:rsid w:val="0061536D"/>
    <w:rsid w:val="00615622"/>
    <w:rsid w:val="00615755"/>
    <w:rsid w:val="0061585E"/>
    <w:rsid w:val="0061598C"/>
    <w:rsid w:val="00615BBD"/>
    <w:rsid w:val="00615E21"/>
    <w:rsid w:val="00615EC3"/>
    <w:rsid w:val="00615FAC"/>
    <w:rsid w:val="006160A1"/>
    <w:rsid w:val="006161A2"/>
    <w:rsid w:val="00616225"/>
    <w:rsid w:val="00616261"/>
    <w:rsid w:val="00616292"/>
    <w:rsid w:val="00616387"/>
    <w:rsid w:val="006163F5"/>
    <w:rsid w:val="00616547"/>
    <w:rsid w:val="006169CE"/>
    <w:rsid w:val="00616ABA"/>
    <w:rsid w:val="00616C1C"/>
    <w:rsid w:val="00616C56"/>
    <w:rsid w:val="00616D4A"/>
    <w:rsid w:val="00616EC8"/>
    <w:rsid w:val="00617047"/>
    <w:rsid w:val="00617054"/>
    <w:rsid w:val="00617289"/>
    <w:rsid w:val="0061745C"/>
    <w:rsid w:val="00617483"/>
    <w:rsid w:val="006177E3"/>
    <w:rsid w:val="00617BF1"/>
    <w:rsid w:val="00617CD5"/>
    <w:rsid w:val="00617DA1"/>
    <w:rsid w:val="00617EC8"/>
    <w:rsid w:val="00617EF9"/>
    <w:rsid w:val="006201B7"/>
    <w:rsid w:val="00620214"/>
    <w:rsid w:val="006205C1"/>
    <w:rsid w:val="0062063E"/>
    <w:rsid w:val="006207F2"/>
    <w:rsid w:val="00620918"/>
    <w:rsid w:val="00620963"/>
    <w:rsid w:val="00620C53"/>
    <w:rsid w:val="00620F11"/>
    <w:rsid w:val="0062141E"/>
    <w:rsid w:val="006215AB"/>
    <w:rsid w:val="00621601"/>
    <w:rsid w:val="00621B36"/>
    <w:rsid w:val="00621BF2"/>
    <w:rsid w:val="00621C1A"/>
    <w:rsid w:val="00621D2B"/>
    <w:rsid w:val="006220AC"/>
    <w:rsid w:val="006220C6"/>
    <w:rsid w:val="00622166"/>
    <w:rsid w:val="006221D1"/>
    <w:rsid w:val="0062225C"/>
    <w:rsid w:val="0062243A"/>
    <w:rsid w:val="00622489"/>
    <w:rsid w:val="006224C3"/>
    <w:rsid w:val="00622567"/>
    <w:rsid w:val="00622694"/>
    <w:rsid w:val="006228BE"/>
    <w:rsid w:val="006228EA"/>
    <w:rsid w:val="006229A5"/>
    <w:rsid w:val="00622C0A"/>
    <w:rsid w:val="00622DDF"/>
    <w:rsid w:val="00623277"/>
    <w:rsid w:val="006232C7"/>
    <w:rsid w:val="006232F0"/>
    <w:rsid w:val="00623630"/>
    <w:rsid w:val="0062398A"/>
    <w:rsid w:val="00623A73"/>
    <w:rsid w:val="00623ADA"/>
    <w:rsid w:val="00623B6D"/>
    <w:rsid w:val="00623CF0"/>
    <w:rsid w:val="00623F31"/>
    <w:rsid w:val="00623F67"/>
    <w:rsid w:val="006240D7"/>
    <w:rsid w:val="006242D5"/>
    <w:rsid w:val="0062445D"/>
    <w:rsid w:val="006244C9"/>
    <w:rsid w:val="00624530"/>
    <w:rsid w:val="006245B6"/>
    <w:rsid w:val="00624828"/>
    <w:rsid w:val="00624B81"/>
    <w:rsid w:val="00624BAC"/>
    <w:rsid w:val="0062513D"/>
    <w:rsid w:val="00625146"/>
    <w:rsid w:val="0062517C"/>
    <w:rsid w:val="00625195"/>
    <w:rsid w:val="0062520C"/>
    <w:rsid w:val="00625317"/>
    <w:rsid w:val="00625375"/>
    <w:rsid w:val="006253D1"/>
    <w:rsid w:val="006253E5"/>
    <w:rsid w:val="006254AA"/>
    <w:rsid w:val="00625734"/>
    <w:rsid w:val="006258C7"/>
    <w:rsid w:val="00625DCC"/>
    <w:rsid w:val="00625E9A"/>
    <w:rsid w:val="00626215"/>
    <w:rsid w:val="00626271"/>
    <w:rsid w:val="00626342"/>
    <w:rsid w:val="00626982"/>
    <w:rsid w:val="00626AE8"/>
    <w:rsid w:val="00626B6E"/>
    <w:rsid w:val="00626CEA"/>
    <w:rsid w:val="00626DFF"/>
    <w:rsid w:val="00626F42"/>
    <w:rsid w:val="0062719C"/>
    <w:rsid w:val="006271B9"/>
    <w:rsid w:val="00627228"/>
    <w:rsid w:val="00627262"/>
    <w:rsid w:val="00627454"/>
    <w:rsid w:val="00627490"/>
    <w:rsid w:val="006274C4"/>
    <w:rsid w:val="006276B1"/>
    <w:rsid w:val="00627820"/>
    <w:rsid w:val="00627A17"/>
    <w:rsid w:val="00627A29"/>
    <w:rsid w:val="00627AB2"/>
    <w:rsid w:val="00627D67"/>
    <w:rsid w:val="00627ED6"/>
    <w:rsid w:val="00627F69"/>
    <w:rsid w:val="00630074"/>
    <w:rsid w:val="0063007B"/>
    <w:rsid w:val="006300FA"/>
    <w:rsid w:val="006301A1"/>
    <w:rsid w:val="006301C6"/>
    <w:rsid w:val="006301E5"/>
    <w:rsid w:val="006303D6"/>
    <w:rsid w:val="0063066D"/>
    <w:rsid w:val="00630727"/>
    <w:rsid w:val="0063073E"/>
    <w:rsid w:val="00630BC6"/>
    <w:rsid w:val="00630DE0"/>
    <w:rsid w:val="0063126E"/>
    <w:rsid w:val="0063129A"/>
    <w:rsid w:val="0063170B"/>
    <w:rsid w:val="0063172E"/>
    <w:rsid w:val="00631969"/>
    <w:rsid w:val="00631DAA"/>
    <w:rsid w:val="00631E56"/>
    <w:rsid w:val="00631E91"/>
    <w:rsid w:val="00631F3D"/>
    <w:rsid w:val="00632106"/>
    <w:rsid w:val="0063230C"/>
    <w:rsid w:val="006323AA"/>
    <w:rsid w:val="00632979"/>
    <w:rsid w:val="00632B9C"/>
    <w:rsid w:val="00632CF6"/>
    <w:rsid w:val="00632DE8"/>
    <w:rsid w:val="00632E0F"/>
    <w:rsid w:val="00632E90"/>
    <w:rsid w:val="00633163"/>
    <w:rsid w:val="0063319D"/>
    <w:rsid w:val="006334BB"/>
    <w:rsid w:val="00633948"/>
    <w:rsid w:val="00633A50"/>
    <w:rsid w:val="00633C24"/>
    <w:rsid w:val="00633E94"/>
    <w:rsid w:val="00633ED0"/>
    <w:rsid w:val="00633EE0"/>
    <w:rsid w:val="00633F5B"/>
    <w:rsid w:val="00634065"/>
    <w:rsid w:val="0063413F"/>
    <w:rsid w:val="006344CE"/>
    <w:rsid w:val="00634856"/>
    <w:rsid w:val="00634A03"/>
    <w:rsid w:val="00634EF3"/>
    <w:rsid w:val="00634FA5"/>
    <w:rsid w:val="00635099"/>
    <w:rsid w:val="00635322"/>
    <w:rsid w:val="00635432"/>
    <w:rsid w:val="00635454"/>
    <w:rsid w:val="0063582B"/>
    <w:rsid w:val="00635846"/>
    <w:rsid w:val="00635934"/>
    <w:rsid w:val="00635936"/>
    <w:rsid w:val="00635B61"/>
    <w:rsid w:val="00635B78"/>
    <w:rsid w:val="00635D96"/>
    <w:rsid w:val="00635DD8"/>
    <w:rsid w:val="0063600E"/>
    <w:rsid w:val="006360FA"/>
    <w:rsid w:val="00636377"/>
    <w:rsid w:val="00636478"/>
    <w:rsid w:val="00636970"/>
    <w:rsid w:val="00636CAA"/>
    <w:rsid w:val="00636CD8"/>
    <w:rsid w:val="00636D3F"/>
    <w:rsid w:val="00636E62"/>
    <w:rsid w:val="00636EAB"/>
    <w:rsid w:val="00637018"/>
    <w:rsid w:val="00637021"/>
    <w:rsid w:val="00637181"/>
    <w:rsid w:val="0063727B"/>
    <w:rsid w:val="00637323"/>
    <w:rsid w:val="0063745A"/>
    <w:rsid w:val="006376B3"/>
    <w:rsid w:val="006378BF"/>
    <w:rsid w:val="006379D6"/>
    <w:rsid w:val="00637A66"/>
    <w:rsid w:val="00637B4A"/>
    <w:rsid w:val="00637B91"/>
    <w:rsid w:val="00637D28"/>
    <w:rsid w:val="00637E2D"/>
    <w:rsid w:val="00640009"/>
    <w:rsid w:val="00640226"/>
    <w:rsid w:val="006402D0"/>
    <w:rsid w:val="00640560"/>
    <w:rsid w:val="006406A4"/>
    <w:rsid w:val="00640774"/>
    <w:rsid w:val="00640C30"/>
    <w:rsid w:val="00640D70"/>
    <w:rsid w:val="0064109F"/>
    <w:rsid w:val="00641150"/>
    <w:rsid w:val="006411F3"/>
    <w:rsid w:val="006413C1"/>
    <w:rsid w:val="006415B8"/>
    <w:rsid w:val="00641A6D"/>
    <w:rsid w:val="00641A7E"/>
    <w:rsid w:val="00641CBD"/>
    <w:rsid w:val="00641DA6"/>
    <w:rsid w:val="00641E97"/>
    <w:rsid w:val="00641F07"/>
    <w:rsid w:val="00641F96"/>
    <w:rsid w:val="0064207B"/>
    <w:rsid w:val="0064210D"/>
    <w:rsid w:val="006422A9"/>
    <w:rsid w:val="00642518"/>
    <w:rsid w:val="006426B1"/>
    <w:rsid w:val="006426F3"/>
    <w:rsid w:val="0064299F"/>
    <w:rsid w:val="006429E7"/>
    <w:rsid w:val="00642C2C"/>
    <w:rsid w:val="00642C34"/>
    <w:rsid w:val="00642EFB"/>
    <w:rsid w:val="00643434"/>
    <w:rsid w:val="0064390D"/>
    <w:rsid w:val="00643942"/>
    <w:rsid w:val="006439C6"/>
    <w:rsid w:val="00643A56"/>
    <w:rsid w:val="00643A9F"/>
    <w:rsid w:val="00643B91"/>
    <w:rsid w:val="00643CF9"/>
    <w:rsid w:val="00643ECD"/>
    <w:rsid w:val="00643EE4"/>
    <w:rsid w:val="00643EFC"/>
    <w:rsid w:val="00643FB5"/>
    <w:rsid w:val="00644057"/>
    <w:rsid w:val="00644872"/>
    <w:rsid w:val="00644AC5"/>
    <w:rsid w:val="00644C10"/>
    <w:rsid w:val="00644D1A"/>
    <w:rsid w:val="00644E27"/>
    <w:rsid w:val="00645089"/>
    <w:rsid w:val="00645240"/>
    <w:rsid w:val="00645251"/>
    <w:rsid w:val="00645507"/>
    <w:rsid w:val="00645636"/>
    <w:rsid w:val="0064568B"/>
    <w:rsid w:val="006456FF"/>
    <w:rsid w:val="0064581F"/>
    <w:rsid w:val="00645A5D"/>
    <w:rsid w:val="00645CFB"/>
    <w:rsid w:val="00645E2C"/>
    <w:rsid w:val="0064607F"/>
    <w:rsid w:val="006463F8"/>
    <w:rsid w:val="00646417"/>
    <w:rsid w:val="006464CE"/>
    <w:rsid w:val="00646764"/>
    <w:rsid w:val="00646A6F"/>
    <w:rsid w:val="00646BF4"/>
    <w:rsid w:val="00646CA1"/>
    <w:rsid w:val="00646E87"/>
    <w:rsid w:val="00646F83"/>
    <w:rsid w:val="00646F95"/>
    <w:rsid w:val="00647039"/>
    <w:rsid w:val="0064766B"/>
    <w:rsid w:val="00647917"/>
    <w:rsid w:val="00647940"/>
    <w:rsid w:val="00647AF6"/>
    <w:rsid w:val="00647C69"/>
    <w:rsid w:val="00647CF5"/>
    <w:rsid w:val="00647E4F"/>
    <w:rsid w:val="00647EED"/>
    <w:rsid w:val="0065013D"/>
    <w:rsid w:val="00650183"/>
    <w:rsid w:val="006506FE"/>
    <w:rsid w:val="0065074B"/>
    <w:rsid w:val="0065093C"/>
    <w:rsid w:val="00650A5A"/>
    <w:rsid w:val="00650B74"/>
    <w:rsid w:val="00650E14"/>
    <w:rsid w:val="00650E51"/>
    <w:rsid w:val="00650F9F"/>
    <w:rsid w:val="006510B1"/>
    <w:rsid w:val="00651166"/>
    <w:rsid w:val="00651175"/>
    <w:rsid w:val="006512BA"/>
    <w:rsid w:val="0065137B"/>
    <w:rsid w:val="0065143A"/>
    <w:rsid w:val="006514C9"/>
    <w:rsid w:val="006515F7"/>
    <w:rsid w:val="006519F3"/>
    <w:rsid w:val="00651DA2"/>
    <w:rsid w:val="0065207A"/>
    <w:rsid w:val="00652275"/>
    <w:rsid w:val="00652329"/>
    <w:rsid w:val="00652431"/>
    <w:rsid w:val="006526DE"/>
    <w:rsid w:val="00652941"/>
    <w:rsid w:val="00652DFB"/>
    <w:rsid w:val="006530E4"/>
    <w:rsid w:val="00653365"/>
    <w:rsid w:val="00653409"/>
    <w:rsid w:val="00653481"/>
    <w:rsid w:val="0065364A"/>
    <w:rsid w:val="0065365C"/>
    <w:rsid w:val="00653B2E"/>
    <w:rsid w:val="00653D5F"/>
    <w:rsid w:val="00653D85"/>
    <w:rsid w:val="00653DAD"/>
    <w:rsid w:val="006540B9"/>
    <w:rsid w:val="006540EE"/>
    <w:rsid w:val="0065426A"/>
    <w:rsid w:val="00654281"/>
    <w:rsid w:val="006542C0"/>
    <w:rsid w:val="006543CF"/>
    <w:rsid w:val="006543F4"/>
    <w:rsid w:val="00654510"/>
    <w:rsid w:val="00654578"/>
    <w:rsid w:val="00654B18"/>
    <w:rsid w:val="00654D0F"/>
    <w:rsid w:val="00654D97"/>
    <w:rsid w:val="00654DCF"/>
    <w:rsid w:val="00654E74"/>
    <w:rsid w:val="00654EF6"/>
    <w:rsid w:val="006552EE"/>
    <w:rsid w:val="006554CA"/>
    <w:rsid w:val="006554E8"/>
    <w:rsid w:val="00655551"/>
    <w:rsid w:val="006555DC"/>
    <w:rsid w:val="006558A1"/>
    <w:rsid w:val="00655BDE"/>
    <w:rsid w:val="00655E1C"/>
    <w:rsid w:val="006561CA"/>
    <w:rsid w:val="00656284"/>
    <w:rsid w:val="00656641"/>
    <w:rsid w:val="0065668A"/>
    <w:rsid w:val="0065685A"/>
    <w:rsid w:val="00656913"/>
    <w:rsid w:val="00656B72"/>
    <w:rsid w:val="00656C42"/>
    <w:rsid w:val="00656E1D"/>
    <w:rsid w:val="00656E9A"/>
    <w:rsid w:val="006573E5"/>
    <w:rsid w:val="00657503"/>
    <w:rsid w:val="006576D4"/>
    <w:rsid w:val="006577E7"/>
    <w:rsid w:val="00657E39"/>
    <w:rsid w:val="00657E43"/>
    <w:rsid w:val="00657EAA"/>
    <w:rsid w:val="00657F7D"/>
    <w:rsid w:val="006602A2"/>
    <w:rsid w:val="006602EB"/>
    <w:rsid w:val="006604AA"/>
    <w:rsid w:val="0066058A"/>
    <w:rsid w:val="00660729"/>
    <w:rsid w:val="0066078F"/>
    <w:rsid w:val="0066089C"/>
    <w:rsid w:val="00660B23"/>
    <w:rsid w:val="00660DCA"/>
    <w:rsid w:val="00660E3D"/>
    <w:rsid w:val="00660F5F"/>
    <w:rsid w:val="00660F82"/>
    <w:rsid w:val="00661214"/>
    <w:rsid w:val="00661393"/>
    <w:rsid w:val="006613A2"/>
    <w:rsid w:val="00661471"/>
    <w:rsid w:val="0066149B"/>
    <w:rsid w:val="006616CC"/>
    <w:rsid w:val="006618A9"/>
    <w:rsid w:val="00661C25"/>
    <w:rsid w:val="00661D6B"/>
    <w:rsid w:val="00661E03"/>
    <w:rsid w:val="00661E1C"/>
    <w:rsid w:val="00661F94"/>
    <w:rsid w:val="0066208A"/>
    <w:rsid w:val="00662877"/>
    <w:rsid w:val="00662899"/>
    <w:rsid w:val="00662CC9"/>
    <w:rsid w:val="00663221"/>
    <w:rsid w:val="006632A8"/>
    <w:rsid w:val="006632F0"/>
    <w:rsid w:val="0066341A"/>
    <w:rsid w:val="00663530"/>
    <w:rsid w:val="00663829"/>
    <w:rsid w:val="00663881"/>
    <w:rsid w:val="00663A3F"/>
    <w:rsid w:val="00663D66"/>
    <w:rsid w:val="00663D8C"/>
    <w:rsid w:val="00663E22"/>
    <w:rsid w:val="00663EF3"/>
    <w:rsid w:val="00663F4E"/>
    <w:rsid w:val="006640DA"/>
    <w:rsid w:val="006641C1"/>
    <w:rsid w:val="0066432E"/>
    <w:rsid w:val="00664383"/>
    <w:rsid w:val="006644A3"/>
    <w:rsid w:val="006645F4"/>
    <w:rsid w:val="006646A0"/>
    <w:rsid w:val="00664FEF"/>
    <w:rsid w:val="00665084"/>
    <w:rsid w:val="0066509D"/>
    <w:rsid w:val="006651F4"/>
    <w:rsid w:val="0066539E"/>
    <w:rsid w:val="006655E9"/>
    <w:rsid w:val="00665732"/>
    <w:rsid w:val="006658BE"/>
    <w:rsid w:val="00665A5B"/>
    <w:rsid w:val="00665AFD"/>
    <w:rsid w:val="00665AFF"/>
    <w:rsid w:val="00665B30"/>
    <w:rsid w:val="00665C5E"/>
    <w:rsid w:val="00665DFC"/>
    <w:rsid w:val="00665E2A"/>
    <w:rsid w:val="00665EFE"/>
    <w:rsid w:val="00665F19"/>
    <w:rsid w:val="00665F98"/>
    <w:rsid w:val="0066608D"/>
    <w:rsid w:val="0066626C"/>
    <w:rsid w:val="00666307"/>
    <w:rsid w:val="0066647E"/>
    <w:rsid w:val="0066652B"/>
    <w:rsid w:val="00666548"/>
    <w:rsid w:val="006667FA"/>
    <w:rsid w:val="00666981"/>
    <w:rsid w:val="00666A24"/>
    <w:rsid w:val="00666B82"/>
    <w:rsid w:val="00666C92"/>
    <w:rsid w:val="00666C94"/>
    <w:rsid w:val="00666E81"/>
    <w:rsid w:val="00666E86"/>
    <w:rsid w:val="00666E93"/>
    <w:rsid w:val="00666F21"/>
    <w:rsid w:val="0066730C"/>
    <w:rsid w:val="0066780E"/>
    <w:rsid w:val="00667AE5"/>
    <w:rsid w:val="00667B44"/>
    <w:rsid w:val="00670255"/>
    <w:rsid w:val="00670331"/>
    <w:rsid w:val="00670778"/>
    <w:rsid w:val="0067077B"/>
    <w:rsid w:val="00670A1D"/>
    <w:rsid w:val="00670ABA"/>
    <w:rsid w:val="00670B10"/>
    <w:rsid w:val="00670BE4"/>
    <w:rsid w:val="00670C1E"/>
    <w:rsid w:val="00670D2A"/>
    <w:rsid w:val="00670E1E"/>
    <w:rsid w:val="0067104D"/>
    <w:rsid w:val="0067106A"/>
    <w:rsid w:val="006711C9"/>
    <w:rsid w:val="006712A7"/>
    <w:rsid w:val="006712F1"/>
    <w:rsid w:val="0067134C"/>
    <w:rsid w:val="006713A2"/>
    <w:rsid w:val="006717BC"/>
    <w:rsid w:val="00671812"/>
    <w:rsid w:val="006718E6"/>
    <w:rsid w:val="00671A1E"/>
    <w:rsid w:val="00671A54"/>
    <w:rsid w:val="00671B42"/>
    <w:rsid w:val="00671E65"/>
    <w:rsid w:val="00671F4C"/>
    <w:rsid w:val="00671F8A"/>
    <w:rsid w:val="00672213"/>
    <w:rsid w:val="00672240"/>
    <w:rsid w:val="00672284"/>
    <w:rsid w:val="006722FF"/>
    <w:rsid w:val="00672490"/>
    <w:rsid w:val="006724CF"/>
    <w:rsid w:val="006724E1"/>
    <w:rsid w:val="00672673"/>
    <w:rsid w:val="006726DF"/>
    <w:rsid w:val="006727B2"/>
    <w:rsid w:val="006729D0"/>
    <w:rsid w:val="00672A57"/>
    <w:rsid w:val="00672A6A"/>
    <w:rsid w:val="00672B48"/>
    <w:rsid w:val="00672C41"/>
    <w:rsid w:val="00672C9E"/>
    <w:rsid w:val="00672D1F"/>
    <w:rsid w:val="00672D7F"/>
    <w:rsid w:val="00672D99"/>
    <w:rsid w:val="00672DAF"/>
    <w:rsid w:val="00672EA8"/>
    <w:rsid w:val="0067357C"/>
    <w:rsid w:val="00673580"/>
    <w:rsid w:val="0067366A"/>
    <w:rsid w:val="0067378C"/>
    <w:rsid w:val="0067379A"/>
    <w:rsid w:val="00673933"/>
    <w:rsid w:val="00673EDB"/>
    <w:rsid w:val="006740BB"/>
    <w:rsid w:val="00674359"/>
    <w:rsid w:val="00674480"/>
    <w:rsid w:val="00674515"/>
    <w:rsid w:val="006747EE"/>
    <w:rsid w:val="0067491F"/>
    <w:rsid w:val="00674E00"/>
    <w:rsid w:val="00674E8E"/>
    <w:rsid w:val="0067510D"/>
    <w:rsid w:val="006753B6"/>
    <w:rsid w:val="0067592C"/>
    <w:rsid w:val="00675956"/>
    <w:rsid w:val="00675D4D"/>
    <w:rsid w:val="00675E40"/>
    <w:rsid w:val="00675ED6"/>
    <w:rsid w:val="00675F73"/>
    <w:rsid w:val="00675F8F"/>
    <w:rsid w:val="00675FB9"/>
    <w:rsid w:val="006762ED"/>
    <w:rsid w:val="00676312"/>
    <w:rsid w:val="0067647C"/>
    <w:rsid w:val="00676667"/>
    <w:rsid w:val="0067668C"/>
    <w:rsid w:val="0067669A"/>
    <w:rsid w:val="006768A9"/>
    <w:rsid w:val="006768C1"/>
    <w:rsid w:val="00676922"/>
    <w:rsid w:val="006769F8"/>
    <w:rsid w:val="00676A24"/>
    <w:rsid w:val="00676C82"/>
    <w:rsid w:val="006772C9"/>
    <w:rsid w:val="00677525"/>
    <w:rsid w:val="00677989"/>
    <w:rsid w:val="0067799D"/>
    <w:rsid w:val="00677A57"/>
    <w:rsid w:val="00677A5E"/>
    <w:rsid w:val="00677A70"/>
    <w:rsid w:val="00677DA5"/>
    <w:rsid w:val="00677E3D"/>
    <w:rsid w:val="00677F1F"/>
    <w:rsid w:val="006800AC"/>
    <w:rsid w:val="00680255"/>
    <w:rsid w:val="006802C8"/>
    <w:rsid w:val="00680356"/>
    <w:rsid w:val="0068059D"/>
    <w:rsid w:val="00680820"/>
    <w:rsid w:val="00680F02"/>
    <w:rsid w:val="00681239"/>
    <w:rsid w:val="0068142D"/>
    <w:rsid w:val="0068187F"/>
    <w:rsid w:val="0068192C"/>
    <w:rsid w:val="00681971"/>
    <w:rsid w:val="006819FE"/>
    <w:rsid w:val="00681A4A"/>
    <w:rsid w:val="00681A67"/>
    <w:rsid w:val="00681B93"/>
    <w:rsid w:val="00681C5E"/>
    <w:rsid w:val="00681EB3"/>
    <w:rsid w:val="00681F04"/>
    <w:rsid w:val="00682091"/>
    <w:rsid w:val="006821BF"/>
    <w:rsid w:val="006822EB"/>
    <w:rsid w:val="00682370"/>
    <w:rsid w:val="0068242C"/>
    <w:rsid w:val="0068246B"/>
    <w:rsid w:val="0068265F"/>
    <w:rsid w:val="0068296C"/>
    <w:rsid w:val="00682980"/>
    <w:rsid w:val="00682A29"/>
    <w:rsid w:val="00682A62"/>
    <w:rsid w:val="00682C3B"/>
    <w:rsid w:val="00683055"/>
    <w:rsid w:val="0068335F"/>
    <w:rsid w:val="00683787"/>
    <w:rsid w:val="00683835"/>
    <w:rsid w:val="00683918"/>
    <w:rsid w:val="00683A8D"/>
    <w:rsid w:val="00683C30"/>
    <w:rsid w:val="00683DA0"/>
    <w:rsid w:val="00683DFE"/>
    <w:rsid w:val="00683EBB"/>
    <w:rsid w:val="006840A8"/>
    <w:rsid w:val="0068412B"/>
    <w:rsid w:val="006841FB"/>
    <w:rsid w:val="00684416"/>
    <w:rsid w:val="00684444"/>
    <w:rsid w:val="0068445A"/>
    <w:rsid w:val="006844A1"/>
    <w:rsid w:val="0068476A"/>
    <w:rsid w:val="006848B9"/>
    <w:rsid w:val="00684987"/>
    <w:rsid w:val="006849B9"/>
    <w:rsid w:val="00684B95"/>
    <w:rsid w:val="00684BA8"/>
    <w:rsid w:val="00684D20"/>
    <w:rsid w:val="00684E30"/>
    <w:rsid w:val="00684FCB"/>
    <w:rsid w:val="006851A1"/>
    <w:rsid w:val="0068527D"/>
    <w:rsid w:val="00685467"/>
    <w:rsid w:val="006854BC"/>
    <w:rsid w:val="006856C5"/>
    <w:rsid w:val="00685778"/>
    <w:rsid w:val="006859E5"/>
    <w:rsid w:val="00685B65"/>
    <w:rsid w:val="00685DD8"/>
    <w:rsid w:val="00685DE4"/>
    <w:rsid w:val="00685F10"/>
    <w:rsid w:val="00685F90"/>
    <w:rsid w:val="00685FAC"/>
    <w:rsid w:val="00685FD6"/>
    <w:rsid w:val="00685FD7"/>
    <w:rsid w:val="00686047"/>
    <w:rsid w:val="00686090"/>
    <w:rsid w:val="006861A8"/>
    <w:rsid w:val="006863E6"/>
    <w:rsid w:val="00686504"/>
    <w:rsid w:val="006865A7"/>
    <w:rsid w:val="0068664A"/>
    <w:rsid w:val="00686D64"/>
    <w:rsid w:val="00686E11"/>
    <w:rsid w:val="00687181"/>
    <w:rsid w:val="00687263"/>
    <w:rsid w:val="00687677"/>
    <w:rsid w:val="006877D0"/>
    <w:rsid w:val="006879E2"/>
    <w:rsid w:val="006879F1"/>
    <w:rsid w:val="00687A3F"/>
    <w:rsid w:val="00687B7F"/>
    <w:rsid w:val="00687F59"/>
    <w:rsid w:val="0069012B"/>
    <w:rsid w:val="00690265"/>
    <w:rsid w:val="00690874"/>
    <w:rsid w:val="00690A8C"/>
    <w:rsid w:val="00690AB2"/>
    <w:rsid w:val="00690C85"/>
    <w:rsid w:val="00690FEF"/>
    <w:rsid w:val="0069121B"/>
    <w:rsid w:val="0069124D"/>
    <w:rsid w:val="00691284"/>
    <w:rsid w:val="006913DF"/>
    <w:rsid w:val="006915C9"/>
    <w:rsid w:val="0069160C"/>
    <w:rsid w:val="006916CB"/>
    <w:rsid w:val="00691791"/>
    <w:rsid w:val="006917DF"/>
    <w:rsid w:val="00691C06"/>
    <w:rsid w:val="00691CCE"/>
    <w:rsid w:val="00691D93"/>
    <w:rsid w:val="006920DD"/>
    <w:rsid w:val="006920FC"/>
    <w:rsid w:val="00692224"/>
    <w:rsid w:val="00692938"/>
    <w:rsid w:val="00692971"/>
    <w:rsid w:val="00692B7A"/>
    <w:rsid w:val="00692D88"/>
    <w:rsid w:val="00692EC3"/>
    <w:rsid w:val="00692F91"/>
    <w:rsid w:val="0069320B"/>
    <w:rsid w:val="006932D7"/>
    <w:rsid w:val="006933BC"/>
    <w:rsid w:val="006936EF"/>
    <w:rsid w:val="00693757"/>
    <w:rsid w:val="00693804"/>
    <w:rsid w:val="00693A62"/>
    <w:rsid w:val="00693C5C"/>
    <w:rsid w:val="00693E5C"/>
    <w:rsid w:val="00693E7D"/>
    <w:rsid w:val="00693E8F"/>
    <w:rsid w:val="00693F74"/>
    <w:rsid w:val="00694119"/>
    <w:rsid w:val="006943B6"/>
    <w:rsid w:val="00694495"/>
    <w:rsid w:val="006948D3"/>
    <w:rsid w:val="00694C17"/>
    <w:rsid w:val="00694CF9"/>
    <w:rsid w:val="0069514E"/>
    <w:rsid w:val="00695164"/>
    <w:rsid w:val="006951E2"/>
    <w:rsid w:val="0069552F"/>
    <w:rsid w:val="00695686"/>
    <w:rsid w:val="00695698"/>
    <w:rsid w:val="006956AC"/>
    <w:rsid w:val="00695862"/>
    <w:rsid w:val="00695EBF"/>
    <w:rsid w:val="00695F19"/>
    <w:rsid w:val="006961B8"/>
    <w:rsid w:val="00696361"/>
    <w:rsid w:val="00696404"/>
    <w:rsid w:val="006964CC"/>
    <w:rsid w:val="006965A5"/>
    <w:rsid w:val="0069661F"/>
    <w:rsid w:val="00696716"/>
    <w:rsid w:val="006967E2"/>
    <w:rsid w:val="0069690C"/>
    <w:rsid w:val="00696B4E"/>
    <w:rsid w:val="00696D06"/>
    <w:rsid w:val="00696E19"/>
    <w:rsid w:val="00696FD5"/>
    <w:rsid w:val="0069701F"/>
    <w:rsid w:val="00697071"/>
    <w:rsid w:val="00697147"/>
    <w:rsid w:val="006971D7"/>
    <w:rsid w:val="006974D9"/>
    <w:rsid w:val="006975E2"/>
    <w:rsid w:val="0069781C"/>
    <w:rsid w:val="006978CC"/>
    <w:rsid w:val="00697A36"/>
    <w:rsid w:val="00697AD3"/>
    <w:rsid w:val="00697C44"/>
    <w:rsid w:val="00697DED"/>
    <w:rsid w:val="00697EEF"/>
    <w:rsid w:val="00697F64"/>
    <w:rsid w:val="006A00B8"/>
    <w:rsid w:val="006A04B5"/>
    <w:rsid w:val="006A0AA5"/>
    <w:rsid w:val="006A0ADA"/>
    <w:rsid w:val="006A0BD4"/>
    <w:rsid w:val="006A0D8C"/>
    <w:rsid w:val="006A10B5"/>
    <w:rsid w:val="006A1551"/>
    <w:rsid w:val="006A15B6"/>
    <w:rsid w:val="006A15E0"/>
    <w:rsid w:val="006A17A8"/>
    <w:rsid w:val="006A19E0"/>
    <w:rsid w:val="006A1A59"/>
    <w:rsid w:val="006A1AC3"/>
    <w:rsid w:val="006A1C54"/>
    <w:rsid w:val="006A1D60"/>
    <w:rsid w:val="006A201C"/>
    <w:rsid w:val="006A205B"/>
    <w:rsid w:val="006A2086"/>
    <w:rsid w:val="006A21BA"/>
    <w:rsid w:val="006A228C"/>
    <w:rsid w:val="006A258D"/>
    <w:rsid w:val="006A2834"/>
    <w:rsid w:val="006A2889"/>
    <w:rsid w:val="006A312B"/>
    <w:rsid w:val="006A321E"/>
    <w:rsid w:val="006A327C"/>
    <w:rsid w:val="006A32E3"/>
    <w:rsid w:val="006A33F9"/>
    <w:rsid w:val="006A354D"/>
    <w:rsid w:val="006A3A47"/>
    <w:rsid w:val="006A3DAB"/>
    <w:rsid w:val="006A3E43"/>
    <w:rsid w:val="006A3EDE"/>
    <w:rsid w:val="006A40F2"/>
    <w:rsid w:val="006A4143"/>
    <w:rsid w:val="006A4167"/>
    <w:rsid w:val="006A424E"/>
    <w:rsid w:val="006A4289"/>
    <w:rsid w:val="006A4426"/>
    <w:rsid w:val="006A4450"/>
    <w:rsid w:val="006A4846"/>
    <w:rsid w:val="006A4863"/>
    <w:rsid w:val="006A4952"/>
    <w:rsid w:val="006A4A77"/>
    <w:rsid w:val="006A4A8E"/>
    <w:rsid w:val="006A4BF9"/>
    <w:rsid w:val="006A4D0E"/>
    <w:rsid w:val="006A4D79"/>
    <w:rsid w:val="006A5613"/>
    <w:rsid w:val="006A5E40"/>
    <w:rsid w:val="006A5E6E"/>
    <w:rsid w:val="006A6049"/>
    <w:rsid w:val="006A60ED"/>
    <w:rsid w:val="006A6307"/>
    <w:rsid w:val="006A6391"/>
    <w:rsid w:val="006A6436"/>
    <w:rsid w:val="006A64D0"/>
    <w:rsid w:val="006A666C"/>
    <w:rsid w:val="006A67B5"/>
    <w:rsid w:val="006A689D"/>
    <w:rsid w:val="006A6A00"/>
    <w:rsid w:val="006A6A48"/>
    <w:rsid w:val="006A6A9B"/>
    <w:rsid w:val="006A6E57"/>
    <w:rsid w:val="006A6EB0"/>
    <w:rsid w:val="006A7003"/>
    <w:rsid w:val="006A70DE"/>
    <w:rsid w:val="006A70F8"/>
    <w:rsid w:val="006A724A"/>
    <w:rsid w:val="006A73CF"/>
    <w:rsid w:val="006A765D"/>
    <w:rsid w:val="006A7840"/>
    <w:rsid w:val="006A78D8"/>
    <w:rsid w:val="006A7922"/>
    <w:rsid w:val="006A797D"/>
    <w:rsid w:val="006A7AEE"/>
    <w:rsid w:val="006A7C0E"/>
    <w:rsid w:val="006A7DC1"/>
    <w:rsid w:val="006A7EE2"/>
    <w:rsid w:val="006A7F19"/>
    <w:rsid w:val="006A7FE9"/>
    <w:rsid w:val="006B0240"/>
    <w:rsid w:val="006B035A"/>
    <w:rsid w:val="006B03DC"/>
    <w:rsid w:val="006B05D7"/>
    <w:rsid w:val="006B0600"/>
    <w:rsid w:val="006B0A37"/>
    <w:rsid w:val="006B0D4F"/>
    <w:rsid w:val="006B0EA8"/>
    <w:rsid w:val="006B0F30"/>
    <w:rsid w:val="006B0F3C"/>
    <w:rsid w:val="006B16DE"/>
    <w:rsid w:val="006B1F47"/>
    <w:rsid w:val="006B1F6A"/>
    <w:rsid w:val="006B2043"/>
    <w:rsid w:val="006B2229"/>
    <w:rsid w:val="006B24B4"/>
    <w:rsid w:val="006B2658"/>
    <w:rsid w:val="006B26AC"/>
    <w:rsid w:val="006B27CD"/>
    <w:rsid w:val="006B2933"/>
    <w:rsid w:val="006B295C"/>
    <w:rsid w:val="006B2E82"/>
    <w:rsid w:val="006B2EAE"/>
    <w:rsid w:val="006B2F9C"/>
    <w:rsid w:val="006B315B"/>
    <w:rsid w:val="006B31C0"/>
    <w:rsid w:val="006B33C4"/>
    <w:rsid w:val="006B3505"/>
    <w:rsid w:val="006B36B8"/>
    <w:rsid w:val="006B3853"/>
    <w:rsid w:val="006B39AF"/>
    <w:rsid w:val="006B3B0B"/>
    <w:rsid w:val="006B3F74"/>
    <w:rsid w:val="006B42F1"/>
    <w:rsid w:val="006B46C2"/>
    <w:rsid w:val="006B48BC"/>
    <w:rsid w:val="006B4AA6"/>
    <w:rsid w:val="006B4D08"/>
    <w:rsid w:val="006B4D5A"/>
    <w:rsid w:val="006B53AB"/>
    <w:rsid w:val="006B57DE"/>
    <w:rsid w:val="006B5844"/>
    <w:rsid w:val="006B5AAB"/>
    <w:rsid w:val="006B5C6A"/>
    <w:rsid w:val="006B5EB1"/>
    <w:rsid w:val="006B5EF5"/>
    <w:rsid w:val="006B5F17"/>
    <w:rsid w:val="006B5F28"/>
    <w:rsid w:val="006B6043"/>
    <w:rsid w:val="006B612B"/>
    <w:rsid w:val="006B63EA"/>
    <w:rsid w:val="006B65E8"/>
    <w:rsid w:val="006B66DA"/>
    <w:rsid w:val="006B6708"/>
    <w:rsid w:val="006B6779"/>
    <w:rsid w:val="006B6812"/>
    <w:rsid w:val="006B689C"/>
    <w:rsid w:val="006B6915"/>
    <w:rsid w:val="006B6AFF"/>
    <w:rsid w:val="006B6FD3"/>
    <w:rsid w:val="006B7210"/>
    <w:rsid w:val="006B73EE"/>
    <w:rsid w:val="006B740E"/>
    <w:rsid w:val="006B755F"/>
    <w:rsid w:val="006B7622"/>
    <w:rsid w:val="006B7642"/>
    <w:rsid w:val="006B76F5"/>
    <w:rsid w:val="006B772F"/>
    <w:rsid w:val="006B777D"/>
    <w:rsid w:val="006B778C"/>
    <w:rsid w:val="006B7916"/>
    <w:rsid w:val="006B7A84"/>
    <w:rsid w:val="006C015D"/>
    <w:rsid w:val="006C02EA"/>
    <w:rsid w:val="006C03FF"/>
    <w:rsid w:val="006C0763"/>
    <w:rsid w:val="006C08E3"/>
    <w:rsid w:val="006C0A72"/>
    <w:rsid w:val="006C0AC9"/>
    <w:rsid w:val="006C0BF6"/>
    <w:rsid w:val="006C0C7B"/>
    <w:rsid w:val="006C0DE2"/>
    <w:rsid w:val="006C0F57"/>
    <w:rsid w:val="006C1095"/>
    <w:rsid w:val="006C118A"/>
    <w:rsid w:val="006C135E"/>
    <w:rsid w:val="006C13B6"/>
    <w:rsid w:val="006C13C8"/>
    <w:rsid w:val="006C16E1"/>
    <w:rsid w:val="006C1848"/>
    <w:rsid w:val="006C1D2B"/>
    <w:rsid w:val="006C1DD4"/>
    <w:rsid w:val="006C2279"/>
    <w:rsid w:val="006C2283"/>
    <w:rsid w:val="006C2409"/>
    <w:rsid w:val="006C2AEA"/>
    <w:rsid w:val="006C2F0D"/>
    <w:rsid w:val="006C3126"/>
    <w:rsid w:val="006C3136"/>
    <w:rsid w:val="006C316A"/>
    <w:rsid w:val="006C333E"/>
    <w:rsid w:val="006C338D"/>
    <w:rsid w:val="006C360E"/>
    <w:rsid w:val="006C37E8"/>
    <w:rsid w:val="006C3B33"/>
    <w:rsid w:val="006C3BD0"/>
    <w:rsid w:val="006C410E"/>
    <w:rsid w:val="006C4384"/>
    <w:rsid w:val="006C4A3D"/>
    <w:rsid w:val="006C4D57"/>
    <w:rsid w:val="006C4E55"/>
    <w:rsid w:val="006C513E"/>
    <w:rsid w:val="006C5674"/>
    <w:rsid w:val="006C56C5"/>
    <w:rsid w:val="006C580D"/>
    <w:rsid w:val="006C5C22"/>
    <w:rsid w:val="006C5CFA"/>
    <w:rsid w:val="006C5D4F"/>
    <w:rsid w:val="006C5EE6"/>
    <w:rsid w:val="006C611F"/>
    <w:rsid w:val="006C61D8"/>
    <w:rsid w:val="006C6253"/>
    <w:rsid w:val="006C6456"/>
    <w:rsid w:val="006C6478"/>
    <w:rsid w:val="006C67AF"/>
    <w:rsid w:val="006C689B"/>
    <w:rsid w:val="006C6C7C"/>
    <w:rsid w:val="006C722A"/>
    <w:rsid w:val="006C7ABA"/>
    <w:rsid w:val="006C7BE3"/>
    <w:rsid w:val="006C7C5B"/>
    <w:rsid w:val="006C7D9D"/>
    <w:rsid w:val="006D00D7"/>
    <w:rsid w:val="006D01A1"/>
    <w:rsid w:val="006D04BC"/>
    <w:rsid w:val="006D0787"/>
    <w:rsid w:val="006D07E6"/>
    <w:rsid w:val="006D09A1"/>
    <w:rsid w:val="006D09DD"/>
    <w:rsid w:val="006D0B41"/>
    <w:rsid w:val="006D0C11"/>
    <w:rsid w:val="006D0CFE"/>
    <w:rsid w:val="006D0D00"/>
    <w:rsid w:val="006D0EE3"/>
    <w:rsid w:val="006D1067"/>
    <w:rsid w:val="006D1104"/>
    <w:rsid w:val="006D11A0"/>
    <w:rsid w:val="006D12A1"/>
    <w:rsid w:val="006D131B"/>
    <w:rsid w:val="006D1381"/>
    <w:rsid w:val="006D139D"/>
    <w:rsid w:val="006D157F"/>
    <w:rsid w:val="006D1645"/>
    <w:rsid w:val="006D1650"/>
    <w:rsid w:val="006D1673"/>
    <w:rsid w:val="006D1D28"/>
    <w:rsid w:val="006D1DCA"/>
    <w:rsid w:val="006D1E48"/>
    <w:rsid w:val="006D208B"/>
    <w:rsid w:val="006D213A"/>
    <w:rsid w:val="006D2333"/>
    <w:rsid w:val="006D23FF"/>
    <w:rsid w:val="006D24E6"/>
    <w:rsid w:val="006D25A7"/>
    <w:rsid w:val="006D273A"/>
    <w:rsid w:val="006D2AD0"/>
    <w:rsid w:val="006D2BA7"/>
    <w:rsid w:val="006D2C70"/>
    <w:rsid w:val="006D3006"/>
    <w:rsid w:val="006D3333"/>
    <w:rsid w:val="006D33C4"/>
    <w:rsid w:val="006D3418"/>
    <w:rsid w:val="006D34BE"/>
    <w:rsid w:val="006D34FB"/>
    <w:rsid w:val="006D379B"/>
    <w:rsid w:val="006D3809"/>
    <w:rsid w:val="006D39ED"/>
    <w:rsid w:val="006D3A1F"/>
    <w:rsid w:val="006D3AB0"/>
    <w:rsid w:val="006D3CEC"/>
    <w:rsid w:val="006D3D79"/>
    <w:rsid w:val="006D402D"/>
    <w:rsid w:val="006D4064"/>
    <w:rsid w:val="006D4081"/>
    <w:rsid w:val="006D4111"/>
    <w:rsid w:val="006D420A"/>
    <w:rsid w:val="006D442C"/>
    <w:rsid w:val="006D4447"/>
    <w:rsid w:val="006D4459"/>
    <w:rsid w:val="006D44CC"/>
    <w:rsid w:val="006D462D"/>
    <w:rsid w:val="006D4640"/>
    <w:rsid w:val="006D4652"/>
    <w:rsid w:val="006D46B2"/>
    <w:rsid w:val="006D4A06"/>
    <w:rsid w:val="006D4E96"/>
    <w:rsid w:val="006D4ECC"/>
    <w:rsid w:val="006D523D"/>
    <w:rsid w:val="006D528B"/>
    <w:rsid w:val="006D5744"/>
    <w:rsid w:val="006D57A7"/>
    <w:rsid w:val="006D57C1"/>
    <w:rsid w:val="006D5B4B"/>
    <w:rsid w:val="006D5C1C"/>
    <w:rsid w:val="006D5F86"/>
    <w:rsid w:val="006D607E"/>
    <w:rsid w:val="006D60BF"/>
    <w:rsid w:val="006D6118"/>
    <w:rsid w:val="006D61E2"/>
    <w:rsid w:val="006D6321"/>
    <w:rsid w:val="006D664D"/>
    <w:rsid w:val="006D6730"/>
    <w:rsid w:val="006D6DCC"/>
    <w:rsid w:val="006D6E13"/>
    <w:rsid w:val="006D6FA1"/>
    <w:rsid w:val="006D70F1"/>
    <w:rsid w:val="006D70FD"/>
    <w:rsid w:val="006D72B4"/>
    <w:rsid w:val="006D7636"/>
    <w:rsid w:val="006D7832"/>
    <w:rsid w:val="006D7855"/>
    <w:rsid w:val="006D7C67"/>
    <w:rsid w:val="006D7CB1"/>
    <w:rsid w:val="006D7D98"/>
    <w:rsid w:val="006D7DD9"/>
    <w:rsid w:val="006D7DFC"/>
    <w:rsid w:val="006D7ECD"/>
    <w:rsid w:val="006E0192"/>
    <w:rsid w:val="006E01D1"/>
    <w:rsid w:val="006E0600"/>
    <w:rsid w:val="006E0748"/>
    <w:rsid w:val="006E0797"/>
    <w:rsid w:val="006E082A"/>
    <w:rsid w:val="006E092A"/>
    <w:rsid w:val="006E09F9"/>
    <w:rsid w:val="006E0CA0"/>
    <w:rsid w:val="006E0CDD"/>
    <w:rsid w:val="006E0CF3"/>
    <w:rsid w:val="006E1040"/>
    <w:rsid w:val="006E12F7"/>
    <w:rsid w:val="006E1332"/>
    <w:rsid w:val="006E1441"/>
    <w:rsid w:val="006E14A7"/>
    <w:rsid w:val="006E1578"/>
    <w:rsid w:val="006E16DE"/>
    <w:rsid w:val="006E16E9"/>
    <w:rsid w:val="006E1A92"/>
    <w:rsid w:val="006E2019"/>
    <w:rsid w:val="006E20B0"/>
    <w:rsid w:val="006E247B"/>
    <w:rsid w:val="006E2607"/>
    <w:rsid w:val="006E270A"/>
    <w:rsid w:val="006E275C"/>
    <w:rsid w:val="006E2ADF"/>
    <w:rsid w:val="006E2AE9"/>
    <w:rsid w:val="006E2E5A"/>
    <w:rsid w:val="006E33F3"/>
    <w:rsid w:val="006E3472"/>
    <w:rsid w:val="006E3674"/>
    <w:rsid w:val="006E3802"/>
    <w:rsid w:val="006E3911"/>
    <w:rsid w:val="006E3BBF"/>
    <w:rsid w:val="006E3C34"/>
    <w:rsid w:val="006E3C8D"/>
    <w:rsid w:val="006E408B"/>
    <w:rsid w:val="006E4157"/>
    <w:rsid w:val="006E4340"/>
    <w:rsid w:val="006E439A"/>
    <w:rsid w:val="006E43C0"/>
    <w:rsid w:val="006E46EB"/>
    <w:rsid w:val="006E46FE"/>
    <w:rsid w:val="006E47A5"/>
    <w:rsid w:val="006E49AC"/>
    <w:rsid w:val="006E4AB6"/>
    <w:rsid w:val="006E4BC4"/>
    <w:rsid w:val="006E5048"/>
    <w:rsid w:val="006E5135"/>
    <w:rsid w:val="006E5174"/>
    <w:rsid w:val="006E582F"/>
    <w:rsid w:val="006E5A61"/>
    <w:rsid w:val="006E5B0C"/>
    <w:rsid w:val="006E5B21"/>
    <w:rsid w:val="006E5C0B"/>
    <w:rsid w:val="006E5F3B"/>
    <w:rsid w:val="006E5F6A"/>
    <w:rsid w:val="006E600F"/>
    <w:rsid w:val="006E609F"/>
    <w:rsid w:val="006E6213"/>
    <w:rsid w:val="006E641E"/>
    <w:rsid w:val="006E6531"/>
    <w:rsid w:val="006E65D9"/>
    <w:rsid w:val="006E68FD"/>
    <w:rsid w:val="006E69D5"/>
    <w:rsid w:val="006E6BAE"/>
    <w:rsid w:val="006E6DEE"/>
    <w:rsid w:val="006E7011"/>
    <w:rsid w:val="006E7115"/>
    <w:rsid w:val="006E726E"/>
    <w:rsid w:val="006E728B"/>
    <w:rsid w:val="006E7676"/>
    <w:rsid w:val="006E780D"/>
    <w:rsid w:val="006E7845"/>
    <w:rsid w:val="006E7A60"/>
    <w:rsid w:val="006E7B3C"/>
    <w:rsid w:val="006E7B3F"/>
    <w:rsid w:val="006E7CE5"/>
    <w:rsid w:val="006E7D8E"/>
    <w:rsid w:val="006E7DD4"/>
    <w:rsid w:val="006E7EDD"/>
    <w:rsid w:val="006E7F90"/>
    <w:rsid w:val="006F010B"/>
    <w:rsid w:val="006F0149"/>
    <w:rsid w:val="006F02F6"/>
    <w:rsid w:val="006F0311"/>
    <w:rsid w:val="006F040E"/>
    <w:rsid w:val="006F04AC"/>
    <w:rsid w:val="006F084D"/>
    <w:rsid w:val="006F0852"/>
    <w:rsid w:val="006F0A5D"/>
    <w:rsid w:val="006F0D30"/>
    <w:rsid w:val="006F0DD9"/>
    <w:rsid w:val="006F1344"/>
    <w:rsid w:val="006F135F"/>
    <w:rsid w:val="006F1412"/>
    <w:rsid w:val="006F1443"/>
    <w:rsid w:val="006F14B3"/>
    <w:rsid w:val="006F1577"/>
    <w:rsid w:val="006F16EB"/>
    <w:rsid w:val="006F1753"/>
    <w:rsid w:val="006F1AB6"/>
    <w:rsid w:val="006F1F35"/>
    <w:rsid w:val="006F206E"/>
    <w:rsid w:val="006F2379"/>
    <w:rsid w:val="006F26D3"/>
    <w:rsid w:val="006F29BC"/>
    <w:rsid w:val="006F2B3C"/>
    <w:rsid w:val="006F2E1B"/>
    <w:rsid w:val="006F2E46"/>
    <w:rsid w:val="006F2F15"/>
    <w:rsid w:val="006F31B0"/>
    <w:rsid w:val="006F3497"/>
    <w:rsid w:val="006F365E"/>
    <w:rsid w:val="006F390E"/>
    <w:rsid w:val="006F3B80"/>
    <w:rsid w:val="006F3D1C"/>
    <w:rsid w:val="006F4045"/>
    <w:rsid w:val="006F40A3"/>
    <w:rsid w:val="006F4483"/>
    <w:rsid w:val="006F46C2"/>
    <w:rsid w:val="006F46D7"/>
    <w:rsid w:val="006F47DF"/>
    <w:rsid w:val="006F47ED"/>
    <w:rsid w:val="006F53A6"/>
    <w:rsid w:val="006F53CA"/>
    <w:rsid w:val="006F53D7"/>
    <w:rsid w:val="006F5838"/>
    <w:rsid w:val="006F5B2E"/>
    <w:rsid w:val="006F5DE3"/>
    <w:rsid w:val="006F61B6"/>
    <w:rsid w:val="006F6249"/>
    <w:rsid w:val="006F63F8"/>
    <w:rsid w:val="006F66CA"/>
    <w:rsid w:val="006F66E9"/>
    <w:rsid w:val="006F6704"/>
    <w:rsid w:val="006F6758"/>
    <w:rsid w:val="006F675B"/>
    <w:rsid w:val="006F67F3"/>
    <w:rsid w:val="006F68D0"/>
    <w:rsid w:val="006F68FE"/>
    <w:rsid w:val="006F6C92"/>
    <w:rsid w:val="006F6FB0"/>
    <w:rsid w:val="006F6FFB"/>
    <w:rsid w:val="006F74F7"/>
    <w:rsid w:val="006F75A5"/>
    <w:rsid w:val="006F7AAC"/>
    <w:rsid w:val="00700088"/>
    <w:rsid w:val="007001C3"/>
    <w:rsid w:val="00700443"/>
    <w:rsid w:val="00700CA3"/>
    <w:rsid w:val="00700F44"/>
    <w:rsid w:val="0070139E"/>
    <w:rsid w:val="00701578"/>
    <w:rsid w:val="00701846"/>
    <w:rsid w:val="007019AD"/>
    <w:rsid w:val="00701D3B"/>
    <w:rsid w:val="00701E20"/>
    <w:rsid w:val="00701F3F"/>
    <w:rsid w:val="007022E1"/>
    <w:rsid w:val="00702321"/>
    <w:rsid w:val="00702418"/>
    <w:rsid w:val="00702438"/>
    <w:rsid w:val="00702611"/>
    <w:rsid w:val="007026DA"/>
    <w:rsid w:val="00702715"/>
    <w:rsid w:val="00702849"/>
    <w:rsid w:val="00702A84"/>
    <w:rsid w:val="00702C24"/>
    <w:rsid w:val="00702DEF"/>
    <w:rsid w:val="00702E96"/>
    <w:rsid w:val="00702EC4"/>
    <w:rsid w:val="007030AA"/>
    <w:rsid w:val="007033C8"/>
    <w:rsid w:val="0070345A"/>
    <w:rsid w:val="00703A84"/>
    <w:rsid w:val="00703F8A"/>
    <w:rsid w:val="007041FA"/>
    <w:rsid w:val="00704305"/>
    <w:rsid w:val="0070464C"/>
    <w:rsid w:val="00704699"/>
    <w:rsid w:val="007049F7"/>
    <w:rsid w:val="00704AAB"/>
    <w:rsid w:val="00704ACC"/>
    <w:rsid w:val="00704AE6"/>
    <w:rsid w:val="00704B6F"/>
    <w:rsid w:val="00704CBE"/>
    <w:rsid w:val="00704D58"/>
    <w:rsid w:val="00704E7C"/>
    <w:rsid w:val="00704F8D"/>
    <w:rsid w:val="00705039"/>
    <w:rsid w:val="007050A3"/>
    <w:rsid w:val="0070520A"/>
    <w:rsid w:val="0070559C"/>
    <w:rsid w:val="007056A6"/>
    <w:rsid w:val="007056D8"/>
    <w:rsid w:val="0070582D"/>
    <w:rsid w:val="00705ABC"/>
    <w:rsid w:val="00705CAB"/>
    <w:rsid w:val="00705E4E"/>
    <w:rsid w:val="007066BF"/>
    <w:rsid w:val="007067CF"/>
    <w:rsid w:val="00706934"/>
    <w:rsid w:val="007069C4"/>
    <w:rsid w:val="00706D30"/>
    <w:rsid w:val="00706D89"/>
    <w:rsid w:val="00706DB3"/>
    <w:rsid w:val="00706F87"/>
    <w:rsid w:val="007070E2"/>
    <w:rsid w:val="007071B9"/>
    <w:rsid w:val="00707267"/>
    <w:rsid w:val="0070764F"/>
    <w:rsid w:val="00707658"/>
    <w:rsid w:val="0070765F"/>
    <w:rsid w:val="007076DB"/>
    <w:rsid w:val="007076F5"/>
    <w:rsid w:val="00707E16"/>
    <w:rsid w:val="0071004A"/>
    <w:rsid w:val="00710189"/>
    <w:rsid w:val="007102C5"/>
    <w:rsid w:val="0071070F"/>
    <w:rsid w:val="00710949"/>
    <w:rsid w:val="00710D5B"/>
    <w:rsid w:val="00711100"/>
    <w:rsid w:val="007113DD"/>
    <w:rsid w:val="00711546"/>
    <w:rsid w:val="007116B4"/>
    <w:rsid w:val="007116D9"/>
    <w:rsid w:val="00711734"/>
    <w:rsid w:val="00711780"/>
    <w:rsid w:val="007117C3"/>
    <w:rsid w:val="00711B02"/>
    <w:rsid w:val="00711D01"/>
    <w:rsid w:val="00711D3A"/>
    <w:rsid w:val="00711F4B"/>
    <w:rsid w:val="0071204B"/>
    <w:rsid w:val="00712143"/>
    <w:rsid w:val="0071235B"/>
    <w:rsid w:val="007123E3"/>
    <w:rsid w:val="00712439"/>
    <w:rsid w:val="00712864"/>
    <w:rsid w:val="007128AF"/>
    <w:rsid w:val="007128DB"/>
    <w:rsid w:val="00712944"/>
    <w:rsid w:val="00712CBD"/>
    <w:rsid w:val="00712D1A"/>
    <w:rsid w:val="00712D35"/>
    <w:rsid w:val="00712D47"/>
    <w:rsid w:val="00713042"/>
    <w:rsid w:val="007130F0"/>
    <w:rsid w:val="007131C3"/>
    <w:rsid w:val="007132FE"/>
    <w:rsid w:val="00713C70"/>
    <w:rsid w:val="00713CDF"/>
    <w:rsid w:val="007141F5"/>
    <w:rsid w:val="0071445A"/>
    <w:rsid w:val="00714524"/>
    <w:rsid w:val="007145CB"/>
    <w:rsid w:val="007145D6"/>
    <w:rsid w:val="007148D0"/>
    <w:rsid w:val="007148E5"/>
    <w:rsid w:val="00714A69"/>
    <w:rsid w:val="00714CB8"/>
    <w:rsid w:val="00714D1D"/>
    <w:rsid w:val="00714E58"/>
    <w:rsid w:val="00714E95"/>
    <w:rsid w:val="007150CE"/>
    <w:rsid w:val="00715505"/>
    <w:rsid w:val="00715573"/>
    <w:rsid w:val="00715666"/>
    <w:rsid w:val="0071569A"/>
    <w:rsid w:val="00715C53"/>
    <w:rsid w:val="00715C74"/>
    <w:rsid w:val="00715F5D"/>
    <w:rsid w:val="0071613A"/>
    <w:rsid w:val="00716359"/>
    <w:rsid w:val="00716687"/>
    <w:rsid w:val="007166BC"/>
    <w:rsid w:val="00716838"/>
    <w:rsid w:val="007168A4"/>
    <w:rsid w:val="00716D21"/>
    <w:rsid w:val="00716E70"/>
    <w:rsid w:val="00716F0D"/>
    <w:rsid w:val="00717221"/>
    <w:rsid w:val="007172B3"/>
    <w:rsid w:val="00717492"/>
    <w:rsid w:val="007174D3"/>
    <w:rsid w:val="0071778B"/>
    <w:rsid w:val="00717928"/>
    <w:rsid w:val="00717985"/>
    <w:rsid w:val="007179B7"/>
    <w:rsid w:val="00717AE7"/>
    <w:rsid w:val="00717C09"/>
    <w:rsid w:val="00717D17"/>
    <w:rsid w:val="007200D3"/>
    <w:rsid w:val="00720123"/>
    <w:rsid w:val="007201CC"/>
    <w:rsid w:val="007203DC"/>
    <w:rsid w:val="0072043E"/>
    <w:rsid w:val="00720461"/>
    <w:rsid w:val="007204B0"/>
    <w:rsid w:val="007204C3"/>
    <w:rsid w:val="007205D6"/>
    <w:rsid w:val="007206C3"/>
    <w:rsid w:val="0072073B"/>
    <w:rsid w:val="007207F2"/>
    <w:rsid w:val="00720938"/>
    <w:rsid w:val="00720A58"/>
    <w:rsid w:val="00720EDE"/>
    <w:rsid w:val="00720F46"/>
    <w:rsid w:val="0072112D"/>
    <w:rsid w:val="007213C2"/>
    <w:rsid w:val="007215B5"/>
    <w:rsid w:val="007215E9"/>
    <w:rsid w:val="007218C7"/>
    <w:rsid w:val="007219EB"/>
    <w:rsid w:val="00721B70"/>
    <w:rsid w:val="00721B81"/>
    <w:rsid w:val="00721BB3"/>
    <w:rsid w:val="00721C72"/>
    <w:rsid w:val="00721D98"/>
    <w:rsid w:val="00721EAD"/>
    <w:rsid w:val="00721FA8"/>
    <w:rsid w:val="007220FC"/>
    <w:rsid w:val="00722538"/>
    <w:rsid w:val="007225CC"/>
    <w:rsid w:val="00722603"/>
    <w:rsid w:val="00722656"/>
    <w:rsid w:val="007226B5"/>
    <w:rsid w:val="00722951"/>
    <w:rsid w:val="00722B33"/>
    <w:rsid w:val="00722BB9"/>
    <w:rsid w:val="00722C19"/>
    <w:rsid w:val="00722D7D"/>
    <w:rsid w:val="00722F3C"/>
    <w:rsid w:val="0072318C"/>
    <w:rsid w:val="007231E6"/>
    <w:rsid w:val="0072343B"/>
    <w:rsid w:val="007236CA"/>
    <w:rsid w:val="00723750"/>
    <w:rsid w:val="00723771"/>
    <w:rsid w:val="0072382D"/>
    <w:rsid w:val="0072384C"/>
    <w:rsid w:val="00723B6A"/>
    <w:rsid w:val="00723F1E"/>
    <w:rsid w:val="00723FA8"/>
    <w:rsid w:val="0072409D"/>
    <w:rsid w:val="0072412F"/>
    <w:rsid w:val="0072422F"/>
    <w:rsid w:val="0072445A"/>
    <w:rsid w:val="007245DF"/>
    <w:rsid w:val="0072465D"/>
    <w:rsid w:val="007248E0"/>
    <w:rsid w:val="00724D60"/>
    <w:rsid w:val="00724E9F"/>
    <w:rsid w:val="00724EB3"/>
    <w:rsid w:val="00724F28"/>
    <w:rsid w:val="0072530C"/>
    <w:rsid w:val="0072539B"/>
    <w:rsid w:val="00725966"/>
    <w:rsid w:val="00725BD8"/>
    <w:rsid w:val="00725D85"/>
    <w:rsid w:val="00726152"/>
    <w:rsid w:val="0072617C"/>
    <w:rsid w:val="00726211"/>
    <w:rsid w:val="007262EA"/>
    <w:rsid w:val="00726374"/>
    <w:rsid w:val="007268EB"/>
    <w:rsid w:val="00726A2E"/>
    <w:rsid w:val="00726A4A"/>
    <w:rsid w:val="00726CF3"/>
    <w:rsid w:val="00726ED1"/>
    <w:rsid w:val="0072711A"/>
    <w:rsid w:val="00727170"/>
    <w:rsid w:val="007271E5"/>
    <w:rsid w:val="00727405"/>
    <w:rsid w:val="007275CC"/>
    <w:rsid w:val="0072773F"/>
    <w:rsid w:val="007278D8"/>
    <w:rsid w:val="007278F1"/>
    <w:rsid w:val="007279D8"/>
    <w:rsid w:val="00727E6D"/>
    <w:rsid w:val="007300EF"/>
    <w:rsid w:val="00730298"/>
    <w:rsid w:val="007306C0"/>
    <w:rsid w:val="007307B3"/>
    <w:rsid w:val="00730994"/>
    <w:rsid w:val="00730AFF"/>
    <w:rsid w:val="00730BE9"/>
    <w:rsid w:val="00730ECD"/>
    <w:rsid w:val="00730FB4"/>
    <w:rsid w:val="00731107"/>
    <w:rsid w:val="007313E6"/>
    <w:rsid w:val="007315F6"/>
    <w:rsid w:val="007318C7"/>
    <w:rsid w:val="007318D8"/>
    <w:rsid w:val="00731E16"/>
    <w:rsid w:val="00732227"/>
    <w:rsid w:val="00732377"/>
    <w:rsid w:val="00732496"/>
    <w:rsid w:val="00732568"/>
    <w:rsid w:val="0073276A"/>
    <w:rsid w:val="00732A99"/>
    <w:rsid w:val="00732BEE"/>
    <w:rsid w:val="00732C08"/>
    <w:rsid w:val="00732E39"/>
    <w:rsid w:val="00733328"/>
    <w:rsid w:val="00733348"/>
    <w:rsid w:val="0073398F"/>
    <w:rsid w:val="007339E6"/>
    <w:rsid w:val="00733AB8"/>
    <w:rsid w:val="00733C8F"/>
    <w:rsid w:val="00733DC1"/>
    <w:rsid w:val="00733E92"/>
    <w:rsid w:val="00733ECF"/>
    <w:rsid w:val="00733F21"/>
    <w:rsid w:val="0073402F"/>
    <w:rsid w:val="007340A7"/>
    <w:rsid w:val="00734397"/>
    <w:rsid w:val="00734477"/>
    <w:rsid w:val="007344F2"/>
    <w:rsid w:val="00734667"/>
    <w:rsid w:val="007347B8"/>
    <w:rsid w:val="00734AD8"/>
    <w:rsid w:val="00734CBE"/>
    <w:rsid w:val="00734E3B"/>
    <w:rsid w:val="00734EA0"/>
    <w:rsid w:val="007350F3"/>
    <w:rsid w:val="007350FF"/>
    <w:rsid w:val="00735156"/>
    <w:rsid w:val="0073530A"/>
    <w:rsid w:val="007353E4"/>
    <w:rsid w:val="00735455"/>
    <w:rsid w:val="00735808"/>
    <w:rsid w:val="00735A4D"/>
    <w:rsid w:val="00735A54"/>
    <w:rsid w:val="00735C8B"/>
    <w:rsid w:val="00735D1A"/>
    <w:rsid w:val="00735D76"/>
    <w:rsid w:val="00735E55"/>
    <w:rsid w:val="00735E5F"/>
    <w:rsid w:val="00735FC5"/>
    <w:rsid w:val="00736110"/>
    <w:rsid w:val="0073638D"/>
    <w:rsid w:val="007364BF"/>
    <w:rsid w:val="00736599"/>
    <w:rsid w:val="007367E3"/>
    <w:rsid w:val="0073691F"/>
    <w:rsid w:val="00736AA1"/>
    <w:rsid w:val="00736E31"/>
    <w:rsid w:val="00736F00"/>
    <w:rsid w:val="00736FCF"/>
    <w:rsid w:val="00737052"/>
    <w:rsid w:val="0073712F"/>
    <w:rsid w:val="007373E7"/>
    <w:rsid w:val="00737476"/>
    <w:rsid w:val="00737601"/>
    <w:rsid w:val="007377ED"/>
    <w:rsid w:val="00737C0D"/>
    <w:rsid w:val="00737E1B"/>
    <w:rsid w:val="00737EE8"/>
    <w:rsid w:val="00737FDD"/>
    <w:rsid w:val="007400BB"/>
    <w:rsid w:val="00740101"/>
    <w:rsid w:val="0074016B"/>
    <w:rsid w:val="00740566"/>
    <w:rsid w:val="0074070F"/>
    <w:rsid w:val="0074075E"/>
    <w:rsid w:val="007409F2"/>
    <w:rsid w:val="00740B21"/>
    <w:rsid w:val="00740C28"/>
    <w:rsid w:val="00740F1F"/>
    <w:rsid w:val="0074103C"/>
    <w:rsid w:val="007414A5"/>
    <w:rsid w:val="00741628"/>
    <w:rsid w:val="007417D0"/>
    <w:rsid w:val="007419CE"/>
    <w:rsid w:val="00741A4B"/>
    <w:rsid w:val="00741C62"/>
    <w:rsid w:val="00741C69"/>
    <w:rsid w:val="00741CB0"/>
    <w:rsid w:val="00741F0D"/>
    <w:rsid w:val="0074226E"/>
    <w:rsid w:val="007424CD"/>
    <w:rsid w:val="007424F2"/>
    <w:rsid w:val="00742761"/>
    <w:rsid w:val="00742786"/>
    <w:rsid w:val="00742A9D"/>
    <w:rsid w:val="00742C36"/>
    <w:rsid w:val="00742CFE"/>
    <w:rsid w:val="00742D2B"/>
    <w:rsid w:val="00742EF9"/>
    <w:rsid w:val="0074302C"/>
    <w:rsid w:val="007430FE"/>
    <w:rsid w:val="00743138"/>
    <w:rsid w:val="007432A4"/>
    <w:rsid w:val="007432E9"/>
    <w:rsid w:val="00743317"/>
    <w:rsid w:val="007434A2"/>
    <w:rsid w:val="0074361E"/>
    <w:rsid w:val="0074361F"/>
    <w:rsid w:val="0074369C"/>
    <w:rsid w:val="00743859"/>
    <w:rsid w:val="0074389D"/>
    <w:rsid w:val="00743A2B"/>
    <w:rsid w:val="00743AF2"/>
    <w:rsid w:val="00743B0A"/>
    <w:rsid w:val="00743C07"/>
    <w:rsid w:val="00743C33"/>
    <w:rsid w:val="00743CD9"/>
    <w:rsid w:val="00743DC2"/>
    <w:rsid w:val="00743E32"/>
    <w:rsid w:val="00743E5A"/>
    <w:rsid w:val="0074429F"/>
    <w:rsid w:val="007444F9"/>
    <w:rsid w:val="0074473A"/>
    <w:rsid w:val="00744BBB"/>
    <w:rsid w:val="00744C70"/>
    <w:rsid w:val="00744CCE"/>
    <w:rsid w:val="00744DF1"/>
    <w:rsid w:val="007451D3"/>
    <w:rsid w:val="00745450"/>
    <w:rsid w:val="00745990"/>
    <w:rsid w:val="007459BB"/>
    <w:rsid w:val="00745A8F"/>
    <w:rsid w:val="00745B4B"/>
    <w:rsid w:val="00745D90"/>
    <w:rsid w:val="00746027"/>
    <w:rsid w:val="007462BF"/>
    <w:rsid w:val="00746312"/>
    <w:rsid w:val="0074640C"/>
    <w:rsid w:val="007464EF"/>
    <w:rsid w:val="0074655B"/>
    <w:rsid w:val="0074664F"/>
    <w:rsid w:val="00746BD7"/>
    <w:rsid w:val="00746C93"/>
    <w:rsid w:val="00746D3C"/>
    <w:rsid w:val="00746EE5"/>
    <w:rsid w:val="00746F79"/>
    <w:rsid w:val="00747040"/>
    <w:rsid w:val="007470F0"/>
    <w:rsid w:val="0074757F"/>
    <w:rsid w:val="00747581"/>
    <w:rsid w:val="0074781A"/>
    <w:rsid w:val="00747C93"/>
    <w:rsid w:val="0075010C"/>
    <w:rsid w:val="00750165"/>
    <w:rsid w:val="007501B9"/>
    <w:rsid w:val="007504B9"/>
    <w:rsid w:val="007504DD"/>
    <w:rsid w:val="007506ED"/>
    <w:rsid w:val="00750830"/>
    <w:rsid w:val="00750A53"/>
    <w:rsid w:val="00750B71"/>
    <w:rsid w:val="00750EEA"/>
    <w:rsid w:val="007510A0"/>
    <w:rsid w:val="007510FC"/>
    <w:rsid w:val="00751115"/>
    <w:rsid w:val="00751235"/>
    <w:rsid w:val="00751402"/>
    <w:rsid w:val="007514DB"/>
    <w:rsid w:val="00751552"/>
    <w:rsid w:val="007515AC"/>
    <w:rsid w:val="007517BB"/>
    <w:rsid w:val="007517DE"/>
    <w:rsid w:val="0075186C"/>
    <w:rsid w:val="007518C7"/>
    <w:rsid w:val="00751AD4"/>
    <w:rsid w:val="00751AEE"/>
    <w:rsid w:val="00751C59"/>
    <w:rsid w:val="00751CC4"/>
    <w:rsid w:val="00751EA8"/>
    <w:rsid w:val="00751F45"/>
    <w:rsid w:val="0075201B"/>
    <w:rsid w:val="0075205D"/>
    <w:rsid w:val="0075209F"/>
    <w:rsid w:val="0075227B"/>
    <w:rsid w:val="007526C8"/>
    <w:rsid w:val="007528CD"/>
    <w:rsid w:val="00752A7B"/>
    <w:rsid w:val="00752A83"/>
    <w:rsid w:val="00752B27"/>
    <w:rsid w:val="00752BB8"/>
    <w:rsid w:val="00752C14"/>
    <w:rsid w:val="00752E6E"/>
    <w:rsid w:val="00752EE5"/>
    <w:rsid w:val="007530BC"/>
    <w:rsid w:val="00753181"/>
    <w:rsid w:val="0075329E"/>
    <w:rsid w:val="007532FD"/>
    <w:rsid w:val="007534C5"/>
    <w:rsid w:val="007535CC"/>
    <w:rsid w:val="00753675"/>
    <w:rsid w:val="007536FD"/>
    <w:rsid w:val="00753C00"/>
    <w:rsid w:val="0075406C"/>
    <w:rsid w:val="00754161"/>
    <w:rsid w:val="007543A5"/>
    <w:rsid w:val="007543A6"/>
    <w:rsid w:val="007543BE"/>
    <w:rsid w:val="007543D4"/>
    <w:rsid w:val="007543E8"/>
    <w:rsid w:val="0075442A"/>
    <w:rsid w:val="00754463"/>
    <w:rsid w:val="0075446B"/>
    <w:rsid w:val="0075473F"/>
    <w:rsid w:val="00754829"/>
    <w:rsid w:val="00754B3F"/>
    <w:rsid w:val="00754C9F"/>
    <w:rsid w:val="00754D15"/>
    <w:rsid w:val="00754D52"/>
    <w:rsid w:val="00754DCA"/>
    <w:rsid w:val="00754E83"/>
    <w:rsid w:val="00755226"/>
    <w:rsid w:val="007552D9"/>
    <w:rsid w:val="007552FF"/>
    <w:rsid w:val="00755481"/>
    <w:rsid w:val="007558D1"/>
    <w:rsid w:val="00755E9E"/>
    <w:rsid w:val="00755FA7"/>
    <w:rsid w:val="007561AF"/>
    <w:rsid w:val="00756230"/>
    <w:rsid w:val="00756365"/>
    <w:rsid w:val="007566A8"/>
    <w:rsid w:val="007566CA"/>
    <w:rsid w:val="00756AAB"/>
    <w:rsid w:val="00756B71"/>
    <w:rsid w:val="00756B92"/>
    <w:rsid w:val="00756C04"/>
    <w:rsid w:val="00756FE1"/>
    <w:rsid w:val="00757155"/>
    <w:rsid w:val="00757366"/>
    <w:rsid w:val="007574D2"/>
    <w:rsid w:val="0075762B"/>
    <w:rsid w:val="007577B9"/>
    <w:rsid w:val="00757AB1"/>
    <w:rsid w:val="00757ADD"/>
    <w:rsid w:val="00757D65"/>
    <w:rsid w:val="00757D75"/>
    <w:rsid w:val="00757D8F"/>
    <w:rsid w:val="00757E50"/>
    <w:rsid w:val="00760259"/>
    <w:rsid w:val="007605AA"/>
    <w:rsid w:val="0076096E"/>
    <w:rsid w:val="00760BFE"/>
    <w:rsid w:val="00760F5B"/>
    <w:rsid w:val="00760FF5"/>
    <w:rsid w:val="00761249"/>
    <w:rsid w:val="00761251"/>
    <w:rsid w:val="007614F4"/>
    <w:rsid w:val="0076170E"/>
    <w:rsid w:val="00761822"/>
    <w:rsid w:val="00761A57"/>
    <w:rsid w:val="00761B71"/>
    <w:rsid w:val="00761D23"/>
    <w:rsid w:val="00762121"/>
    <w:rsid w:val="007621E0"/>
    <w:rsid w:val="00762395"/>
    <w:rsid w:val="007624E5"/>
    <w:rsid w:val="007626C1"/>
    <w:rsid w:val="00762A3C"/>
    <w:rsid w:val="00762B2B"/>
    <w:rsid w:val="00762B5F"/>
    <w:rsid w:val="00762D26"/>
    <w:rsid w:val="00763273"/>
    <w:rsid w:val="007632F1"/>
    <w:rsid w:val="00763314"/>
    <w:rsid w:val="007633E3"/>
    <w:rsid w:val="00763483"/>
    <w:rsid w:val="00763488"/>
    <w:rsid w:val="007637E3"/>
    <w:rsid w:val="00763A41"/>
    <w:rsid w:val="00763A78"/>
    <w:rsid w:val="00763DEF"/>
    <w:rsid w:val="00763E42"/>
    <w:rsid w:val="00763FBD"/>
    <w:rsid w:val="00764084"/>
    <w:rsid w:val="00764127"/>
    <w:rsid w:val="0076418B"/>
    <w:rsid w:val="007644DF"/>
    <w:rsid w:val="007649EE"/>
    <w:rsid w:val="00764B03"/>
    <w:rsid w:val="00764E88"/>
    <w:rsid w:val="00764F9F"/>
    <w:rsid w:val="00765495"/>
    <w:rsid w:val="007654F8"/>
    <w:rsid w:val="00765793"/>
    <w:rsid w:val="0076579B"/>
    <w:rsid w:val="007657D4"/>
    <w:rsid w:val="0076599A"/>
    <w:rsid w:val="00765B2F"/>
    <w:rsid w:val="00765D6C"/>
    <w:rsid w:val="00765E82"/>
    <w:rsid w:val="00766103"/>
    <w:rsid w:val="007661F2"/>
    <w:rsid w:val="0076624F"/>
    <w:rsid w:val="00766485"/>
    <w:rsid w:val="0076649F"/>
    <w:rsid w:val="007664AB"/>
    <w:rsid w:val="007665B4"/>
    <w:rsid w:val="007665E3"/>
    <w:rsid w:val="00766788"/>
    <w:rsid w:val="00766800"/>
    <w:rsid w:val="00766A35"/>
    <w:rsid w:val="00766A84"/>
    <w:rsid w:val="00766CC8"/>
    <w:rsid w:val="00766EBE"/>
    <w:rsid w:val="00767283"/>
    <w:rsid w:val="007674A0"/>
    <w:rsid w:val="0076765D"/>
    <w:rsid w:val="007677C6"/>
    <w:rsid w:val="00767959"/>
    <w:rsid w:val="007679F4"/>
    <w:rsid w:val="00767B3B"/>
    <w:rsid w:val="00767BDF"/>
    <w:rsid w:val="00767E75"/>
    <w:rsid w:val="00767F45"/>
    <w:rsid w:val="00767F97"/>
    <w:rsid w:val="00767FE8"/>
    <w:rsid w:val="0077006C"/>
    <w:rsid w:val="00770083"/>
    <w:rsid w:val="007700EC"/>
    <w:rsid w:val="00770241"/>
    <w:rsid w:val="00770446"/>
    <w:rsid w:val="0077055F"/>
    <w:rsid w:val="007706FA"/>
    <w:rsid w:val="00770901"/>
    <w:rsid w:val="00770AA8"/>
    <w:rsid w:val="00770BC7"/>
    <w:rsid w:val="00770DD2"/>
    <w:rsid w:val="00770DD6"/>
    <w:rsid w:val="00770DE6"/>
    <w:rsid w:val="00771080"/>
    <w:rsid w:val="007711B9"/>
    <w:rsid w:val="00771356"/>
    <w:rsid w:val="007717BC"/>
    <w:rsid w:val="00771B06"/>
    <w:rsid w:val="00771B18"/>
    <w:rsid w:val="00771BFF"/>
    <w:rsid w:val="00771E3E"/>
    <w:rsid w:val="00771E56"/>
    <w:rsid w:val="0077213F"/>
    <w:rsid w:val="007721AE"/>
    <w:rsid w:val="007722F5"/>
    <w:rsid w:val="007724E1"/>
    <w:rsid w:val="007726C1"/>
    <w:rsid w:val="0077275D"/>
    <w:rsid w:val="007727B9"/>
    <w:rsid w:val="00772A18"/>
    <w:rsid w:val="00772A9A"/>
    <w:rsid w:val="00772B50"/>
    <w:rsid w:val="00772B9A"/>
    <w:rsid w:val="00772C36"/>
    <w:rsid w:val="00772C3D"/>
    <w:rsid w:val="00773006"/>
    <w:rsid w:val="0077307D"/>
    <w:rsid w:val="007730BE"/>
    <w:rsid w:val="00773132"/>
    <w:rsid w:val="00773483"/>
    <w:rsid w:val="00773612"/>
    <w:rsid w:val="00773903"/>
    <w:rsid w:val="00773CB2"/>
    <w:rsid w:val="00773CF5"/>
    <w:rsid w:val="00773E10"/>
    <w:rsid w:val="00774048"/>
    <w:rsid w:val="00774299"/>
    <w:rsid w:val="00774397"/>
    <w:rsid w:val="007748AB"/>
    <w:rsid w:val="00774AD2"/>
    <w:rsid w:val="00774BB3"/>
    <w:rsid w:val="00774C6F"/>
    <w:rsid w:val="00774E6E"/>
    <w:rsid w:val="00774EEE"/>
    <w:rsid w:val="00775204"/>
    <w:rsid w:val="00775720"/>
    <w:rsid w:val="0077575B"/>
    <w:rsid w:val="007759F3"/>
    <w:rsid w:val="00775B83"/>
    <w:rsid w:val="00775CE1"/>
    <w:rsid w:val="00775E20"/>
    <w:rsid w:val="00776127"/>
    <w:rsid w:val="00776244"/>
    <w:rsid w:val="0077632D"/>
    <w:rsid w:val="007764BA"/>
    <w:rsid w:val="00776664"/>
    <w:rsid w:val="00776700"/>
    <w:rsid w:val="007767C3"/>
    <w:rsid w:val="007769AB"/>
    <w:rsid w:val="00776AB1"/>
    <w:rsid w:val="00776C53"/>
    <w:rsid w:val="00777529"/>
    <w:rsid w:val="0077754E"/>
    <w:rsid w:val="00777820"/>
    <w:rsid w:val="00777AF9"/>
    <w:rsid w:val="00777B90"/>
    <w:rsid w:val="00777C64"/>
    <w:rsid w:val="00777D65"/>
    <w:rsid w:val="007802A4"/>
    <w:rsid w:val="007802BB"/>
    <w:rsid w:val="007805A4"/>
    <w:rsid w:val="007805DD"/>
    <w:rsid w:val="00780615"/>
    <w:rsid w:val="007806D8"/>
    <w:rsid w:val="0078080A"/>
    <w:rsid w:val="00780842"/>
    <w:rsid w:val="007809E4"/>
    <w:rsid w:val="0078131E"/>
    <w:rsid w:val="007813BC"/>
    <w:rsid w:val="00781481"/>
    <w:rsid w:val="007814ED"/>
    <w:rsid w:val="007814F7"/>
    <w:rsid w:val="007815DD"/>
    <w:rsid w:val="007817D4"/>
    <w:rsid w:val="00781829"/>
    <w:rsid w:val="00781901"/>
    <w:rsid w:val="00781AE1"/>
    <w:rsid w:val="0078227C"/>
    <w:rsid w:val="0078228D"/>
    <w:rsid w:val="00782291"/>
    <w:rsid w:val="007822A2"/>
    <w:rsid w:val="00782345"/>
    <w:rsid w:val="00782395"/>
    <w:rsid w:val="007825CB"/>
    <w:rsid w:val="007829F5"/>
    <w:rsid w:val="00782B4F"/>
    <w:rsid w:val="00782DEE"/>
    <w:rsid w:val="00782EC1"/>
    <w:rsid w:val="0078301F"/>
    <w:rsid w:val="00783079"/>
    <w:rsid w:val="00783323"/>
    <w:rsid w:val="0078361C"/>
    <w:rsid w:val="0078376C"/>
    <w:rsid w:val="00783882"/>
    <w:rsid w:val="00783A7D"/>
    <w:rsid w:val="00783B88"/>
    <w:rsid w:val="00783BC8"/>
    <w:rsid w:val="00783D65"/>
    <w:rsid w:val="00783EB5"/>
    <w:rsid w:val="00784011"/>
    <w:rsid w:val="0078437F"/>
    <w:rsid w:val="007844ED"/>
    <w:rsid w:val="00784578"/>
    <w:rsid w:val="007845AD"/>
    <w:rsid w:val="007846E1"/>
    <w:rsid w:val="007848C9"/>
    <w:rsid w:val="00784968"/>
    <w:rsid w:val="00784A89"/>
    <w:rsid w:val="00784C82"/>
    <w:rsid w:val="00784CE9"/>
    <w:rsid w:val="007851C1"/>
    <w:rsid w:val="007851D6"/>
    <w:rsid w:val="007852A9"/>
    <w:rsid w:val="007852BF"/>
    <w:rsid w:val="0078533B"/>
    <w:rsid w:val="0078568D"/>
    <w:rsid w:val="0078583A"/>
    <w:rsid w:val="00786090"/>
    <w:rsid w:val="00786093"/>
    <w:rsid w:val="007864D3"/>
    <w:rsid w:val="0078654F"/>
    <w:rsid w:val="0078667F"/>
    <w:rsid w:val="0078669F"/>
    <w:rsid w:val="00786783"/>
    <w:rsid w:val="007867DD"/>
    <w:rsid w:val="00786D7E"/>
    <w:rsid w:val="00786DF4"/>
    <w:rsid w:val="00786F2B"/>
    <w:rsid w:val="00786F55"/>
    <w:rsid w:val="00787103"/>
    <w:rsid w:val="0078726B"/>
    <w:rsid w:val="007872BA"/>
    <w:rsid w:val="00787461"/>
    <w:rsid w:val="007875B9"/>
    <w:rsid w:val="00787732"/>
    <w:rsid w:val="0078774C"/>
    <w:rsid w:val="0078775B"/>
    <w:rsid w:val="00787836"/>
    <w:rsid w:val="0078783F"/>
    <w:rsid w:val="00787929"/>
    <w:rsid w:val="00787D73"/>
    <w:rsid w:val="00787EB9"/>
    <w:rsid w:val="007901C0"/>
    <w:rsid w:val="0079039A"/>
    <w:rsid w:val="007903B7"/>
    <w:rsid w:val="00790890"/>
    <w:rsid w:val="00790938"/>
    <w:rsid w:val="0079093C"/>
    <w:rsid w:val="007909EA"/>
    <w:rsid w:val="00790A20"/>
    <w:rsid w:val="00790C8A"/>
    <w:rsid w:val="00790DE9"/>
    <w:rsid w:val="00790EC6"/>
    <w:rsid w:val="00790FED"/>
    <w:rsid w:val="00791176"/>
    <w:rsid w:val="0079144B"/>
    <w:rsid w:val="00791698"/>
    <w:rsid w:val="00791785"/>
    <w:rsid w:val="00791D88"/>
    <w:rsid w:val="00792041"/>
    <w:rsid w:val="00792541"/>
    <w:rsid w:val="00792830"/>
    <w:rsid w:val="007929AE"/>
    <w:rsid w:val="007929D3"/>
    <w:rsid w:val="007929EF"/>
    <w:rsid w:val="00792A40"/>
    <w:rsid w:val="0079314B"/>
    <w:rsid w:val="0079320C"/>
    <w:rsid w:val="00793748"/>
    <w:rsid w:val="007938A5"/>
    <w:rsid w:val="00793E44"/>
    <w:rsid w:val="00793F51"/>
    <w:rsid w:val="007941F9"/>
    <w:rsid w:val="00794696"/>
    <w:rsid w:val="007949F5"/>
    <w:rsid w:val="00794AF5"/>
    <w:rsid w:val="00794E53"/>
    <w:rsid w:val="00794E94"/>
    <w:rsid w:val="00794EE0"/>
    <w:rsid w:val="00795037"/>
    <w:rsid w:val="007950E5"/>
    <w:rsid w:val="00795234"/>
    <w:rsid w:val="007953E8"/>
    <w:rsid w:val="0079571E"/>
    <w:rsid w:val="0079575B"/>
    <w:rsid w:val="007957A9"/>
    <w:rsid w:val="007958EF"/>
    <w:rsid w:val="007959E2"/>
    <w:rsid w:val="00795A7A"/>
    <w:rsid w:val="00795A90"/>
    <w:rsid w:val="00795BBB"/>
    <w:rsid w:val="00795C30"/>
    <w:rsid w:val="00795DDC"/>
    <w:rsid w:val="00795FDC"/>
    <w:rsid w:val="00795FEA"/>
    <w:rsid w:val="00796048"/>
    <w:rsid w:val="00796261"/>
    <w:rsid w:val="00796342"/>
    <w:rsid w:val="00796780"/>
    <w:rsid w:val="00796C11"/>
    <w:rsid w:val="00796D3B"/>
    <w:rsid w:val="00796E23"/>
    <w:rsid w:val="00796FB8"/>
    <w:rsid w:val="00797093"/>
    <w:rsid w:val="00797189"/>
    <w:rsid w:val="007971BC"/>
    <w:rsid w:val="00797412"/>
    <w:rsid w:val="007974E7"/>
    <w:rsid w:val="00797651"/>
    <w:rsid w:val="0079782A"/>
    <w:rsid w:val="00797840"/>
    <w:rsid w:val="00797A3B"/>
    <w:rsid w:val="00797A7A"/>
    <w:rsid w:val="00797D0A"/>
    <w:rsid w:val="00797D9A"/>
    <w:rsid w:val="00797E49"/>
    <w:rsid w:val="00797F11"/>
    <w:rsid w:val="00797FF7"/>
    <w:rsid w:val="007A01E6"/>
    <w:rsid w:val="007A02A2"/>
    <w:rsid w:val="007A03D2"/>
    <w:rsid w:val="007A06A7"/>
    <w:rsid w:val="007A0A3B"/>
    <w:rsid w:val="007A0A64"/>
    <w:rsid w:val="007A0ABE"/>
    <w:rsid w:val="007A0D71"/>
    <w:rsid w:val="007A0DEC"/>
    <w:rsid w:val="007A0DF4"/>
    <w:rsid w:val="007A0F37"/>
    <w:rsid w:val="007A1033"/>
    <w:rsid w:val="007A105F"/>
    <w:rsid w:val="007A10D9"/>
    <w:rsid w:val="007A1762"/>
    <w:rsid w:val="007A18BB"/>
    <w:rsid w:val="007A1903"/>
    <w:rsid w:val="007A1D14"/>
    <w:rsid w:val="007A1D60"/>
    <w:rsid w:val="007A201F"/>
    <w:rsid w:val="007A212B"/>
    <w:rsid w:val="007A226F"/>
    <w:rsid w:val="007A23F3"/>
    <w:rsid w:val="007A27BB"/>
    <w:rsid w:val="007A283B"/>
    <w:rsid w:val="007A2996"/>
    <w:rsid w:val="007A3025"/>
    <w:rsid w:val="007A313E"/>
    <w:rsid w:val="007A31E3"/>
    <w:rsid w:val="007A32AD"/>
    <w:rsid w:val="007A351F"/>
    <w:rsid w:val="007A3776"/>
    <w:rsid w:val="007A393C"/>
    <w:rsid w:val="007A3D92"/>
    <w:rsid w:val="007A3DC6"/>
    <w:rsid w:val="007A4090"/>
    <w:rsid w:val="007A4365"/>
    <w:rsid w:val="007A47E2"/>
    <w:rsid w:val="007A4811"/>
    <w:rsid w:val="007A4965"/>
    <w:rsid w:val="007A49F6"/>
    <w:rsid w:val="007A4A1F"/>
    <w:rsid w:val="007A4A99"/>
    <w:rsid w:val="007A4AFF"/>
    <w:rsid w:val="007A4CBE"/>
    <w:rsid w:val="007A4CF4"/>
    <w:rsid w:val="007A4EBB"/>
    <w:rsid w:val="007A5006"/>
    <w:rsid w:val="007A51BA"/>
    <w:rsid w:val="007A527B"/>
    <w:rsid w:val="007A542D"/>
    <w:rsid w:val="007A54DD"/>
    <w:rsid w:val="007A5530"/>
    <w:rsid w:val="007A5631"/>
    <w:rsid w:val="007A56CD"/>
    <w:rsid w:val="007A5AE2"/>
    <w:rsid w:val="007A5B46"/>
    <w:rsid w:val="007A5D24"/>
    <w:rsid w:val="007A5F97"/>
    <w:rsid w:val="007A6008"/>
    <w:rsid w:val="007A62FE"/>
    <w:rsid w:val="007A641A"/>
    <w:rsid w:val="007A64E0"/>
    <w:rsid w:val="007A66E4"/>
    <w:rsid w:val="007A6791"/>
    <w:rsid w:val="007A67CD"/>
    <w:rsid w:val="007A6CBA"/>
    <w:rsid w:val="007A6F39"/>
    <w:rsid w:val="007A70A3"/>
    <w:rsid w:val="007A70F3"/>
    <w:rsid w:val="007A7137"/>
    <w:rsid w:val="007A7189"/>
    <w:rsid w:val="007A71E8"/>
    <w:rsid w:val="007A7466"/>
    <w:rsid w:val="007A75E1"/>
    <w:rsid w:val="007A7738"/>
    <w:rsid w:val="007A788A"/>
    <w:rsid w:val="007A790C"/>
    <w:rsid w:val="007A7B7D"/>
    <w:rsid w:val="007A7CFE"/>
    <w:rsid w:val="007A7F95"/>
    <w:rsid w:val="007B0123"/>
    <w:rsid w:val="007B0148"/>
    <w:rsid w:val="007B04E9"/>
    <w:rsid w:val="007B05AF"/>
    <w:rsid w:val="007B06D8"/>
    <w:rsid w:val="007B08B9"/>
    <w:rsid w:val="007B0A39"/>
    <w:rsid w:val="007B0C1E"/>
    <w:rsid w:val="007B0D5D"/>
    <w:rsid w:val="007B0DE1"/>
    <w:rsid w:val="007B11E7"/>
    <w:rsid w:val="007B1B7E"/>
    <w:rsid w:val="007B1CD0"/>
    <w:rsid w:val="007B1D02"/>
    <w:rsid w:val="007B2253"/>
    <w:rsid w:val="007B23A9"/>
    <w:rsid w:val="007B275E"/>
    <w:rsid w:val="007B280C"/>
    <w:rsid w:val="007B2A84"/>
    <w:rsid w:val="007B2B53"/>
    <w:rsid w:val="007B2BDE"/>
    <w:rsid w:val="007B2CCC"/>
    <w:rsid w:val="007B2F86"/>
    <w:rsid w:val="007B3104"/>
    <w:rsid w:val="007B3200"/>
    <w:rsid w:val="007B3274"/>
    <w:rsid w:val="007B3645"/>
    <w:rsid w:val="007B3701"/>
    <w:rsid w:val="007B38D0"/>
    <w:rsid w:val="007B394A"/>
    <w:rsid w:val="007B39CF"/>
    <w:rsid w:val="007B39E5"/>
    <w:rsid w:val="007B3DC8"/>
    <w:rsid w:val="007B3F49"/>
    <w:rsid w:val="007B40BF"/>
    <w:rsid w:val="007B4111"/>
    <w:rsid w:val="007B4285"/>
    <w:rsid w:val="007B43E8"/>
    <w:rsid w:val="007B47B3"/>
    <w:rsid w:val="007B485C"/>
    <w:rsid w:val="007B4BF0"/>
    <w:rsid w:val="007B4C75"/>
    <w:rsid w:val="007B4C9F"/>
    <w:rsid w:val="007B4EA0"/>
    <w:rsid w:val="007B5167"/>
    <w:rsid w:val="007B5272"/>
    <w:rsid w:val="007B56CC"/>
    <w:rsid w:val="007B56D6"/>
    <w:rsid w:val="007B599F"/>
    <w:rsid w:val="007B5E26"/>
    <w:rsid w:val="007B5EE4"/>
    <w:rsid w:val="007B6295"/>
    <w:rsid w:val="007B6320"/>
    <w:rsid w:val="007B63BE"/>
    <w:rsid w:val="007B6564"/>
    <w:rsid w:val="007B6685"/>
    <w:rsid w:val="007B69BD"/>
    <w:rsid w:val="007B6B02"/>
    <w:rsid w:val="007B6BB5"/>
    <w:rsid w:val="007B6C54"/>
    <w:rsid w:val="007B6CA2"/>
    <w:rsid w:val="007B6D08"/>
    <w:rsid w:val="007B6F04"/>
    <w:rsid w:val="007B7273"/>
    <w:rsid w:val="007B74A1"/>
    <w:rsid w:val="007B74CD"/>
    <w:rsid w:val="007B75F7"/>
    <w:rsid w:val="007B775C"/>
    <w:rsid w:val="007B7B20"/>
    <w:rsid w:val="007B7B7C"/>
    <w:rsid w:val="007B7C70"/>
    <w:rsid w:val="007B7DCF"/>
    <w:rsid w:val="007C0461"/>
    <w:rsid w:val="007C0B20"/>
    <w:rsid w:val="007C0D71"/>
    <w:rsid w:val="007C0FCF"/>
    <w:rsid w:val="007C0FE2"/>
    <w:rsid w:val="007C100B"/>
    <w:rsid w:val="007C120E"/>
    <w:rsid w:val="007C1240"/>
    <w:rsid w:val="007C19B2"/>
    <w:rsid w:val="007C1D40"/>
    <w:rsid w:val="007C1FF6"/>
    <w:rsid w:val="007C20CF"/>
    <w:rsid w:val="007C214C"/>
    <w:rsid w:val="007C234F"/>
    <w:rsid w:val="007C24B0"/>
    <w:rsid w:val="007C295E"/>
    <w:rsid w:val="007C2A7D"/>
    <w:rsid w:val="007C2B41"/>
    <w:rsid w:val="007C2C8B"/>
    <w:rsid w:val="007C3110"/>
    <w:rsid w:val="007C318F"/>
    <w:rsid w:val="007C31FB"/>
    <w:rsid w:val="007C3347"/>
    <w:rsid w:val="007C34AE"/>
    <w:rsid w:val="007C34ED"/>
    <w:rsid w:val="007C36CA"/>
    <w:rsid w:val="007C36E1"/>
    <w:rsid w:val="007C3783"/>
    <w:rsid w:val="007C3975"/>
    <w:rsid w:val="007C3986"/>
    <w:rsid w:val="007C39DD"/>
    <w:rsid w:val="007C3A46"/>
    <w:rsid w:val="007C3BD1"/>
    <w:rsid w:val="007C3D46"/>
    <w:rsid w:val="007C4392"/>
    <w:rsid w:val="007C447B"/>
    <w:rsid w:val="007C45DB"/>
    <w:rsid w:val="007C464B"/>
    <w:rsid w:val="007C47DD"/>
    <w:rsid w:val="007C49CE"/>
    <w:rsid w:val="007C4B2B"/>
    <w:rsid w:val="007C4BA4"/>
    <w:rsid w:val="007C4F27"/>
    <w:rsid w:val="007C4F2C"/>
    <w:rsid w:val="007C5025"/>
    <w:rsid w:val="007C529C"/>
    <w:rsid w:val="007C5572"/>
    <w:rsid w:val="007C5760"/>
    <w:rsid w:val="007C588D"/>
    <w:rsid w:val="007C59D3"/>
    <w:rsid w:val="007C59F2"/>
    <w:rsid w:val="007C5A91"/>
    <w:rsid w:val="007C5AFB"/>
    <w:rsid w:val="007C5B90"/>
    <w:rsid w:val="007C5F5B"/>
    <w:rsid w:val="007C5FE0"/>
    <w:rsid w:val="007C6009"/>
    <w:rsid w:val="007C64B3"/>
    <w:rsid w:val="007C67D3"/>
    <w:rsid w:val="007C686E"/>
    <w:rsid w:val="007C68C8"/>
    <w:rsid w:val="007C6A99"/>
    <w:rsid w:val="007C6B3C"/>
    <w:rsid w:val="007C6B61"/>
    <w:rsid w:val="007C6C15"/>
    <w:rsid w:val="007C6C2F"/>
    <w:rsid w:val="007C6ECE"/>
    <w:rsid w:val="007C711F"/>
    <w:rsid w:val="007C717C"/>
    <w:rsid w:val="007C7309"/>
    <w:rsid w:val="007C74B3"/>
    <w:rsid w:val="007C77D2"/>
    <w:rsid w:val="007C7B21"/>
    <w:rsid w:val="007C7E04"/>
    <w:rsid w:val="007C7F99"/>
    <w:rsid w:val="007C7FB4"/>
    <w:rsid w:val="007D003D"/>
    <w:rsid w:val="007D007F"/>
    <w:rsid w:val="007D020C"/>
    <w:rsid w:val="007D02CC"/>
    <w:rsid w:val="007D03BD"/>
    <w:rsid w:val="007D0400"/>
    <w:rsid w:val="007D06D1"/>
    <w:rsid w:val="007D0971"/>
    <w:rsid w:val="007D09FC"/>
    <w:rsid w:val="007D0C4A"/>
    <w:rsid w:val="007D0D0D"/>
    <w:rsid w:val="007D0E79"/>
    <w:rsid w:val="007D1070"/>
    <w:rsid w:val="007D147D"/>
    <w:rsid w:val="007D19CF"/>
    <w:rsid w:val="007D1A5A"/>
    <w:rsid w:val="007D1CB1"/>
    <w:rsid w:val="007D1E57"/>
    <w:rsid w:val="007D1E5C"/>
    <w:rsid w:val="007D1E99"/>
    <w:rsid w:val="007D1F22"/>
    <w:rsid w:val="007D1FB0"/>
    <w:rsid w:val="007D22F7"/>
    <w:rsid w:val="007D29B5"/>
    <w:rsid w:val="007D29FE"/>
    <w:rsid w:val="007D2A8D"/>
    <w:rsid w:val="007D2B36"/>
    <w:rsid w:val="007D2D38"/>
    <w:rsid w:val="007D2E07"/>
    <w:rsid w:val="007D2E26"/>
    <w:rsid w:val="007D3065"/>
    <w:rsid w:val="007D3129"/>
    <w:rsid w:val="007D3178"/>
    <w:rsid w:val="007D3232"/>
    <w:rsid w:val="007D33A4"/>
    <w:rsid w:val="007D3783"/>
    <w:rsid w:val="007D3818"/>
    <w:rsid w:val="007D3871"/>
    <w:rsid w:val="007D3877"/>
    <w:rsid w:val="007D38BD"/>
    <w:rsid w:val="007D3A9B"/>
    <w:rsid w:val="007D3CAE"/>
    <w:rsid w:val="007D418E"/>
    <w:rsid w:val="007D41BE"/>
    <w:rsid w:val="007D43C8"/>
    <w:rsid w:val="007D4449"/>
    <w:rsid w:val="007D44A4"/>
    <w:rsid w:val="007D461A"/>
    <w:rsid w:val="007D497D"/>
    <w:rsid w:val="007D4DED"/>
    <w:rsid w:val="007D52BE"/>
    <w:rsid w:val="007D54A6"/>
    <w:rsid w:val="007D58FE"/>
    <w:rsid w:val="007D59A4"/>
    <w:rsid w:val="007D5A5D"/>
    <w:rsid w:val="007D5ACC"/>
    <w:rsid w:val="007D5FE7"/>
    <w:rsid w:val="007D6015"/>
    <w:rsid w:val="007D63F9"/>
    <w:rsid w:val="007D6402"/>
    <w:rsid w:val="007D6411"/>
    <w:rsid w:val="007D6508"/>
    <w:rsid w:val="007D65FA"/>
    <w:rsid w:val="007D67EC"/>
    <w:rsid w:val="007D67EF"/>
    <w:rsid w:val="007D689D"/>
    <w:rsid w:val="007D68B5"/>
    <w:rsid w:val="007D68C7"/>
    <w:rsid w:val="007D6A4B"/>
    <w:rsid w:val="007D6BC8"/>
    <w:rsid w:val="007D71FA"/>
    <w:rsid w:val="007D7611"/>
    <w:rsid w:val="007D76AE"/>
    <w:rsid w:val="007D7938"/>
    <w:rsid w:val="007D794E"/>
    <w:rsid w:val="007D7A39"/>
    <w:rsid w:val="007D7AB7"/>
    <w:rsid w:val="007D7B4A"/>
    <w:rsid w:val="007E02B7"/>
    <w:rsid w:val="007E052E"/>
    <w:rsid w:val="007E0594"/>
    <w:rsid w:val="007E06DF"/>
    <w:rsid w:val="007E0707"/>
    <w:rsid w:val="007E0715"/>
    <w:rsid w:val="007E07D5"/>
    <w:rsid w:val="007E09A0"/>
    <w:rsid w:val="007E0DCB"/>
    <w:rsid w:val="007E0F78"/>
    <w:rsid w:val="007E1122"/>
    <w:rsid w:val="007E1285"/>
    <w:rsid w:val="007E128F"/>
    <w:rsid w:val="007E14D8"/>
    <w:rsid w:val="007E15B0"/>
    <w:rsid w:val="007E1781"/>
    <w:rsid w:val="007E17C5"/>
    <w:rsid w:val="007E1B84"/>
    <w:rsid w:val="007E20FC"/>
    <w:rsid w:val="007E22D7"/>
    <w:rsid w:val="007E23E3"/>
    <w:rsid w:val="007E2504"/>
    <w:rsid w:val="007E256F"/>
    <w:rsid w:val="007E2596"/>
    <w:rsid w:val="007E2920"/>
    <w:rsid w:val="007E2D9B"/>
    <w:rsid w:val="007E2DC6"/>
    <w:rsid w:val="007E2F5F"/>
    <w:rsid w:val="007E3102"/>
    <w:rsid w:val="007E31C3"/>
    <w:rsid w:val="007E327A"/>
    <w:rsid w:val="007E34AC"/>
    <w:rsid w:val="007E3641"/>
    <w:rsid w:val="007E38A5"/>
    <w:rsid w:val="007E3902"/>
    <w:rsid w:val="007E3956"/>
    <w:rsid w:val="007E398B"/>
    <w:rsid w:val="007E3A17"/>
    <w:rsid w:val="007E3AFC"/>
    <w:rsid w:val="007E3B0F"/>
    <w:rsid w:val="007E3D23"/>
    <w:rsid w:val="007E3D4B"/>
    <w:rsid w:val="007E44B9"/>
    <w:rsid w:val="007E4C02"/>
    <w:rsid w:val="007E4E81"/>
    <w:rsid w:val="007E4EA4"/>
    <w:rsid w:val="007E4F3F"/>
    <w:rsid w:val="007E50E4"/>
    <w:rsid w:val="007E51FB"/>
    <w:rsid w:val="007E53D3"/>
    <w:rsid w:val="007E5413"/>
    <w:rsid w:val="007E55A6"/>
    <w:rsid w:val="007E55B4"/>
    <w:rsid w:val="007E569A"/>
    <w:rsid w:val="007E572C"/>
    <w:rsid w:val="007E5861"/>
    <w:rsid w:val="007E5D21"/>
    <w:rsid w:val="007E5D4F"/>
    <w:rsid w:val="007E5DAE"/>
    <w:rsid w:val="007E5FB7"/>
    <w:rsid w:val="007E604B"/>
    <w:rsid w:val="007E63AF"/>
    <w:rsid w:val="007E64E5"/>
    <w:rsid w:val="007E65E9"/>
    <w:rsid w:val="007E6602"/>
    <w:rsid w:val="007E670A"/>
    <w:rsid w:val="007E68C5"/>
    <w:rsid w:val="007E6A62"/>
    <w:rsid w:val="007E6B66"/>
    <w:rsid w:val="007E6C26"/>
    <w:rsid w:val="007E6D51"/>
    <w:rsid w:val="007E7069"/>
    <w:rsid w:val="007E7411"/>
    <w:rsid w:val="007E799A"/>
    <w:rsid w:val="007E7C0F"/>
    <w:rsid w:val="007E7CCF"/>
    <w:rsid w:val="007F03D0"/>
    <w:rsid w:val="007F0531"/>
    <w:rsid w:val="007F05B5"/>
    <w:rsid w:val="007F060F"/>
    <w:rsid w:val="007F0804"/>
    <w:rsid w:val="007F089C"/>
    <w:rsid w:val="007F0A8C"/>
    <w:rsid w:val="007F10E3"/>
    <w:rsid w:val="007F136C"/>
    <w:rsid w:val="007F1465"/>
    <w:rsid w:val="007F1592"/>
    <w:rsid w:val="007F15CD"/>
    <w:rsid w:val="007F1659"/>
    <w:rsid w:val="007F1B10"/>
    <w:rsid w:val="007F1E95"/>
    <w:rsid w:val="007F1F30"/>
    <w:rsid w:val="007F1F55"/>
    <w:rsid w:val="007F1FC3"/>
    <w:rsid w:val="007F2056"/>
    <w:rsid w:val="007F2343"/>
    <w:rsid w:val="007F23E2"/>
    <w:rsid w:val="007F2473"/>
    <w:rsid w:val="007F25BF"/>
    <w:rsid w:val="007F265B"/>
    <w:rsid w:val="007F2DC6"/>
    <w:rsid w:val="007F3602"/>
    <w:rsid w:val="007F366A"/>
    <w:rsid w:val="007F380D"/>
    <w:rsid w:val="007F3CF5"/>
    <w:rsid w:val="007F3DDC"/>
    <w:rsid w:val="007F4232"/>
    <w:rsid w:val="007F430E"/>
    <w:rsid w:val="007F4955"/>
    <w:rsid w:val="007F499F"/>
    <w:rsid w:val="007F4AEE"/>
    <w:rsid w:val="007F4DCE"/>
    <w:rsid w:val="007F4EC4"/>
    <w:rsid w:val="007F4F43"/>
    <w:rsid w:val="007F5087"/>
    <w:rsid w:val="007F525E"/>
    <w:rsid w:val="007F5314"/>
    <w:rsid w:val="007F57A0"/>
    <w:rsid w:val="007F5904"/>
    <w:rsid w:val="007F5A05"/>
    <w:rsid w:val="007F5A15"/>
    <w:rsid w:val="007F5D41"/>
    <w:rsid w:val="007F5EE4"/>
    <w:rsid w:val="007F60C5"/>
    <w:rsid w:val="007F6160"/>
    <w:rsid w:val="007F6168"/>
    <w:rsid w:val="007F6472"/>
    <w:rsid w:val="007F6607"/>
    <w:rsid w:val="007F6660"/>
    <w:rsid w:val="007F674E"/>
    <w:rsid w:val="007F6965"/>
    <w:rsid w:val="007F6A71"/>
    <w:rsid w:val="007F6B62"/>
    <w:rsid w:val="007F72AD"/>
    <w:rsid w:val="007F72E8"/>
    <w:rsid w:val="007F7317"/>
    <w:rsid w:val="007F7717"/>
    <w:rsid w:val="007F77C8"/>
    <w:rsid w:val="007F78E0"/>
    <w:rsid w:val="007F79F4"/>
    <w:rsid w:val="007F7BB3"/>
    <w:rsid w:val="007F7D74"/>
    <w:rsid w:val="007F7E7A"/>
    <w:rsid w:val="007F7F54"/>
    <w:rsid w:val="00800139"/>
    <w:rsid w:val="00800200"/>
    <w:rsid w:val="0080021B"/>
    <w:rsid w:val="0080022A"/>
    <w:rsid w:val="0080024B"/>
    <w:rsid w:val="008003F8"/>
    <w:rsid w:val="0080046D"/>
    <w:rsid w:val="008006C9"/>
    <w:rsid w:val="008007F9"/>
    <w:rsid w:val="00800996"/>
    <w:rsid w:val="0080099F"/>
    <w:rsid w:val="00800A96"/>
    <w:rsid w:val="00800C67"/>
    <w:rsid w:val="00800D86"/>
    <w:rsid w:val="00800D9D"/>
    <w:rsid w:val="00800E17"/>
    <w:rsid w:val="00800F4C"/>
    <w:rsid w:val="00800F53"/>
    <w:rsid w:val="00800FA2"/>
    <w:rsid w:val="00800FC2"/>
    <w:rsid w:val="008011D8"/>
    <w:rsid w:val="00801204"/>
    <w:rsid w:val="0080129F"/>
    <w:rsid w:val="00801300"/>
    <w:rsid w:val="0080150A"/>
    <w:rsid w:val="00801943"/>
    <w:rsid w:val="0080195D"/>
    <w:rsid w:val="00801CE4"/>
    <w:rsid w:val="00802442"/>
    <w:rsid w:val="00802552"/>
    <w:rsid w:val="00802643"/>
    <w:rsid w:val="00802899"/>
    <w:rsid w:val="00802926"/>
    <w:rsid w:val="008029EB"/>
    <w:rsid w:val="00802B44"/>
    <w:rsid w:val="00802B6D"/>
    <w:rsid w:val="00802B9C"/>
    <w:rsid w:val="00802D15"/>
    <w:rsid w:val="00802EC8"/>
    <w:rsid w:val="00803061"/>
    <w:rsid w:val="00803082"/>
    <w:rsid w:val="0080313D"/>
    <w:rsid w:val="008031AD"/>
    <w:rsid w:val="008031C1"/>
    <w:rsid w:val="0080364F"/>
    <w:rsid w:val="008037DB"/>
    <w:rsid w:val="00803E2B"/>
    <w:rsid w:val="00803F3A"/>
    <w:rsid w:val="008042E4"/>
    <w:rsid w:val="00804447"/>
    <w:rsid w:val="0080468D"/>
    <w:rsid w:val="00804795"/>
    <w:rsid w:val="00804947"/>
    <w:rsid w:val="008049CB"/>
    <w:rsid w:val="00805090"/>
    <w:rsid w:val="008053BE"/>
    <w:rsid w:val="008054EF"/>
    <w:rsid w:val="00805529"/>
    <w:rsid w:val="00805746"/>
    <w:rsid w:val="00805982"/>
    <w:rsid w:val="00805CDF"/>
    <w:rsid w:val="0080602E"/>
    <w:rsid w:val="00806144"/>
    <w:rsid w:val="008062A2"/>
    <w:rsid w:val="008064D1"/>
    <w:rsid w:val="00806554"/>
    <w:rsid w:val="008065C4"/>
    <w:rsid w:val="00806718"/>
    <w:rsid w:val="0080697D"/>
    <w:rsid w:val="00806BC1"/>
    <w:rsid w:val="00806D17"/>
    <w:rsid w:val="00806ED3"/>
    <w:rsid w:val="0080706E"/>
    <w:rsid w:val="008071E2"/>
    <w:rsid w:val="00807304"/>
    <w:rsid w:val="008073A9"/>
    <w:rsid w:val="00807409"/>
    <w:rsid w:val="0080772B"/>
    <w:rsid w:val="008078B7"/>
    <w:rsid w:val="00807902"/>
    <w:rsid w:val="00807B29"/>
    <w:rsid w:val="00807B49"/>
    <w:rsid w:val="00807FD3"/>
    <w:rsid w:val="00810344"/>
    <w:rsid w:val="00810412"/>
    <w:rsid w:val="0081043B"/>
    <w:rsid w:val="008104FA"/>
    <w:rsid w:val="00810511"/>
    <w:rsid w:val="00810551"/>
    <w:rsid w:val="00810987"/>
    <w:rsid w:val="00810A2F"/>
    <w:rsid w:val="00811200"/>
    <w:rsid w:val="00811313"/>
    <w:rsid w:val="008114A7"/>
    <w:rsid w:val="00811733"/>
    <w:rsid w:val="0081187C"/>
    <w:rsid w:val="00811D0F"/>
    <w:rsid w:val="00812126"/>
    <w:rsid w:val="00812178"/>
    <w:rsid w:val="008121F5"/>
    <w:rsid w:val="00812459"/>
    <w:rsid w:val="0081245D"/>
    <w:rsid w:val="0081247D"/>
    <w:rsid w:val="008125AC"/>
    <w:rsid w:val="008125E4"/>
    <w:rsid w:val="0081274D"/>
    <w:rsid w:val="00812965"/>
    <w:rsid w:val="00812B1A"/>
    <w:rsid w:val="00812B4F"/>
    <w:rsid w:val="00812D30"/>
    <w:rsid w:val="00812F25"/>
    <w:rsid w:val="008131E9"/>
    <w:rsid w:val="00813408"/>
    <w:rsid w:val="0081358D"/>
    <w:rsid w:val="008135A7"/>
    <w:rsid w:val="008136E2"/>
    <w:rsid w:val="0081393D"/>
    <w:rsid w:val="00813BDD"/>
    <w:rsid w:val="00813D80"/>
    <w:rsid w:val="00813F42"/>
    <w:rsid w:val="0081454F"/>
    <w:rsid w:val="00814554"/>
    <w:rsid w:val="008148E6"/>
    <w:rsid w:val="00814947"/>
    <w:rsid w:val="00814A55"/>
    <w:rsid w:val="00814AD9"/>
    <w:rsid w:val="00814AFD"/>
    <w:rsid w:val="00814CB5"/>
    <w:rsid w:val="00814CCB"/>
    <w:rsid w:val="00814FBE"/>
    <w:rsid w:val="0081529F"/>
    <w:rsid w:val="008152FB"/>
    <w:rsid w:val="008155EC"/>
    <w:rsid w:val="008156F7"/>
    <w:rsid w:val="008159DE"/>
    <w:rsid w:val="00815A17"/>
    <w:rsid w:val="00815AE7"/>
    <w:rsid w:val="00815C31"/>
    <w:rsid w:val="008161B7"/>
    <w:rsid w:val="008161D7"/>
    <w:rsid w:val="00816474"/>
    <w:rsid w:val="00816499"/>
    <w:rsid w:val="008167DE"/>
    <w:rsid w:val="008167E4"/>
    <w:rsid w:val="00816801"/>
    <w:rsid w:val="00816824"/>
    <w:rsid w:val="00816855"/>
    <w:rsid w:val="0081692B"/>
    <w:rsid w:val="00816AB3"/>
    <w:rsid w:val="00816B6D"/>
    <w:rsid w:val="00816E69"/>
    <w:rsid w:val="008174E0"/>
    <w:rsid w:val="008176B5"/>
    <w:rsid w:val="00817718"/>
    <w:rsid w:val="008179A1"/>
    <w:rsid w:val="00817C78"/>
    <w:rsid w:val="00817E9A"/>
    <w:rsid w:val="0082039C"/>
    <w:rsid w:val="008203CF"/>
    <w:rsid w:val="008204B2"/>
    <w:rsid w:val="0082065A"/>
    <w:rsid w:val="008208CE"/>
    <w:rsid w:val="00820BDE"/>
    <w:rsid w:val="00820DE4"/>
    <w:rsid w:val="00820F01"/>
    <w:rsid w:val="00820F12"/>
    <w:rsid w:val="00820F64"/>
    <w:rsid w:val="00821014"/>
    <w:rsid w:val="008210D1"/>
    <w:rsid w:val="00821361"/>
    <w:rsid w:val="00821436"/>
    <w:rsid w:val="00821506"/>
    <w:rsid w:val="0082160A"/>
    <w:rsid w:val="0082168F"/>
    <w:rsid w:val="00821944"/>
    <w:rsid w:val="00821A41"/>
    <w:rsid w:val="00821AB1"/>
    <w:rsid w:val="008220F2"/>
    <w:rsid w:val="0082227D"/>
    <w:rsid w:val="008222F1"/>
    <w:rsid w:val="00822307"/>
    <w:rsid w:val="00822654"/>
    <w:rsid w:val="0082270B"/>
    <w:rsid w:val="008227DE"/>
    <w:rsid w:val="008228AB"/>
    <w:rsid w:val="00822A53"/>
    <w:rsid w:val="00822AE2"/>
    <w:rsid w:val="00822CD9"/>
    <w:rsid w:val="00822E71"/>
    <w:rsid w:val="00822F0A"/>
    <w:rsid w:val="00822F28"/>
    <w:rsid w:val="00822F7D"/>
    <w:rsid w:val="008231A0"/>
    <w:rsid w:val="008231BB"/>
    <w:rsid w:val="0082330A"/>
    <w:rsid w:val="008233E3"/>
    <w:rsid w:val="00823B88"/>
    <w:rsid w:val="00823CD3"/>
    <w:rsid w:val="00824012"/>
    <w:rsid w:val="00824125"/>
    <w:rsid w:val="0082426E"/>
    <w:rsid w:val="00824751"/>
    <w:rsid w:val="00824768"/>
    <w:rsid w:val="00824882"/>
    <w:rsid w:val="008249FB"/>
    <w:rsid w:val="00824BC3"/>
    <w:rsid w:val="00824CE5"/>
    <w:rsid w:val="00824D8B"/>
    <w:rsid w:val="00824D8E"/>
    <w:rsid w:val="00824E85"/>
    <w:rsid w:val="00825002"/>
    <w:rsid w:val="008250F6"/>
    <w:rsid w:val="008253BC"/>
    <w:rsid w:val="0082567D"/>
    <w:rsid w:val="008256FC"/>
    <w:rsid w:val="008257D8"/>
    <w:rsid w:val="00825801"/>
    <w:rsid w:val="008259B7"/>
    <w:rsid w:val="008259DE"/>
    <w:rsid w:val="00825C5E"/>
    <w:rsid w:val="00825D98"/>
    <w:rsid w:val="00825E57"/>
    <w:rsid w:val="00825E58"/>
    <w:rsid w:val="008263E4"/>
    <w:rsid w:val="00826841"/>
    <w:rsid w:val="0082692A"/>
    <w:rsid w:val="008269B8"/>
    <w:rsid w:val="00826A3D"/>
    <w:rsid w:val="00826B4D"/>
    <w:rsid w:val="00826C79"/>
    <w:rsid w:val="00826DFE"/>
    <w:rsid w:val="00826E5B"/>
    <w:rsid w:val="00827092"/>
    <w:rsid w:val="0082767F"/>
    <w:rsid w:val="00827914"/>
    <w:rsid w:val="00827A7A"/>
    <w:rsid w:val="00827B42"/>
    <w:rsid w:val="00827CBC"/>
    <w:rsid w:val="00827EB5"/>
    <w:rsid w:val="00827ECF"/>
    <w:rsid w:val="0083001F"/>
    <w:rsid w:val="00830454"/>
    <w:rsid w:val="00830582"/>
    <w:rsid w:val="00830725"/>
    <w:rsid w:val="008308FE"/>
    <w:rsid w:val="0083094B"/>
    <w:rsid w:val="00830B3E"/>
    <w:rsid w:val="00830BF0"/>
    <w:rsid w:val="00830C1F"/>
    <w:rsid w:val="00830D1E"/>
    <w:rsid w:val="00830ED9"/>
    <w:rsid w:val="00830EDA"/>
    <w:rsid w:val="00830EF1"/>
    <w:rsid w:val="008311FB"/>
    <w:rsid w:val="0083126E"/>
    <w:rsid w:val="00831391"/>
    <w:rsid w:val="008313EA"/>
    <w:rsid w:val="008314D1"/>
    <w:rsid w:val="00831722"/>
    <w:rsid w:val="008317B5"/>
    <w:rsid w:val="0083183E"/>
    <w:rsid w:val="00831979"/>
    <w:rsid w:val="0083199D"/>
    <w:rsid w:val="008319D8"/>
    <w:rsid w:val="00831AB4"/>
    <w:rsid w:val="00831E3C"/>
    <w:rsid w:val="00831F55"/>
    <w:rsid w:val="00832237"/>
    <w:rsid w:val="00832398"/>
    <w:rsid w:val="0083259A"/>
    <w:rsid w:val="008325F2"/>
    <w:rsid w:val="008327BD"/>
    <w:rsid w:val="00832A77"/>
    <w:rsid w:val="00832B5F"/>
    <w:rsid w:val="00832D17"/>
    <w:rsid w:val="00832F56"/>
    <w:rsid w:val="00833064"/>
    <w:rsid w:val="008331DB"/>
    <w:rsid w:val="0083332C"/>
    <w:rsid w:val="008336E2"/>
    <w:rsid w:val="00833975"/>
    <w:rsid w:val="00833A1C"/>
    <w:rsid w:val="00833DBA"/>
    <w:rsid w:val="00833F18"/>
    <w:rsid w:val="0083407A"/>
    <w:rsid w:val="008343B8"/>
    <w:rsid w:val="008345F8"/>
    <w:rsid w:val="00834A9F"/>
    <w:rsid w:val="00834AB8"/>
    <w:rsid w:val="00834D9E"/>
    <w:rsid w:val="00834DE3"/>
    <w:rsid w:val="00834E25"/>
    <w:rsid w:val="00834F15"/>
    <w:rsid w:val="00835055"/>
    <w:rsid w:val="00835111"/>
    <w:rsid w:val="0083529D"/>
    <w:rsid w:val="008354AA"/>
    <w:rsid w:val="00835523"/>
    <w:rsid w:val="0083594E"/>
    <w:rsid w:val="00835AC3"/>
    <w:rsid w:val="00835F4D"/>
    <w:rsid w:val="008362AB"/>
    <w:rsid w:val="008362DE"/>
    <w:rsid w:val="00836392"/>
    <w:rsid w:val="008363B0"/>
    <w:rsid w:val="008366D5"/>
    <w:rsid w:val="008368B0"/>
    <w:rsid w:val="00836A14"/>
    <w:rsid w:val="00836A17"/>
    <w:rsid w:val="00836B53"/>
    <w:rsid w:val="00836C00"/>
    <w:rsid w:val="00836C25"/>
    <w:rsid w:val="00836D16"/>
    <w:rsid w:val="008371C9"/>
    <w:rsid w:val="008371D8"/>
    <w:rsid w:val="00837359"/>
    <w:rsid w:val="0083735E"/>
    <w:rsid w:val="008376B3"/>
    <w:rsid w:val="00837790"/>
    <w:rsid w:val="0083779B"/>
    <w:rsid w:val="0083787A"/>
    <w:rsid w:val="00837A32"/>
    <w:rsid w:val="00837CE0"/>
    <w:rsid w:val="00837D40"/>
    <w:rsid w:val="00840169"/>
    <w:rsid w:val="0084048A"/>
    <w:rsid w:val="0084048E"/>
    <w:rsid w:val="0084079D"/>
    <w:rsid w:val="00840854"/>
    <w:rsid w:val="008409B0"/>
    <w:rsid w:val="00840FCD"/>
    <w:rsid w:val="008411D2"/>
    <w:rsid w:val="00841216"/>
    <w:rsid w:val="008416C4"/>
    <w:rsid w:val="00841906"/>
    <w:rsid w:val="00841A8D"/>
    <w:rsid w:val="008421B8"/>
    <w:rsid w:val="008421FF"/>
    <w:rsid w:val="00842248"/>
    <w:rsid w:val="00842279"/>
    <w:rsid w:val="00842550"/>
    <w:rsid w:val="00842585"/>
    <w:rsid w:val="00842649"/>
    <w:rsid w:val="00842763"/>
    <w:rsid w:val="008428C6"/>
    <w:rsid w:val="00842B80"/>
    <w:rsid w:val="00842DBA"/>
    <w:rsid w:val="00842E27"/>
    <w:rsid w:val="00842E2A"/>
    <w:rsid w:val="00842F5C"/>
    <w:rsid w:val="0084302F"/>
    <w:rsid w:val="00843061"/>
    <w:rsid w:val="008430E8"/>
    <w:rsid w:val="0084322E"/>
    <w:rsid w:val="00843314"/>
    <w:rsid w:val="008436AC"/>
    <w:rsid w:val="00843719"/>
    <w:rsid w:val="0084374F"/>
    <w:rsid w:val="00843780"/>
    <w:rsid w:val="008437EE"/>
    <w:rsid w:val="00843E4A"/>
    <w:rsid w:val="00843F93"/>
    <w:rsid w:val="00844392"/>
    <w:rsid w:val="0084450E"/>
    <w:rsid w:val="00844614"/>
    <w:rsid w:val="0084476F"/>
    <w:rsid w:val="0084478D"/>
    <w:rsid w:val="0084499A"/>
    <w:rsid w:val="008449E6"/>
    <w:rsid w:val="00844A71"/>
    <w:rsid w:val="00844B42"/>
    <w:rsid w:val="00844B6E"/>
    <w:rsid w:val="00844DBF"/>
    <w:rsid w:val="008450AE"/>
    <w:rsid w:val="008452FD"/>
    <w:rsid w:val="00845399"/>
    <w:rsid w:val="0084565E"/>
    <w:rsid w:val="0084569B"/>
    <w:rsid w:val="008456E8"/>
    <w:rsid w:val="00845725"/>
    <w:rsid w:val="00845870"/>
    <w:rsid w:val="0084591B"/>
    <w:rsid w:val="00845FB6"/>
    <w:rsid w:val="008462A5"/>
    <w:rsid w:val="008462FA"/>
    <w:rsid w:val="00846516"/>
    <w:rsid w:val="008465EA"/>
    <w:rsid w:val="008466FD"/>
    <w:rsid w:val="008467B0"/>
    <w:rsid w:val="008469E4"/>
    <w:rsid w:val="00847228"/>
    <w:rsid w:val="00847332"/>
    <w:rsid w:val="00847438"/>
    <w:rsid w:val="00847451"/>
    <w:rsid w:val="0084757C"/>
    <w:rsid w:val="0084758A"/>
    <w:rsid w:val="00847962"/>
    <w:rsid w:val="00847AF2"/>
    <w:rsid w:val="00847D0F"/>
    <w:rsid w:val="00847D58"/>
    <w:rsid w:val="00847DAB"/>
    <w:rsid w:val="00847E2F"/>
    <w:rsid w:val="00847E90"/>
    <w:rsid w:val="00847E9E"/>
    <w:rsid w:val="00847F48"/>
    <w:rsid w:val="00850032"/>
    <w:rsid w:val="0085012E"/>
    <w:rsid w:val="008501AB"/>
    <w:rsid w:val="00850218"/>
    <w:rsid w:val="00850253"/>
    <w:rsid w:val="0085044D"/>
    <w:rsid w:val="00850492"/>
    <w:rsid w:val="0085080E"/>
    <w:rsid w:val="00850A85"/>
    <w:rsid w:val="00850BAE"/>
    <w:rsid w:val="00850BD6"/>
    <w:rsid w:val="00850C45"/>
    <w:rsid w:val="00850D05"/>
    <w:rsid w:val="00851084"/>
    <w:rsid w:val="0085112E"/>
    <w:rsid w:val="0085124C"/>
    <w:rsid w:val="00851276"/>
    <w:rsid w:val="008513F2"/>
    <w:rsid w:val="00851755"/>
    <w:rsid w:val="00851760"/>
    <w:rsid w:val="00851887"/>
    <w:rsid w:val="00851A85"/>
    <w:rsid w:val="00851EC5"/>
    <w:rsid w:val="00851ECE"/>
    <w:rsid w:val="00851F6F"/>
    <w:rsid w:val="00852012"/>
    <w:rsid w:val="0085228F"/>
    <w:rsid w:val="00852326"/>
    <w:rsid w:val="00852970"/>
    <w:rsid w:val="008529C8"/>
    <w:rsid w:val="00852C75"/>
    <w:rsid w:val="0085306A"/>
    <w:rsid w:val="0085313C"/>
    <w:rsid w:val="008531D2"/>
    <w:rsid w:val="008531D3"/>
    <w:rsid w:val="00853275"/>
    <w:rsid w:val="00853517"/>
    <w:rsid w:val="008536E2"/>
    <w:rsid w:val="00853B78"/>
    <w:rsid w:val="00853B7D"/>
    <w:rsid w:val="00853E91"/>
    <w:rsid w:val="00853EF6"/>
    <w:rsid w:val="00854131"/>
    <w:rsid w:val="0085420F"/>
    <w:rsid w:val="00854797"/>
    <w:rsid w:val="00854A37"/>
    <w:rsid w:val="00854A53"/>
    <w:rsid w:val="00854BA9"/>
    <w:rsid w:val="00854D5D"/>
    <w:rsid w:val="00854D73"/>
    <w:rsid w:val="00854EBA"/>
    <w:rsid w:val="00854F8A"/>
    <w:rsid w:val="008555A1"/>
    <w:rsid w:val="00855717"/>
    <w:rsid w:val="00855744"/>
    <w:rsid w:val="00855787"/>
    <w:rsid w:val="00855864"/>
    <w:rsid w:val="00855901"/>
    <w:rsid w:val="00855F5E"/>
    <w:rsid w:val="00855F7E"/>
    <w:rsid w:val="00855F97"/>
    <w:rsid w:val="00856078"/>
    <w:rsid w:val="008563A2"/>
    <w:rsid w:val="0085687E"/>
    <w:rsid w:val="00856974"/>
    <w:rsid w:val="00856A4C"/>
    <w:rsid w:val="00856B1D"/>
    <w:rsid w:val="00856D81"/>
    <w:rsid w:val="00856DA9"/>
    <w:rsid w:val="00856E5B"/>
    <w:rsid w:val="00857043"/>
    <w:rsid w:val="00857062"/>
    <w:rsid w:val="008571B8"/>
    <w:rsid w:val="0085751A"/>
    <w:rsid w:val="008579A3"/>
    <w:rsid w:val="00857B80"/>
    <w:rsid w:val="00857C4D"/>
    <w:rsid w:val="00857CB5"/>
    <w:rsid w:val="00857D85"/>
    <w:rsid w:val="00857DF7"/>
    <w:rsid w:val="00857E24"/>
    <w:rsid w:val="00860111"/>
    <w:rsid w:val="00860225"/>
    <w:rsid w:val="0086032C"/>
    <w:rsid w:val="0086056D"/>
    <w:rsid w:val="00860719"/>
    <w:rsid w:val="008607D5"/>
    <w:rsid w:val="008607E4"/>
    <w:rsid w:val="00860EEC"/>
    <w:rsid w:val="0086116B"/>
    <w:rsid w:val="008611AA"/>
    <w:rsid w:val="00861282"/>
    <w:rsid w:val="0086151E"/>
    <w:rsid w:val="00861587"/>
    <w:rsid w:val="0086161C"/>
    <w:rsid w:val="008616A4"/>
    <w:rsid w:val="00861792"/>
    <w:rsid w:val="008619AE"/>
    <w:rsid w:val="00861C2A"/>
    <w:rsid w:val="00861CC2"/>
    <w:rsid w:val="00861E13"/>
    <w:rsid w:val="0086211C"/>
    <w:rsid w:val="0086214B"/>
    <w:rsid w:val="0086231B"/>
    <w:rsid w:val="008625FB"/>
    <w:rsid w:val="008628C8"/>
    <w:rsid w:val="008629CE"/>
    <w:rsid w:val="00862BAE"/>
    <w:rsid w:val="00862BF0"/>
    <w:rsid w:val="00862FC7"/>
    <w:rsid w:val="00863128"/>
    <w:rsid w:val="00863199"/>
    <w:rsid w:val="008631D6"/>
    <w:rsid w:val="008632FC"/>
    <w:rsid w:val="008633A8"/>
    <w:rsid w:val="0086350E"/>
    <w:rsid w:val="00863607"/>
    <w:rsid w:val="0086361C"/>
    <w:rsid w:val="00863844"/>
    <w:rsid w:val="008638B9"/>
    <w:rsid w:val="00863A40"/>
    <w:rsid w:val="00863BDF"/>
    <w:rsid w:val="00863DBA"/>
    <w:rsid w:val="00863E0A"/>
    <w:rsid w:val="00863FE9"/>
    <w:rsid w:val="0086416A"/>
    <w:rsid w:val="00864254"/>
    <w:rsid w:val="0086444B"/>
    <w:rsid w:val="00864496"/>
    <w:rsid w:val="0086496B"/>
    <w:rsid w:val="008649EF"/>
    <w:rsid w:val="00865089"/>
    <w:rsid w:val="008651A1"/>
    <w:rsid w:val="00865372"/>
    <w:rsid w:val="00865498"/>
    <w:rsid w:val="0086563D"/>
    <w:rsid w:val="008659C2"/>
    <w:rsid w:val="00865C03"/>
    <w:rsid w:val="00865CF5"/>
    <w:rsid w:val="00865D7B"/>
    <w:rsid w:val="00866044"/>
    <w:rsid w:val="00866403"/>
    <w:rsid w:val="00866533"/>
    <w:rsid w:val="00866537"/>
    <w:rsid w:val="00866778"/>
    <w:rsid w:val="008667C8"/>
    <w:rsid w:val="0086693B"/>
    <w:rsid w:val="00866976"/>
    <w:rsid w:val="00866A99"/>
    <w:rsid w:val="00866F0E"/>
    <w:rsid w:val="008672F0"/>
    <w:rsid w:val="008677B0"/>
    <w:rsid w:val="00867886"/>
    <w:rsid w:val="008678D8"/>
    <w:rsid w:val="008679C4"/>
    <w:rsid w:val="00867B94"/>
    <w:rsid w:val="00867BC3"/>
    <w:rsid w:val="00867C7F"/>
    <w:rsid w:val="00867CE7"/>
    <w:rsid w:val="00870012"/>
    <w:rsid w:val="0087001C"/>
    <w:rsid w:val="0087002B"/>
    <w:rsid w:val="0087009D"/>
    <w:rsid w:val="00870121"/>
    <w:rsid w:val="00870204"/>
    <w:rsid w:val="00870367"/>
    <w:rsid w:val="00870382"/>
    <w:rsid w:val="0087039A"/>
    <w:rsid w:val="008703E7"/>
    <w:rsid w:val="00870865"/>
    <w:rsid w:val="008709EA"/>
    <w:rsid w:val="00870CF9"/>
    <w:rsid w:val="00870D66"/>
    <w:rsid w:val="00870D9C"/>
    <w:rsid w:val="0087111C"/>
    <w:rsid w:val="008712C6"/>
    <w:rsid w:val="00871792"/>
    <w:rsid w:val="008718DC"/>
    <w:rsid w:val="008719CE"/>
    <w:rsid w:val="00871F89"/>
    <w:rsid w:val="00871FC0"/>
    <w:rsid w:val="00872890"/>
    <w:rsid w:val="008729E2"/>
    <w:rsid w:val="00872CB4"/>
    <w:rsid w:val="00872DA6"/>
    <w:rsid w:val="00872EE7"/>
    <w:rsid w:val="00872FB9"/>
    <w:rsid w:val="008730C5"/>
    <w:rsid w:val="00873309"/>
    <w:rsid w:val="008733E7"/>
    <w:rsid w:val="008735B9"/>
    <w:rsid w:val="0087363E"/>
    <w:rsid w:val="00873699"/>
    <w:rsid w:val="00873803"/>
    <w:rsid w:val="0087389C"/>
    <w:rsid w:val="0087396D"/>
    <w:rsid w:val="00873C7F"/>
    <w:rsid w:val="00873D38"/>
    <w:rsid w:val="00873FFF"/>
    <w:rsid w:val="00874045"/>
    <w:rsid w:val="00874070"/>
    <w:rsid w:val="008742A5"/>
    <w:rsid w:val="00874333"/>
    <w:rsid w:val="008744E0"/>
    <w:rsid w:val="00874743"/>
    <w:rsid w:val="008747C9"/>
    <w:rsid w:val="00874942"/>
    <w:rsid w:val="00874ACF"/>
    <w:rsid w:val="00874D10"/>
    <w:rsid w:val="00874FB1"/>
    <w:rsid w:val="008751D7"/>
    <w:rsid w:val="0087533F"/>
    <w:rsid w:val="00875645"/>
    <w:rsid w:val="00875723"/>
    <w:rsid w:val="0087575E"/>
    <w:rsid w:val="008757E9"/>
    <w:rsid w:val="00875909"/>
    <w:rsid w:val="008759F7"/>
    <w:rsid w:val="00875B33"/>
    <w:rsid w:val="00875CA4"/>
    <w:rsid w:val="00875D1B"/>
    <w:rsid w:val="00875ED9"/>
    <w:rsid w:val="00875F84"/>
    <w:rsid w:val="00876059"/>
    <w:rsid w:val="008760CA"/>
    <w:rsid w:val="008761CC"/>
    <w:rsid w:val="008761DF"/>
    <w:rsid w:val="00876305"/>
    <w:rsid w:val="00876478"/>
    <w:rsid w:val="00876482"/>
    <w:rsid w:val="00876A57"/>
    <w:rsid w:val="00876D45"/>
    <w:rsid w:val="00876DE2"/>
    <w:rsid w:val="00876E41"/>
    <w:rsid w:val="00876F67"/>
    <w:rsid w:val="0087704E"/>
    <w:rsid w:val="0087715C"/>
    <w:rsid w:val="0087717C"/>
    <w:rsid w:val="008773AA"/>
    <w:rsid w:val="00877607"/>
    <w:rsid w:val="00877757"/>
    <w:rsid w:val="0087789B"/>
    <w:rsid w:val="00877952"/>
    <w:rsid w:val="00877A42"/>
    <w:rsid w:val="00877DB0"/>
    <w:rsid w:val="00877EC6"/>
    <w:rsid w:val="00880057"/>
    <w:rsid w:val="0088005D"/>
    <w:rsid w:val="00880152"/>
    <w:rsid w:val="008802A9"/>
    <w:rsid w:val="0088047E"/>
    <w:rsid w:val="008804B1"/>
    <w:rsid w:val="008805AC"/>
    <w:rsid w:val="00880763"/>
    <w:rsid w:val="008807B1"/>
    <w:rsid w:val="008809BB"/>
    <w:rsid w:val="00880A8E"/>
    <w:rsid w:val="00880B0B"/>
    <w:rsid w:val="00880B7F"/>
    <w:rsid w:val="00880D13"/>
    <w:rsid w:val="00880D8D"/>
    <w:rsid w:val="00880E16"/>
    <w:rsid w:val="0088111B"/>
    <w:rsid w:val="0088124E"/>
    <w:rsid w:val="0088129E"/>
    <w:rsid w:val="0088162F"/>
    <w:rsid w:val="00881711"/>
    <w:rsid w:val="00881780"/>
    <w:rsid w:val="008817DC"/>
    <w:rsid w:val="0088196C"/>
    <w:rsid w:val="00881CC8"/>
    <w:rsid w:val="00881E3F"/>
    <w:rsid w:val="00882487"/>
    <w:rsid w:val="0088279A"/>
    <w:rsid w:val="00882B43"/>
    <w:rsid w:val="00882B61"/>
    <w:rsid w:val="00882C12"/>
    <w:rsid w:val="00882D6F"/>
    <w:rsid w:val="00882E8C"/>
    <w:rsid w:val="00883226"/>
    <w:rsid w:val="00883323"/>
    <w:rsid w:val="008833C2"/>
    <w:rsid w:val="00883421"/>
    <w:rsid w:val="0088366A"/>
    <w:rsid w:val="00883D61"/>
    <w:rsid w:val="00884161"/>
    <w:rsid w:val="008842DD"/>
    <w:rsid w:val="008845D1"/>
    <w:rsid w:val="00884624"/>
    <w:rsid w:val="00884899"/>
    <w:rsid w:val="008848F2"/>
    <w:rsid w:val="00884DC9"/>
    <w:rsid w:val="008850D0"/>
    <w:rsid w:val="0088518D"/>
    <w:rsid w:val="0088522F"/>
    <w:rsid w:val="00885417"/>
    <w:rsid w:val="008854C1"/>
    <w:rsid w:val="0088568D"/>
    <w:rsid w:val="008856D0"/>
    <w:rsid w:val="008856E5"/>
    <w:rsid w:val="008857A0"/>
    <w:rsid w:val="008857BC"/>
    <w:rsid w:val="00885AE6"/>
    <w:rsid w:val="00885BF8"/>
    <w:rsid w:val="00885DA9"/>
    <w:rsid w:val="00885E8F"/>
    <w:rsid w:val="00886050"/>
    <w:rsid w:val="008861A8"/>
    <w:rsid w:val="008863AB"/>
    <w:rsid w:val="0088655C"/>
    <w:rsid w:val="0088667F"/>
    <w:rsid w:val="00886687"/>
    <w:rsid w:val="00886973"/>
    <w:rsid w:val="00886BB4"/>
    <w:rsid w:val="00886BEE"/>
    <w:rsid w:val="00886C03"/>
    <w:rsid w:val="00886F91"/>
    <w:rsid w:val="00887378"/>
    <w:rsid w:val="00887642"/>
    <w:rsid w:val="00887776"/>
    <w:rsid w:val="008879E7"/>
    <w:rsid w:val="00887AF0"/>
    <w:rsid w:val="00887B1A"/>
    <w:rsid w:val="00887D7A"/>
    <w:rsid w:val="00887E12"/>
    <w:rsid w:val="00887E1C"/>
    <w:rsid w:val="0088EE6A"/>
    <w:rsid w:val="008900B9"/>
    <w:rsid w:val="0089017D"/>
    <w:rsid w:val="0089020F"/>
    <w:rsid w:val="00890302"/>
    <w:rsid w:val="00890464"/>
    <w:rsid w:val="00890498"/>
    <w:rsid w:val="00890B42"/>
    <w:rsid w:val="00890C15"/>
    <w:rsid w:val="00890C2D"/>
    <w:rsid w:val="00890CEA"/>
    <w:rsid w:val="00890F62"/>
    <w:rsid w:val="00891050"/>
    <w:rsid w:val="008912C5"/>
    <w:rsid w:val="00891336"/>
    <w:rsid w:val="008913C7"/>
    <w:rsid w:val="00891694"/>
    <w:rsid w:val="0089183A"/>
    <w:rsid w:val="008918DD"/>
    <w:rsid w:val="00891984"/>
    <w:rsid w:val="00891AD3"/>
    <w:rsid w:val="00891B96"/>
    <w:rsid w:val="00891BDF"/>
    <w:rsid w:val="00891CA9"/>
    <w:rsid w:val="00891F3C"/>
    <w:rsid w:val="00892292"/>
    <w:rsid w:val="00892356"/>
    <w:rsid w:val="008929B6"/>
    <w:rsid w:val="00892ACE"/>
    <w:rsid w:val="00893212"/>
    <w:rsid w:val="008933E4"/>
    <w:rsid w:val="0089360F"/>
    <w:rsid w:val="00893973"/>
    <w:rsid w:val="00893A76"/>
    <w:rsid w:val="00893C94"/>
    <w:rsid w:val="00893FE0"/>
    <w:rsid w:val="008942DF"/>
    <w:rsid w:val="008944AF"/>
    <w:rsid w:val="00894619"/>
    <w:rsid w:val="00894705"/>
    <w:rsid w:val="0089478B"/>
    <w:rsid w:val="008949F9"/>
    <w:rsid w:val="00894BA5"/>
    <w:rsid w:val="00894C24"/>
    <w:rsid w:val="0089509E"/>
    <w:rsid w:val="0089519A"/>
    <w:rsid w:val="00895201"/>
    <w:rsid w:val="00895526"/>
    <w:rsid w:val="00895904"/>
    <w:rsid w:val="00895BD7"/>
    <w:rsid w:val="00895C84"/>
    <w:rsid w:val="00895CD5"/>
    <w:rsid w:val="008960FC"/>
    <w:rsid w:val="00896104"/>
    <w:rsid w:val="00896849"/>
    <w:rsid w:val="00896954"/>
    <w:rsid w:val="00896AF4"/>
    <w:rsid w:val="00897076"/>
    <w:rsid w:val="00897290"/>
    <w:rsid w:val="008973CA"/>
    <w:rsid w:val="008973E8"/>
    <w:rsid w:val="0089750C"/>
    <w:rsid w:val="00897744"/>
    <w:rsid w:val="00897774"/>
    <w:rsid w:val="0089783F"/>
    <w:rsid w:val="00897856"/>
    <w:rsid w:val="008979AB"/>
    <w:rsid w:val="00897A1C"/>
    <w:rsid w:val="00897C80"/>
    <w:rsid w:val="00897CED"/>
    <w:rsid w:val="00897DF6"/>
    <w:rsid w:val="00897E60"/>
    <w:rsid w:val="00897E9F"/>
    <w:rsid w:val="00897FA7"/>
    <w:rsid w:val="00897FD9"/>
    <w:rsid w:val="008A011B"/>
    <w:rsid w:val="008A038E"/>
    <w:rsid w:val="008A03BC"/>
    <w:rsid w:val="008A04F9"/>
    <w:rsid w:val="008A07F2"/>
    <w:rsid w:val="008A0857"/>
    <w:rsid w:val="008A0AB3"/>
    <w:rsid w:val="008A0C18"/>
    <w:rsid w:val="008A0C77"/>
    <w:rsid w:val="008A0F77"/>
    <w:rsid w:val="008A1068"/>
    <w:rsid w:val="008A113D"/>
    <w:rsid w:val="008A1568"/>
    <w:rsid w:val="008A157A"/>
    <w:rsid w:val="008A168C"/>
    <w:rsid w:val="008A17CF"/>
    <w:rsid w:val="008A1886"/>
    <w:rsid w:val="008A192E"/>
    <w:rsid w:val="008A193B"/>
    <w:rsid w:val="008A1980"/>
    <w:rsid w:val="008A19A3"/>
    <w:rsid w:val="008A1CCF"/>
    <w:rsid w:val="008A1E69"/>
    <w:rsid w:val="008A202D"/>
    <w:rsid w:val="008A2044"/>
    <w:rsid w:val="008A206E"/>
    <w:rsid w:val="008A2160"/>
    <w:rsid w:val="008A2189"/>
    <w:rsid w:val="008A2301"/>
    <w:rsid w:val="008A236B"/>
    <w:rsid w:val="008A25DB"/>
    <w:rsid w:val="008A2933"/>
    <w:rsid w:val="008A298F"/>
    <w:rsid w:val="008A2A1F"/>
    <w:rsid w:val="008A2A32"/>
    <w:rsid w:val="008A2BD3"/>
    <w:rsid w:val="008A2BE5"/>
    <w:rsid w:val="008A2D84"/>
    <w:rsid w:val="008A2EEC"/>
    <w:rsid w:val="008A32F8"/>
    <w:rsid w:val="008A330F"/>
    <w:rsid w:val="008A3365"/>
    <w:rsid w:val="008A33BF"/>
    <w:rsid w:val="008A3458"/>
    <w:rsid w:val="008A37E7"/>
    <w:rsid w:val="008A39DE"/>
    <w:rsid w:val="008A39EF"/>
    <w:rsid w:val="008A3D6F"/>
    <w:rsid w:val="008A3DAA"/>
    <w:rsid w:val="008A3EA3"/>
    <w:rsid w:val="008A3EEA"/>
    <w:rsid w:val="008A40E0"/>
    <w:rsid w:val="008A40F0"/>
    <w:rsid w:val="008A4101"/>
    <w:rsid w:val="008A455C"/>
    <w:rsid w:val="008A4760"/>
    <w:rsid w:val="008A47C6"/>
    <w:rsid w:val="008A4937"/>
    <w:rsid w:val="008A49DB"/>
    <w:rsid w:val="008A4A71"/>
    <w:rsid w:val="008A4B1B"/>
    <w:rsid w:val="008A4F64"/>
    <w:rsid w:val="008A4F76"/>
    <w:rsid w:val="008A4FC0"/>
    <w:rsid w:val="008A5214"/>
    <w:rsid w:val="008A53C6"/>
    <w:rsid w:val="008A58F2"/>
    <w:rsid w:val="008A59FA"/>
    <w:rsid w:val="008A5A89"/>
    <w:rsid w:val="008A6222"/>
    <w:rsid w:val="008A639E"/>
    <w:rsid w:val="008A63EA"/>
    <w:rsid w:val="008A66CD"/>
    <w:rsid w:val="008A6793"/>
    <w:rsid w:val="008A67A8"/>
    <w:rsid w:val="008A67E1"/>
    <w:rsid w:val="008A685F"/>
    <w:rsid w:val="008A6944"/>
    <w:rsid w:val="008A6A38"/>
    <w:rsid w:val="008A6C6E"/>
    <w:rsid w:val="008A700A"/>
    <w:rsid w:val="008A7876"/>
    <w:rsid w:val="008A791F"/>
    <w:rsid w:val="008A7AFA"/>
    <w:rsid w:val="008A7B42"/>
    <w:rsid w:val="008A7CCD"/>
    <w:rsid w:val="008A7E10"/>
    <w:rsid w:val="008A7F4B"/>
    <w:rsid w:val="008B0046"/>
    <w:rsid w:val="008B03F1"/>
    <w:rsid w:val="008B0511"/>
    <w:rsid w:val="008B065E"/>
    <w:rsid w:val="008B07EC"/>
    <w:rsid w:val="008B09F7"/>
    <w:rsid w:val="008B0D29"/>
    <w:rsid w:val="008B0F78"/>
    <w:rsid w:val="008B0FCC"/>
    <w:rsid w:val="008B11A1"/>
    <w:rsid w:val="008B1546"/>
    <w:rsid w:val="008B1583"/>
    <w:rsid w:val="008B15F0"/>
    <w:rsid w:val="008B16A3"/>
    <w:rsid w:val="008B1758"/>
    <w:rsid w:val="008B17D1"/>
    <w:rsid w:val="008B1C36"/>
    <w:rsid w:val="008B1E3A"/>
    <w:rsid w:val="008B20D9"/>
    <w:rsid w:val="008B21C5"/>
    <w:rsid w:val="008B239C"/>
    <w:rsid w:val="008B23DF"/>
    <w:rsid w:val="008B29F0"/>
    <w:rsid w:val="008B2C64"/>
    <w:rsid w:val="008B2D0E"/>
    <w:rsid w:val="008B2DA0"/>
    <w:rsid w:val="008B2EC5"/>
    <w:rsid w:val="008B31B0"/>
    <w:rsid w:val="008B329E"/>
    <w:rsid w:val="008B33A0"/>
    <w:rsid w:val="008B3420"/>
    <w:rsid w:val="008B379B"/>
    <w:rsid w:val="008B3D1B"/>
    <w:rsid w:val="008B3D49"/>
    <w:rsid w:val="008B3E3F"/>
    <w:rsid w:val="008B4346"/>
    <w:rsid w:val="008B45B2"/>
    <w:rsid w:val="008B463B"/>
    <w:rsid w:val="008B47EF"/>
    <w:rsid w:val="008B48AF"/>
    <w:rsid w:val="008B48CC"/>
    <w:rsid w:val="008B494B"/>
    <w:rsid w:val="008B4D30"/>
    <w:rsid w:val="008B4DAB"/>
    <w:rsid w:val="008B4E56"/>
    <w:rsid w:val="008B4FE0"/>
    <w:rsid w:val="008B5111"/>
    <w:rsid w:val="008B5351"/>
    <w:rsid w:val="008B53D2"/>
    <w:rsid w:val="008B5525"/>
    <w:rsid w:val="008B55D6"/>
    <w:rsid w:val="008B55E6"/>
    <w:rsid w:val="008B5729"/>
    <w:rsid w:val="008B58A8"/>
    <w:rsid w:val="008B5E3B"/>
    <w:rsid w:val="008B5FE3"/>
    <w:rsid w:val="008B6028"/>
    <w:rsid w:val="008B6270"/>
    <w:rsid w:val="008B6320"/>
    <w:rsid w:val="008B6567"/>
    <w:rsid w:val="008B6593"/>
    <w:rsid w:val="008B65E7"/>
    <w:rsid w:val="008B66F5"/>
    <w:rsid w:val="008B69B4"/>
    <w:rsid w:val="008B6C4B"/>
    <w:rsid w:val="008B6CC9"/>
    <w:rsid w:val="008B6CD9"/>
    <w:rsid w:val="008B6E19"/>
    <w:rsid w:val="008B6EDF"/>
    <w:rsid w:val="008B6F77"/>
    <w:rsid w:val="008B720B"/>
    <w:rsid w:val="008B73FD"/>
    <w:rsid w:val="008B7523"/>
    <w:rsid w:val="008B7742"/>
    <w:rsid w:val="008B7805"/>
    <w:rsid w:val="008B7A64"/>
    <w:rsid w:val="008B7A71"/>
    <w:rsid w:val="008B7DDE"/>
    <w:rsid w:val="008B7EFC"/>
    <w:rsid w:val="008B7FD5"/>
    <w:rsid w:val="008B7FF1"/>
    <w:rsid w:val="008B8211"/>
    <w:rsid w:val="008C0082"/>
    <w:rsid w:val="008C016C"/>
    <w:rsid w:val="008C04EF"/>
    <w:rsid w:val="008C0590"/>
    <w:rsid w:val="008C0C4B"/>
    <w:rsid w:val="008C0DC0"/>
    <w:rsid w:val="008C0FF8"/>
    <w:rsid w:val="008C11AF"/>
    <w:rsid w:val="008C11F9"/>
    <w:rsid w:val="008C144D"/>
    <w:rsid w:val="008C159B"/>
    <w:rsid w:val="008C1608"/>
    <w:rsid w:val="008C169C"/>
    <w:rsid w:val="008C1845"/>
    <w:rsid w:val="008C191C"/>
    <w:rsid w:val="008C1A17"/>
    <w:rsid w:val="008C1A26"/>
    <w:rsid w:val="008C1DCA"/>
    <w:rsid w:val="008C2226"/>
    <w:rsid w:val="008C250F"/>
    <w:rsid w:val="008C2565"/>
    <w:rsid w:val="008C25EE"/>
    <w:rsid w:val="008C26FA"/>
    <w:rsid w:val="008C272F"/>
    <w:rsid w:val="008C29F6"/>
    <w:rsid w:val="008C2C10"/>
    <w:rsid w:val="008C2CDC"/>
    <w:rsid w:val="008C38B0"/>
    <w:rsid w:val="008C38D4"/>
    <w:rsid w:val="008C39C4"/>
    <w:rsid w:val="008C3A6B"/>
    <w:rsid w:val="008C3C92"/>
    <w:rsid w:val="008C3D2F"/>
    <w:rsid w:val="008C4010"/>
    <w:rsid w:val="008C425F"/>
    <w:rsid w:val="008C441C"/>
    <w:rsid w:val="008C45C7"/>
    <w:rsid w:val="008C498E"/>
    <w:rsid w:val="008C4C7A"/>
    <w:rsid w:val="008C4E0C"/>
    <w:rsid w:val="008C4E70"/>
    <w:rsid w:val="008C508A"/>
    <w:rsid w:val="008C522A"/>
    <w:rsid w:val="008C5294"/>
    <w:rsid w:val="008C545F"/>
    <w:rsid w:val="008C558E"/>
    <w:rsid w:val="008C5978"/>
    <w:rsid w:val="008C5A5E"/>
    <w:rsid w:val="008C5B26"/>
    <w:rsid w:val="008C5E82"/>
    <w:rsid w:val="008C5EF1"/>
    <w:rsid w:val="008C60EF"/>
    <w:rsid w:val="008C6805"/>
    <w:rsid w:val="008C68DE"/>
    <w:rsid w:val="008C6B6B"/>
    <w:rsid w:val="008C6C20"/>
    <w:rsid w:val="008C6D23"/>
    <w:rsid w:val="008C6EFD"/>
    <w:rsid w:val="008C71A1"/>
    <w:rsid w:val="008C738E"/>
    <w:rsid w:val="008C740C"/>
    <w:rsid w:val="008C74F5"/>
    <w:rsid w:val="008C76E5"/>
    <w:rsid w:val="008C7774"/>
    <w:rsid w:val="008C78A1"/>
    <w:rsid w:val="008C798C"/>
    <w:rsid w:val="008C7B36"/>
    <w:rsid w:val="008C7E75"/>
    <w:rsid w:val="008D026B"/>
    <w:rsid w:val="008D0350"/>
    <w:rsid w:val="008D0C5A"/>
    <w:rsid w:val="008D0E1A"/>
    <w:rsid w:val="008D1226"/>
    <w:rsid w:val="008D12D7"/>
    <w:rsid w:val="008D1787"/>
    <w:rsid w:val="008D200E"/>
    <w:rsid w:val="008D2644"/>
    <w:rsid w:val="008D26D2"/>
    <w:rsid w:val="008D28E4"/>
    <w:rsid w:val="008D29C9"/>
    <w:rsid w:val="008D2A12"/>
    <w:rsid w:val="008D2A89"/>
    <w:rsid w:val="008D2B16"/>
    <w:rsid w:val="008D2B2D"/>
    <w:rsid w:val="008D2D16"/>
    <w:rsid w:val="008D2E83"/>
    <w:rsid w:val="008D2ECC"/>
    <w:rsid w:val="008D3A3D"/>
    <w:rsid w:val="008D3A6E"/>
    <w:rsid w:val="008D3B4C"/>
    <w:rsid w:val="008D3C6E"/>
    <w:rsid w:val="008D3CD7"/>
    <w:rsid w:val="008D3EC8"/>
    <w:rsid w:val="008D3EF6"/>
    <w:rsid w:val="008D425F"/>
    <w:rsid w:val="008D4434"/>
    <w:rsid w:val="008D45F9"/>
    <w:rsid w:val="008D4681"/>
    <w:rsid w:val="008D46C4"/>
    <w:rsid w:val="008D4A0A"/>
    <w:rsid w:val="008D4EAE"/>
    <w:rsid w:val="008D4FEF"/>
    <w:rsid w:val="008D5110"/>
    <w:rsid w:val="008D5134"/>
    <w:rsid w:val="008D519C"/>
    <w:rsid w:val="008D5447"/>
    <w:rsid w:val="008D5461"/>
    <w:rsid w:val="008D5707"/>
    <w:rsid w:val="008D5A83"/>
    <w:rsid w:val="008D5B85"/>
    <w:rsid w:val="008D5E89"/>
    <w:rsid w:val="008D5EF3"/>
    <w:rsid w:val="008D5F0E"/>
    <w:rsid w:val="008D60B4"/>
    <w:rsid w:val="008D60D3"/>
    <w:rsid w:val="008D626E"/>
    <w:rsid w:val="008D62C0"/>
    <w:rsid w:val="008D66BE"/>
    <w:rsid w:val="008D66FE"/>
    <w:rsid w:val="008D6732"/>
    <w:rsid w:val="008D67E9"/>
    <w:rsid w:val="008D67F7"/>
    <w:rsid w:val="008D6C5D"/>
    <w:rsid w:val="008D6F52"/>
    <w:rsid w:val="008D6F5D"/>
    <w:rsid w:val="008D704E"/>
    <w:rsid w:val="008D70F0"/>
    <w:rsid w:val="008D710A"/>
    <w:rsid w:val="008D71D0"/>
    <w:rsid w:val="008D71F1"/>
    <w:rsid w:val="008D75F3"/>
    <w:rsid w:val="008D767B"/>
    <w:rsid w:val="008D78CB"/>
    <w:rsid w:val="008D7B3B"/>
    <w:rsid w:val="008D7DC5"/>
    <w:rsid w:val="008E030C"/>
    <w:rsid w:val="008E0357"/>
    <w:rsid w:val="008E03DB"/>
    <w:rsid w:val="008E0C2B"/>
    <w:rsid w:val="008E0C4A"/>
    <w:rsid w:val="008E0C85"/>
    <w:rsid w:val="008E0FFE"/>
    <w:rsid w:val="008E1018"/>
    <w:rsid w:val="008E10BB"/>
    <w:rsid w:val="008E113D"/>
    <w:rsid w:val="008E115D"/>
    <w:rsid w:val="008E116A"/>
    <w:rsid w:val="008E1508"/>
    <w:rsid w:val="008E16E8"/>
    <w:rsid w:val="008E1744"/>
    <w:rsid w:val="008E1813"/>
    <w:rsid w:val="008E188A"/>
    <w:rsid w:val="008E18AE"/>
    <w:rsid w:val="008E1C7A"/>
    <w:rsid w:val="008E1EF0"/>
    <w:rsid w:val="008E2018"/>
    <w:rsid w:val="008E232A"/>
    <w:rsid w:val="008E2359"/>
    <w:rsid w:val="008E23D5"/>
    <w:rsid w:val="008E26C2"/>
    <w:rsid w:val="008E26C8"/>
    <w:rsid w:val="008E275C"/>
    <w:rsid w:val="008E277A"/>
    <w:rsid w:val="008E27DB"/>
    <w:rsid w:val="008E27DE"/>
    <w:rsid w:val="008E280E"/>
    <w:rsid w:val="008E2813"/>
    <w:rsid w:val="008E2858"/>
    <w:rsid w:val="008E28DA"/>
    <w:rsid w:val="008E295D"/>
    <w:rsid w:val="008E2B83"/>
    <w:rsid w:val="008E2C26"/>
    <w:rsid w:val="008E2CF0"/>
    <w:rsid w:val="008E31D3"/>
    <w:rsid w:val="008E3221"/>
    <w:rsid w:val="008E3513"/>
    <w:rsid w:val="008E35C7"/>
    <w:rsid w:val="008E3708"/>
    <w:rsid w:val="008E39DC"/>
    <w:rsid w:val="008E3AC3"/>
    <w:rsid w:val="008E3B32"/>
    <w:rsid w:val="008E3C00"/>
    <w:rsid w:val="008E3C42"/>
    <w:rsid w:val="008E3DA5"/>
    <w:rsid w:val="008E3EB3"/>
    <w:rsid w:val="008E402D"/>
    <w:rsid w:val="008E4379"/>
    <w:rsid w:val="008E480E"/>
    <w:rsid w:val="008E48FA"/>
    <w:rsid w:val="008E49E0"/>
    <w:rsid w:val="008E4B8A"/>
    <w:rsid w:val="008E4E99"/>
    <w:rsid w:val="008E4E9D"/>
    <w:rsid w:val="008E50F7"/>
    <w:rsid w:val="008E5324"/>
    <w:rsid w:val="008E5A42"/>
    <w:rsid w:val="008E5B13"/>
    <w:rsid w:val="008E5DA2"/>
    <w:rsid w:val="008E5DF8"/>
    <w:rsid w:val="008E5EEC"/>
    <w:rsid w:val="008E5F86"/>
    <w:rsid w:val="008E5FB0"/>
    <w:rsid w:val="008E6045"/>
    <w:rsid w:val="008E61BA"/>
    <w:rsid w:val="008E624A"/>
    <w:rsid w:val="008E6484"/>
    <w:rsid w:val="008E66ED"/>
    <w:rsid w:val="008E6828"/>
    <w:rsid w:val="008E6A17"/>
    <w:rsid w:val="008E6B00"/>
    <w:rsid w:val="008E6C36"/>
    <w:rsid w:val="008E6C85"/>
    <w:rsid w:val="008E6C95"/>
    <w:rsid w:val="008E6E3E"/>
    <w:rsid w:val="008E7029"/>
    <w:rsid w:val="008E70C9"/>
    <w:rsid w:val="008E711C"/>
    <w:rsid w:val="008E7306"/>
    <w:rsid w:val="008E73E2"/>
    <w:rsid w:val="008E775B"/>
    <w:rsid w:val="008E7838"/>
    <w:rsid w:val="008E7986"/>
    <w:rsid w:val="008E7B52"/>
    <w:rsid w:val="008E7B90"/>
    <w:rsid w:val="008E7E30"/>
    <w:rsid w:val="008F0038"/>
    <w:rsid w:val="008F019F"/>
    <w:rsid w:val="008F02AA"/>
    <w:rsid w:val="008F06DE"/>
    <w:rsid w:val="008F0706"/>
    <w:rsid w:val="008F0772"/>
    <w:rsid w:val="008F09FE"/>
    <w:rsid w:val="008F0A5B"/>
    <w:rsid w:val="008F0B37"/>
    <w:rsid w:val="008F0C3B"/>
    <w:rsid w:val="008F0E8B"/>
    <w:rsid w:val="008F0F34"/>
    <w:rsid w:val="008F0FB8"/>
    <w:rsid w:val="008F1025"/>
    <w:rsid w:val="008F12FA"/>
    <w:rsid w:val="008F1367"/>
    <w:rsid w:val="008F164D"/>
    <w:rsid w:val="008F16A8"/>
    <w:rsid w:val="008F16D4"/>
    <w:rsid w:val="008F17AB"/>
    <w:rsid w:val="008F18C9"/>
    <w:rsid w:val="008F18EF"/>
    <w:rsid w:val="008F18F1"/>
    <w:rsid w:val="008F1B91"/>
    <w:rsid w:val="008F1C34"/>
    <w:rsid w:val="008F1D21"/>
    <w:rsid w:val="008F1EC5"/>
    <w:rsid w:val="008F1ED0"/>
    <w:rsid w:val="008F2015"/>
    <w:rsid w:val="008F203A"/>
    <w:rsid w:val="008F20C3"/>
    <w:rsid w:val="008F2409"/>
    <w:rsid w:val="008F26A9"/>
    <w:rsid w:val="008F26AF"/>
    <w:rsid w:val="008F26D8"/>
    <w:rsid w:val="008F271C"/>
    <w:rsid w:val="008F2780"/>
    <w:rsid w:val="008F2876"/>
    <w:rsid w:val="008F2BB6"/>
    <w:rsid w:val="008F2BF8"/>
    <w:rsid w:val="008F2EBB"/>
    <w:rsid w:val="008F3147"/>
    <w:rsid w:val="008F32EF"/>
    <w:rsid w:val="008F33A5"/>
    <w:rsid w:val="008F353B"/>
    <w:rsid w:val="008F36DE"/>
    <w:rsid w:val="008F37BC"/>
    <w:rsid w:val="008F3BBD"/>
    <w:rsid w:val="008F3BBF"/>
    <w:rsid w:val="008F3D13"/>
    <w:rsid w:val="008F3EC7"/>
    <w:rsid w:val="008F3F4A"/>
    <w:rsid w:val="008F4221"/>
    <w:rsid w:val="008F42AB"/>
    <w:rsid w:val="008F4434"/>
    <w:rsid w:val="008F476A"/>
    <w:rsid w:val="008F48BC"/>
    <w:rsid w:val="008F4A44"/>
    <w:rsid w:val="008F4ACA"/>
    <w:rsid w:val="008F4B69"/>
    <w:rsid w:val="008F4BA3"/>
    <w:rsid w:val="008F4BE3"/>
    <w:rsid w:val="008F4D8E"/>
    <w:rsid w:val="008F4F9F"/>
    <w:rsid w:val="008F51E2"/>
    <w:rsid w:val="008F52C0"/>
    <w:rsid w:val="008F56C4"/>
    <w:rsid w:val="008F57E0"/>
    <w:rsid w:val="008F5838"/>
    <w:rsid w:val="008F59ED"/>
    <w:rsid w:val="008F5A41"/>
    <w:rsid w:val="008F5ACE"/>
    <w:rsid w:val="008F5BA4"/>
    <w:rsid w:val="008F5D0B"/>
    <w:rsid w:val="008F5D3A"/>
    <w:rsid w:val="008F5E8E"/>
    <w:rsid w:val="008F5FDD"/>
    <w:rsid w:val="008F6009"/>
    <w:rsid w:val="008F6033"/>
    <w:rsid w:val="008F6362"/>
    <w:rsid w:val="008F64A0"/>
    <w:rsid w:val="008F6523"/>
    <w:rsid w:val="008F663B"/>
    <w:rsid w:val="008F6718"/>
    <w:rsid w:val="008F67EE"/>
    <w:rsid w:val="008F6950"/>
    <w:rsid w:val="008F6967"/>
    <w:rsid w:val="008F6A8D"/>
    <w:rsid w:val="008F6CF3"/>
    <w:rsid w:val="008F6CF4"/>
    <w:rsid w:val="008F6F11"/>
    <w:rsid w:val="008F6F75"/>
    <w:rsid w:val="008F714E"/>
    <w:rsid w:val="008F7438"/>
    <w:rsid w:val="008F74D7"/>
    <w:rsid w:val="008F75BF"/>
    <w:rsid w:val="008F774B"/>
    <w:rsid w:val="008F78D6"/>
    <w:rsid w:val="008F7972"/>
    <w:rsid w:val="008F7ACB"/>
    <w:rsid w:val="008F7D2E"/>
    <w:rsid w:val="008F7FDE"/>
    <w:rsid w:val="008F7FF7"/>
    <w:rsid w:val="00900052"/>
    <w:rsid w:val="00900105"/>
    <w:rsid w:val="009003A8"/>
    <w:rsid w:val="0090040D"/>
    <w:rsid w:val="009005F0"/>
    <w:rsid w:val="00900B2B"/>
    <w:rsid w:val="00900C8B"/>
    <w:rsid w:val="00900CFB"/>
    <w:rsid w:val="00900F14"/>
    <w:rsid w:val="00900F24"/>
    <w:rsid w:val="00901321"/>
    <w:rsid w:val="00901795"/>
    <w:rsid w:val="009017AE"/>
    <w:rsid w:val="009018F0"/>
    <w:rsid w:val="00901A24"/>
    <w:rsid w:val="00901B89"/>
    <w:rsid w:val="00901BB9"/>
    <w:rsid w:val="00901C2C"/>
    <w:rsid w:val="00901F87"/>
    <w:rsid w:val="00901F8B"/>
    <w:rsid w:val="00902199"/>
    <w:rsid w:val="0090232A"/>
    <w:rsid w:val="00902612"/>
    <w:rsid w:val="00902890"/>
    <w:rsid w:val="00902991"/>
    <w:rsid w:val="00902A41"/>
    <w:rsid w:val="00902A7D"/>
    <w:rsid w:val="00902DF9"/>
    <w:rsid w:val="00902FA0"/>
    <w:rsid w:val="00903019"/>
    <w:rsid w:val="009033D1"/>
    <w:rsid w:val="00903435"/>
    <w:rsid w:val="009036B9"/>
    <w:rsid w:val="00903812"/>
    <w:rsid w:val="00903AA3"/>
    <w:rsid w:val="00903B46"/>
    <w:rsid w:val="00903C3E"/>
    <w:rsid w:val="0090408C"/>
    <w:rsid w:val="0090411D"/>
    <w:rsid w:val="009042BB"/>
    <w:rsid w:val="009045A5"/>
    <w:rsid w:val="00904963"/>
    <w:rsid w:val="009049EE"/>
    <w:rsid w:val="00904ACD"/>
    <w:rsid w:val="00904B3F"/>
    <w:rsid w:val="00904B8B"/>
    <w:rsid w:val="00904C07"/>
    <w:rsid w:val="00904E5B"/>
    <w:rsid w:val="00904E7A"/>
    <w:rsid w:val="00905011"/>
    <w:rsid w:val="00905020"/>
    <w:rsid w:val="009051A9"/>
    <w:rsid w:val="009051AC"/>
    <w:rsid w:val="00905231"/>
    <w:rsid w:val="009053B0"/>
    <w:rsid w:val="00905537"/>
    <w:rsid w:val="009055C1"/>
    <w:rsid w:val="00905603"/>
    <w:rsid w:val="00905929"/>
    <w:rsid w:val="00905E14"/>
    <w:rsid w:val="00905F2F"/>
    <w:rsid w:val="00906581"/>
    <w:rsid w:val="009065C0"/>
    <w:rsid w:val="009067BE"/>
    <w:rsid w:val="00906CD1"/>
    <w:rsid w:val="00906D1E"/>
    <w:rsid w:val="00906F27"/>
    <w:rsid w:val="00906F34"/>
    <w:rsid w:val="00906FAF"/>
    <w:rsid w:val="009070BD"/>
    <w:rsid w:val="009071A2"/>
    <w:rsid w:val="009073EF"/>
    <w:rsid w:val="009074ED"/>
    <w:rsid w:val="00907707"/>
    <w:rsid w:val="00907947"/>
    <w:rsid w:val="00907A2C"/>
    <w:rsid w:val="00907C6A"/>
    <w:rsid w:val="00907CA7"/>
    <w:rsid w:val="00907CE5"/>
    <w:rsid w:val="00907E6F"/>
    <w:rsid w:val="00907EAE"/>
    <w:rsid w:val="009101E2"/>
    <w:rsid w:val="00910220"/>
    <w:rsid w:val="009102F9"/>
    <w:rsid w:val="0091032A"/>
    <w:rsid w:val="0091036F"/>
    <w:rsid w:val="0091046E"/>
    <w:rsid w:val="009104D6"/>
    <w:rsid w:val="009106E0"/>
    <w:rsid w:val="00910752"/>
    <w:rsid w:val="009109E7"/>
    <w:rsid w:val="00910B5A"/>
    <w:rsid w:val="00911061"/>
    <w:rsid w:val="009111AD"/>
    <w:rsid w:val="00911322"/>
    <w:rsid w:val="009114E4"/>
    <w:rsid w:val="009115F9"/>
    <w:rsid w:val="0091161D"/>
    <w:rsid w:val="009116AF"/>
    <w:rsid w:val="00911789"/>
    <w:rsid w:val="00911858"/>
    <w:rsid w:val="0091198E"/>
    <w:rsid w:val="00912429"/>
    <w:rsid w:val="00912523"/>
    <w:rsid w:val="009126E7"/>
    <w:rsid w:val="0091284A"/>
    <w:rsid w:val="00912908"/>
    <w:rsid w:val="0091295E"/>
    <w:rsid w:val="009129D5"/>
    <w:rsid w:val="00912C30"/>
    <w:rsid w:val="00912F8F"/>
    <w:rsid w:val="00912FBF"/>
    <w:rsid w:val="00913263"/>
    <w:rsid w:val="009132C4"/>
    <w:rsid w:val="009133B3"/>
    <w:rsid w:val="00913479"/>
    <w:rsid w:val="009138AE"/>
    <w:rsid w:val="00913A24"/>
    <w:rsid w:val="00913AB5"/>
    <w:rsid w:val="00913F3A"/>
    <w:rsid w:val="009145BF"/>
    <w:rsid w:val="009145DA"/>
    <w:rsid w:val="009149D3"/>
    <w:rsid w:val="00914A6F"/>
    <w:rsid w:val="00914AB3"/>
    <w:rsid w:val="00914DA0"/>
    <w:rsid w:val="00914F33"/>
    <w:rsid w:val="0091515E"/>
    <w:rsid w:val="0091524F"/>
    <w:rsid w:val="0091537E"/>
    <w:rsid w:val="00915722"/>
    <w:rsid w:val="00915872"/>
    <w:rsid w:val="00915A8C"/>
    <w:rsid w:val="00915CE2"/>
    <w:rsid w:val="00915F18"/>
    <w:rsid w:val="009160BE"/>
    <w:rsid w:val="009160F6"/>
    <w:rsid w:val="00916512"/>
    <w:rsid w:val="0091660F"/>
    <w:rsid w:val="009166EB"/>
    <w:rsid w:val="0091677E"/>
    <w:rsid w:val="00916911"/>
    <w:rsid w:val="00916B54"/>
    <w:rsid w:val="00916CFE"/>
    <w:rsid w:val="00916D08"/>
    <w:rsid w:val="00916D61"/>
    <w:rsid w:val="00916DC5"/>
    <w:rsid w:val="00916E98"/>
    <w:rsid w:val="0091720D"/>
    <w:rsid w:val="009178F5"/>
    <w:rsid w:val="00917B3E"/>
    <w:rsid w:val="00917CD5"/>
    <w:rsid w:val="009201D9"/>
    <w:rsid w:val="00920302"/>
    <w:rsid w:val="0092035F"/>
    <w:rsid w:val="0092069D"/>
    <w:rsid w:val="009206FB"/>
    <w:rsid w:val="00920741"/>
    <w:rsid w:val="00920802"/>
    <w:rsid w:val="009208EC"/>
    <w:rsid w:val="00920C1C"/>
    <w:rsid w:val="00920D8D"/>
    <w:rsid w:val="00921209"/>
    <w:rsid w:val="009212C3"/>
    <w:rsid w:val="009212DB"/>
    <w:rsid w:val="00921768"/>
    <w:rsid w:val="00921842"/>
    <w:rsid w:val="00921A2A"/>
    <w:rsid w:val="00921A6F"/>
    <w:rsid w:val="00921CD1"/>
    <w:rsid w:val="00921CDE"/>
    <w:rsid w:val="00921D40"/>
    <w:rsid w:val="00921D57"/>
    <w:rsid w:val="00921E91"/>
    <w:rsid w:val="00921F76"/>
    <w:rsid w:val="00921F90"/>
    <w:rsid w:val="00922111"/>
    <w:rsid w:val="00922174"/>
    <w:rsid w:val="00922432"/>
    <w:rsid w:val="00922548"/>
    <w:rsid w:val="009226B2"/>
    <w:rsid w:val="0092285F"/>
    <w:rsid w:val="009228B0"/>
    <w:rsid w:val="0092294D"/>
    <w:rsid w:val="00922C55"/>
    <w:rsid w:val="00922EC4"/>
    <w:rsid w:val="00922EFA"/>
    <w:rsid w:val="009230D8"/>
    <w:rsid w:val="00923147"/>
    <w:rsid w:val="009233DB"/>
    <w:rsid w:val="009237CA"/>
    <w:rsid w:val="00923ADB"/>
    <w:rsid w:val="00923BE4"/>
    <w:rsid w:val="00923F6B"/>
    <w:rsid w:val="00924127"/>
    <w:rsid w:val="00924134"/>
    <w:rsid w:val="009242FA"/>
    <w:rsid w:val="009246A8"/>
    <w:rsid w:val="009247EA"/>
    <w:rsid w:val="00924829"/>
    <w:rsid w:val="0092499B"/>
    <w:rsid w:val="00924F3D"/>
    <w:rsid w:val="00924F78"/>
    <w:rsid w:val="00925238"/>
    <w:rsid w:val="00925442"/>
    <w:rsid w:val="009256A2"/>
    <w:rsid w:val="00925706"/>
    <w:rsid w:val="0092574B"/>
    <w:rsid w:val="0092581C"/>
    <w:rsid w:val="009258A1"/>
    <w:rsid w:val="009259AE"/>
    <w:rsid w:val="00925B16"/>
    <w:rsid w:val="00925E7B"/>
    <w:rsid w:val="00925F61"/>
    <w:rsid w:val="00926396"/>
    <w:rsid w:val="009265DB"/>
    <w:rsid w:val="009265F9"/>
    <w:rsid w:val="0092685C"/>
    <w:rsid w:val="00926B6C"/>
    <w:rsid w:val="00926D70"/>
    <w:rsid w:val="00926E22"/>
    <w:rsid w:val="00926EDE"/>
    <w:rsid w:val="009270B4"/>
    <w:rsid w:val="009272A7"/>
    <w:rsid w:val="009272D0"/>
    <w:rsid w:val="00927511"/>
    <w:rsid w:val="00927514"/>
    <w:rsid w:val="00927650"/>
    <w:rsid w:val="0092783E"/>
    <w:rsid w:val="009278BB"/>
    <w:rsid w:val="00927C0C"/>
    <w:rsid w:val="00927DFE"/>
    <w:rsid w:val="00927F96"/>
    <w:rsid w:val="00928E89"/>
    <w:rsid w:val="00930239"/>
    <w:rsid w:val="0093028C"/>
    <w:rsid w:val="00930292"/>
    <w:rsid w:val="00930604"/>
    <w:rsid w:val="00930677"/>
    <w:rsid w:val="0093079E"/>
    <w:rsid w:val="00930A57"/>
    <w:rsid w:val="00930FD5"/>
    <w:rsid w:val="009310C2"/>
    <w:rsid w:val="0093141E"/>
    <w:rsid w:val="0093144E"/>
    <w:rsid w:val="0093153D"/>
    <w:rsid w:val="009315B5"/>
    <w:rsid w:val="00931634"/>
    <w:rsid w:val="0093165A"/>
    <w:rsid w:val="009317BF"/>
    <w:rsid w:val="009319F7"/>
    <w:rsid w:val="00931AEF"/>
    <w:rsid w:val="00931B61"/>
    <w:rsid w:val="00931BD6"/>
    <w:rsid w:val="00931C01"/>
    <w:rsid w:val="00931DC1"/>
    <w:rsid w:val="00931F9A"/>
    <w:rsid w:val="00931FF1"/>
    <w:rsid w:val="00932132"/>
    <w:rsid w:val="0093217D"/>
    <w:rsid w:val="00932196"/>
    <w:rsid w:val="009321C2"/>
    <w:rsid w:val="00932207"/>
    <w:rsid w:val="0093222C"/>
    <w:rsid w:val="00932312"/>
    <w:rsid w:val="0093243F"/>
    <w:rsid w:val="00932828"/>
    <w:rsid w:val="00932833"/>
    <w:rsid w:val="00932E98"/>
    <w:rsid w:val="00933183"/>
    <w:rsid w:val="0093321A"/>
    <w:rsid w:val="009332D2"/>
    <w:rsid w:val="00933478"/>
    <w:rsid w:val="0093358D"/>
    <w:rsid w:val="00933762"/>
    <w:rsid w:val="00933816"/>
    <w:rsid w:val="0093389A"/>
    <w:rsid w:val="009338BD"/>
    <w:rsid w:val="00933A59"/>
    <w:rsid w:val="00933D37"/>
    <w:rsid w:val="00933DFA"/>
    <w:rsid w:val="00934220"/>
    <w:rsid w:val="00934450"/>
    <w:rsid w:val="009345A2"/>
    <w:rsid w:val="009348DA"/>
    <w:rsid w:val="00934A60"/>
    <w:rsid w:val="00934B7A"/>
    <w:rsid w:val="00934B7C"/>
    <w:rsid w:val="00934BA7"/>
    <w:rsid w:val="00934C0D"/>
    <w:rsid w:val="0093505F"/>
    <w:rsid w:val="00935077"/>
    <w:rsid w:val="0093529A"/>
    <w:rsid w:val="009352A8"/>
    <w:rsid w:val="009355C8"/>
    <w:rsid w:val="009357A5"/>
    <w:rsid w:val="009358A5"/>
    <w:rsid w:val="009358D6"/>
    <w:rsid w:val="00935962"/>
    <w:rsid w:val="009359D7"/>
    <w:rsid w:val="00935A58"/>
    <w:rsid w:val="00935B58"/>
    <w:rsid w:val="00935C35"/>
    <w:rsid w:val="00935C45"/>
    <w:rsid w:val="00935CE8"/>
    <w:rsid w:val="00935D8D"/>
    <w:rsid w:val="00936000"/>
    <w:rsid w:val="00936220"/>
    <w:rsid w:val="009363A5"/>
    <w:rsid w:val="009363CD"/>
    <w:rsid w:val="00936563"/>
    <w:rsid w:val="0093661E"/>
    <w:rsid w:val="00936673"/>
    <w:rsid w:val="0093678F"/>
    <w:rsid w:val="00936B92"/>
    <w:rsid w:val="00936D06"/>
    <w:rsid w:val="00936D4A"/>
    <w:rsid w:val="0093706E"/>
    <w:rsid w:val="0093707D"/>
    <w:rsid w:val="00937276"/>
    <w:rsid w:val="0093756B"/>
    <w:rsid w:val="00937774"/>
    <w:rsid w:val="009377D9"/>
    <w:rsid w:val="009379A3"/>
    <w:rsid w:val="00937C76"/>
    <w:rsid w:val="00937CDE"/>
    <w:rsid w:val="00937D86"/>
    <w:rsid w:val="00937D88"/>
    <w:rsid w:val="00937D9A"/>
    <w:rsid w:val="00937E2F"/>
    <w:rsid w:val="00937F73"/>
    <w:rsid w:val="0093BE6B"/>
    <w:rsid w:val="00940019"/>
    <w:rsid w:val="009400A0"/>
    <w:rsid w:val="00940113"/>
    <w:rsid w:val="009401B7"/>
    <w:rsid w:val="00940278"/>
    <w:rsid w:val="009403DF"/>
    <w:rsid w:val="009406B0"/>
    <w:rsid w:val="009409D1"/>
    <w:rsid w:val="00940B2C"/>
    <w:rsid w:val="00940B6D"/>
    <w:rsid w:val="00940F89"/>
    <w:rsid w:val="00941187"/>
    <w:rsid w:val="00941298"/>
    <w:rsid w:val="00941337"/>
    <w:rsid w:val="009413BA"/>
    <w:rsid w:val="00941541"/>
    <w:rsid w:val="0094155B"/>
    <w:rsid w:val="009415CB"/>
    <w:rsid w:val="00941846"/>
    <w:rsid w:val="00941A68"/>
    <w:rsid w:val="00941A98"/>
    <w:rsid w:val="00941B25"/>
    <w:rsid w:val="00941C63"/>
    <w:rsid w:val="00941EBE"/>
    <w:rsid w:val="00941F61"/>
    <w:rsid w:val="009421D7"/>
    <w:rsid w:val="009425E7"/>
    <w:rsid w:val="00942713"/>
    <w:rsid w:val="0094296F"/>
    <w:rsid w:val="00942976"/>
    <w:rsid w:val="00942A32"/>
    <w:rsid w:val="00942A8C"/>
    <w:rsid w:val="00942E78"/>
    <w:rsid w:val="00942F45"/>
    <w:rsid w:val="009434F6"/>
    <w:rsid w:val="009436D3"/>
    <w:rsid w:val="00943999"/>
    <w:rsid w:val="00943ABE"/>
    <w:rsid w:val="00943CFD"/>
    <w:rsid w:val="00943E24"/>
    <w:rsid w:val="00943E51"/>
    <w:rsid w:val="00943FBC"/>
    <w:rsid w:val="0094415C"/>
    <w:rsid w:val="009441C0"/>
    <w:rsid w:val="009442CC"/>
    <w:rsid w:val="009443A4"/>
    <w:rsid w:val="00944533"/>
    <w:rsid w:val="009445E8"/>
    <w:rsid w:val="009446E5"/>
    <w:rsid w:val="00944A0B"/>
    <w:rsid w:val="00944A2A"/>
    <w:rsid w:val="00944CBF"/>
    <w:rsid w:val="00944D2A"/>
    <w:rsid w:val="00944EAF"/>
    <w:rsid w:val="00944F09"/>
    <w:rsid w:val="00945406"/>
    <w:rsid w:val="00945477"/>
    <w:rsid w:val="009455C4"/>
    <w:rsid w:val="00945618"/>
    <w:rsid w:val="0094561A"/>
    <w:rsid w:val="00945632"/>
    <w:rsid w:val="00945956"/>
    <w:rsid w:val="00945A0C"/>
    <w:rsid w:val="00945A1D"/>
    <w:rsid w:val="00945B6F"/>
    <w:rsid w:val="00945D78"/>
    <w:rsid w:val="00945DCF"/>
    <w:rsid w:val="00945E65"/>
    <w:rsid w:val="0094602D"/>
    <w:rsid w:val="009460BA"/>
    <w:rsid w:val="0094610C"/>
    <w:rsid w:val="0094611D"/>
    <w:rsid w:val="009462B1"/>
    <w:rsid w:val="00946340"/>
    <w:rsid w:val="00946395"/>
    <w:rsid w:val="009464C2"/>
    <w:rsid w:val="00946736"/>
    <w:rsid w:val="00946814"/>
    <w:rsid w:val="0094681C"/>
    <w:rsid w:val="0094684E"/>
    <w:rsid w:val="009468C2"/>
    <w:rsid w:val="0094699E"/>
    <w:rsid w:val="00946C25"/>
    <w:rsid w:val="00946EC9"/>
    <w:rsid w:val="0094703C"/>
    <w:rsid w:val="009471B2"/>
    <w:rsid w:val="0094732C"/>
    <w:rsid w:val="009474C3"/>
    <w:rsid w:val="00947741"/>
    <w:rsid w:val="009478D7"/>
    <w:rsid w:val="00947A44"/>
    <w:rsid w:val="00947C61"/>
    <w:rsid w:val="00947F16"/>
    <w:rsid w:val="00947F91"/>
    <w:rsid w:val="00950112"/>
    <w:rsid w:val="00950130"/>
    <w:rsid w:val="00950277"/>
    <w:rsid w:val="00950346"/>
    <w:rsid w:val="009503B5"/>
    <w:rsid w:val="0095052E"/>
    <w:rsid w:val="0095090D"/>
    <w:rsid w:val="009509CC"/>
    <w:rsid w:val="00950A10"/>
    <w:rsid w:val="00950ACD"/>
    <w:rsid w:val="00950C88"/>
    <w:rsid w:val="00950D86"/>
    <w:rsid w:val="00950EEE"/>
    <w:rsid w:val="0095128D"/>
    <w:rsid w:val="00951920"/>
    <w:rsid w:val="00951A19"/>
    <w:rsid w:val="00951AA8"/>
    <w:rsid w:val="00951BF3"/>
    <w:rsid w:val="00951C19"/>
    <w:rsid w:val="00951DD4"/>
    <w:rsid w:val="00951EAF"/>
    <w:rsid w:val="0095203F"/>
    <w:rsid w:val="00952048"/>
    <w:rsid w:val="009523ED"/>
    <w:rsid w:val="0095253C"/>
    <w:rsid w:val="00952554"/>
    <w:rsid w:val="00952905"/>
    <w:rsid w:val="00952A83"/>
    <w:rsid w:val="00953203"/>
    <w:rsid w:val="009532B8"/>
    <w:rsid w:val="0095367C"/>
    <w:rsid w:val="00953826"/>
    <w:rsid w:val="009538F8"/>
    <w:rsid w:val="00953A9E"/>
    <w:rsid w:val="00953AE9"/>
    <w:rsid w:val="00953CC1"/>
    <w:rsid w:val="00953CC5"/>
    <w:rsid w:val="00953DDE"/>
    <w:rsid w:val="00953F83"/>
    <w:rsid w:val="0095409E"/>
    <w:rsid w:val="009540A7"/>
    <w:rsid w:val="00954238"/>
    <w:rsid w:val="00954250"/>
    <w:rsid w:val="00954321"/>
    <w:rsid w:val="00954518"/>
    <w:rsid w:val="009549DF"/>
    <w:rsid w:val="00954B1C"/>
    <w:rsid w:val="00954C38"/>
    <w:rsid w:val="00954F20"/>
    <w:rsid w:val="00954F70"/>
    <w:rsid w:val="009550E8"/>
    <w:rsid w:val="009553C8"/>
    <w:rsid w:val="00955462"/>
    <w:rsid w:val="0095556E"/>
    <w:rsid w:val="00955876"/>
    <w:rsid w:val="0095593A"/>
    <w:rsid w:val="00955AD4"/>
    <w:rsid w:val="00955C32"/>
    <w:rsid w:val="009561C8"/>
    <w:rsid w:val="00956390"/>
    <w:rsid w:val="00956402"/>
    <w:rsid w:val="00956446"/>
    <w:rsid w:val="00956875"/>
    <w:rsid w:val="00956979"/>
    <w:rsid w:val="00956A3B"/>
    <w:rsid w:val="00956A9F"/>
    <w:rsid w:val="00956C3E"/>
    <w:rsid w:val="00956D6F"/>
    <w:rsid w:val="00956E10"/>
    <w:rsid w:val="00957053"/>
    <w:rsid w:val="009572EA"/>
    <w:rsid w:val="00957332"/>
    <w:rsid w:val="0095737C"/>
    <w:rsid w:val="009575CA"/>
    <w:rsid w:val="009576E8"/>
    <w:rsid w:val="0095772E"/>
    <w:rsid w:val="00957754"/>
    <w:rsid w:val="00957818"/>
    <w:rsid w:val="0095790C"/>
    <w:rsid w:val="00957922"/>
    <w:rsid w:val="009579B9"/>
    <w:rsid w:val="00957AD1"/>
    <w:rsid w:val="00957B20"/>
    <w:rsid w:val="00957F99"/>
    <w:rsid w:val="00957FE3"/>
    <w:rsid w:val="009600AB"/>
    <w:rsid w:val="009602C7"/>
    <w:rsid w:val="009602DF"/>
    <w:rsid w:val="00960659"/>
    <w:rsid w:val="009606F1"/>
    <w:rsid w:val="0096072C"/>
    <w:rsid w:val="00960833"/>
    <w:rsid w:val="00960994"/>
    <w:rsid w:val="00960B3B"/>
    <w:rsid w:val="00960B7E"/>
    <w:rsid w:val="00960E40"/>
    <w:rsid w:val="00960F12"/>
    <w:rsid w:val="00960FC9"/>
    <w:rsid w:val="009614DD"/>
    <w:rsid w:val="009614E5"/>
    <w:rsid w:val="009616F7"/>
    <w:rsid w:val="009617CE"/>
    <w:rsid w:val="00961880"/>
    <w:rsid w:val="009618BC"/>
    <w:rsid w:val="00961A4B"/>
    <w:rsid w:val="00961AB3"/>
    <w:rsid w:val="00961B53"/>
    <w:rsid w:val="00961B7E"/>
    <w:rsid w:val="00961BAB"/>
    <w:rsid w:val="00961C70"/>
    <w:rsid w:val="00961C9A"/>
    <w:rsid w:val="00961D96"/>
    <w:rsid w:val="00961F00"/>
    <w:rsid w:val="00961FC5"/>
    <w:rsid w:val="0096203C"/>
    <w:rsid w:val="00962253"/>
    <w:rsid w:val="00962291"/>
    <w:rsid w:val="009624C4"/>
    <w:rsid w:val="009625D7"/>
    <w:rsid w:val="00962672"/>
    <w:rsid w:val="00962717"/>
    <w:rsid w:val="0096276B"/>
    <w:rsid w:val="0096277A"/>
    <w:rsid w:val="0096282A"/>
    <w:rsid w:val="009628E4"/>
    <w:rsid w:val="0096292D"/>
    <w:rsid w:val="00962A66"/>
    <w:rsid w:val="00962BEB"/>
    <w:rsid w:val="00962D15"/>
    <w:rsid w:val="00962E0D"/>
    <w:rsid w:val="00962E4F"/>
    <w:rsid w:val="009631DD"/>
    <w:rsid w:val="00963705"/>
    <w:rsid w:val="009637DE"/>
    <w:rsid w:val="00963889"/>
    <w:rsid w:val="00963B72"/>
    <w:rsid w:val="00963CD7"/>
    <w:rsid w:val="00963E89"/>
    <w:rsid w:val="00963EB9"/>
    <w:rsid w:val="00963F19"/>
    <w:rsid w:val="00963F47"/>
    <w:rsid w:val="00964097"/>
    <w:rsid w:val="009640EA"/>
    <w:rsid w:val="00964155"/>
    <w:rsid w:val="009641E7"/>
    <w:rsid w:val="009644D9"/>
    <w:rsid w:val="00964620"/>
    <w:rsid w:val="0096491A"/>
    <w:rsid w:val="009649FF"/>
    <w:rsid w:val="00964A9F"/>
    <w:rsid w:val="00964F53"/>
    <w:rsid w:val="00965403"/>
    <w:rsid w:val="0096548C"/>
    <w:rsid w:val="009655A7"/>
    <w:rsid w:val="009655B0"/>
    <w:rsid w:val="00965635"/>
    <w:rsid w:val="00965779"/>
    <w:rsid w:val="00965A1C"/>
    <w:rsid w:val="00965AA2"/>
    <w:rsid w:val="00965BD9"/>
    <w:rsid w:val="00965D4F"/>
    <w:rsid w:val="00965E25"/>
    <w:rsid w:val="009661CB"/>
    <w:rsid w:val="009662BC"/>
    <w:rsid w:val="00966368"/>
    <w:rsid w:val="009665AB"/>
    <w:rsid w:val="00966809"/>
    <w:rsid w:val="0096686D"/>
    <w:rsid w:val="009668FF"/>
    <w:rsid w:val="00966900"/>
    <w:rsid w:val="00966BB6"/>
    <w:rsid w:val="00966E69"/>
    <w:rsid w:val="0096713B"/>
    <w:rsid w:val="009672D9"/>
    <w:rsid w:val="00967486"/>
    <w:rsid w:val="00967520"/>
    <w:rsid w:val="0096787B"/>
    <w:rsid w:val="009678A6"/>
    <w:rsid w:val="00967A72"/>
    <w:rsid w:val="00967C3C"/>
    <w:rsid w:val="00967D42"/>
    <w:rsid w:val="00967FC0"/>
    <w:rsid w:val="009701B9"/>
    <w:rsid w:val="009703B9"/>
    <w:rsid w:val="0097068E"/>
    <w:rsid w:val="00970694"/>
    <w:rsid w:val="009707E5"/>
    <w:rsid w:val="00970889"/>
    <w:rsid w:val="00970C32"/>
    <w:rsid w:val="00970DA2"/>
    <w:rsid w:val="00970E91"/>
    <w:rsid w:val="00970F76"/>
    <w:rsid w:val="00970FA5"/>
    <w:rsid w:val="009714D3"/>
    <w:rsid w:val="0097169E"/>
    <w:rsid w:val="00971939"/>
    <w:rsid w:val="009719EA"/>
    <w:rsid w:val="00971BF5"/>
    <w:rsid w:val="00971D1E"/>
    <w:rsid w:val="00972061"/>
    <w:rsid w:val="00972094"/>
    <w:rsid w:val="009723A5"/>
    <w:rsid w:val="009723BA"/>
    <w:rsid w:val="00972440"/>
    <w:rsid w:val="00972543"/>
    <w:rsid w:val="0097279E"/>
    <w:rsid w:val="009727EE"/>
    <w:rsid w:val="0097298F"/>
    <w:rsid w:val="00972A3E"/>
    <w:rsid w:val="00972D62"/>
    <w:rsid w:val="00972DCC"/>
    <w:rsid w:val="00972ED8"/>
    <w:rsid w:val="00973000"/>
    <w:rsid w:val="009730F9"/>
    <w:rsid w:val="009731C5"/>
    <w:rsid w:val="009732A4"/>
    <w:rsid w:val="00973537"/>
    <w:rsid w:val="0097359D"/>
    <w:rsid w:val="00973679"/>
    <w:rsid w:val="009736E1"/>
    <w:rsid w:val="009738D8"/>
    <w:rsid w:val="00973C1C"/>
    <w:rsid w:val="00973E1F"/>
    <w:rsid w:val="00973F96"/>
    <w:rsid w:val="00974024"/>
    <w:rsid w:val="0097459F"/>
    <w:rsid w:val="009745BA"/>
    <w:rsid w:val="009747F4"/>
    <w:rsid w:val="00974883"/>
    <w:rsid w:val="00974B77"/>
    <w:rsid w:val="00974E54"/>
    <w:rsid w:val="00974FEB"/>
    <w:rsid w:val="00975356"/>
    <w:rsid w:val="0097543E"/>
    <w:rsid w:val="0097550A"/>
    <w:rsid w:val="00975605"/>
    <w:rsid w:val="009756E1"/>
    <w:rsid w:val="00975C43"/>
    <w:rsid w:val="00975D7E"/>
    <w:rsid w:val="00975D9A"/>
    <w:rsid w:val="00976129"/>
    <w:rsid w:val="0097617B"/>
    <w:rsid w:val="0097625B"/>
    <w:rsid w:val="0097628B"/>
    <w:rsid w:val="009762E2"/>
    <w:rsid w:val="00976385"/>
    <w:rsid w:val="00976A1B"/>
    <w:rsid w:val="00976D3F"/>
    <w:rsid w:val="00976E1D"/>
    <w:rsid w:val="00976E7C"/>
    <w:rsid w:val="00976EE7"/>
    <w:rsid w:val="00976F9C"/>
    <w:rsid w:val="00976FB4"/>
    <w:rsid w:val="009770E5"/>
    <w:rsid w:val="009772A4"/>
    <w:rsid w:val="00977527"/>
    <w:rsid w:val="00977620"/>
    <w:rsid w:val="009779C1"/>
    <w:rsid w:val="00977B03"/>
    <w:rsid w:val="00977B76"/>
    <w:rsid w:val="0098013E"/>
    <w:rsid w:val="00980258"/>
    <w:rsid w:val="00980735"/>
    <w:rsid w:val="009809FB"/>
    <w:rsid w:val="00980B36"/>
    <w:rsid w:val="00980CED"/>
    <w:rsid w:val="0098100B"/>
    <w:rsid w:val="00981026"/>
    <w:rsid w:val="009810BE"/>
    <w:rsid w:val="00981357"/>
    <w:rsid w:val="009813BC"/>
    <w:rsid w:val="0098140C"/>
    <w:rsid w:val="00981629"/>
    <w:rsid w:val="00981721"/>
    <w:rsid w:val="00981826"/>
    <w:rsid w:val="00981B59"/>
    <w:rsid w:val="00981E8A"/>
    <w:rsid w:val="0098207C"/>
    <w:rsid w:val="00982233"/>
    <w:rsid w:val="009822EA"/>
    <w:rsid w:val="00982470"/>
    <w:rsid w:val="009825AB"/>
    <w:rsid w:val="009825E8"/>
    <w:rsid w:val="0098262C"/>
    <w:rsid w:val="009826EF"/>
    <w:rsid w:val="00982831"/>
    <w:rsid w:val="00982D34"/>
    <w:rsid w:val="00983078"/>
    <w:rsid w:val="00983121"/>
    <w:rsid w:val="0098312B"/>
    <w:rsid w:val="00983279"/>
    <w:rsid w:val="00983306"/>
    <w:rsid w:val="00983427"/>
    <w:rsid w:val="009834EE"/>
    <w:rsid w:val="00983599"/>
    <w:rsid w:val="009836BB"/>
    <w:rsid w:val="009838AE"/>
    <w:rsid w:val="00983A49"/>
    <w:rsid w:val="00983AFE"/>
    <w:rsid w:val="00983C03"/>
    <w:rsid w:val="00984137"/>
    <w:rsid w:val="009841CA"/>
    <w:rsid w:val="009842AF"/>
    <w:rsid w:val="009845D6"/>
    <w:rsid w:val="00984667"/>
    <w:rsid w:val="009846FE"/>
    <w:rsid w:val="00984EDB"/>
    <w:rsid w:val="00985159"/>
    <w:rsid w:val="009852F2"/>
    <w:rsid w:val="00985304"/>
    <w:rsid w:val="00985305"/>
    <w:rsid w:val="009853D2"/>
    <w:rsid w:val="0098550C"/>
    <w:rsid w:val="00985754"/>
    <w:rsid w:val="0098576D"/>
    <w:rsid w:val="0098579D"/>
    <w:rsid w:val="009858AD"/>
    <w:rsid w:val="00985A5E"/>
    <w:rsid w:val="00985C63"/>
    <w:rsid w:val="00985CFA"/>
    <w:rsid w:val="00985E08"/>
    <w:rsid w:val="00985EB2"/>
    <w:rsid w:val="00985F0C"/>
    <w:rsid w:val="00985FCA"/>
    <w:rsid w:val="0098611A"/>
    <w:rsid w:val="0098636B"/>
    <w:rsid w:val="009864BC"/>
    <w:rsid w:val="009864DA"/>
    <w:rsid w:val="009866EC"/>
    <w:rsid w:val="00986935"/>
    <w:rsid w:val="00986B2C"/>
    <w:rsid w:val="00986B3A"/>
    <w:rsid w:val="00986FDA"/>
    <w:rsid w:val="00987067"/>
    <w:rsid w:val="009870C0"/>
    <w:rsid w:val="0098732E"/>
    <w:rsid w:val="009874A2"/>
    <w:rsid w:val="0098779F"/>
    <w:rsid w:val="00987ADE"/>
    <w:rsid w:val="00987BE4"/>
    <w:rsid w:val="00987D41"/>
    <w:rsid w:val="00987DD1"/>
    <w:rsid w:val="00987E0C"/>
    <w:rsid w:val="0099010A"/>
    <w:rsid w:val="009901EC"/>
    <w:rsid w:val="00990398"/>
    <w:rsid w:val="009903F3"/>
    <w:rsid w:val="009911C4"/>
    <w:rsid w:val="009913D8"/>
    <w:rsid w:val="0099147C"/>
    <w:rsid w:val="00991632"/>
    <w:rsid w:val="00991767"/>
    <w:rsid w:val="009917D5"/>
    <w:rsid w:val="0099191B"/>
    <w:rsid w:val="009919CE"/>
    <w:rsid w:val="00991ABA"/>
    <w:rsid w:val="00991ADB"/>
    <w:rsid w:val="00991DE5"/>
    <w:rsid w:val="00992055"/>
    <w:rsid w:val="00992142"/>
    <w:rsid w:val="0099218C"/>
    <w:rsid w:val="009923C9"/>
    <w:rsid w:val="009923FF"/>
    <w:rsid w:val="0099268A"/>
    <w:rsid w:val="00992C20"/>
    <w:rsid w:val="00992D36"/>
    <w:rsid w:val="00992D5F"/>
    <w:rsid w:val="00992D7E"/>
    <w:rsid w:val="00992DDA"/>
    <w:rsid w:val="00992F6B"/>
    <w:rsid w:val="00993071"/>
    <w:rsid w:val="00993748"/>
    <w:rsid w:val="009937E8"/>
    <w:rsid w:val="00993FC2"/>
    <w:rsid w:val="00993FD1"/>
    <w:rsid w:val="00993FDF"/>
    <w:rsid w:val="00993FF6"/>
    <w:rsid w:val="009940B5"/>
    <w:rsid w:val="00994215"/>
    <w:rsid w:val="00994436"/>
    <w:rsid w:val="00994881"/>
    <w:rsid w:val="00994C60"/>
    <w:rsid w:val="0099500B"/>
    <w:rsid w:val="00995276"/>
    <w:rsid w:val="00995325"/>
    <w:rsid w:val="00995332"/>
    <w:rsid w:val="009954A8"/>
    <w:rsid w:val="0099572C"/>
    <w:rsid w:val="00995910"/>
    <w:rsid w:val="00995B4D"/>
    <w:rsid w:val="00995BDB"/>
    <w:rsid w:val="00995C75"/>
    <w:rsid w:val="00995D0D"/>
    <w:rsid w:val="00995D21"/>
    <w:rsid w:val="00995D70"/>
    <w:rsid w:val="00995F6A"/>
    <w:rsid w:val="00996514"/>
    <w:rsid w:val="0099676F"/>
    <w:rsid w:val="00996822"/>
    <w:rsid w:val="00996951"/>
    <w:rsid w:val="00996BCD"/>
    <w:rsid w:val="00996C30"/>
    <w:rsid w:val="00996E67"/>
    <w:rsid w:val="009972CC"/>
    <w:rsid w:val="0099744B"/>
    <w:rsid w:val="0099755C"/>
    <w:rsid w:val="009976E0"/>
    <w:rsid w:val="00997711"/>
    <w:rsid w:val="00997724"/>
    <w:rsid w:val="009978D3"/>
    <w:rsid w:val="00997969"/>
    <w:rsid w:val="00997B5B"/>
    <w:rsid w:val="00997BB9"/>
    <w:rsid w:val="00997DB8"/>
    <w:rsid w:val="00997FA1"/>
    <w:rsid w:val="009A0033"/>
    <w:rsid w:val="009A01F6"/>
    <w:rsid w:val="009A0465"/>
    <w:rsid w:val="009A0649"/>
    <w:rsid w:val="009A064B"/>
    <w:rsid w:val="009A0694"/>
    <w:rsid w:val="009A0863"/>
    <w:rsid w:val="009A08A5"/>
    <w:rsid w:val="009A0AD3"/>
    <w:rsid w:val="009A0AF8"/>
    <w:rsid w:val="009A0AFB"/>
    <w:rsid w:val="009A0C67"/>
    <w:rsid w:val="009A100A"/>
    <w:rsid w:val="009A100F"/>
    <w:rsid w:val="009A1260"/>
    <w:rsid w:val="009A12F7"/>
    <w:rsid w:val="009A1382"/>
    <w:rsid w:val="009A1541"/>
    <w:rsid w:val="009A17A5"/>
    <w:rsid w:val="009A1B0E"/>
    <w:rsid w:val="009A1EED"/>
    <w:rsid w:val="009A1F66"/>
    <w:rsid w:val="009A1FC2"/>
    <w:rsid w:val="009A20FF"/>
    <w:rsid w:val="009A226F"/>
    <w:rsid w:val="009A230D"/>
    <w:rsid w:val="009A233F"/>
    <w:rsid w:val="009A2465"/>
    <w:rsid w:val="009A286E"/>
    <w:rsid w:val="009A28B9"/>
    <w:rsid w:val="009A2A03"/>
    <w:rsid w:val="009A2A07"/>
    <w:rsid w:val="009A2C80"/>
    <w:rsid w:val="009A2CA1"/>
    <w:rsid w:val="009A2EF4"/>
    <w:rsid w:val="009A3068"/>
    <w:rsid w:val="009A3109"/>
    <w:rsid w:val="009A3197"/>
    <w:rsid w:val="009A3622"/>
    <w:rsid w:val="009A38AB"/>
    <w:rsid w:val="009A39B0"/>
    <w:rsid w:val="009A3B6E"/>
    <w:rsid w:val="009A3CCE"/>
    <w:rsid w:val="009A3DBA"/>
    <w:rsid w:val="009A3E93"/>
    <w:rsid w:val="009A410C"/>
    <w:rsid w:val="009A4136"/>
    <w:rsid w:val="009A4270"/>
    <w:rsid w:val="009A4320"/>
    <w:rsid w:val="009A45E7"/>
    <w:rsid w:val="009A4696"/>
    <w:rsid w:val="009A478C"/>
    <w:rsid w:val="009A4962"/>
    <w:rsid w:val="009A49C6"/>
    <w:rsid w:val="009A49E5"/>
    <w:rsid w:val="009A4A99"/>
    <w:rsid w:val="009A4B07"/>
    <w:rsid w:val="009A4BE9"/>
    <w:rsid w:val="009A4D8E"/>
    <w:rsid w:val="009A4DBE"/>
    <w:rsid w:val="009A51AC"/>
    <w:rsid w:val="009A578B"/>
    <w:rsid w:val="009A57C9"/>
    <w:rsid w:val="009A57E0"/>
    <w:rsid w:val="009A597B"/>
    <w:rsid w:val="009A5D8A"/>
    <w:rsid w:val="009A6100"/>
    <w:rsid w:val="009A613C"/>
    <w:rsid w:val="009A62D4"/>
    <w:rsid w:val="009A63A7"/>
    <w:rsid w:val="009A6646"/>
    <w:rsid w:val="009A66D8"/>
    <w:rsid w:val="009A67A6"/>
    <w:rsid w:val="009A6A58"/>
    <w:rsid w:val="009A6CBF"/>
    <w:rsid w:val="009A6F7F"/>
    <w:rsid w:val="009A6F8F"/>
    <w:rsid w:val="009A6FEA"/>
    <w:rsid w:val="009A7079"/>
    <w:rsid w:val="009A7608"/>
    <w:rsid w:val="009A764A"/>
    <w:rsid w:val="009A7B98"/>
    <w:rsid w:val="009A7CBE"/>
    <w:rsid w:val="009A7E01"/>
    <w:rsid w:val="009B0027"/>
    <w:rsid w:val="009B00AB"/>
    <w:rsid w:val="009B00DC"/>
    <w:rsid w:val="009B0290"/>
    <w:rsid w:val="009B08A9"/>
    <w:rsid w:val="009B0B7E"/>
    <w:rsid w:val="009B0BA1"/>
    <w:rsid w:val="009B0DAF"/>
    <w:rsid w:val="009B0E6E"/>
    <w:rsid w:val="009B11D5"/>
    <w:rsid w:val="009B1407"/>
    <w:rsid w:val="009B1440"/>
    <w:rsid w:val="009B1449"/>
    <w:rsid w:val="009B168B"/>
    <w:rsid w:val="009B17B2"/>
    <w:rsid w:val="009B1818"/>
    <w:rsid w:val="009B185B"/>
    <w:rsid w:val="009B1B2F"/>
    <w:rsid w:val="009B1B35"/>
    <w:rsid w:val="009B1B64"/>
    <w:rsid w:val="009B1C1D"/>
    <w:rsid w:val="009B1F31"/>
    <w:rsid w:val="009B2376"/>
    <w:rsid w:val="009B23BD"/>
    <w:rsid w:val="009B24A3"/>
    <w:rsid w:val="009B2879"/>
    <w:rsid w:val="009B2918"/>
    <w:rsid w:val="009B296A"/>
    <w:rsid w:val="009B2C03"/>
    <w:rsid w:val="009B2CE1"/>
    <w:rsid w:val="009B2CEE"/>
    <w:rsid w:val="009B2F70"/>
    <w:rsid w:val="009B3048"/>
    <w:rsid w:val="009B30A7"/>
    <w:rsid w:val="009B32EE"/>
    <w:rsid w:val="009B32F5"/>
    <w:rsid w:val="009B3348"/>
    <w:rsid w:val="009B367A"/>
    <w:rsid w:val="009B3741"/>
    <w:rsid w:val="009B37A1"/>
    <w:rsid w:val="009B3869"/>
    <w:rsid w:val="009B3A7B"/>
    <w:rsid w:val="009B3C01"/>
    <w:rsid w:val="009B3EFF"/>
    <w:rsid w:val="009B3F9C"/>
    <w:rsid w:val="009B40AF"/>
    <w:rsid w:val="009B40B5"/>
    <w:rsid w:val="009B41B5"/>
    <w:rsid w:val="009B42A0"/>
    <w:rsid w:val="009B45F9"/>
    <w:rsid w:val="009B491A"/>
    <w:rsid w:val="009B4E0E"/>
    <w:rsid w:val="009B53BE"/>
    <w:rsid w:val="009B53F5"/>
    <w:rsid w:val="009B5491"/>
    <w:rsid w:val="009B593F"/>
    <w:rsid w:val="009B5B12"/>
    <w:rsid w:val="009B5B79"/>
    <w:rsid w:val="009B5E33"/>
    <w:rsid w:val="009B5F64"/>
    <w:rsid w:val="009B6151"/>
    <w:rsid w:val="009B6169"/>
    <w:rsid w:val="009B61E9"/>
    <w:rsid w:val="009B620C"/>
    <w:rsid w:val="009B62EA"/>
    <w:rsid w:val="009B6318"/>
    <w:rsid w:val="009B64B8"/>
    <w:rsid w:val="009B656A"/>
    <w:rsid w:val="009B6753"/>
    <w:rsid w:val="009B6772"/>
    <w:rsid w:val="009B6931"/>
    <w:rsid w:val="009B6B29"/>
    <w:rsid w:val="009B6B9B"/>
    <w:rsid w:val="009B6BE5"/>
    <w:rsid w:val="009B6ECF"/>
    <w:rsid w:val="009B70FF"/>
    <w:rsid w:val="009B711F"/>
    <w:rsid w:val="009B723F"/>
    <w:rsid w:val="009B72E7"/>
    <w:rsid w:val="009B731B"/>
    <w:rsid w:val="009B76BB"/>
    <w:rsid w:val="009B77D2"/>
    <w:rsid w:val="009B77F2"/>
    <w:rsid w:val="009B7945"/>
    <w:rsid w:val="009B7AC0"/>
    <w:rsid w:val="009B7BC8"/>
    <w:rsid w:val="009B7D87"/>
    <w:rsid w:val="009B7E5A"/>
    <w:rsid w:val="009C00D5"/>
    <w:rsid w:val="009C012E"/>
    <w:rsid w:val="009C01ED"/>
    <w:rsid w:val="009C0229"/>
    <w:rsid w:val="009C042B"/>
    <w:rsid w:val="009C0673"/>
    <w:rsid w:val="009C068B"/>
    <w:rsid w:val="009C0B39"/>
    <w:rsid w:val="009C0B4A"/>
    <w:rsid w:val="009C0C1F"/>
    <w:rsid w:val="009C0C92"/>
    <w:rsid w:val="009C0CEF"/>
    <w:rsid w:val="009C0D4D"/>
    <w:rsid w:val="009C0E39"/>
    <w:rsid w:val="009C0E3D"/>
    <w:rsid w:val="009C1125"/>
    <w:rsid w:val="009C12E7"/>
    <w:rsid w:val="009C1393"/>
    <w:rsid w:val="009C1402"/>
    <w:rsid w:val="009C1406"/>
    <w:rsid w:val="009C157B"/>
    <w:rsid w:val="009C1705"/>
    <w:rsid w:val="009C1832"/>
    <w:rsid w:val="009C1BCF"/>
    <w:rsid w:val="009C2072"/>
    <w:rsid w:val="009C21FD"/>
    <w:rsid w:val="009C22AB"/>
    <w:rsid w:val="009C2345"/>
    <w:rsid w:val="009C2576"/>
    <w:rsid w:val="009C265E"/>
    <w:rsid w:val="009C2B72"/>
    <w:rsid w:val="009C2CDF"/>
    <w:rsid w:val="009C2E84"/>
    <w:rsid w:val="009C2E98"/>
    <w:rsid w:val="009C2EE1"/>
    <w:rsid w:val="009C2F82"/>
    <w:rsid w:val="009C2FCF"/>
    <w:rsid w:val="009C30A8"/>
    <w:rsid w:val="009C31D1"/>
    <w:rsid w:val="009C3726"/>
    <w:rsid w:val="009C384B"/>
    <w:rsid w:val="009C39E6"/>
    <w:rsid w:val="009C3B37"/>
    <w:rsid w:val="009C3E6D"/>
    <w:rsid w:val="009C3F5A"/>
    <w:rsid w:val="009C41CF"/>
    <w:rsid w:val="009C41D1"/>
    <w:rsid w:val="009C425A"/>
    <w:rsid w:val="009C4394"/>
    <w:rsid w:val="009C43B0"/>
    <w:rsid w:val="009C43D1"/>
    <w:rsid w:val="009C43DC"/>
    <w:rsid w:val="009C454A"/>
    <w:rsid w:val="009C462D"/>
    <w:rsid w:val="009C492C"/>
    <w:rsid w:val="009C49D6"/>
    <w:rsid w:val="009C4A0D"/>
    <w:rsid w:val="009C4A4A"/>
    <w:rsid w:val="009C4B7D"/>
    <w:rsid w:val="009C4C32"/>
    <w:rsid w:val="009C4CAD"/>
    <w:rsid w:val="009C4D01"/>
    <w:rsid w:val="009C4D1C"/>
    <w:rsid w:val="009C501A"/>
    <w:rsid w:val="009C505D"/>
    <w:rsid w:val="009C52CC"/>
    <w:rsid w:val="009C57E8"/>
    <w:rsid w:val="009C5A86"/>
    <w:rsid w:val="009C5F33"/>
    <w:rsid w:val="009C5F5B"/>
    <w:rsid w:val="009C61DB"/>
    <w:rsid w:val="009C61E5"/>
    <w:rsid w:val="009C62D1"/>
    <w:rsid w:val="009C6421"/>
    <w:rsid w:val="009C671E"/>
    <w:rsid w:val="009C6728"/>
    <w:rsid w:val="009C6800"/>
    <w:rsid w:val="009C6837"/>
    <w:rsid w:val="009C6DAE"/>
    <w:rsid w:val="009C7025"/>
    <w:rsid w:val="009C7114"/>
    <w:rsid w:val="009C743A"/>
    <w:rsid w:val="009C781A"/>
    <w:rsid w:val="009C7ABF"/>
    <w:rsid w:val="009C7C2E"/>
    <w:rsid w:val="009C7D8E"/>
    <w:rsid w:val="009C7DB7"/>
    <w:rsid w:val="009C7E3A"/>
    <w:rsid w:val="009C7E53"/>
    <w:rsid w:val="009C7FD1"/>
    <w:rsid w:val="009D046F"/>
    <w:rsid w:val="009D068F"/>
    <w:rsid w:val="009D08C7"/>
    <w:rsid w:val="009D08D4"/>
    <w:rsid w:val="009D08F2"/>
    <w:rsid w:val="009D0A14"/>
    <w:rsid w:val="009D0A22"/>
    <w:rsid w:val="009D0EAE"/>
    <w:rsid w:val="009D103A"/>
    <w:rsid w:val="009D10E2"/>
    <w:rsid w:val="009D1206"/>
    <w:rsid w:val="009D148D"/>
    <w:rsid w:val="009D18F4"/>
    <w:rsid w:val="009D1AAF"/>
    <w:rsid w:val="009D1AB3"/>
    <w:rsid w:val="009D1B33"/>
    <w:rsid w:val="009D1B7D"/>
    <w:rsid w:val="009D1FA3"/>
    <w:rsid w:val="009D1FDE"/>
    <w:rsid w:val="009D2010"/>
    <w:rsid w:val="009D23F5"/>
    <w:rsid w:val="009D25A4"/>
    <w:rsid w:val="009D25F4"/>
    <w:rsid w:val="009D2625"/>
    <w:rsid w:val="009D2EE1"/>
    <w:rsid w:val="009D30C2"/>
    <w:rsid w:val="009D3129"/>
    <w:rsid w:val="009D317C"/>
    <w:rsid w:val="009D320D"/>
    <w:rsid w:val="009D32B0"/>
    <w:rsid w:val="009D32BC"/>
    <w:rsid w:val="009D3382"/>
    <w:rsid w:val="009D3391"/>
    <w:rsid w:val="009D352E"/>
    <w:rsid w:val="009D368A"/>
    <w:rsid w:val="009D3A19"/>
    <w:rsid w:val="009D3BA3"/>
    <w:rsid w:val="009D3C49"/>
    <w:rsid w:val="009D3CAC"/>
    <w:rsid w:val="009D3E10"/>
    <w:rsid w:val="009D3F21"/>
    <w:rsid w:val="009D3FC6"/>
    <w:rsid w:val="009D400C"/>
    <w:rsid w:val="009D41A6"/>
    <w:rsid w:val="009D41DD"/>
    <w:rsid w:val="009D4374"/>
    <w:rsid w:val="009D44E4"/>
    <w:rsid w:val="009D459D"/>
    <w:rsid w:val="009D479E"/>
    <w:rsid w:val="009D4843"/>
    <w:rsid w:val="009D490D"/>
    <w:rsid w:val="009D4B6C"/>
    <w:rsid w:val="009D4D27"/>
    <w:rsid w:val="009D5239"/>
    <w:rsid w:val="009D52CC"/>
    <w:rsid w:val="009D53FF"/>
    <w:rsid w:val="009D5440"/>
    <w:rsid w:val="009D5654"/>
    <w:rsid w:val="009D57D1"/>
    <w:rsid w:val="009D5889"/>
    <w:rsid w:val="009D5A60"/>
    <w:rsid w:val="009D5AA9"/>
    <w:rsid w:val="009D5B8F"/>
    <w:rsid w:val="009D5C1C"/>
    <w:rsid w:val="009D5C2E"/>
    <w:rsid w:val="009D5D38"/>
    <w:rsid w:val="009D5E56"/>
    <w:rsid w:val="009D6217"/>
    <w:rsid w:val="009D64AD"/>
    <w:rsid w:val="009D66CA"/>
    <w:rsid w:val="009D6921"/>
    <w:rsid w:val="009D69D4"/>
    <w:rsid w:val="009D6AC2"/>
    <w:rsid w:val="009D6FF4"/>
    <w:rsid w:val="009D700C"/>
    <w:rsid w:val="009D71A8"/>
    <w:rsid w:val="009D72B3"/>
    <w:rsid w:val="009D72DC"/>
    <w:rsid w:val="009D72FB"/>
    <w:rsid w:val="009D7570"/>
    <w:rsid w:val="009D7672"/>
    <w:rsid w:val="009D77BF"/>
    <w:rsid w:val="009D7D3D"/>
    <w:rsid w:val="009D7E10"/>
    <w:rsid w:val="009D7EA6"/>
    <w:rsid w:val="009E0078"/>
    <w:rsid w:val="009E0086"/>
    <w:rsid w:val="009E00EE"/>
    <w:rsid w:val="009E0246"/>
    <w:rsid w:val="009E0311"/>
    <w:rsid w:val="009E03A3"/>
    <w:rsid w:val="009E057D"/>
    <w:rsid w:val="009E05CF"/>
    <w:rsid w:val="009E06B1"/>
    <w:rsid w:val="009E06D0"/>
    <w:rsid w:val="009E0BF3"/>
    <w:rsid w:val="009E0F7C"/>
    <w:rsid w:val="009E1041"/>
    <w:rsid w:val="009E1379"/>
    <w:rsid w:val="009E1488"/>
    <w:rsid w:val="009E15D8"/>
    <w:rsid w:val="009E1974"/>
    <w:rsid w:val="009E1B0A"/>
    <w:rsid w:val="009E1C0E"/>
    <w:rsid w:val="009E1CF3"/>
    <w:rsid w:val="009E1D94"/>
    <w:rsid w:val="009E2173"/>
    <w:rsid w:val="009E2199"/>
    <w:rsid w:val="009E21E7"/>
    <w:rsid w:val="009E2351"/>
    <w:rsid w:val="009E235C"/>
    <w:rsid w:val="009E2444"/>
    <w:rsid w:val="009E2548"/>
    <w:rsid w:val="009E25DF"/>
    <w:rsid w:val="009E27E6"/>
    <w:rsid w:val="009E2B0C"/>
    <w:rsid w:val="009E2BBB"/>
    <w:rsid w:val="009E2D44"/>
    <w:rsid w:val="009E2E49"/>
    <w:rsid w:val="009E2E80"/>
    <w:rsid w:val="009E3083"/>
    <w:rsid w:val="009E3333"/>
    <w:rsid w:val="009E33FB"/>
    <w:rsid w:val="009E368A"/>
    <w:rsid w:val="009E38D6"/>
    <w:rsid w:val="009E3926"/>
    <w:rsid w:val="009E399F"/>
    <w:rsid w:val="009E39B1"/>
    <w:rsid w:val="009E3AEF"/>
    <w:rsid w:val="009E3C1C"/>
    <w:rsid w:val="009E3D04"/>
    <w:rsid w:val="009E3D78"/>
    <w:rsid w:val="009E3DF3"/>
    <w:rsid w:val="009E412C"/>
    <w:rsid w:val="009E4866"/>
    <w:rsid w:val="009E48B9"/>
    <w:rsid w:val="009E4A3C"/>
    <w:rsid w:val="009E4EDD"/>
    <w:rsid w:val="009E51DA"/>
    <w:rsid w:val="009E51F7"/>
    <w:rsid w:val="009E5318"/>
    <w:rsid w:val="009E5634"/>
    <w:rsid w:val="009E56C0"/>
    <w:rsid w:val="009E57BA"/>
    <w:rsid w:val="009E5CC9"/>
    <w:rsid w:val="009E60EB"/>
    <w:rsid w:val="009E615F"/>
    <w:rsid w:val="009E6352"/>
    <w:rsid w:val="009E6449"/>
    <w:rsid w:val="009E68DD"/>
    <w:rsid w:val="009E690B"/>
    <w:rsid w:val="009E6B7A"/>
    <w:rsid w:val="009E6CD8"/>
    <w:rsid w:val="009E7010"/>
    <w:rsid w:val="009E701C"/>
    <w:rsid w:val="009E70D6"/>
    <w:rsid w:val="009E710D"/>
    <w:rsid w:val="009E748C"/>
    <w:rsid w:val="009E75A7"/>
    <w:rsid w:val="009E75BE"/>
    <w:rsid w:val="009E77C2"/>
    <w:rsid w:val="009E7BBF"/>
    <w:rsid w:val="009E7F02"/>
    <w:rsid w:val="009E7FA9"/>
    <w:rsid w:val="009E7FE3"/>
    <w:rsid w:val="009F0183"/>
    <w:rsid w:val="009F01B3"/>
    <w:rsid w:val="009F02D9"/>
    <w:rsid w:val="009F0330"/>
    <w:rsid w:val="009F0468"/>
    <w:rsid w:val="009F0B62"/>
    <w:rsid w:val="009F0C91"/>
    <w:rsid w:val="009F0DF5"/>
    <w:rsid w:val="009F11E8"/>
    <w:rsid w:val="009F12B7"/>
    <w:rsid w:val="009F1367"/>
    <w:rsid w:val="009F1395"/>
    <w:rsid w:val="009F16CB"/>
    <w:rsid w:val="009F175E"/>
    <w:rsid w:val="009F17E0"/>
    <w:rsid w:val="009F1886"/>
    <w:rsid w:val="009F1ECF"/>
    <w:rsid w:val="009F207B"/>
    <w:rsid w:val="009F209B"/>
    <w:rsid w:val="009F234C"/>
    <w:rsid w:val="009F260E"/>
    <w:rsid w:val="009F29B4"/>
    <w:rsid w:val="009F2AC2"/>
    <w:rsid w:val="009F2CC7"/>
    <w:rsid w:val="009F2D56"/>
    <w:rsid w:val="009F2D63"/>
    <w:rsid w:val="009F2E38"/>
    <w:rsid w:val="009F2EB2"/>
    <w:rsid w:val="009F3086"/>
    <w:rsid w:val="009F3408"/>
    <w:rsid w:val="009F3417"/>
    <w:rsid w:val="009F388E"/>
    <w:rsid w:val="009F38D9"/>
    <w:rsid w:val="009F39CD"/>
    <w:rsid w:val="009F3B6F"/>
    <w:rsid w:val="009F3CAB"/>
    <w:rsid w:val="009F3D95"/>
    <w:rsid w:val="009F4189"/>
    <w:rsid w:val="009F434F"/>
    <w:rsid w:val="009F4432"/>
    <w:rsid w:val="009F44B4"/>
    <w:rsid w:val="009F45FF"/>
    <w:rsid w:val="009F46B1"/>
    <w:rsid w:val="009F473B"/>
    <w:rsid w:val="009F47CF"/>
    <w:rsid w:val="009F4979"/>
    <w:rsid w:val="009F4B18"/>
    <w:rsid w:val="009F4B60"/>
    <w:rsid w:val="009F4C14"/>
    <w:rsid w:val="009F4C38"/>
    <w:rsid w:val="009F4C79"/>
    <w:rsid w:val="009F4E17"/>
    <w:rsid w:val="009F4F94"/>
    <w:rsid w:val="009F51AD"/>
    <w:rsid w:val="009F51D8"/>
    <w:rsid w:val="009F5224"/>
    <w:rsid w:val="009F53ED"/>
    <w:rsid w:val="009F544A"/>
    <w:rsid w:val="009F558A"/>
    <w:rsid w:val="009F5601"/>
    <w:rsid w:val="009F5C12"/>
    <w:rsid w:val="009F5CF9"/>
    <w:rsid w:val="009F5F64"/>
    <w:rsid w:val="009F6073"/>
    <w:rsid w:val="009F60CD"/>
    <w:rsid w:val="009F6172"/>
    <w:rsid w:val="009F62A9"/>
    <w:rsid w:val="009F63BA"/>
    <w:rsid w:val="009F663E"/>
    <w:rsid w:val="009F665D"/>
    <w:rsid w:val="009F67CD"/>
    <w:rsid w:val="009F6802"/>
    <w:rsid w:val="009F681A"/>
    <w:rsid w:val="009F6829"/>
    <w:rsid w:val="009F689B"/>
    <w:rsid w:val="009F6D8B"/>
    <w:rsid w:val="009F7134"/>
    <w:rsid w:val="009F729F"/>
    <w:rsid w:val="009F73B8"/>
    <w:rsid w:val="009F741E"/>
    <w:rsid w:val="009F7497"/>
    <w:rsid w:val="009F754F"/>
    <w:rsid w:val="009F75A9"/>
    <w:rsid w:val="009F7774"/>
    <w:rsid w:val="009F7975"/>
    <w:rsid w:val="009F7A6D"/>
    <w:rsid w:val="009F7E71"/>
    <w:rsid w:val="009F7EF3"/>
    <w:rsid w:val="00A000BF"/>
    <w:rsid w:val="00A00372"/>
    <w:rsid w:val="00A00386"/>
    <w:rsid w:val="00A00620"/>
    <w:rsid w:val="00A0075F"/>
    <w:rsid w:val="00A00A22"/>
    <w:rsid w:val="00A00B38"/>
    <w:rsid w:val="00A00C61"/>
    <w:rsid w:val="00A010AB"/>
    <w:rsid w:val="00A01253"/>
    <w:rsid w:val="00A014E5"/>
    <w:rsid w:val="00A0179B"/>
    <w:rsid w:val="00A01976"/>
    <w:rsid w:val="00A01978"/>
    <w:rsid w:val="00A01BC8"/>
    <w:rsid w:val="00A01D1B"/>
    <w:rsid w:val="00A01D44"/>
    <w:rsid w:val="00A02026"/>
    <w:rsid w:val="00A026FF"/>
    <w:rsid w:val="00A027A9"/>
    <w:rsid w:val="00A028E1"/>
    <w:rsid w:val="00A02971"/>
    <w:rsid w:val="00A029BD"/>
    <w:rsid w:val="00A029CE"/>
    <w:rsid w:val="00A03402"/>
    <w:rsid w:val="00A03537"/>
    <w:rsid w:val="00A03CFF"/>
    <w:rsid w:val="00A03FF8"/>
    <w:rsid w:val="00A0414A"/>
    <w:rsid w:val="00A041EF"/>
    <w:rsid w:val="00A0428D"/>
    <w:rsid w:val="00A043E9"/>
    <w:rsid w:val="00A049D9"/>
    <w:rsid w:val="00A04B24"/>
    <w:rsid w:val="00A04C2C"/>
    <w:rsid w:val="00A04F03"/>
    <w:rsid w:val="00A04F81"/>
    <w:rsid w:val="00A04FDF"/>
    <w:rsid w:val="00A05372"/>
    <w:rsid w:val="00A05578"/>
    <w:rsid w:val="00A0564A"/>
    <w:rsid w:val="00A05733"/>
    <w:rsid w:val="00A05BEF"/>
    <w:rsid w:val="00A06103"/>
    <w:rsid w:val="00A06121"/>
    <w:rsid w:val="00A062B2"/>
    <w:rsid w:val="00A063CC"/>
    <w:rsid w:val="00A0662C"/>
    <w:rsid w:val="00A06655"/>
    <w:rsid w:val="00A06690"/>
    <w:rsid w:val="00A06760"/>
    <w:rsid w:val="00A0684C"/>
    <w:rsid w:val="00A06924"/>
    <w:rsid w:val="00A0692F"/>
    <w:rsid w:val="00A06B93"/>
    <w:rsid w:val="00A06BF7"/>
    <w:rsid w:val="00A06D52"/>
    <w:rsid w:val="00A06E05"/>
    <w:rsid w:val="00A06F34"/>
    <w:rsid w:val="00A071D0"/>
    <w:rsid w:val="00A0734E"/>
    <w:rsid w:val="00A07428"/>
    <w:rsid w:val="00A0752A"/>
    <w:rsid w:val="00A07551"/>
    <w:rsid w:val="00A075BB"/>
    <w:rsid w:val="00A07790"/>
    <w:rsid w:val="00A07793"/>
    <w:rsid w:val="00A079E1"/>
    <w:rsid w:val="00A07AE2"/>
    <w:rsid w:val="00A07D92"/>
    <w:rsid w:val="00A1003C"/>
    <w:rsid w:val="00A1030F"/>
    <w:rsid w:val="00A10493"/>
    <w:rsid w:val="00A10808"/>
    <w:rsid w:val="00A10B68"/>
    <w:rsid w:val="00A10C59"/>
    <w:rsid w:val="00A10D4D"/>
    <w:rsid w:val="00A11188"/>
    <w:rsid w:val="00A112F9"/>
    <w:rsid w:val="00A116C1"/>
    <w:rsid w:val="00A11988"/>
    <w:rsid w:val="00A119E4"/>
    <w:rsid w:val="00A11A9F"/>
    <w:rsid w:val="00A11D1D"/>
    <w:rsid w:val="00A11D6E"/>
    <w:rsid w:val="00A120A7"/>
    <w:rsid w:val="00A120CC"/>
    <w:rsid w:val="00A12117"/>
    <w:rsid w:val="00A122FA"/>
    <w:rsid w:val="00A1230B"/>
    <w:rsid w:val="00A1253F"/>
    <w:rsid w:val="00A127DB"/>
    <w:rsid w:val="00A12960"/>
    <w:rsid w:val="00A12A27"/>
    <w:rsid w:val="00A12B21"/>
    <w:rsid w:val="00A12BDA"/>
    <w:rsid w:val="00A12C71"/>
    <w:rsid w:val="00A12C8A"/>
    <w:rsid w:val="00A12D42"/>
    <w:rsid w:val="00A12E3F"/>
    <w:rsid w:val="00A12E46"/>
    <w:rsid w:val="00A131F8"/>
    <w:rsid w:val="00A13491"/>
    <w:rsid w:val="00A1355F"/>
    <w:rsid w:val="00A138E8"/>
    <w:rsid w:val="00A139A9"/>
    <w:rsid w:val="00A13AB8"/>
    <w:rsid w:val="00A13B0D"/>
    <w:rsid w:val="00A13B39"/>
    <w:rsid w:val="00A13BF9"/>
    <w:rsid w:val="00A13CEB"/>
    <w:rsid w:val="00A13D80"/>
    <w:rsid w:val="00A13E96"/>
    <w:rsid w:val="00A14010"/>
    <w:rsid w:val="00A14254"/>
    <w:rsid w:val="00A14404"/>
    <w:rsid w:val="00A14594"/>
    <w:rsid w:val="00A14777"/>
    <w:rsid w:val="00A14C27"/>
    <w:rsid w:val="00A14C71"/>
    <w:rsid w:val="00A14C91"/>
    <w:rsid w:val="00A151DF"/>
    <w:rsid w:val="00A15604"/>
    <w:rsid w:val="00A15619"/>
    <w:rsid w:val="00A15657"/>
    <w:rsid w:val="00A156A4"/>
    <w:rsid w:val="00A15824"/>
    <w:rsid w:val="00A158A1"/>
    <w:rsid w:val="00A159E0"/>
    <w:rsid w:val="00A15AC7"/>
    <w:rsid w:val="00A15B30"/>
    <w:rsid w:val="00A15D38"/>
    <w:rsid w:val="00A15F4A"/>
    <w:rsid w:val="00A16056"/>
    <w:rsid w:val="00A16296"/>
    <w:rsid w:val="00A162C5"/>
    <w:rsid w:val="00A16311"/>
    <w:rsid w:val="00A16327"/>
    <w:rsid w:val="00A163DC"/>
    <w:rsid w:val="00A169B3"/>
    <w:rsid w:val="00A16A14"/>
    <w:rsid w:val="00A16BBE"/>
    <w:rsid w:val="00A16DF4"/>
    <w:rsid w:val="00A16EEC"/>
    <w:rsid w:val="00A17325"/>
    <w:rsid w:val="00A1740D"/>
    <w:rsid w:val="00A1758D"/>
    <w:rsid w:val="00A17615"/>
    <w:rsid w:val="00A176F3"/>
    <w:rsid w:val="00A1770B"/>
    <w:rsid w:val="00A17A47"/>
    <w:rsid w:val="00A17AB5"/>
    <w:rsid w:val="00A17AED"/>
    <w:rsid w:val="00A17B10"/>
    <w:rsid w:val="00A17B34"/>
    <w:rsid w:val="00A17CE2"/>
    <w:rsid w:val="00A17D3D"/>
    <w:rsid w:val="00A17D8E"/>
    <w:rsid w:val="00A17EE5"/>
    <w:rsid w:val="00A2010F"/>
    <w:rsid w:val="00A2022F"/>
    <w:rsid w:val="00A20312"/>
    <w:rsid w:val="00A20816"/>
    <w:rsid w:val="00A20A8A"/>
    <w:rsid w:val="00A20E33"/>
    <w:rsid w:val="00A20FBF"/>
    <w:rsid w:val="00A20FFE"/>
    <w:rsid w:val="00A210A5"/>
    <w:rsid w:val="00A21408"/>
    <w:rsid w:val="00A21569"/>
    <w:rsid w:val="00A215EF"/>
    <w:rsid w:val="00A21622"/>
    <w:rsid w:val="00A2176C"/>
    <w:rsid w:val="00A21A2D"/>
    <w:rsid w:val="00A21AA8"/>
    <w:rsid w:val="00A21D08"/>
    <w:rsid w:val="00A21D6E"/>
    <w:rsid w:val="00A21EFE"/>
    <w:rsid w:val="00A22017"/>
    <w:rsid w:val="00A22070"/>
    <w:rsid w:val="00A22353"/>
    <w:rsid w:val="00A22511"/>
    <w:rsid w:val="00A226EE"/>
    <w:rsid w:val="00A22711"/>
    <w:rsid w:val="00A227AB"/>
    <w:rsid w:val="00A22D9C"/>
    <w:rsid w:val="00A22E7C"/>
    <w:rsid w:val="00A231C9"/>
    <w:rsid w:val="00A23248"/>
    <w:rsid w:val="00A234BA"/>
    <w:rsid w:val="00A235C2"/>
    <w:rsid w:val="00A235C3"/>
    <w:rsid w:val="00A23699"/>
    <w:rsid w:val="00A236A0"/>
    <w:rsid w:val="00A2371E"/>
    <w:rsid w:val="00A238F4"/>
    <w:rsid w:val="00A2391E"/>
    <w:rsid w:val="00A23BA3"/>
    <w:rsid w:val="00A23D48"/>
    <w:rsid w:val="00A23F83"/>
    <w:rsid w:val="00A24106"/>
    <w:rsid w:val="00A24301"/>
    <w:rsid w:val="00A246F5"/>
    <w:rsid w:val="00A24842"/>
    <w:rsid w:val="00A24864"/>
    <w:rsid w:val="00A24867"/>
    <w:rsid w:val="00A24AB8"/>
    <w:rsid w:val="00A24BE9"/>
    <w:rsid w:val="00A24CBA"/>
    <w:rsid w:val="00A24E47"/>
    <w:rsid w:val="00A24E56"/>
    <w:rsid w:val="00A24F14"/>
    <w:rsid w:val="00A25077"/>
    <w:rsid w:val="00A252DE"/>
    <w:rsid w:val="00A25371"/>
    <w:rsid w:val="00A2559F"/>
    <w:rsid w:val="00A259C3"/>
    <w:rsid w:val="00A25D2C"/>
    <w:rsid w:val="00A25E7A"/>
    <w:rsid w:val="00A25F44"/>
    <w:rsid w:val="00A26104"/>
    <w:rsid w:val="00A2621B"/>
    <w:rsid w:val="00A2623E"/>
    <w:rsid w:val="00A263F6"/>
    <w:rsid w:val="00A266CF"/>
    <w:rsid w:val="00A2685F"/>
    <w:rsid w:val="00A268CE"/>
    <w:rsid w:val="00A26CF8"/>
    <w:rsid w:val="00A27334"/>
    <w:rsid w:val="00A27764"/>
    <w:rsid w:val="00A277F2"/>
    <w:rsid w:val="00A278B2"/>
    <w:rsid w:val="00A27905"/>
    <w:rsid w:val="00A27A6F"/>
    <w:rsid w:val="00A27C44"/>
    <w:rsid w:val="00A27E79"/>
    <w:rsid w:val="00A3007F"/>
    <w:rsid w:val="00A3028E"/>
    <w:rsid w:val="00A30406"/>
    <w:rsid w:val="00A305C4"/>
    <w:rsid w:val="00A305DE"/>
    <w:rsid w:val="00A30794"/>
    <w:rsid w:val="00A3091A"/>
    <w:rsid w:val="00A30935"/>
    <w:rsid w:val="00A30CD3"/>
    <w:rsid w:val="00A31079"/>
    <w:rsid w:val="00A311BE"/>
    <w:rsid w:val="00A3152F"/>
    <w:rsid w:val="00A31802"/>
    <w:rsid w:val="00A31833"/>
    <w:rsid w:val="00A318E6"/>
    <w:rsid w:val="00A319FC"/>
    <w:rsid w:val="00A31B3A"/>
    <w:rsid w:val="00A31C13"/>
    <w:rsid w:val="00A31C9C"/>
    <w:rsid w:val="00A31D97"/>
    <w:rsid w:val="00A31DD4"/>
    <w:rsid w:val="00A31EB1"/>
    <w:rsid w:val="00A31F1B"/>
    <w:rsid w:val="00A31FAF"/>
    <w:rsid w:val="00A32068"/>
    <w:rsid w:val="00A3237B"/>
    <w:rsid w:val="00A325E7"/>
    <w:rsid w:val="00A32FC9"/>
    <w:rsid w:val="00A33267"/>
    <w:rsid w:val="00A332AF"/>
    <w:rsid w:val="00A333EB"/>
    <w:rsid w:val="00A33530"/>
    <w:rsid w:val="00A335DA"/>
    <w:rsid w:val="00A337C1"/>
    <w:rsid w:val="00A33923"/>
    <w:rsid w:val="00A339B1"/>
    <w:rsid w:val="00A33A72"/>
    <w:rsid w:val="00A33A9A"/>
    <w:rsid w:val="00A33C3A"/>
    <w:rsid w:val="00A33E8C"/>
    <w:rsid w:val="00A33EFA"/>
    <w:rsid w:val="00A340BF"/>
    <w:rsid w:val="00A34141"/>
    <w:rsid w:val="00A341C5"/>
    <w:rsid w:val="00A3436B"/>
    <w:rsid w:val="00A343AE"/>
    <w:rsid w:val="00A344CE"/>
    <w:rsid w:val="00A344FE"/>
    <w:rsid w:val="00A34508"/>
    <w:rsid w:val="00A34562"/>
    <w:rsid w:val="00A3465D"/>
    <w:rsid w:val="00A34791"/>
    <w:rsid w:val="00A34897"/>
    <w:rsid w:val="00A34B14"/>
    <w:rsid w:val="00A353BC"/>
    <w:rsid w:val="00A35434"/>
    <w:rsid w:val="00A354DB"/>
    <w:rsid w:val="00A35C60"/>
    <w:rsid w:val="00A35D37"/>
    <w:rsid w:val="00A35D6B"/>
    <w:rsid w:val="00A35D7A"/>
    <w:rsid w:val="00A35DF6"/>
    <w:rsid w:val="00A35EA4"/>
    <w:rsid w:val="00A3610D"/>
    <w:rsid w:val="00A36126"/>
    <w:rsid w:val="00A36365"/>
    <w:rsid w:val="00A3663C"/>
    <w:rsid w:val="00A366F4"/>
    <w:rsid w:val="00A3673A"/>
    <w:rsid w:val="00A3680B"/>
    <w:rsid w:val="00A368F2"/>
    <w:rsid w:val="00A36AB6"/>
    <w:rsid w:val="00A36B01"/>
    <w:rsid w:val="00A36B39"/>
    <w:rsid w:val="00A36C7C"/>
    <w:rsid w:val="00A36CCF"/>
    <w:rsid w:val="00A36F2E"/>
    <w:rsid w:val="00A36F6F"/>
    <w:rsid w:val="00A36F74"/>
    <w:rsid w:val="00A3705F"/>
    <w:rsid w:val="00A371A5"/>
    <w:rsid w:val="00A371D9"/>
    <w:rsid w:val="00A3726D"/>
    <w:rsid w:val="00A37348"/>
    <w:rsid w:val="00A374AA"/>
    <w:rsid w:val="00A376CF"/>
    <w:rsid w:val="00A37850"/>
    <w:rsid w:val="00A37856"/>
    <w:rsid w:val="00A378C7"/>
    <w:rsid w:val="00A37982"/>
    <w:rsid w:val="00A37A02"/>
    <w:rsid w:val="00A37AC1"/>
    <w:rsid w:val="00A37B8C"/>
    <w:rsid w:val="00A37CDC"/>
    <w:rsid w:val="00A37CE3"/>
    <w:rsid w:val="00A37FF1"/>
    <w:rsid w:val="00A40329"/>
    <w:rsid w:val="00A403FC"/>
    <w:rsid w:val="00A4092D"/>
    <w:rsid w:val="00A40A8F"/>
    <w:rsid w:val="00A40B33"/>
    <w:rsid w:val="00A40B94"/>
    <w:rsid w:val="00A40BE5"/>
    <w:rsid w:val="00A40D61"/>
    <w:rsid w:val="00A40DB8"/>
    <w:rsid w:val="00A40EC6"/>
    <w:rsid w:val="00A41295"/>
    <w:rsid w:val="00A4162A"/>
    <w:rsid w:val="00A4167A"/>
    <w:rsid w:val="00A4186F"/>
    <w:rsid w:val="00A4194C"/>
    <w:rsid w:val="00A41AC4"/>
    <w:rsid w:val="00A41BF3"/>
    <w:rsid w:val="00A41D7D"/>
    <w:rsid w:val="00A41F0E"/>
    <w:rsid w:val="00A423F7"/>
    <w:rsid w:val="00A424A4"/>
    <w:rsid w:val="00A424C1"/>
    <w:rsid w:val="00A425D6"/>
    <w:rsid w:val="00A426C9"/>
    <w:rsid w:val="00A429AC"/>
    <w:rsid w:val="00A42A83"/>
    <w:rsid w:val="00A42A9E"/>
    <w:rsid w:val="00A42B14"/>
    <w:rsid w:val="00A42F86"/>
    <w:rsid w:val="00A43233"/>
    <w:rsid w:val="00A43675"/>
    <w:rsid w:val="00A43710"/>
    <w:rsid w:val="00A43903"/>
    <w:rsid w:val="00A439D6"/>
    <w:rsid w:val="00A439FE"/>
    <w:rsid w:val="00A43C3A"/>
    <w:rsid w:val="00A43CE7"/>
    <w:rsid w:val="00A43EB7"/>
    <w:rsid w:val="00A43F75"/>
    <w:rsid w:val="00A43FC4"/>
    <w:rsid w:val="00A44268"/>
    <w:rsid w:val="00A445DE"/>
    <w:rsid w:val="00A4460A"/>
    <w:rsid w:val="00A4498F"/>
    <w:rsid w:val="00A449B9"/>
    <w:rsid w:val="00A449E2"/>
    <w:rsid w:val="00A44DAD"/>
    <w:rsid w:val="00A44DAF"/>
    <w:rsid w:val="00A45028"/>
    <w:rsid w:val="00A4519F"/>
    <w:rsid w:val="00A45593"/>
    <w:rsid w:val="00A45887"/>
    <w:rsid w:val="00A45930"/>
    <w:rsid w:val="00A459CF"/>
    <w:rsid w:val="00A45C15"/>
    <w:rsid w:val="00A45C75"/>
    <w:rsid w:val="00A45CB3"/>
    <w:rsid w:val="00A45D6A"/>
    <w:rsid w:val="00A45EFA"/>
    <w:rsid w:val="00A46007"/>
    <w:rsid w:val="00A46752"/>
    <w:rsid w:val="00A4687D"/>
    <w:rsid w:val="00A46A49"/>
    <w:rsid w:val="00A46AED"/>
    <w:rsid w:val="00A46C06"/>
    <w:rsid w:val="00A46E0E"/>
    <w:rsid w:val="00A46E39"/>
    <w:rsid w:val="00A47270"/>
    <w:rsid w:val="00A475D8"/>
    <w:rsid w:val="00A47709"/>
    <w:rsid w:val="00A47751"/>
    <w:rsid w:val="00A47853"/>
    <w:rsid w:val="00A4794C"/>
    <w:rsid w:val="00A479D9"/>
    <w:rsid w:val="00A47BF3"/>
    <w:rsid w:val="00A47E91"/>
    <w:rsid w:val="00A47F55"/>
    <w:rsid w:val="00A47FED"/>
    <w:rsid w:val="00A50101"/>
    <w:rsid w:val="00A5025A"/>
    <w:rsid w:val="00A50348"/>
    <w:rsid w:val="00A50655"/>
    <w:rsid w:val="00A50772"/>
    <w:rsid w:val="00A50838"/>
    <w:rsid w:val="00A50906"/>
    <w:rsid w:val="00A50995"/>
    <w:rsid w:val="00A50A7C"/>
    <w:rsid w:val="00A50BB7"/>
    <w:rsid w:val="00A50D44"/>
    <w:rsid w:val="00A510BA"/>
    <w:rsid w:val="00A5119E"/>
    <w:rsid w:val="00A512FE"/>
    <w:rsid w:val="00A5154B"/>
    <w:rsid w:val="00A51A28"/>
    <w:rsid w:val="00A51A58"/>
    <w:rsid w:val="00A51E64"/>
    <w:rsid w:val="00A521F2"/>
    <w:rsid w:val="00A52798"/>
    <w:rsid w:val="00A52806"/>
    <w:rsid w:val="00A5296D"/>
    <w:rsid w:val="00A52F23"/>
    <w:rsid w:val="00A52F4C"/>
    <w:rsid w:val="00A530AB"/>
    <w:rsid w:val="00A53333"/>
    <w:rsid w:val="00A535CD"/>
    <w:rsid w:val="00A535FF"/>
    <w:rsid w:val="00A5361C"/>
    <w:rsid w:val="00A53679"/>
    <w:rsid w:val="00A536F2"/>
    <w:rsid w:val="00A53922"/>
    <w:rsid w:val="00A539B0"/>
    <w:rsid w:val="00A53C22"/>
    <w:rsid w:val="00A53C24"/>
    <w:rsid w:val="00A53C44"/>
    <w:rsid w:val="00A53C6F"/>
    <w:rsid w:val="00A53CAE"/>
    <w:rsid w:val="00A542D2"/>
    <w:rsid w:val="00A542FC"/>
    <w:rsid w:val="00A544C6"/>
    <w:rsid w:val="00A5463D"/>
    <w:rsid w:val="00A54A1F"/>
    <w:rsid w:val="00A54B79"/>
    <w:rsid w:val="00A54D29"/>
    <w:rsid w:val="00A54D53"/>
    <w:rsid w:val="00A54D75"/>
    <w:rsid w:val="00A54F4F"/>
    <w:rsid w:val="00A54F5A"/>
    <w:rsid w:val="00A55185"/>
    <w:rsid w:val="00A5521D"/>
    <w:rsid w:val="00A552C3"/>
    <w:rsid w:val="00A5541F"/>
    <w:rsid w:val="00A5548C"/>
    <w:rsid w:val="00A557D1"/>
    <w:rsid w:val="00A5598F"/>
    <w:rsid w:val="00A55A2C"/>
    <w:rsid w:val="00A55AA6"/>
    <w:rsid w:val="00A560E6"/>
    <w:rsid w:val="00A5617D"/>
    <w:rsid w:val="00A56200"/>
    <w:rsid w:val="00A56487"/>
    <w:rsid w:val="00A567FE"/>
    <w:rsid w:val="00A56906"/>
    <w:rsid w:val="00A56A1E"/>
    <w:rsid w:val="00A56A5F"/>
    <w:rsid w:val="00A56F00"/>
    <w:rsid w:val="00A56F4B"/>
    <w:rsid w:val="00A570F3"/>
    <w:rsid w:val="00A57372"/>
    <w:rsid w:val="00A57543"/>
    <w:rsid w:val="00A576C2"/>
    <w:rsid w:val="00A576E5"/>
    <w:rsid w:val="00A57847"/>
    <w:rsid w:val="00A579D0"/>
    <w:rsid w:val="00A57A62"/>
    <w:rsid w:val="00A57B1B"/>
    <w:rsid w:val="00A57DC0"/>
    <w:rsid w:val="00A60029"/>
    <w:rsid w:val="00A6005E"/>
    <w:rsid w:val="00A600E3"/>
    <w:rsid w:val="00A60188"/>
    <w:rsid w:val="00A60631"/>
    <w:rsid w:val="00A607F3"/>
    <w:rsid w:val="00A60ADC"/>
    <w:rsid w:val="00A60ADE"/>
    <w:rsid w:val="00A60BC5"/>
    <w:rsid w:val="00A613A0"/>
    <w:rsid w:val="00A617BB"/>
    <w:rsid w:val="00A61834"/>
    <w:rsid w:val="00A6183E"/>
    <w:rsid w:val="00A6192D"/>
    <w:rsid w:val="00A61A94"/>
    <w:rsid w:val="00A61B60"/>
    <w:rsid w:val="00A61BA9"/>
    <w:rsid w:val="00A61D04"/>
    <w:rsid w:val="00A61D9A"/>
    <w:rsid w:val="00A6221C"/>
    <w:rsid w:val="00A624FC"/>
    <w:rsid w:val="00A625E5"/>
    <w:rsid w:val="00A62678"/>
    <w:rsid w:val="00A6283A"/>
    <w:rsid w:val="00A62846"/>
    <w:rsid w:val="00A62853"/>
    <w:rsid w:val="00A62A09"/>
    <w:rsid w:val="00A62A47"/>
    <w:rsid w:val="00A62F5B"/>
    <w:rsid w:val="00A63181"/>
    <w:rsid w:val="00A6320F"/>
    <w:rsid w:val="00A632FD"/>
    <w:rsid w:val="00A633B2"/>
    <w:rsid w:val="00A633E8"/>
    <w:rsid w:val="00A63502"/>
    <w:rsid w:val="00A63688"/>
    <w:rsid w:val="00A63789"/>
    <w:rsid w:val="00A6388D"/>
    <w:rsid w:val="00A63960"/>
    <w:rsid w:val="00A63A67"/>
    <w:rsid w:val="00A63D23"/>
    <w:rsid w:val="00A63D47"/>
    <w:rsid w:val="00A63D64"/>
    <w:rsid w:val="00A63FA8"/>
    <w:rsid w:val="00A64013"/>
    <w:rsid w:val="00A642E2"/>
    <w:rsid w:val="00A642E6"/>
    <w:rsid w:val="00A643A4"/>
    <w:rsid w:val="00A6440C"/>
    <w:rsid w:val="00A64584"/>
    <w:rsid w:val="00A645FB"/>
    <w:rsid w:val="00A646F9"/>
    <w:rsid w:val="00A64755"/>
    <w:rsid w:val="00A64779"/>
    <w:rsid w:val="00A6480D"/>
    <w:rsid w:val="00A64843"/>
    <w:rsid w:val="00A64B5D"/>
    <w:rsid w:val="00A64C3D"/>
    <w:rsid w:val="00A64E4E"/>
    <w:rsid w:val="00A64EF8"/>
    <w:rsid w:val="00A64FC0"/>
    <w:rsid w:val="00A650A0"/>
    <w:rsid w:val="00A650B5"/>
    <w:rsid w:val="00A656E7"/>
    <w:rsid w:val="00A65C2D"/>
    <w:rsid w:val="00A65FE6"/>
    <w:rsid w:val="00A66084"/>
    <w:rsid w:val="00A6610A"/>
    <w:rsid w:val="00A66490"/>
    <w:rsid w:val="00A66496"/>
    <w:rsid w:val="00A6658A"/>
    <w:rsid w:val="00A66867"/>
    <w:rsid w:val="00A66943"/>
    <w:rsid w:val="00A669A4"/>
    <w:rsid w:val="00A66A6C"/>
    <w:rsid w:val="00A66BC1"/>
    <w:rsid w:val="00A66F71"/>
    <w:rsid w:val="00A671A0"/>
    <w:rsid w:val="00A671FE"/>
    <w:rsid w:val="00A6720D"/>
    <w:rsid w:val="00A67251"/>
    <w:rsid w:val="00A674DB"/>
    <w:rsid w:val="00A67656"/>
    <w:rsid w:val="00A676FA"/>
    <w:rsid w:val="00A67DAE"/>
    <w:rsid w:val="00A67E47"/>
    <w:rsid w:val="00A67F60"/>
    <w:rsid w:val="00A67F8C"/>
    <w:rsid w:val="00A70483"/>
    <w:rsid w:val="00A7056A"/>
    <w:rsid w:val="00A706C1"/>
    <w:rsid w:val="00A70755"/>
    <w:rsid w:val="00A70D22"/>
    <w:rsid w:val="00A70FE8"/>
    <w:rsid w:val="00A712DC"/>
    <w:rsid w:val="00A713D5"/>
    <w:rsid w:val="00A716EB"/>
    <w:rsid w:val="00A71967"/>
    <w:rsid w:val="00A719A9"/>
    <w:rsid w:val="00A71AD8"/>
    <w:rsid w:val="00A71DAE"/>
    <w:rsid w:val="00A71F32"/>
    <w:rsid w:val="00A71F45"/>
    <w:rsid w:val="00A7226A"/>
    <w:rsid w:val="00A7238F"/>
    <w:rsid w:val="00A72395"/>
    <w:rsid w:val="00A72484"/>
    <w:rsid w:val="00A724F1"/>
    <w:rsid w:val="00A7256A"/>
    <w:rsid w:val="00A72686"/>
    <w:rsid w:val="00A7273C"/>
    <w:rsid w:val="00A728C8"/>
    <w:rsid w:val="00A72C45"/>
    <w:rsid w:val="00A72DA6"/>
    <w:rsid w:val="00A72EAD"/>
    <w:rsid w:val="00A73017"/>
    <w:rsid w:val="00A731E8"/>
    <w:rsid w:val="00A7324F"/>
    <w:rsid w:val="00A732C4"/>
    <w:rsid w:val="00A73874"/>
    <w:rsid w:val="00A738FF"/>
    <w:rsid w:val="00A73BDD"/>
    <w:rsid w:val="00A73BE1"/>
    <w:rsid w:val="00A73C76"/>
    <w:rsid w:val="00A73C8B"/>
    <w:rsid w:val="00A73CA0"/>
    <w:rsid w:val="00A73D18"/>
    <w:rsid w:val="00A73E36"/>
    <w:rsid w:val="00A73FF5"/>
    <w:rsid w:val="00A74368"/>
    <w:rsid w:val="00A743DE"/>
    <w:rsid w:val="00A74506"/>
    <w:rsid w:val="00A7458C"/>
    <w:rsid w:val="00A748B1"/>
    <w:rsid w:val="00A749D0"/>
    <w:rsid w:val="00A74A8D"/>
    <w:rsid w:val="00A74E1D"/>
    <w:rsid w:val="00A74FB9"/>
    <w:rsid w:val="00A753B2"/>
    <w:rsid w:val="00A754A7"/>
    <w:rsid w:val="00A755F9"/>
    <w:rsid w:val="00A75702"/>
    <w:rsid w:val="00A759C3"/>
    <w:rsid w:val="00A75B19"/>
    <w:rsid w:val="00A75EB1"/>
    <w:rsid w:val="00A76028"/>
    <w:rsid w:val="00A7631D"/>
    <w:rsid w:val="00A76363"/>
    <w:rsid w:val="00A765EE"/>
    <w:rsid w:val="00A76A9F"/>
    <w:rsid w:val="00A76B4C"/>
    <w:rsid w:val="00A76BAF"/>
    <w:rsid w:val="00A76BD2"/>
    <w:rsid w:val="00A76BDB"/>
    <w:rsid w:val="00A76E5F"/>
    <w:rsid w:val="00A76FA5"/>
    <w:rsid w:val="00A77708"/>
    <w:rsid w:val="00A77809"/>
    <w:rsid w:val="00A7788A"/>
    <w:rsid w:val="00A7791B"/>
    <w:rsid w:val="00A779CF"/>
    <w:rsid w:val="00A779D5"/>
    <w:rsid w:val="00A77AAC"/>
    <w:rsid w:val="00A77CA9"/>
    <w:rsid w:val="00A77D5B"/>
    <w:rsid w:val="00A77DFF"/>
    <w:rsid w:val="00A800A1"/>
    <w:rsid w:val="00A802D6"/>
    <w:rsid w:val="00A80540"/>
    <w:rsid w:val="00A80593"/>
    <w:rsid w:val="00A807E3"/>
    <w:rsid w:val="00A80826"/>
    <w:rsid w:val="00A80935"/>
    <w:rsid w:val="00A80A1E"/>
    <w:rsid w:val="00A80A65"/>
    <w:rsid w:val="00A80A98"/>
    <w:rsid w:val="00A80E2C"/>
    <w:rsid w:val="00A80E4A"/>
    <w:rsid w:val="00A80F80"/>
    <w:rsid w:val="00A81175"/>
    <w:rsid w:val="00A817CC"/>
    <w:rsid w:val="00A8185C"/>
    <w:rsid w:val="00A81924"/>
    <w:rsid w:val="00A81988"/>
    <w:rsid w:val="00A81A66"/>
    <w:rsid w:val="00A81E3C"/>
    <w:rsid w:val="00A81FFE"/>
    <w:rsid w:val="00A82042"/>
    <w:rsid w:val="00A82119"/>
    <w:rsid w:val="00A82218"/>
    <w:rsid w:val="00A823D8"/>
    <w:rsid w:val="00A823DD"/>
    <w:rsid w:val="00A824A4"/>
    <w:rsid w:val="00A82531"/>
    <w:rsid w:val="00A8294C"/>
    <w:rsid w:val="00A82974"/>
    <w:rsid w:val="00A82C22"/>
    <w:rsid w:val="00A82E29"/>
    <w:rsid w:val="00A82E54"/>
    <w:rsid w:val="00A82E67"/>
    <w:rsid w:val="00A82E8E"/>
    <w:rsid w:val="00A835E6"/>
    <w:rsid w:val="00A836D0"/>
    <w:rsid w:val="00A837CC"/>
    <w:rsid w:val="00A837EC"/>
    <w:rsid w:val="00A83806"/>
    <w:rsid w:val="00A83AAE"/>
    <w:rsid w:val="00A83D5C"/>
    <w:rsid w:val="00A83DFD"/>
    <w:rsid w:val="00A83EA0"/>
    <w:rsid w:val="00A84070"/>
    <w:rsid w:val="00A842EB"/>
    <w:rsid w:val="00A84346"/>
    <w:rsid w:val="00A84975"/>
    <w:rsid w:val="00A84ACF"/>
    <w:rsid w:val="00A84D21"/>
    <w:rsid w:val="00A84F6D"/>
    <w:rsid w:val="00A8526A"/>
    <w:rsid w:val="00A852ED"/>
    <w:rsid w:val="00A85632"/>
    <w:rsid w:val="00A8592A"/>
    <w:rsid w:val="00A85A88"/>
    <w:rsid w:val="00A85B6D"/>
    <w:rsid w:val="00A85E07"/>
    <w:rsid w:val="00A85E99"/>
    <w:rsid w:val="00A860BE"/>
    <w:rsid w:val="00A86290"/>
    <w:rsid w:val="00A86564"/>
    <w:rsid w:val="00A8668F"/>
    <w:rsid w:val="00A866A4"/>
    <w:rsid w:val="00A8680D"/>
    <w:rsid w:val="00A869C4"/>
    <w:rsid w:val="00A86A3A"/>
    <w:rsid w:val="00A86BAE"/>
    <w:rsid w:val="00A86C55"/>
    <w:rsid w:val="00A86D33"/>
    <w:rsid w:val="00A86DFD"/>
    <w:rsid w:val="00A86DFF"/>
    <w:rsid w:val="00A86E64"/>
    <w:rsid w:val="00A870E0"/>
    <w:rsid w:val="00A87214"/>
    <w:rsid w:val="00A8727C"/>
    <w:rsid w:val="00A874F1"/>
    <w:rsid w:val="00A87505"/>
    <w:rsid w:val="00A8750E"/>
    <w:rsid w:val="00A87673"/>
    <w:rsid w:val="00A876E4"/>
    <w:rsid w:val="00A87C17"/>
    <w:rsid w:val="00A87CF2"/>
    <w:rsid w:val="00A87F11"/>
    <w:rsid w:val="00A90393"/>
    <w:rsid w:val="00A905A1"/>
    <w:rsid w:val="00A905AE"/>
    <w:rsid w:val="00A906D9"/>
    <w:rsid w:val="00A906EE"/>
    <w:rsid w:val="00A90876"/>
    <w:rsid w:val="00A90A9A"/>
    <w:rsid w:val="00A90CC2"/>
    <w:rsid w:val="00A90D06"/>
    <w:rsid w:val="00A90EEF"/>
    <w:rsid w:val="00A90F1B"/>
    <w:rsid w:val="00A913C2"/>
    <w:rsid w:val="00A913EA"/>
    <w:rsid w:val="00A91796"/>
    <w:rsid w:val="00A917E1"/>
    <w:rsid w:val="00A91B5E"/>
    <w:rsid w:val="00A91B79"/>
    <w:rsid w:val="00A91BE1"/>
    <w:rsid w:val="00A91BFF"/>
    <w:rsid w:val="00A91C98"/>
    <w:rsid w:val="00A91CB8"/>
    <w:rsid w:val="00A91DD1"/>
    <w:rsid w:val="00A91DED"/>
    <w:rsid w:val="00A92079"/>
    <w:rsid w:val="00A921BF"/>
    <w:rsid w:val="00A926F0"/>
    <w:rsid w:val="00A927B5"/>
    <w:rsid w:val="00A92A5B"/>
    <w:rsid w:val="00A92C3E"/>
    <w:rsid w:val="00A9313F"/>
    <w:rsid w:val="00A93193"/>
    <w:rsid w:val="00A93208"/>
    <w:rsid w:val="00A9386B"/>
    <w:rsid w:val="00A93985"/>
    <w:rsid w:val="00A93ADD"/>
    <w:rsid w:val="00A93E5E"/>
    <w:rsid w:val="00A93FF2"/>
    <w:rsid w:val="00A940C1"/>
    <w:rsid w:val="00A9413A"/>
    <w:rsid w:val="00A944AC"/>
    <w:rsid w:val="00A94760"/>
    <w:rsid w:val="00A9484B"/>
    <w:rsid w:val="00A949C6"/>
    <w:rsid w:val="00A94AB5"/>
    <w:rsid w:val="00A94D26"/>
    <w:rsid w:val="00A94D4C"/>
    <w:rsid w:val="00A94DA2"/>
    <w:rsid w:val="00A94FBB"/>
    <w:rsid w:val="00A95030"/>
    <w:rsid w:val="00A95782"/>
    <w:rsid w:val="00A95E78"/>
    <w:rsid w:val="00A95EA6"/>
    <w:rsid w:val="00A95ED1"/>
    <w:rsid w:val="00A96021"/>
    <w:rsid w:val="00A960FB"/>
    <w:rsid w:val="00A9626E"/>
    <w:rsid w:val="00A96299"/>
    <w:rsid w:val="00A9629C"/>
    <w:rsid w:val="00A962E1"/>
    <w:rsid w:val="00A965B5"/>
    <w:rsid w:val="00A966C1"/>
    <w:rsid w:val="00A966F6"/>
    <w:rsid w:val="00A96865"/>
    <w:rsid w:val="00A96905"/>
    <w:rsid w:val="00A96B8B"/>
    <w:rsid w:val="00A96D25"/>
    <w:rsid w:val="00A96D2A"/>
    <w:rsid w:val="00A96D88"/>
    <w:rsid w:val="00A96DE1"/>
    <w:rsid w:val="00A970EA"/>
    <w:rsid w:val="00A97299"/>
    <w:rsid w:val="00A9750F"/>
    <w:rsid w:val="00A9752E"/>
    <w:rsid w:val="00A97531"/>
    <w:rsid w:val="00A975F6"/>
    <w:rsid w:val="00A9773E"/>
    <w:rsid w:val="00A97934"/>
    <w:rsid w:val="00A979E9"/>
    <w:rsid w:val="00A97FDC"/>
    <w:rsid w:val="00AA010D"/>
    <w:rsid w:val="00AA03D8"/>
    <w:rsid w:val="00AA044F"/>
    <w:rsid w:val="00AA0A83"/>
    <w:rsid w:val="00AA0BC8"/>
    <w:rsid w:val="00AA0E13"/>
    <w:rsid w:val="00AA0ED7"/>
    <w:rsid w:val="00AA12B6"/>
    <w:rsid w:val="00AA13D5"/>
    <w:rsid w:val="00AA156D"/>
    <w:rsid w:val="00AA1A3A"/>
    <w:rsid w:val="00AA1B0B"/>
    <w:rsid w:val="00AA221F"/>
    <w:rsid w:val="00AA2229"/>
    <w:rsid w:val="00AA222E"/>
    <w:rsid w:val="00AA2420"/>
    <w:rsid w:val="00AA26D5"/>
    <w:rsid w:val="00AA287F"/>
    <w:rsid w:val="00AA2917"/>
    <w:rsid w:val="00AA29E6"/>
    <w:rsid w:val="00AA29E7"/>
    <w:rsid w:val="00AA2BF7"/>
    <w:rsid w:val="00AA2C1F"/>
    <w:rsid w:val="00AA2CCA"/>
    <w:rsid w:val="00AA2EED"/>
    <w:rsid w:val="00AA2F2F"/>
    <w:rsid w:val="00AA2F5E"/>
    <w:rsid w:val="00AA314E"/>
    <w:rsid w:val="00AA31D3"/>
    <w:rsid w:val="00AA3280"/>
    <w:rsid w:val="00AA3329"/>
    <w:rsid w:val="00AA35E2"/>
    <w:rsid w:val="00AA3662"/>
    <w:rsid w:val="00AA3740"/>
    <w:rsid w:val="00AA3758"/>
    <w:rsid w:val="00AA3847"/>
    <w:rsid w:val="00AA3A79"/>
    <w:rsid w:val="00AA3B4E"/>
    <w:rsid w:val="00AA3B62"/>
    <w:rsid w:val="00AA3C6E"/>
    <w:rsid w:val="00AA4085"/>
    <w:rsid w:val="00AA4282"/>
    <w:rsid w:val="00AA4583"/>
    <w:rsid w:val="00AA47B1"/>
    <w:rsid w:val="00AA494B"/>
    <w:rsid w:val="00AA4A80"/>
    <w:rsid w:val="00AA4B7E"/>
    <w:rsid w:val="00AA4CDA"/>
    <w:rsid w:val="00AA4EA6"/>
    <w:rsid w:val="00AA4F72"/>
    <w:rsid w:val="00AA5291"/>
    <w:rsid w:val="00AA53A0"/>
    <w:rsid w:val="00AA5454"/>
    <w:rsid w:val="00AA5803"/>
    <w:rsid w:val="00AA59A4"/>
    <w:rsid w:val="00AA5BC5"/>
    <w:rsid w:val="00AA5C38"/>
    <w:rsid w:val="00AA5CA1"/>
    <w:rsid w:val="00AA5CFE"/>
    <w:rsid w:val="00AA5DE5"/>
    <w:rsid w:val="00AA621F"/>
    <w:rsid w:val="00AA63EE"/>
    <w:rsid w:val="00AA642E"/>
    <w:rsid w:val="00AA651D"/>
    <w:rsid w:val="00AA6740"/>
    <w:rsid w:val="00AA696B"/>
    <w:rsid w:val="00AA69ED"/>
    <w:rsid w:val="00AA6A1E"/>
    <w:rsid w:val="00AA6A20"/>
    <w:rsid w:val="00AA6A91"/>
    <w:rsid w:val="00AA6B7A"/>
    <w:rsid w:val="00AA6DD0"/>
    <w:rsid w:val="00AA6E8C"/>
    <w:rsid w:val="00AA6ED4"/>
    <w:rsid w:val="00AA7040"/>
    <w:rsid w:val="00AA71F7"/>
    <w:rsid w:val="00AA7433"/>
    <w:rsid w:val="00AA74A6"/>
    <w:rsid w:val="00AA76DB"/>
    <w:rsid w:val="00AA7B18"/>
    <w:rsid w:val="00AA7B9D"/>
    <w:rsid w:val="00AA7D1B"/>
    <w:rsid w:val="00AB0058"/>
    <w:rsid w:val="00AB0090"/>
    <w:rsid w:val="00AB0107"/>
    <w:rsid w:val="00AB019E"/>
    <w:rsid w:val="00AB01AE"/>
    <w:rsid w:val="00AB020B"/>
    <w:rsid w:val="00AB02B1"/>
    <w:rsid w:val="00AB0552"/>
    <w:rsid w:val="00AB0B52"/>
    <w:rsid w:val="00AB0E28"/>
    <w:rsid w:val="00AB0E80"/>
    <w:rsid w:val="00AB142A"/>
    <w:rsid w:val="00AB15AE"/>
    <w:rsid w:val="00AB1683"/>
    <w:rsid w:val="00AB16FD"/>
    <w:rsid w:val="00AB18CD"/>
    <w:rsid w:val="00AB1905"/>
    <w:rsid w:val="00AB19B4"/>
    <w:rsid w:val="00AB1A1D"/>
    <w:rsid w:val="00AB1AA6"/>
    <w:rsid w:val="00AB1AB1"/>
    <w:rsid w:val="00AB1B52"/>
    <w:rsid w:val="00AB1BD2"/>
    <w:rsid w:val="00AB1C48"/>
    <w:rsid w:val="00AB1FAD"/>
    <w:rsid w:val="00AB21AE"/>
    <w:rsid w:val="00AB231F"/>
    <w:rsid w:val="00AB23DB"/>
    <w:rsid w:val="00AB2559"/>
    <w:rsid w:val="00AB2698"/>
    <w:rsid w:val="00AB2A4C"/>
    <w:rsid w:val="00AB2CF9"/>
    <w:rsid w:val="00AB2D6F"/>
    <w:rsid w:val="00AB2D98"/>
    <w:rsid w:val="00AB2E1C"/>
    <w:rsid w:val="00AB2EC0"/>
    <w:rsid w:val="00AB2F6E"/>
    <w:rsid w:val="00AB3056"/>
    <w:rsid w:val="00AB33FF"/>
    <w:rsid w:val="00AB363A"/>
    <w:rsid w:val="00AB395B"/>
    <w:rsid w:val="00AB3C5C"/>
    <w:rsid w:val="00AB3DB7"/>
    <w:rsid w:val="00AB415D"/>
    <w:rsid w:val="00AB425E"/>
    <w:rsid w:val="00AB43BB"/>
    <w:rsid w:val="00AB449E"/>
    <w:rsid w:val="00AB4692"/>
    <w:rsid w:val="00AB47DF"/>
    <w:rsid w:val="00AB4969"/>
    <w:rsid w:val="00AB49BE"/>
    <w:rsid w:val="00AB4C95"/>
    <w:rsid w:val="00AB51B2"/>
    <w:rsid w:val="00AB52A8"/>
    <w:rsid w:val="00AB5397"/>
    <w:rsid w:val="00AB53DB"/>
    <w:rsid w:val="00AB54D0"/>
    <w:rsid w:val="00AB5640"/>
    <w:rsid w:val="00AB5807"/>
    <w:rsid w:val="00AB58CC"/>
    <w:rsid w:val="00AB5A5B"/>
    <w:rsid w:val="00AB5B39"/>
    <w:rsid w:val="00AB5B47"/>
    <w:rsid w:val="00AB5C24"/>
    <w:rsid w:val="00AB6100"/>
    <w:rsid w:val="00AB6223"/>
    <w:rsid w:val="00AB6693"/>
    <w:rsid w:val="00AB67D0"/>
    <w:rsid w:val="00AB68F4"/>
    <w:rsid w:val="00AB6A03"/>
    <w:rsid w:val="00AB6AE9"/>
    <w:rsid w:val="00AB6EB1"/>
    <w:rsid w:val="00AB70AD"/>
    <w:rsid w:val="00AB7582"/>
    <w:rsid w:val="00AB78EE"/>
    <w:rsid w:val="00AB79CE"/>
    <w:rsid w:val="00AB79ED"/>
    <w:rsid w:val="00AC0290"/>
    <w:rsid w:val="00AC056B"/>
    <w:rsid w:val="00AC05CE"/>
    <w:rsid w:val="00AC072B"/>
    <w:rsid w:val="00AC078D"/>
    <w:rsid w:val="00AC07D2"/>
    <w:rsid w:val="00AC085A"/>
    <w:rsid w:val="00AC085E"/>
    <w:rsid w:val="00AC0877"/>
    <w:rsid w:val="00AC08FD"/>
    <w:rsid w:val="00AC0A57"/>
    <w:rsid w:val="00AC0EAF"/>
    <w:rsid w:val="00AC0EDF"/>
    <w:rsid w:val="00AC135C"/>
    <w:rsid w:val="00AC1406"/>
    <w:rsid w:val="00AC1553"/>
    <w:rsid w:val="00AC17AA"/>
    <w:rsid w:val="00AC1858"/>
    <w:rsid w:val="00AC1993"/>
    <w:rsid w:val="00AC1DCC"/>
    <w:rsid w:val="00AC1ED6"/>
    <w:rsid w:val="00AC1FB0"/>
    <w:rsid w:val="00AC208D"/>
    <w:rsid w:val="00AC24D4"/>
    <w:rsid w:val="00AC256D"/>
    <w:rsid w:val="00AC26D8"/>
    <w:rsid w:val="00AC270C"/>
    <w:rsid w:val="00AC2922"/>
    <w:rsid w:val="00AC2AC5"/>
    <w:rsid w:val="00AC2E75"/>
    <w:rsid w:val="00AC311E"/>
    <w:rsid w:val="00AC3159"/>
    <w:rsid w:val="00AC318D"/>
    <w:rsid w:val="00AC31A7"/>
    <w:rsid w:val="00AC323C"/>
    <w:rsid w:val="00AC351E"/>
    <w:rsid w:val="00AC3534"/>
    <w:rsid w:val="00AC357D"/>
    <w:rsid w:val="00AC3655"/>
    <w:rsid w:val="00AC379C"/>
    <w:rsid w:val="00AC3894"/>
    <w:rsid w:val="00AC38EA"/>
    <w:rsid w:val="00AC390A"/>
    <w:rsid w:val="00AC3A42"/>
    <w:rsid w:val="00AC3D3A"/>
    <w:rsid w:val="00AC3EA2"/>
    <w:rsid w:val="00AC40F3"/>
    <w:rsid w:val="00AC44D1"/>
    <w:rsid w:val="00AC482E"/>
    <w:rsid w:val="00AC4CA9"/>
    <w:rsid w:val="00AC4D54"/>
    <w:rsid w:val="00AC4EE9"/>
    <w:rsid w:val="00AC4FB0"/>
    <w:rsid w:val="00AC56D6"/>
    <w:rsid w:val="00AC58E7"/>
    <w:rsid w:val="00AC58F8"/>
    <w:rsid w:val="00AC610E"/>
    <w:rsid w:val="00AC62E8"/>
    <w:rsid w:val="00AC6318"/>
    <w:rsid w:val="00AC63C5"/>
    <w:rsid w:val="00AC63EE"/>
    <w:rsid w:val="00AC66B4"/>
    <w:rsid w:val="00AC677F"/>
    <w:rsid w:val="00AC692B"/>
    <w:rsid w:val="00AC6BCF"/>
    <w:rsid w:val="00AC6C8C"/>
    <w:rsid w:val="00AC6F02"/>
    <w:rsid w:val="00AC72A4"/>
    <w:rsid w:val="00AC73A5"/>
    <w:rsid w:val="00AC7683"/>
    <w:rsid w:val="00AC76AD"/>
    <w:rsid w:val="00AC7B9A"/>
    <w:rsid w:val="00AC7C4A"/>
    <w:rsid w:val="00AC7C5D"/>
    <w:rsid w:val="00AD01A2"/>
    <w:rsid w:val="00AD053D"/>
    <w:rsid w:val="00AD06E2"/>
    <w:rsid w:val="00AD09B3"/>
    <w:rsid w:val="00AD0C67"/>
    <w:rsid w:val="00AD0CE1"/>
    <w:rsid w:val="00AD0D2C"/>
    <w:rsid w:val="00AD0E40"/>
    <w:rsid w:val="00AD121B"/>
    <w:rsid w:val="00AD15F0"/>
    <w:rsid w:val="00AD1636"/>
    <w:rsid w:val="00AD163A"/>
    <w:rsid w:val="00AD1673"/>
    <w:rsid w:val="00AD1A6B"/>
    <w:rsid w:val="00AD1B3F"/>
    <w:rsid w:val="00AD1DB9"/>
    <w:rsid w:val="00AD1E4A"/>
    <w:rsid w:val="00AD223C"/>
    <w:rsid w:val="00AD2809"/>
    <w:rsid w:val="00AD2870"/>
    <w:rsid w:val="00AD293D"/>
    <w:rsid w:val="00AD2C76"/>
    <w:rsid w:val="00AD2C90"/>
    <w:rsid w:val="00AD2EAB"/>
    <w:rsid w:val="00AD2EEE"/>
    <w:rsid w:val="00AD3027"/>
    <w:rsid w:val="00AD337F"/>
    <w:rsid w:val="00AD34DC"/>
    <w:rsid w:val="00AD35D5"/>
    <w:rsid w:val="00AD36F6"/>
    <w:rsid w:val="00AD39D1"/>
    <w:rsid w:val="00AD3C21"/>
    <w:rsid w:val="00AD3D35"/>
    <w:rsid w:val="00AD3D91"/>
    <w:rsid w:val="00AD40B5"/>
    <w:rsid w:val="00AD435C"/>
    <w:rsid w:val="00AD444C"/>
    <w:rsid w:val="00AD4860"/>
    <w:rsid w:val="00AD4A41"/>
    <w:rsid w:val="00AD4FEC"/>
    <w:rsid w:val="00AD52DA"/>
    <w:rsid w:val="00AD5580"/>
    <w:rsid w:val="00AD5769"/>
    <w:rsid w:val="00AD57F6"/>
    <w:rsid w:val="00AD5B76"/>
    <w:rsid w:val="00AD5E78"/>
    <w:rsid w:val="00AD5FBE"/>
    <w:rsid w:val="00AD5FDB"/>
    <w:rsid w:val="00AD6077"/>
    <w:rsid w:val="00AD6336"/>
    <w:rsid w:val="00AD655E"/>
    <w:rsid w:val="00AD660E"/>
    <w:rsid w:val="00AD6AC0"/>
    <w:rsid w:val="00AD6C6F"/>
    <w:rsid w:val="00AD6EE8"/>
    <w:rsid w:val="00AD7070"/>
    <w:rsid w:val="00AD7465"/>
    <w:rsid w:val="00AD74C7"/>
    <w:rsid w:val="00AD7542"/>
    <w:rsid w:val="00AD7552"/>
    <w:rsid w:val="00AD7D45"/>
    <w:rsid w:val="00AD7DB0"/>
    <w:rsid w:val="00AD7E26"/>
    <w:rsid w:val="00AE0190"/>
    <w:rsid w:val="00AE020E"/>
    <w:rsid w:val="00AE03E6"/>
    <w:rsid w:val="00AE04C0"/>
    <w:rsid w:val="00AE072A"/>
    <w:rsid w:val="00AE0AAB"/>
    <w:rsid w:val="00AE0FFD"/>
    <w:rsid w:val="00AE10EE"/>
    <w:rsid w:val="00AE1308"/>
    <w:rsid w:val="00AE137C"/>
    <w:rsid w:val="00AE1623"/>
    <w:rsid w:val="00AE1645"/>
    <w:rsid w:val="00AE17A5"/>
    <w:rsid w:val="00AE1C0E"/>
    <w:rsid w:val="00AE1EB2"/>
    <w:rsid w:val="00AE1F39"/>
    <w:rsid w:val="00AE1FAB"/>
    <w:rsid w:val="00AE207B"/>
    <w:rsid w:val="00AE20CC"/>
    <w:rsid w:val="00AE21CA"/>
    <w:rsid w:val="00AE222D"/>
    <w:rsid w:val="00AE228A"/>
    <w:rsid w:val="00AE24CE"/>
    <w:rsid w:val="00AE252D"/>
    <w:rsid w:val="00AE269C"/>
    <w:rsid w:val="00AE2985"/>
    <w:rsid w:val="00AE2BC9"/>
    <w:rsid w:val="00AE2BE7"/>
    <w:rsid w:val="00AE2C5C"/>
    <w:rsid w:val="00AE2D46"/>
    <w:rsid w:val="00AE2DBD"/>
    <w:rsid w:val="00AE2FDC"/>
    <w:rsid w:val="00AE2FF0"/>
    <w:rsid w:val="00AE33A8"/>
    <w:rsid w:val="00AE3691"/>
    <w:rsid w:val="00AE3761"/>
    <w:rsid w:val="00AE383C"/>
    <w:rsid w:val="00AE39E4"/>
    <w:rsid w:val="00AE3B6F"/>
    <w:rsid w:val="00AE3E61"/>
    <w:rsid w:val="00AE3EA8"/>
    <w:rsid w:val="00AE3F8D"/>
    <w:rsid w:val="00AE400C"/>
    <w:rsid w:val="00AE4166"/>
    <w:rsid w:val="00AE43B0"/>
    <w:rsid w:val="00AE43DD"/>
    <w:rsid w:val="00AE46DA"/>
    <w:rsid w:val="00AE4712"/>
    <w:rsid w:val="00AE480B"/>
    <w:rsid w:val="00AE48B0"/>
    <w:rsid w:val="00AE48D2"/>
    <w:rsid w:val="00AE4BFF"/>
    <w:rsid w:val="00AE4D27"/>
    <w:rsid w:val="00AE4DBF"/>
    <w:rsid w:val="00AE5133"/>
    <w:rsid w:val="00AE5275"/>
    <w:rsid w:val="00AE5321"/>
    <w:rsid w:val="00AE5612"/>
    <w:rsid w:val="00AE576B"/>
    <w:rsid w:val="00AE5A5D"/>
    <w:rsid w:val="00AE5B60"/>
    <w:rsid w:val="00AE5C2D"/>
    <w:rsid w:val="00AE5CCF"/>
    <w:rsid w:val="00AE5D72"/>
    <w:rsid w:val="00AE644F"/>
    <w:rsid w:val="00AE66DE"/>
    <w:rsid w:val="00AE67B5"/>
    <w:rsid w:val="00AE67D5"/>
    <w:rsid w:val="00AE680C"/>
    <w:rsid w:val="00AE6ABC"/>
    <w:rsid w:val="00AE6CAF"/>
    <w:rsid w:val="00AE6E36"/>
    <w:rsid w:val="00AE7379"/>
    <w:rsid w:val="00AE74D3"/>
    <w:rsid w:val="00AE754B"/>
    <w:rsid w:val="00AE76DD"/>
    <w:rsid w:val="00AE781F"/>
    <w:rsid w:val="00AE7855"/>
    <w:rsid w:val="00AE79B7"/>
    <w:rsid w:val="00AE7CDD"/>
    <w:rsid w:val="00AE7CFD"/>
    <w:rsid w:val="00AE7DDC"/>
    <w:rsid w:val="00AE7E15"/>
    <w:rsid w:val="00AE7E9B"/>
    <w:rsid w:val="00AE7F11"/>
    <w:rsid w:val="00AE7FF0"/>
    <w:rsid w:val="00AF009A"/>
    <w:rsid w:val="00AF0445"/>
    <w:rsid w:val="00AF0561"/>
    <w:rsid w:val="00AF0B91"/>
    <w:rsid w:val="00AF12D9"/>
    <w:rsid w:val="00AF140B"/>
    <w:rsid w:val="00AF19CB"/>
    <w:rsid w:val="00AF1B21"/>
    <w:rsid w:val="00AF1B40"/>
    <w:rsid w:val="00AF1BE9"/>
    <w:rsid w:val="00AF1C9E"/>
    <w:rsid w:val="00AF1D92"/>
    <w:rsid w:val="00AF1F78"/>
    <w:rsid w:val="00AF2519"/>
    <w:rsid w:val="00AF254B"/>
    <w:rsid w:val="00AF2636"/>
    <w:rsid w:val="00AF299B"/>
    <w:rsid w:val="00AF2A01"/>
    <w:rsid w:val="00AF2D90"/>
    <w:rsid w:val="00AF2E79"/>
    <w:rsid w:val="00AF30CC"/>
    <w:rsid w:val="00AF35FC"/>
    <w:rsid w:val="00AF36CE"/>
    <w:rsid w:val="00AF3815"/>
    <w:rsid w:val="00AF39FD"/>
    <w:rsid w:val="00AF3A90"/>
    <w:rsid w:val="00AF3CCE"/>
    <w:rsid w:val="00AF4031"/>
    <w:rsid w:val="00AF40D9"/>
    <w:rsid w:val="00AF4101"/>
    <w:rsid w:val="00AF415E"/>
    <w:rsid w:val="00AF41B5"/>
    <w:rsid w:val="00AF42F6"/>
    <w:rsid w:val="00AF44B7"/>
    <w:rsid w:val="00AF44ED"/>
    <w:rsid w:val="00AF4586"/>
    <w:rsid w:val="00AF463E"/>
    <w:rsid w:val="00AF4832"/>
    <w:rsid w:val="00AF4A01"/>
    <w:rsid w:val="00AF4AB0"/>
    <w:rsid w:val="00AF5314"/>
    <w:rsid w:val="00AF5947"/>
    <w:rsid w:val="00AF5B63"/>
    <w:rsid w:val="00AF5BE1"/>
    <w:rsid w:val="00AF5D98"/>
    <w:rsid w:val="00AF5E80"/>
    <w:rsid w:val="00AF5F35"/>
    <w:rsid w:val="00AF5F6E"/>
    <w:rsid w:val="00AF631D"/>
    <w:rsid w:val="00AF64D1"/>
    <w:rsid w:val="00AF6B93"/>
    <w:rsid w:val="00AF6E87"/>
    <w:rsid w:val="00AF6EC9"/>
    <w:rsid w:val="00AF6F4D"/>
    <w:rsid w:val="00AF72C8"/>
    <w:rsid w:val="00AF7558"/>
    <w:rsid w:val="00AF76B2"/>
    <w:rsid w:val="00AF782A"/>
    <w:rsid w:val="00AF793A"/>
    <w:rsid w:val="00AF7BFE"/>
    <w:rsid w:val="00B000A8"/>
    <w:rsid w:val="00B0045E"/>
    <w:rsid w:val="00B0061E"/>
    <w:rsid w:val="00B00A96"/>
    <w:rsid w:val="00B00B0B"/>
    <w:rsid w:val="00B00C37"/>
    <w:rsid w:val="00B00C98"/>
    <w:rsid w:val="00B00EB5"/>
    <w:rsid w:val="00B00F3C"/>
    <w:rsid w:val="00B01099"/>
    <w:rsid w:val="00B01377"/>
    <w:rsid w:val="00B014F4"/>
    <w:rsid w:val="00B0176A"/>
    <w:rsid w:val="00B0176E"/>
    <w:rsid w:val="00B0177E"/>
    <w:rsid w:val="00B01A11"/>
    <w:rsid w:val="00B01AF0"/>
    <w:rsid w:val="00B01BC8"/>
    <w:rsid w:val="00B01CCC"/>
    <w:rsid w:val="00B01F2D"/>
    <w:rsid w:val="00B021CC"/>
    <w:rsid w:val="00B023D3"/>
    <w:rsid w:val="00B028B4"/>
    <w:rsid w:val="00B02CAB"/>
    <w:rsid w:val="00B02DFE"/>
    <w:rsid w:val="00B02E53"/>
    <w:rsid w:val="00B02FAC"/>
    <w:rsid w:val="00B030F7"/>
    <w:rsid w:val="00B0340B"/>
    <w:rsid w:val="00B034CF"/>
    <w:rsid w:val="00B034FD"/>
    <w:rsid w:val="00B035DB"/>
    <w:rsid w:val="00B0362A"/>
    <w:rsid w:val="00B03A71"/>
    <w:rsid w:val="00B03B85"/>
    <w:rsid w:val="00B03DE9"/>
    <w:rsid w:val="00B03F5A"/>
    <w:rsid w:val="00B0425B"/>
    <w:rsid w:val="00B043D9"/>
    <w:rsid w:val="00B04516"/>
    <w:rsid w:val="00B0454C"/>
    <w:rsid w:val="00B04B75"/>
    <w:rsid w:val="00B04DF0"/>
    <w:rsid w:val="00B04F27"/>
    <w:rsid w:val="00B04FF8"/>
    <w:rsid w:val="00B050D4"/>
    <w:rsid w:val="00B0520E"/>
    <w:rsid w:val="00B05269"/>
    <w:rsid w:val="00B0545C"/>
    <w:rsid w:val="00B05560"/>
    <w:rsid w:val="00B0576D"/>
    <w:rsid w:val="00B05772"/>
    <w:rsid w:val="00B057E3"/>
    <w:rsid w:val="00B05994"/>
    <w:rsid w:val="00B059DB"/>
    <w:rsid w:val="00B05A87"/>
    <w:rsid w:val="00B05A8C"/>
    <w:rsid w:val="00B05B85"/>
    <w:rsid w:val="00B05E42"/>
    <w:rsid w:val="00B05EDE"/>
    <w:rsid w:val="00B05FA8"/>
    <w:rsid w:val="00B0604B"/>
    <w:rsid w:val="00B06121"/>
    <w:rsid w:val="00B0649D"/>
    <w:rsid w:val="00B066F6"/>
    <w:rsid w:val="00B0678B"/>
    <w:rsid w:val="00B067A0"/>
    <w:rsid w:val="00B06994"/>
    <w:rsid w:val="00B06B4E"/>
    <w:rsid w:val="00B06BB6"/>
    <w:rsid w:val="00B06C40"/>
    <w:rsid w:val="00B06C42"/>
    <w:rsid w:val="00B0764E"/>
    <w:rsid w:val="00B07D15"/>
    <w:rsid w:val="00B0CC26"/>
    <w:rsid w:val="00B10042"/>
    <w:rsid w:val="00B1026E"/>
    <w:rsid w:val="00B108F0"/>
    <w:rsid w:val="00B10957"/>
    <w:rsid w:val="00B10FB2"/>
    <w:rsid w:val="00B1118B"/>
    <w:rsid w:val="00B1122F"/>
    <w:rsid w:val="00B114E0"/>
    <w:rsid w:val="00B1155F"/>
    <w:rsid w:val="00B11681"/>
    <w:rsid w:val="00B116CC"/>
    <w:rsid w:val="00B118EE"/>
    <w:rsid w:val="00B118FA"/>
    <w:rsid w:val="00B11A15"/>
    <w:rsid w:val="00B11B8C"/>
    <w:rsid w:val="00B11D95"/>
    <w:rsid w:val="00B11F5E"/>
    <w:rsid w:val="00B12188"/>
    <w:rsid w:val="00B121B4"/>
    <w:rsid w:val="00B121EF"/>
    <w:rsid w:val="00B12423"/>
    <w:rsid w:val="00B126D0"/>
    <w:rsid w:val="00B12BAB"/>
    <w:rsid w:val="00B12C11"/>
    <w:rsid w:val="00B12E4A"/>
    <w:rsid w:val="00B13533"/>
    <w:rsid w:val="00B135C4"/>
    <w:rsid w:val="00B13639"/>
    <w:rsid w:val="00B13973"/>
    <w:rsid w:val="00B139B2"/>
    <w:rsid w:val="00B13CA8"/>
    <w:rsid w:val="00B13F8A"/>
    <w:rsid w:val="00B14012"/>
    <w:rsid w:val="00B14397"/>
    <w:rsid w:val="00B14425"/>
    <w:rsid w:val="00B14429"/>
    <w:rsid w:val="00B1447E"/>
    <w:rsid w:val="00B1463C"/>
    <w:rsid w:val="00B1471E"/>
    <w:rsid w:val="00B14DCB"/>
    <w:rsid w:val="00B150D3"/>
    <w:rsid w:val="00B1522C"/>
    <w:rsid w:val="00B156D5"/>
    <w:rsid w:val="00B15C35"/>
    <w:rsid w:val="00B15C64"/>
    <w:rsid w:val="00B15CB9"/>
    <w:rsid w:val="00B15F7E"/>
    <w:rsid w:val="00B15FF4"/>
    <w:rsid w:val="00B160FE"/>
    <w:rsid w:val="00B1610E"/>
    <w:rsid w:val="00B1629A"/>
    <w:rsid w:val="00B168F3"/>
    <w:rsid w:val="00B16C58"/>
    <w:rsid w:val="00B16C76"/>
    <w:rsid w:val="00B16CC5"/>
    <w:rsid w:val="00B16E47"/>
    <w:rsid w:val="00B17281"/>
    <w:rsid w:val="00B173D7"/>
    <w:rsid w:val="00B1740D"/>
    <w:rsid w:val="00B17417"/>
    <w:rsid w:val="00B17D5E"/>
    <w:rsid w:val="00B17EE1"/>
    <w:rsid w:val="00B17F48"/>
    <w:rsid w:val="00B17F61"/>
    <w:rsid w:val="00B2021D"/>
    <w:rsid w:val="00B20539"/>
    <w:rsid w:val="00B2059E"/>
    <w:rsid w:val="00B20661"/>
    <w:rsid w:val="00B207E3"/>
    <w:rsid w:val="00B20859"/>
    <w:rsid w:val="00B20A99"/>
    <w:rsid w:val="00B20D88"/>
    <w:rsid w:val="00B20FF3"/>
    <w:rsid w:val="00B21299"/>
    <w:rsid w:val="00B212AD"/>
    <w:rsid w:val="00B21883"/>
    <w:rsid w:val="00B2197C"/>
    <w:rsid w:val="00B21EBF"/>
    <w:rsid w:val="00B21F7D"/>
    <w:rsid w:val="00B21F7E"/>
    <w:rsid w:val="00B21FD4"/>
    <w:rsid w:val="00B22318"/>
    <w:rsid w:val="00B22447"/>
    <w:rsid w:val="00B2263A"/>
    <w:rsid w:val="00B22679"/>
    <w:rsid w:val="00B226A8"/>
    <w:rsid w:val="00B227C0"/>
    <w:rsid w:val="00B22839"/>
    <w:rsid w:val="00B22D0B"/>
    <w:rsid w:val="00B22F3F"/>
    <w:rsid w:val="00B230B6"/>
    <w:rsid w:val="00B23311"/>
    <w:rsid w:val="00B233D8"/>
    <w:rsid w:val="00B2354E"/>
    <w:rsid w:val="00B2356D"/>
    <w:rsid w:val="00B2371B"/>
    <w:rsid w:val="00B238C1"/>
    <w:rsid w:val="00B23B08"/>
    <w:rsid w:val="00B23F0C"/>
    <w:rsid w:val="00B23FE3"/>
    <w:rsid w:val="00B24030"/>
    <w:rsid w:val="00B24260"/>
    <w:rsid w:val="00B242C4"/>
    <w:rsid w:val="00B2444E"/>
    <w:rsid w:val="00B2470F"/>
    <w:rsid w:val="00B247C1"/>
    <w:rsid w:val="00B248B9"/>
    <w:rsid w:val="00B24A95"/>
    <w:rsid w:val="00B24B90"/>
    <w:rsid w:val="00B24D96"/>
    <w:rsid w:val="00B2508C"/>
    <w:rsid w:val="00B250B0"/>
    <w:rsid w:val="00B25163"/>
    <w:rsid w:val="00B25220"/>
    <w:rsid w:val="00B2525E"/>
    <w:rsid w:val="00B254DB"/>
    <w:rsid w:val="00B256DE"/>
    <w:rsid w:val="00B25751"/>
    <w:rsid w:val="00B25AF2"/>
    <w:rsid w:val="00B25E0F"/>
    <w:rsid w:val="00B25E3A"/>
    <w:rsid w:val="00B25FC0"/>
    <w:rsid w:val="00B26390"/>
    <w:rsid w:val="00B26393"/>
    <w:rsid w:val="00B263F3"/>
    <w:rsid w:val="00B2661C"/>
    <w:rsid w:val="00B26645"/>
    <w:rsid w:val="00B26751"/>
    <w:rsid w:val="00B26776"/>
    <w:rsid w:val="00B2691B"/>
    <w:rsid w:val="00B26A18"/>
    <w:rsid w:val="00B26A58"/>
    <w:rsid w:val="00B26AD6"/>
    <w:rsid w:val="00B26D25"/>
    <w:rsid w:val="00B26D8B"/>
    <w:rsid w:val="00B26E38"/>
    <w:rsid w:val="00B26E92"/>
    <w:rsid w:val="00B26FEA"/>
    <w:rsid w:val="00B27523"/>
    <w:rsid w:val="00B27856"/>
    <w:rsid w:val="00B278A2"/>
    <w:rsid w:val="00B27B82"/>
    <w:rsid w:val="00B27B94"/>
    <w:rsid w:val="00B27D46"/>
    <w:rsid w:val="00B27EEF"/>
    <w:rsid w:val="00B27FAE"/>
    <w:rsid w:val="00B300DE"/>
    <w:rsid w:val="00B301B8"/>
    <w:rsid w:val="00B301C2"/>
    <w:rsid w:val="00B3037B"/>
    <w:rsid w:val="00B30580"/>
    <w:rsid w:val="00B305FA"/>
    <w:rsid w:val="00B306FC"/>
    <w:rsid w:val="00B30A1C"/>
    <w:rsid w:val="00B30C91"/>
    <w:rsid w:val="00B30F7D"/>
    <w:rsid w:val="00B31121"/>
    <w:rsid w:val="00B315B3"/>
    <w:rsid w:val="00B317B1"/>
    <w:rsid w:val="00B3182D"/>
    <w:rsid w:val="00B318AD"/>
    <w:rsid w:val="00B318BF"/>
    <w:rsid w:val="00B319E8"/>
    <w:rsid w:val="00B31A06"/>
    <w:rsid w:val="00B31B85"/>
    <w:rsid w:val="00B31CFF"/>
    <w:rsid w:val="00B31E9E"/>
    <w:rsid w:val="00B31F70"/>
    <w:rsid w:val="00B32059"/>
    <w:rsid w:val="00B32069"/>
    <w:rsid w:val="00B3209B"/>
    <w:rsid w:val="00B32187"/>
    <w:rsid w:val="00B325BD"/>
    <w:rsid w:val="00B326DF"/>
    <w:rsid w:val="00B3294C"/>
    <w:rsid w:val="00B32A22"/>
    <w:rsid w:val="00B32A8A"/>
    <w:rsid w:val="00B32A8D"/>
    <w:rsid w:val="00B32C85"/>
    <w:rsid w:val="00B32CAE"/>
    <w:rsid w:val="00B32CB3"/>
    <w:rsid w:val="00B32D40"/>
    <w:rsid w:val="00B330DA"/>
    <w:rsid w:val="00B332E5"/>
    <w:rsid w:val="00B33659"/>
    <w:rsid w:val="00B336C9"/>
    <w:rsid w:val="00B3392A"/>
    <w:rsid w:val="00B3394C"/>
    <w:rsid w:val="00B33A6A"/>
    <w:rsid w:val="00B33BE8"/>
    <w:rsid w:val="00B33DF9"/>
    <w:rsid w:val="00B33E94"/>
    <w:rsid w:val="00B33F72"/>
    <w:rsid w:val="00B34195"/>
    <w:rsid w:val="00B3426F"/>
    <w:rsid w:val="00B34318"/>
    <w:rsid w:val="00B34665"/>
    <w:rsid w:val="00B3475A"/>
    <w:rsid w:val="00B347D2"/>
    <w:rsid w:val="00B348A4"/>
    <w:rsid w:val="00B348E7"/>
    <w:rsid w:val="00B34928"/>
    <w:rsid w:val="00B34A22"/>
    <w:rsid w:val="00B34C58"/>
    <w:rsid w:val="00B34C77"/>
    <w:rsid w:val="00B350AD"/>
    <w:rsid w:val="00B350B4"/>
    <w:rsid w:val="00B355A9"/>
    <w:rsid w:val="00B3577F"/>
    <w:rsid w:val="00B3578A"/>
    <w:rsid w:val="00B3590B"/>
    <w:rsid w:val="00B35955"/>
    <w:rsid w:val="00B359A1"/>
    <w:rsid w:val="00B359A9"/>
    <w:rsid w:val="00B35A52"/>
    <w:rsid w:val="00B35AD7"/>
    <w:rsid w:val="00B35E6B"/>
    <w:rsid w:val="00B35E7C"/>
    <w:rsid w:val="00B35EBA"/>
    <w:rsid w:val="00B35EE5"/>
    <w:rsid w:val="00B35F0E"/>
    <w:rsid w:val="00B361C5"/>
    <w:rsid w:val="00B366FB"/>
    <w:rsid w:val="00B3677E"/>
    <w:rsid w:val="00B36CFC"/>
    <w:rsid w:val="00B36D53"/>
    <w:rsid w:val="00B36DFE"/>
    <w:rsid w:val="00B36E03"/>
    <w:rsid w:val="00B36E58"/>
    <w:rsid w:val="00B37299"/>
    <w:rsid w:val="00B372E8"/>
    <w:rsid w:val="00B37337"/>
    <w:rsid w:val="00B375DC"/>
    <w:rsid w:val="00B37854"/>
    <w:rsid w:val="00B3797D"/>
    <w:rsid w:val="00B37A20"/>
    <w:rsid w:val="00B37AC8"/>
    <w:rsid w:val="00B37D87"/>
    <w:rsid w:val="00B401D7"/>
    <w:rsid w:val="00B404A1"/>
    <w:rsid w:val="00B40A70"/>
    <w:rsid w:val="00B40DAD"/>
    <w:rsid w:val="00B4100C"/>
    <w:rsid w:val="00B41263"/>
    <w:rsid w:val="00B4135F"/>
    <w:rsid w:val="00B4182B"/>
    <w:rsid w:val="00B41875"/>
    <w:rsid w:val="00B41A98"/>
    <w:rsid w:val="00B42245"/>
    <w:rsid w:val="00B42270"/>
    <w:rsid w:val="00B423EF"/>
    <w:rsid w:val="00B4273B"/>
    <w:rsid w:val="00B4284C"/>
    <w:rsid w:val="00B42949"/>
    <w:rsid w:val="00B42A02"/>
    <w:rsid w:val="00B42AC2"/>
    <w:rsid w:val="00B42C5A"/>
    <w:rsid w:val="00B42C77"/>
    <w:rsid w:val="00B42D64"/>
    <w:rsid w:val="00B42ED0"/>
    <w:rsid w:val="00B42F4D"/>
    <w:rsid w:val="00B43034"/>
    <w:rsid w:val="00B430EC"/>
    <w:rsid w:val="00B43115"/>
    <w:rsid w:val="00B43356"/>
    <w:rsid w:val="00B4347E"/>
    <w:rsid w:val="00B436AF"/>
    <w:rsid w:val="00B437C6"/>
    <w:rsid w:val="00B4393D"/>
    <w:rsid w:val="00B43A21"/>
    <w:rsid w:val="00B43BE2"/>
    <w:rsid w:val="00B440A5"/>
    <w:rsid w:val="00B44291"/>
    <w:rsid w:val="00B443B2"/>
    <w:rsid w:val="00B44506"/>
    <w:rsid w:val="00B44519"/>
    <w:rsid w:val="00B446C0"/>
    <w:rsid w:val="00B4477E"/>
    <w:rsid w:val="00B447C2"/>
    <w:rsid w:val="00B44BAC"/>
    <w:rsid w:val="00B44EE9"/>
    <w:rsid w:val="00B44FEA"/>
    <w:rsid w:val="00B44FF1"/>
    <w:rsid w:val="00B450EF"/>
    <w:rsid w:val="00B452A6"/>
    <w:rsid w:val="00B45338"/>
    <w:rsid w:val="00B45505"/>
    <w:rsid w:val="00B4593F"/>
    <w:rsid w:val="00B45AB4"/>
    <w:rsid w:val="00B460D2"/>
    <w:rsid w:val="00B46168"/>
    <w:rsid w:val="00B461E2"/>
    <w:rsid w:val="00B462E2"/>
    <w:rsid w:val="00B46402"/>
    <w:rsid w:val="00B46984"/>
    <w:rsid w:val="00B4698C"/>
    <w:rsid w:val="00B46BB5"/>
    <w:rsid w:val="00B47090"/>
    <w:rsid w:val="00B470A6"/>
    <w:rsid w:val="00B47431"/>
    <w:rsid w:val="00B47455"/>
    <w:rsid w:val="00B47896"/>
    <w:rsid w:val="00B47C1A"/>
    <w:rsid w:val="00B47C3D"/>
    <w:rsid w:val="00B47DF0"/>
    <w:rsid w:val="00B47F86"/>
    <w:rsid w:val="00B500FB"/>
    <w:rsid w:val="00B5022B"/>
    <w:rsid w:val="00B5042E"/>
    <w:rsid w:val="00B504D5"/>
    <w:rsid w:val="00B50686"/>
    <w:rsid w:val="00B5068F"/>
    <w:rsid w:val="00B509BE"/>
    <w:rsid w:val="00B50A3C"/>
    <w:rsid w:val="00B50B5C"/>
    <w:rsid w:val="00B50B96"/>
    <w:rsid w:val="00B50CB5"/>
    <w:rsid w:val="00B50D75"/>
    <w:rsid w:val="00B51021"/>
    <w:rsid w:val="00B510A1"/>
    <w:rsid w:val="00B5110F"/>
    <w:rsid w:val="00B51357"/>
    <w:rsid w:val="00B516F3"/>
    <w:rsid w:val="00B51704"/>
    <w:rsid w:val="00B517A8"/>
    <w:rsid w:val="00B51811"/>
    <w:rsid w:val="00B5190B"/>
    <w:rsid w:val="00B51A30"/>
    <w:rsid w:val="00B51AA9"/>
    <w:rsid w:val="00B51E18"/>
    <w:rsid w:val="00B51E34"/>
    <w:rsid w:val="00B51EB6"/>
    <w:rsid w:val="00B5214B"/>
    <w:rsid w:val="00B52788"/>
    <w:rsid w:val="00B52BA5"/>
    <w:rsid w:val="00B52BDE"/>
    <w:rsid w:val="00B52D11"/>
    <w:rsid w:val="00B52D23"/>
    <w:rsid w:val="00B52E50"/>
    <w:rsid w:val="00B531CD"/>
    <w:rsid w:val="00B531E7"/>
    <w:rsid w:val="00B5397E"/>
    <w:rsid w:val="00B53C7A"/>
    <w:rsid w:val="00B53CFF"/>
    <w:rsid w:val="00B53DEC"/>
    <w:rsid w:val="00B53E41"/>
    <w:rsid w:val="00B53F44"/>
    <w:rsid w:val="00B54257"/>
    <w:rsid w:val="00B5436F"/>
    <w:rsid w:val="00B54496"/>
    <w:rsid w:val="00B54816"/>
    <w:rsid w:val="00B5488F"/>
    <w:rsid w:val="00B54938"/>
    <w:rsid w:val="00B549A6"/>
    <w:rsid w:val="00B54DC5"/>
    <w:rsid w:val="00B54F14"/>
    <w:rsid w:val="00B54F49"/>
    <w:rsid w:val="00B55031"/>
    <w:rsid w:val="00B550DE"/>
    <w:rsid w:val="00B5521E"/>
    <w:rsid w:val="00B552C7"/>
    <w:rsid w:val="00B5531E"/>
    <w:rsid w:val="00B55325"/>
    <w:rsid w:val="00B5556B"/>
    <w:rsid w:val="00B55680"/>
    <w:rsid w:val="00B559BB"/>
    <w:rsid w:val="00B55C65"/>
    <w:rsid w:val="00B55CB3"/>
    <w:rsid w:val="00B55DC0"/>
    <w:rsid w:val="00B55F2F"/>
    <w:rsid w:val="00B5610F"/>
    <w:rsid w:val="00B561BB"/>
    <w:rsid w:val="00B5628C"/>
    <w:rsid w:val="00B5671A"/>
    <w:rsid w:val="00B567AE"/>
    <w:rsid w:val="00B567F0"/>
    <w:rsid w:val="00B569D9"/>
    <w:rsid w:val="00B56A0A"/>
    <w:rsid w:val="00B5712A"/>
    <w:rsid w:val="00B571B6"/>
    <w:rsid w:val="00B574A1"/>
    <w:rsid w:val="00B57784"/>
    <w:rsid w:val="00B57B56"/>
    <w:rsid w:val="00B57E9A"/>
    <w:rsid w:val="00B6000A"/>
    <w:rsid w:val="00B60289"/>
    <w:rsid w:val="00B6029E"/>
    <w:rsid w:val="00B606FB"/>
    <w:rsid w:val="00B60CD9"/>
    <w:rsid w:val="00B60E03"/>
    <w:rsid w:val="00B60E6A"/>
    <w:rsid w:val="00B60EF0"/>
    <w:rsid w:val="00B60FE9"/>
    <w:rsid w:val="00B6111C"/>
    <w:rsid w:val="00B612D0"/>
    <w:rsid w:val="00B613DA"/>
    <w:rsid w:val="00B615D0"/>
    <w:rsid w:val="00B61B38"/>
    <w:rsid w:val="00B61CB5"/>
    <w:rsid w:val="00B61DCB"/>
    <w:rsid w:val="00B61DFB"/>
    <w:rsid w:val="00B61FD2"/>
    <w:rsid w:val="00B6209E"/>
    <w:rsid w:val="00B62219"/>
    <w:rsid w:val="00B6240E"/>
    <w:rsid w:val="00B62540"/>
    <w:rsid w:val="00B625A1"/>
    <w:rsid w:val="00B627E1"/>
    <w:rsid w:val="00B628AE"/>
    <w:rsid w:val="00B629A0"/>
    <w:rsid w:val="00B62AC5"/>
    <w:rsid w:val="00B62B45"/>
    <w:rsid w:val="00B62CBA"/>
    <w:rsid w:val="00B62D1C"/>
    <w:rsid w:val="00B62E21"/>
    <w:rsid w:val="00B62EE2"/>
    <w:rsid w:val="00B632A3"/>
    <w:rsid w:val="00B63830"/>
    <w:rsid w:val="00B638EA"/>
    <w:rsid w:val="00B63A90"/>
    <w:rsid w:val="00B63C68"/>
    <w:rsid w:val="00B63C8A"/>
    <w:rsid w:val="00B63D8A"/>
    <w:rsid w:val="00B63DE1"/>
    <w:rsid w:val="00B63ED8"/>
    <w:rsid w:val="00B63F6A"/>
    <w:rsid w:val="00B6409F"/>
    <w:rsid w:val="00B64222"/>
    <w:rsid w:val="00B6463D"/>
    <w:rsid w:val="00B6464E"/>
    <w:rsid w:val="00B64796"/>
    <w:rsid w:val="00B648A1"/>
    <w:rsid w:val="00B648F6"/>
    <w:rsid w:val="00B649B1"/>
    <w:rsid w:val="00B64A64"/>
    <w:rsid w:val="00B64A84"/>
    <w:rsid w:val="00B64AD4"/>
    <w:rsid w:val="00B64AEB"/>
    <w:rsid w:val="00B64C71"/>
    <w:rsid w:val="00B64FE8"/>
    <w:rsid w:val="00B65020"/>
    <w:rsid w:val="00B65035"/>
    <w:rsid w:val="00B651C0"/>
    <w:rsid w:val="00B651D4"/>
    <w:rsid w:val="00B65270"/>
    <w:rsid w:val="00B653DA"/>
    <w:rsid w:val="00B655E5"/>
    <w:rsid w:val="00B655EA"/>
    <w:rsid w:val="00B65693"/>
    <w:rsid w:val="00B659C3"/>
    <w:rsid w:val="00B65A79"/>
    <w:rsid w:val="00B65E24"/>
    <w:rsid w:val="00B65F3D"/>
    <w:rsid w:val="00B65F4D"/>
    <w:rsid w:val="00B65F70"/>
    <w:rsid w:val="00B661C4"/>
    <w:rsid w:val="00B6638A"/>
    <w:rsid w:val="00B664D6"/>
    <w:rsid w:val="00B66641"/>
    <w:rsid w:val="00B66AA0"/>
    <w:rsid w:val="00B66D72"/>
    <w:rsid w:val="00B66E6D"/>
    <w:rsid w:val="00B67003"/>
    <w:rsid w:val="00B670F2"/>
    <w:rsid w:val="00B6711A"/>
    <w:rsid w:val="00B676C7"/>
    <w:rsid w:val="00B676CD"/>
    <w:rsid w:val="00B67793"/>
    <w:rsid w:val="00B679D2"/>
    <w:rsid w:val="00B67AD8"/>
    <w:rsid w:val="00B67C9B"/>
    <w:rsid w:val="00B67E07"/>
    <w:rsid w:val="00B67FCA"/>
    <w:rsid w:val="00B70148"/>
    <w:rsid w:val="00B70192"/>
    <w:rsid w:val="00B7027E"/>
    <w:rsid w:val="00B70385"/>
    <w:rsid w:val="00B7049D"/>
    <w:rsid w:val="00B7085D"/>
    <w:rsid w:val="00B70AAE"/>
    <w:rsid w:val="00B70DD3"/>
    <w:rsid w:val="00B7107E"/>
    <w:rsid w:val="00B710A9"/>
    <w:rsid w:val="00B710CB"/>
    <w:rsid w:val="00B712EB"/>
    <w:rsid w:val="00B714E9"/>
    <w:rsid w:val="00B717FC"/>
    <w:rsid w:val="00B71E92"/>
    <w:rsid w:val="00B71EE8"/>
    <w:rsid w:val="00B71EF0"/>
    <w:rsid w:val="00B7216D"/>
    <w:rsid w:val="00B72200"/>
    <w:rsid w:val="00B72211"/>
    <w:rsid w:val="00B722AD"/>
    <w:rsid w:val="00B723E6"/>
    <w:rsid w:val="00B723F9"/>
    <w:rsid w:val="00B72747"/>
    <w:rsid w:val="00B72788"/>
    <w:rsid w:val="00B7278D"/>
    <w:rsid w:val="00B72831"/>
    <w:rsid w:val="00B72B1E"/>
    <w:rsid w:val="00B72B71"/>
    <w:rsid w:val="00B72D90"/>
    <w:rsid w:val="00B7306E"/>
    <w:rsid w:val="00B73234"/>
    <w:rsid w:val="00B73344"/>
    <w:rsid w:val="00B733B3"/>
    <w:rsid w:val="00B734A2"/>
    <w:rsid w:val="00B73644"/>
    <w:rsid w:val="00B73939"/>
    <w:rsid w:val="00B73BD6"/>
    <w:rsid w:val="00B73C36"/>
    <w:rsid w:val="00B73C4E"/>
    <w:rsid w:val="00B73D02"/>
    <w:rsid w:val="00B73FB6"/>
    <w:rsid w:val="00B73FC7"/>
    <w:rsid w:val="00B74332"/>
    <w:rsid w:val="00B74415"/>
    <w:rsid w:val="00B744F8"/>
    <w:rsid w:val="00B745DC"/>
    <w:rsid w:val="00B74EFF"/>
    <w:rsid w:val="00B751B4"/>
    <w:rsid w:val="00B75390"/>
    <w:rsid w:val="00B753A3"/>
    <w:rsid w:val="00B754D5"/>
    <w:rsid w:val="00B7558E"/>
    <w:rsid w:val="00B755E0"/>
    <w:rsid w:val="00B755F4"/>
    <w:rsid w:val="00B75760"/>
    <w:rsid w:val="00B7578C"/>
    <w:rsid w:val="00B75995"/>
    <w:rsid w:val="00B75A75"/>
    <w:rsid w:val="00B75B0E"/>
    <w:rsid w:val="00B75CBF"/>
    <w:rsid w:val="00B75EBC"/>
    <w:rsid w:val="00B761CE"/>
    <w:rsid w:val="00B763BE"/>
    <w:rsid w:val="00B7691B"/>
    <w:rsid w:val="00B7692E"/>
    <w:rsid w:val="00B76951"/>
    <w:rsid w:val="00B76A3F"/>
    <w:rsid w:val="00B76D7F"/>
    <w:rsid w:val="00B76E81"/>
    <w:rsid w:val="00B77075"/>
    <w:rsid w:val="00B770DD"/>
    <w:rsid w:val="00B7725F"/>
    <w:rsid w:val="00B772E5"/>
    <w:rsid w:val="00B775E3"/>
    <w:rsid w:val="00B776D4"/>
    <w:rsid w:val="00B77905"/>
    <w:rsid w:val="00B77B01"/>
    <w:rsid w:val="00B77CEA"/>
    <w:rsid w:val="00B77CF2"/>
    <w:rsid w:val="00B77E24"/>
    <w:rsid w:val="00B80189"/>
    <w:rsid w:val="00B801FB"/>
    <w:rsid w:val="00B80272"/>
    <w:rsid w:val="00B802C2"/>
    <w:rsid w:val="00B8041D"/>
    <w:rsid w:val="00B806E5"/>
    <w:rsid w:val="00B807DA"/>
    <w:rsid w:val="00B80801"/>
    <w:rsid w:val="00B80C87"/>
    <w:rsid w:val="00B80F7B"/>
    <w:rsid w:val="00B80F9A"/>
    <w:rsid w:val="00B810AC"/>
    <w:rsid w:val="00B81254"/>
    <w:rsid w:val="00B812AB"/>
    <w:rsid w:val="00B8164B"/>
    <w:rsid w:val="00B81782"/>
    <w:rsid w:val="00B81863"/>
    <w:rsid w:val="00B8186C"/>
    <w:rsid w:val="00B819C3"/>
    <w:rsid w:val="00B81F54"/>
    <w:rsid w:val="00B8200F"/>
    <w:rsid w:val="00B824BB"/>
    <w:rsid w:val="00B82644"/>
    <w:rsid w:val="00B82704"/>
    <w:rsid w:val="00B82742"/>
    <w:rsid w:val="00B828B8"/>
    <w:rsid w:val="00B82D52"/>
    <w:rsid w:val="00B82DF5"/>
    <w:rsid w:val="00B82EC8"/>
    <w:rsid w:val="00B82F9D"/>
    <w:rsid w:val="00B82FB0"/>
    <w:rsid w:val="00B8301B"/>
    <w:rsid w:val="00B8305A"/>
    <w:rsid w:val="00B83060"/>
    <w:rsid w:val="00B83221"/>
    <w:rsid w:val="00B8337E"/>
    <w:rsid w:val="00B8342D"/>
    <w:rsid w:val="00B83B6D"/>
    <w:rsid w:val="00B83B9E"/>
    <w:rsid w:val="00B83D47"/>
    <w:rsid w:val="00B83E55"/>
    <w:rsid w:val="00B83EB3"/>
    <w:rsid w:val="00B83EE9"/>
    <w:rsid w:val="00B83F56"/>
    <w:rsid w:val="00B83F77"/>
    <w:rsid w:val="00B840E3"/>
    <w:rsid w:val="00B844D8"/>
    <w:rsid w:val="00B847F4"/>
    <w:rsid w:val="00B8489B"/>
    <w:rsid w:val="00B84962"/>
    <w:rsid w:val="00B84A01"/>
    <w:rsid w:val="00B84C53"/>
    <w:rsid w:val="00B84CF9"/>
    <w:rsid w:val="00B84EB2"/>
    <w:rsid w:val="00B84F25"/>
    <w:rsid w:val="00B85569"/>
    <w:rsid w:val="00B856D5"/>
    <w:rsid w:val="00B85E07"/>
    <w:rsid w:val="00B85FE9"/>
    <w:rsid w:val="00B862B0"/>
    <w:rsid w:val="00B8644C"/>
    <w:rsid w:val="00B8663B"/>
    <w:rsid w:val="00B86747"/>
    <w:rsid w:val="00B86B0E"/>
    <w:rsid w:val="00B86C6D"/>
    <w:rsid w:val="00B87414"/>
    <w:rsid w:val="00B874EE"/>
    <w:rsid w:val="00B87C30"/>
    <w:rsid w:val="00B87D45"/>
    <w:rsid w:val="00B87EAC"/>
    <w:rsid w:val="00B87EFF"/>
    <w:rsid w:val="00B9022C"/>
    <w:rsid w:val="00B90272"/>
    <w:rsid w:val="00B9029A"/>
    <w:rsid w:val="00B90370"/>
    <w:rsid w:val="00B905D8"/>
    <w:rsid w:val="00B90628"/>
    <w:rsid w:val="00B90702"/>
    <w:rsid w:val="00B90A43"/>
    <w:rsid w:val="00B90B9A"/>
    <w:rsid w:val="00B90C77"/>
    <w:rsid w:val="00B91041"/>
    <w:rsid w:val="00B91196"/>
    <w:rsid w:val="00B9122F"/>
    <w:rsid w:val="00B9143C"/>
    <w:rsid w:val="00B91636"/>
    <w:rsid w:val="00B9165D"/>
    <w:rsid w:val="00B91719"/>
    <w:rsid w:val="00B91BBE"/>
    <w:rsid w:val="00B91D44"/>
    <w:rsid w:val="00B91E51"/>
    <w:rsid w:val="00B92126"/>
    <w:rsid w:val="00B921CF"/>
    <w:rsid w:val="00B92264"/>
    <w:rsid w:val="00B92413"/>
    <w:rsid w:val="00B92415"/>
    <w:rsid w:val="00B926B3"/>
    <w:rsid w:val="00B92788"/>
    <w:rsid w:val="00B92834"/>
    <w:rsid w:val="00B928DE"/>
    <w:rsid w:val="00B92A6A"/>
    <w:rsid w:val="00B92B7D"/>
    <w:rsid w:val="00B92D2E"/>
    <w:rsid w:val="00B92DCE"/>
    <w:rsid w:val="00B92ECF"/>
    <w:rsid w:val="00B92F21"/>
    <w:rsid w:val="00B92F8E"/>
    <w:rsid w:val="00B933CE"/>
    <w:rsid w:val="00B9368A"/>
    <w:rsid w:val="00B93884"/>
    <w:rsid w:val="00B93C1A"/>
    <w:rsid w:val="00B93C2A"/>
    <w:rsid w:val="00B93D27"/>
    <w:rsid w:val="00B93D7E"/>
    <w:rsid w:val="00B93EEB"/>
    <w:rsid w:val="00B93F26"/>
    <w:rsid w:val="00B94676"/>
    <w:rsid w:val="00B94686"/>
    <w:rsid w:val="00B947C4"/>
    <w:rsid w:val="00B94995"/>
    <w:rsid w:val="00B949C4"/>
    <w:rsid w:val="00B94AA0"/>
    <w:rsid w:val="00B94AB4"/>
    <w:rsid w:val="00B94EF0"/>
    <w:rsid w:val="00B95313"/>
    <w:rsid w:val="00B95435"/>
    <w:rsid w:val="00B9562E"/>
    <w:rsid w:val="00B95697"/>
    <w:rsid w:val="00B957CB"/>
    <w:rsid w:val="00B957CF"/>
    <w:rsid w:val="00B959D7"/>
    <w:rsid w:val="00B95A88"/>
    <w:rsid w:val="00B95C3C"/>
    <w:rsid w:val="00B95CA2"/>
    <w:rsid w:val="00B95DB4"/>
    <w:rsid w:val="00B95E3F"/>
    <w:rsid w:val="00B95F91"/>
    <w:rsid w:val="00B96145"/>
    <w:rsid w:val="00B96335"/>
    <w:rsid w:val="00B9674A"/>
    <w:rsid w:val="00B96933"/>
    <w:rsid w:val="00B969BA"/>
    <w:rsid w:val="00B96A0E"/>
    <w:rsid w:val="00B96AF4"/>
    <w:rsid w:val="00B96C92"/>
    <w:rsid w:val="00B96D70"/>
    <w:rsid w:val="00B96E93"/>
    <w:rsid w:val="00B96EA9"/>
    <w:rsid w:val="00B971EB"/>
    <w:rsid w:val="00B97250"/>
    <w:rsid w:val="00B97526"/>
    <w:rsid w:val="00B976A0"/>
    <w:rsid w:val="00B976DD"/>
    <w:rsid w:val="00B97896"/>
    <w:rsid w:val="00B9799A"/>
    <w:rsid w:val="00B97CA7"/>
    <w:rsid w:val="00B97D3D"/>
    <w:rsid w:val="00B97FF8"/>
    <w:rsid w:val="00BA0231"/>
    <w:rsid w:val="00BA024F"/>
    <w:rsid w:val="00BA03D8"/>
    <w:rsid w:val="00BA03DD"/>
    <w:rsid w:val="00BA04D9"/>
    <w:rsid w:val="00BA067A"/>
    <w:rsid w:val="00BA084F"/>
    <w:rsid w:val="00BA08FD"/>
    <w:rsid w:val="00BA09CD"/>
    <w:rsid w:val="00BA09D2"/>
    <w:rsid w:val="00BA0AFF"/>
    <w:rsid w:val="00BA0B7A"/>
    <w:rsid w:val="00BA0F65"/>
    <w:rsid w:val="00BA0F9B"/>
    <w:rsid w:val="00BA12B9"/>
    <w:rsid w:val="00BA13FF"/>
    <w:rsid w:val="00BA1735"/>
    <w:rsid w:val="00BA1796"/>
    <w:rsid w:val="00BA1829"/>
    <w:rsid w:val="00BA1868"/>
    <w:rsid w:val="00BA1BBF"/>
    <w:rsid w:val="00BA1D17"/>
    <w:rsid w:val="00BA1E41"/>
    <w:rsid w:val="00BA1E55"/>
    <w:rsid w:val="00BA1F8B"/>
    <w:rsid w:val="00BA206D"/>
    <w:rsid w:val="00BA2097"/>
    <w:rsid w:val="00BA2139"/>
    <w:rsid w:val="00BA2219"/>
    <w:rsid w:val="00BA229F"/>
    <w:rsid w:val="00BA2301"/>
    <w:rsid w:val="00BA28C5"/>
    <w:rsid w:val="00BA2967"/>
    <w:rsid w:val="00BA2A92"/>
    <w:rsid w:val="00BA2B58"/>
    <w:rsid w:val="00BA2BEE"/>
    <w:rsid w:val="00BA2D30"/>
    <w:rsid w:val="00BA2FC3"/>
    <w:rsid w:val="00BA2FF0"/>
    <w:rsid w:val="00BA30C0"/>
    <w:rsid w:val="00BA3128"/>
    <w:rsid w:val="00BA35BE"/>
    <w:rsid w:val="00BA360E"/>
    <w:rsid w:val="00BA398C"/>
    <w:rsid w:val="00BA3B5C"/>
    <w:rsid w:val="00BA3BF4"/>
    <w:rsid w:val="00BA3C14"/>
    <w:rsid w:val="00BA3D45"/>
    <w:rsid w:val="00BA3FCC"/>
    <w:rsid w:val="00BA4575"/>
    <w:rsid w:val="00BA4601"/>
    <w:rsid w:val="00BA49D2"/>
    <w:rsid w:val="00BA4B8C"/>
    <w:rsid w:val="00BA4C1D"/>
    <w:rsid w:val="00BA4C9C"/>
    <w:rsid w:val="00BA4DF3"/>
    <w:rsid w:val="00BA4E97"/>
    <w:rsid w:val="00BA4F81"/>
    <w:rsid w:val="00BA5052"/>
    <w:rsid w:val="00BA55B9"/>
    <w:rsid w:val="00BA587F"/>
    <w:rsid w:val="00BA5AB4"/>
    <w:rsid w:val="00BA5BB0"/>
    <w:rsid w:val="00BA5C13"/>
    <w:rsid w:val="00BA5D06"/>
    <w:rsid w:val="00BA5E07"/>
    <w:rsid w:val="00BA5F80"/>
    <w:rsid w:val="00BA5FF8"/>
    <w:rsid w:val="00BA5FFF"/>
    <w:rsid w:val="00BA6006"/>
    <w:rsid w:val="00BA6061"/>
    <w:rsid w:val="00BA6246"/>
    <w:rsid w:val="00BA637F"/>
    <w:rsid w:val="00BA647A"/>
    <w:rsid w:val="00BA64AD"/>
    <w:rsid w:val="00BA669D"/>
    <w:rsid w:val="00BA68EF"/>
    <w:rsid w:val="00BA6B84"/>
    <w:rsid w:val="00BA6C32"/>
    <w:rsid w:val="00BA7078"/>
    <w:rsid w:val="00BA71C1"/>
    <w:rsid w:val="00BA7294"/>
    <w:rsid w:val="00BA74F7"/>
    <w:rsid w:val="00BA75C3"/>
    <w:rsid w:val="00BA75E5"/>
    <w:rsid w:val="00BA7659"/>
    <w:rsid w:val="00BA7B70"/>
    <w:rsid w:val="00BA7F39"/>
    <w:rsid w:val="00BA7F47"/>
    <w:rsid w:val="00BA7F9E"/>
    <w:rsid w:val="00BB00C9"/>
    <w:rsid w:val="00BB0133"/>
    <w:rsid w:val="00BB03EE"/>
    <w:rsid w:val="00BB065E"/>
    <w:rsid w:val="00BB08FA"/>
    <w:rsid w:val="00BB0A20"/>
    <w:rsid w:val="00BB0B4A"/>
    <w:rsid w:val="00BB0D9E"/>
    <w:rsid w:val="00BB0DA0"/>
    <w:rsid w:val="00BB0FCB"/>
    <w:rsid w:val="00BB0FE2"/>
    <w:rsid w:val="00BB113F"/>
    <w:rsid w:val="00BB134E"/>
    <w:rsid w:val="00BB1474"/>
    <w:rsid w:val="00BB14E7"/>
    <w:rsid w:val="00BB1532"/>
    <w:rsid w:val="00BB16C2"/>
    <w:rsid w:val="00BB19E5"/>
    <w:rsid w:val="00BB1AA5"/>
    <w:rsid w:val="00BB1C21"/>
    <w:rsid w:val="00BB1C2C"/>
    <w:rsid w:val="00BB1DC2"/>
    <w:rsid w:val="00BB1EF8"/>
    <w:rsid w:val="00BB21D7"/>
    <w:rsid w:val="00BB2381"/>
    <w:rsid w:val="00BB247B"/>
    <w:rsid w:val="00BB27E4"/>
    <w:rsid w:val="00BB281A"/>
    <w:rsid w:val="00BB29F6"/>
    <w:rsid w:val="00BB2B49"/>
    <w:rsid w:val="00BB2E76"/>
    <w:rsid w:val="00BB31A0"/>
    <w:rsid w:val="00BB347D"/>
    <w:rsid w:val="00BB3680"/>
    <w:rsid w:val="00BB3A67"/>
    <w:rsid w:val="00BB3AF7"/>
    <w:rsid w:val="00BB3B5D"/>
    <w:rsid w:val="00BB3C52"/>
    <w:rsid w:val="00BB3CB9"/>
    <w:rsid w:val="00BB3D79"/>
    <w:rsid w:val="00BB3D9E"/>
    <w:rsid w:val="00BB3F3D"/>
    <w:rsid w:val="00BB41D4"/>
    <w:rsid w:val="00BB42C4"/>
    <w:rsid w:val="00BB43AC"/>
    <w:rsid w:val="00BB43E3"/>
    <w:rsid w:val="00BB45CE"/>
    <w:rsid w:val="00BB4719"/>
    <w:rsid w:val="00BB4962"/>
    <w:rsid w:val="00BB496E"/>
    <w:rsid w:val="00BB4B5A"/>
    <w:rsid w:val="00BB4C57"/>
    <w:rsid w:val="00BB4D14"/>
    <w:rsid w:val="00BB4E53"/>
    <w:rsid w:val="00BB4F08"/>
    <w:rsid w:val="00BB4FFA"/>
    <w:rsid w:val="00BB50C4"/>
    <w:rsid w:val="00BB51C6"/>
    <w:rsid w:val="00BB53EE"/>
    <w:rsid w:val="00BB5789"/>
    <w:rsid w:val="00BB5B84"/>
    <w:rsid w:val="00BB5D19"/>
    <w:rsid w:val="00BB5EE3"/>
    <w:rsid w:val="00BB5F4C"/>
    <w:rsid w:val="00BB6092"/>
    <w:rsid w:val="00BB661E"/>
    <w:rsid w:val="00BB6B62"/>
    <w:rsid w:val="00BB7031"/>
    <w:rsid w:val="00BB7056"/>
    <w:rsid w:val="00BB7135"/>
    <w:rsid w:val="00BB7193"/>
    <w:rsid w:val="00BB743C"/>
    <w:rsid w:val="00BB74B9"/>
    <w:rsid w:val="00BB7561"/>
    <w:rsid w:val="00BB76C0"/>
    <w:rsid w:val="00BB7764"/>
    <w:rsid w:val="00BB7855"/>
    <w:rsid w:val="00BB788A"/>
    <w:rsid w:val="00BB789A"/>
    <w:rsid w:val="00BB7946"/>
    <w:rsid w:val="00BB7B85"/>
    <w:rsid w:val="00BB7C6D"/>
    <w:rsid w:val="00BB7CA4"/>
    <w:rsid w:val="00BB7E30"/>
    <w:rsid w:val="00BB7F61"/>
    <w:rsid w:val="00BC0177"/>
    <w:rsid w:val="00BC02EC"/>
    <w:rsid w:val="00BC0435"/>
    <w:rsid w:val="00BC047B"/>
    <w:rsid w:val="00BC0558"/>
    <w:rsid w:val="00BC059F"/>
    <w:rsid w:val="00BC05FC"/>
    <w:rsid w:val="00BC06A5"/>
    <w:rsid w:val="00BC0836"/>
    <w:rsid w:val="00BC0928"/>
    <w:rsid w:val="00BC0B7C"/>
    <w:rsid w:val="00BC0F53"/>
    <w:rsid w:val="00BC0F6D"/>
    <w:rsid w:val="00BC1002"/>
    <w:rsid w:val="00BC1047"/>
    <w:rsid w:val="00BC1197"/>
    <w:rsid w:val="00BC119D"/>
    <w:rsid w:val="00BC11D1"/>
    <w:rsid w:val="00BC13F0"/>
    <w:rsid w:val="00BC156B"/>
    <w:rsid w:val="00BC1912"/>
    <w:rsid w:val="00BC1A7C"/>
    <w:rsid w:val="00BC1E39"/>
    <w:rsid w:val="00BC1EA3"/>
    <w:rsid w:val="00BC1ED2"/>
    <w:rsid w:val="00BC236E"/>
    <w:rsid w:val="00BC2421"/>
    <w:rsid w:val="00BC2523"/>
    <w:rsid w:val="00BC2634"/>
    <w:rsid w:val="00BC27D4"/>
    <w:rsid w:val="00BC2A3C"/>
    <w:rsid w:val="00BC2A6A"/>
    <w:rsid w:val="00BC2DD3"/>
    <w:rsid w:val="00BC2E09"/>
    <w:rsid w:val="00BC356C"/>
    <w:rsid w:val="00BC36CC"/>
    <w:rsid w:val="00BC395B"/>
    <w:rsid w:val="00BC3BF7"/>
    <w:rsid w:val="00BC3CAC"/>
    <w:rsid w:val="00BC3D54"/>
    <w:rsid w:val="00BC3E86"/>
    <w:rsid w:val="00BC3FD2"/>
    <w:rsid w:val="00BC40F7"/>
    <w:rsid w:val="00BC447C"/>
    <w:rsid w:val="00BC44CD"/>
    <w:rsid w:val="00BC4552"/>
    <w:rsid w:val="00BC4697"/>
    <w:rsid w:val="00BC4843"/>
    <w:rsid w:val="00BC485F"/>
    <w:rsid w:val="00BC488C"/>
    <w:rsid w:val="00BC4948"/>
    <w:rsid w:val="00BC4A16"/>
    <w:rsid w:val="00BC4C9B"/>
    <w:rsid w:val="00BC4F6A"/>
    <w:rsid w:val="00BC51BD"/>
    <w:rsid w:val="00BC5641"/>
    <w:rsid w:val="00BC5A26"/>
    <w:rsid w:val="00BC5B03"/>
    <w:rsid w:val="00BC5B5F"/>
    <w:rsid w:val="00BC5DC6"/>
    <w:rsid w:val="00BC5E93"/>
    <w:rsid w:val="00BC61E5"/>
    <w:rsid w:val="00BC63D8"/>
    <w:rsid w:val="00BC65EE"/>
    <w:rsid w:val="00BC6808"/>
    <w:rsid w:val="00BC6A91"/>
    <w:rsid w:val="00BC6B2F"/>
    <w:rsid w:val="00BC6C35"/>
    <w:rsid w:val="00BC6DCA"/>
    <w:rsid w:val="00BC6F11"/>
    <w:rsid w:val="00BC7252"/>
    <w:rsid w:val="00BC764F"/>
    <w:rsid w:val="00BC7BA9"/>
    <w:rsid w:val="00BC7C6A"/>
    <w:rsid w:val="00BC7CDF"/>
    <w:rsid w:val="00BC7D5D"/>
    <w:rsid w:val="00BC7DCF"/>
    <w:rsid w:val="00BC7EEE"/>
    <w:rsid w:val="00BC7F22"/>
    <w:rsid w:val="00BC7F70"/>
    <w:rsid w:val="00BD000E"/>
    <w:rsid w:val="00BD0012"/>
    <w:rsid w:val="00BD002D"/>
    <w:rsid w:val="00BD0094"/>
    <w:rsid w:val="00BD017F"/>
    <w:rsid w:val="00BD0220"/>
    <w:rsid w:val="00BD027A"/>
    <w:rsid w:val="00BD0390"/>
    <w:rsid w:val="00BD0678"/>
    <w:rsid w:val="00BD07B4"/>
    <w:rsid w:val="00BD081B"/>
    <w:rsid w:val="00BD0846"/>
    <w:rsid w:val="00BD0A61"/>
    <w:rsid w:val="00BD0BB3"/>
    <w:rsid w:val="00BD0D19"/>
    <w:rsid w:val="00BD0D5D"/>
    <w:rsid w:val="00BD0E38"/>
    <w:rsid w:val="00BD0E55"/>
    <w:rsid w:val="00BD0F0D"/>
    <w:rsid w:val="00BD0F2A"/>
    <w:rsid w:val="00BD0FDC"/>
    <w:rsid w:val="00BD1229"/>
    <w:rsid w:val="00BD14D1"/>
    <w:rsid w:val="00BD1897"/>
    <w:rsid w:val="00BD19DF"/>
    <w:rsid w:val="00BD1C1D"/>
    <w:rsid w:val="00BD1C39"/>
    <w:rsid w:val="00BD1E9E"/>
    <w:rsid w:val="00BD2042"/>
    <w:rsid w:val="00BD2498"/>
    <w:rsid w:val="00BD25A1"/>
    <w:rsid w:val="00BD29C4"/>
    <w:rsid w:val="00BD2A01"/>
    <w:rsid w:val="00BD2A13"/>
    <w:rsid w:val="00BD2B7C"/>
    <w:rsid w:val="00BD2E28"/>
    <w:rsid w:val="00BD2ED5"/>
    <w:rsid w:val="00BD3084"/>
    <w:rsid w:val="00BD3375"/>
    <w:rsid w:val="00BD338E"/>
    <w:rsid w:val="00BD36FE"/>
    <w:rsid w:val="00BD37CE"/>
    <w:rsid w:val="00BD3B03"/>
    <w:rsid w:val="00BD40D3"/>
    <w:rsid w:val="00BD422B"/>
    <w:rsid w:val="00BD4336"/>
    <w:rsid w:val="00BD436F"/>
    <w:rsid w:val="00BD460E"/>
    <w:rsid w:val="00BD46C1"/>
    <w:rsid w:val="00BD4A41"/>
    <w:rsid w:val="00BD4F35"/>
    <w:rsid w:val="00BD4FE7"/>
    <w:rsid w:val="00BD507D"/>
    <w:rsid w:val="00BD5097"/>
    <w:rsid w:val="00BD5396"/>
    <w:rsid w:val="00BD544C"/>
    <w:rsid w:val="00BD5739"/>
    <w:rsid w:val="00BD5899"/>
    <w:rsid w:val="00BD5D75"/>
    <w:rsid w:val="00BD60C3"/>
    <w:rsid w:val="00BD60DC"/>
    <w:rsid w:val="00BD6343"/>
    <w:rsid w:val="00BD6563"/>
    <w:rsid w:val="00BD6655"/>
    <w:rsid w:val="00BD6799"/>
    <w:rsid w:val="00BD6852"/>
    <w:rsid w:val="00BD685A"/>
    <w:rsid w:val="00BD6962"/>
    <w:rsid w:val="00BD6976"/>
    <w:rsid w:val="00BD6A24"/>
    <w:rsid w:val="00BD6A58"/>
    <w:rsid w:val="00BD6B44"/>
    <w:rsid w:val="00BD6C3B"/>
    <w:rsid w:val="00BD6C44"/>
    <w:rsid w:val="00BD7049"/>
    <w:rsid w:val="00BD710D"/>
    <w:rsid w:val="00BD72F1"/>
    <w:rsid w:val="00BD747E"/>
    <w:rsid w:val="00BD78F3"/>
    <w:rsid w:val="00BD797C"/>
    <w:rsid w:val="00BD79BF"/>
    <w:rsid w:val="00BD7A99"/>
    <w:rsid w:val="00BD7B54"/>
    <w:rsid w:val="00BD7F17"/>
    <w:rsid w:val="00BD7FD9"/>
    <w:rsid w:val="00BD7FF0"/>
    <w:rsid w:val="00BD7FF2"/>
    <w:rsid w:val="00BE00E0"/>
    <w:rsid w:val="00BE0454"/>
    <w:rsid w:val="00BE05D4"/>
    <w:rsid w:val="00BE0605"/>
    <w:rsid w:val="00BE06D1"/>
    <w:rsid w:val="00BE08BF"/>
    <w:rsid w:val="00BE0A18"/>
    <w:rsid w:val="00BE0DFA"/>
    <w:rsid w:val="00BE0EAF"/>
    <w:rsid w:val="00BE0F22"/>
    <w:rsid w:val="00BE0FC0"/>
    <w:rsid w:val="00BE109C"/>
    <w:rsid w:val="00BE11E0"/>
    <w:rsid w:val="00BE12B6"/>
    <w:rsid w:val="00BE15CE"/>
    <w:rsid w:val="00BE1B38"/>
    <w:rsid w:val="00BE205F"/>
    <w:rsid w:val="00BE210A"/>
    <w:rsid w:val="00BE217F"/>
    <w:rsid w:val="00BE2489"/>
    <w:rsid w:val="00BE2659"/>
    <w:rsid w:val="00BE26A5"/>
    <w:rsid w:val="00BE26C6"/>
    <w:rsid w:val="00BE2841"/>
    <w:rsid w:val="00BE28BC"/>
    <w:rsid w:val="00BE2939"/>
    <w:rsid w:val="00BE29E5"/>
    <w:rsid w:val="00BE2A2E"/>
    <w:rsid w:val="00BE2AD7"/>
    <w:rsid w:val="00BE2B27"/>
    <w:rsid w:val="00BE2C41"/>
    <w:rsid w:val="00BE2E60"/>
    <w:rsid w:val="00BE3213"/>
    <w:rsid w:val="00BE32C2"/>
    <w:rsid w:val="00BE3511"/>
    <w:rsid w:val="00BE35A1"/>
    <w:rsid w:val="00BE385E"/>
    <w:rsid w:val="00BE386B"/>
    <w:rsid w:val="00BE39DA"/>
    <w:rsid w:val="00BE3A02"/>
    <w:rsid w:val="00BE3EB1"/>
    <w:rsid w:val="00BE42E5"/>
    <w:rsid w:val="00BE4386"/>
    <w:rsid w:val="00BE4740"/>
    <w:rsid w:val="00BE4B0A"/>
    <w:rsid w:val="00BE4B53"/>
    <w:rsid w:val="00BE4E13"/>
    <w:rsid w:val="00BE5280"/>
    <w:rsid w:val="00BE528C"/>
    <w:rsid w:val="00BE54D3"/>
    <w:rsid w:val="00BE5508"/>
    <w:rsid w:val="00BE55A4"/>
    <w:rsid w:val="00BE5AAB"/>
    <w:rsid w:val="00BE5CD3"/>
    <w:rsid w:val="00BE5D2B"/>
    <w:rsid w:val="00BE5D62"/>
    <w:rsid w:val="00BE5DF7"/>
    <w:rsid w:val="00BE5F46"/>
    <w:rsid w:val="00BE5F90"/>
    <w:rsid w:val="00BE5FE6"/>
    <w:rsid w:val="00BE6165"/>
    <w:rsid w:val="00BE62B9"/>
    <w:rsid w:val="00BE64AA"/>
    <w:rsid w:val="00BE6536"/>
    <w:rsid w:val="00BE6754"/>
    <w:rsid w:val="00BE67FF"/>
    <w:rsid w:val="00BE6B35"/>
    <w:rsid w:val="00BE6B8D"/>
    <w:rsid w:val="00BE6C06"/>
    <w:rsid w:val="00BE6CED"/>
    <w:rsid w:val="00BE6D6B"/>
    <w:rsid w:val="00BE6DE3"/>
    <w:rsid w:val="00BE6EDB"/>
    <w:rsid w:val="00BE6F17"/>
    <w:rsid w:val="00BE70FA"/>
    <w:rsid w:val="00BE7119"/>
    <w:rsid w:val="00BE7177"/>
    <w:rsid w:val="00BE74E8"/>
    <w:rsid w:val="00BE7586"/>
    <w:rsid w:val="00BE771D"/>
    <w:rsid w:val="00BE78BB"/>
    <w:rsid w:val="00BE7A4F"/>
    <w:rsid w:val="00BE7E10"/>
    <w:rsid w:val="00BE7EDB"/>
    <w:rsid w:val="00BE7F6E"/>
    <w:rsid w:val="00BF0246"/>
    <w:rsid w:val="00BF03F4"/>
    <w:rsid w:val="00BF05A6"/>
    <w:rsid w:val="00BF0666"/>
    <w:rsid w:val="00BF07F1"/>
    <w:rsid w:val="00BF07FE"/>
    <w:rsid w:val="00BF09C3"/>
    <w:rsid w:val="00BF0AA6"/>
    <w:rsid w:val="00BF0C1D"/>
    <w:rsid w:val="00BF0D11"/>
    <w:rsid w:val="00BF0F2F"/>
    <w:rsid w:val="00BF106F"/>
    <w:rsid w:val="00BF1169"/>
    <w:rsid w:val="00BF11B1"/>
    <w:rsid w:val="00BF1479"/>
    <w:rsid w:val="00BF1617"/>
    <w:rsid w:val="00BF1F9F"/>
    <w:rsid w:val="00BF210A"/>
    <w:rsid w:val="00BF2335"/>
    <w:rsid w:val="00BF23DC"/>
    <w:rsid w:val="00BF246A"/>
    <w:rsid w:val="00BF2857"/>
    <w:rsid w:val="00BF2884"/>
    <w:rsid w:val="00BF29A9"/>
    <w:rsid w:val="00BF2D7B"/>
    <w:rsid w:val="00BF2DFA"/>
    <w:rsid w:val="00BF30C4"/>
    <w:rsid w:val="00BF31BC"/>
    <w:rsid w:val="00BF3399"/>
    <w:rsid w:val="00BF348F"/>
    <w:rsid w:val="00BF3537"/>
    <w:rsid w:val="00BF3617"/>
    <w:rsid w:val="00BF38AD"/>
    <w:rsid w:val="00BF38C4"/>
    <w:rsid w:val="00BF38F9"/>
    <w:rsid w:val="00BF39ED"/>
    <w:rsid w:val="00BF3A76"/>
    <w:rsid w:val="00BF3B06"/>
    <w:rsid w:val="00BF42C2"/>
    <w:rsid w:val="00BF4390"/>
    <w:rsid w:val="00BF44C4"/>
    <w:rsid w:val="00BF4507"/>
    <w:rsid w:val="00BF4516"/>
    <w:rsid w:val="00BF454D"/>
    <w:rsid w:val="00BF47A0"/>
    <w:rsid w:val="00BF49A8"/>
    <w:rsid w:val="00BF4B52"/>
    <w:rsid w:val="00BF4CA2"/>
    <w:rsid w:val="00BF4EEA"/>
    <w:rsid w:val="00BF50D1"/>
    <w:rsid w:val="00BF5136"/>
    <w:rsid w:val="00BF5188"/>
    <w:rsid w:val="00BF523C"/>
    <w:rsid w:val="00BF5511"/>
    <w:rsid w:val="00BF5528"/>
    <w:rsid w:val="00BF58DB"/>
    <w:rsid w:val="00BF5A13"/>
    <w:rsid w:val="00BF5A2C"/>
    <w:rsid w:val="00BF5ABE"/>
    <w:rsid w:val="00BF5FF5"/>
    <w:rsid w:val="00BF6140"/>
    <w:rsid w:val="00BF6142"/>
    <w:rsid w:val="00BF624B"/>
    <w:rsid w:val="00BF62F1"/>
    <w:rsid w:val="00BF6456"/>
    <w:rsid w:val="00BF64C2"/>
    <w:rsid w:val="00BF66AB"/>
    <w:rsid w:val="00BF6757"/>
    <w:rsid w:val="00BF6772"/>
    <w:rsid w:val="00BF6ACF"/>
    <w:rsid w:val="00BF6C5F"/>
    <w:rsid w:val="00BF6E5B"/>
    <w:rsid w:val="00BF6F88"/>
    <w:rsid w:val="00BF6FEE"/>
    <w:rsid w:val="00BF708B"/>
    <w:rsid w:val="00BF7282"/>
    <w:rsid w:val="00BF74B2"/>
    <w:rsid w:val="00BF750C"/>
    <w:rsid w:val="00BF75CC"/>
    <w:rsid w:val="00BF7796"/>
    <w:rsid w:val="00BF78CE"/>
    <w:rsid w:val="00BF79F2"/>
    <w:rsid w:val="00C0027F"/>
    <w:rsid w:val="00C00394"/>
    <w:rsid w:val="00C004AE"/>
    <w:rsid w:val="00C006CA"/>
    <w:rsid w:val="00C009DC"/>
    <w:rsid w:val="00C00AA5"/>
    <w:rsid w:val="00C00D79"/>
    <w:rsid w:val="00C00E6A"/>
    <w:rsid w:val="00C00E6D"/>
    <w:rsid w:val="00C00F15"/>
    <w:rsid w:val="00C00F84"/>
    <w:rsid w:val="00C01155"/>
    <w:rsid w:val="00C011D5"/>
    <w:rsid w:val="00C011DF"/>
    <w:rsid w:val="00C0138E"/>
    <w:rsid w:val="00C0142C"/>
    <w:rsid w:val="00C01513"/>
    <w:rsid w:val="00C015E8"/>
    <w:rsid w:val="00C017D8"/>
    <w:rsid w:val="00C019E0"/>
    <w:rsid w:val="00C01A97"/>
    <w:rsid w:val="00C01DC7"/>
    <w:rsid w:val="00C01F09"/>
    <w:rsid w:val="00C01FE3"/>
    <w:rsid w:val="00C02088"/>
    <w:rsid w:val="00C02198"/>
    <w:rsid w:val="00C02298"/>
    <w:rsid w:val="00C0255B"/>
    <w:rsid w:val="00C026F4"/>
    <w:rsid w:val="00C02896"/>
    <w:rsid w:val="00C02B28"/>
    <w:rsid w:val="00C02C93"/>
    <w:rsid w:val="00C02D3C"/>
    <w:rsid w:val="00C02F33"/>
    <w:rsid w:val="00C031AD"/>
    <w:rsid w:val="00C03417"/>
    <w:rsid w:val="00C0385F"/>
    <w:rsid w:val="00C0387E"/>
    <w:rsid w:val="00C038E0"/>
    <w:rsid w:val="00C03B77"/>
    <w:rsid w:val="00C03C83"/>
    <w:rsid w:val="00C03E93"/>
    <w:rsid w:val="00C03EF8"/>
    <w:rsid w:val="00C03F8A"/>
    <w:rsid w:val="00C04295"/>
    <w:rsid w:val="00C0437B"/>
    <w:rsid w:val="00C045A8"/>
    <w:rsid w:val="00C04679"/>
    <w:rsid w:val="00C04990"/>
    <w:rsid w:val="00C049CD"/>
    <w:rsid w:val="00C04B36"/>
    <w:rsid w:val="00C04B6C"/>
    <w:rsid w:val="00C04BAB"/>
    <w:rsid w:val="00C04C1D"/>
    <w:rsid w:val="00C04D49"/>
    <w:rsid w:val="00C04E6D"/>
    <w:rsid w:val="00C04F88"/>
    <w:rsid w:val="00C050E9"/>
    <w:rsid w:val="00C05139"/>
    <w:rsid w:val="00C054A7"/>
    <w:rsid w:val="00C054B0"/>
    <w:rsid w:val="00C056DF"/>
    <w:rsid w:val="00C05761"/>
    <w:rsid w:val="00C05A33"/>
    <w:rsid w:val="00C05DA4"/>
    <w:rsid w:val="00C05EB8"/>
    <w:rsid w:val="00C05F65"/>
    <w:rsid w:val="00C0600C"/>
    <w:rsid w:val="00C060B1"/>
    <w:rsid w:val="00C061DF"/>
    <w:rsid w:val="00C06285"/>
    <w:rsid w:val="00C0631F"/>
    <w:rsid w:val="00C064D6"/>
    <w:rsid w:val="00C067B7"/>
    <w:rsid w:val="00C0688D"/>
    <w:rsid w:val="00C069E8"/>
    <w:rsid w:val="00C06AFB"/>
    <w:rsid w:val="00C06D7C"/>
    <w:rsid w:val="00C070B7"/>
    <w:rsid w:val="00C0717B"/>
    <w:rsid w:val="00C072BC"/>
    <w:rsid w:val="00C074DD"/>
    <w:rsid w:val="00C077EC"/>
    <w:rsid w:val="00C07A0E"/>
    <w:rsid w:val="00C07AB0"/>
    <w:rsid w:val="00C07AB7"/>
    <w:rsid w:val="00C07B35"/>
    <w:rsid w:val="00C07B59"/>
    <w:rsid w:val="00C07CD4"/>
    <w:rsid w:val="00C07E93"/>
    <w:rsid w:val="00C07F16"/>
    <w:rsid w:val="00C07FA2"/>
    <w:rsid w:val="00C0FD0F"/>
    <w:rsid w:val="00C102E7"/>
    <w:rsid w:val="00C10817"/>
    <w:rsid w:val="00C10A46"/>
    <w:rsid w:val="00C10B33"/>
    <w:rsid w:val="00C10B54"/>
    <w:rsid w:val="00C10B9F"/>
    <w:rsid w:val="00C10CE8"/>
    <w:rsid w:val="00C10E4D"/>
    <w:rsid w:val="00C10F12"/>
    <w:rsid w:val="00C10F77"/>
    <w:rsid w:val="00C11187"/>
    <w:rsid w:val="00C1172C"/>
    <w:rsid w:val="00C1184A"/>
    <w:rsid w:val="00C118E2"/>
    <w:rsid w:val="00C130C0"/>
    <w:rsid w:val="00C130C1"/>
    <w:rsid w:val="00C130F6"/>
    <w:rsid w:val="00C1313B"/>
    <w:rsid w:val="00C1317C"/>
    <w:rsid w:val="00C131AF"/>
    <w:rsid w:val="00C132DA"/>
    <w:rsid w:val="00C133E5"/>
    <w:rsid w:val="00C133FC"/>
    <w:rsid w:val="00C134EE"/>
    <w:rsid w:val="00C13624"/>
    <w:rsid w:val="00C13658"/>
    <w:rsid w:val="00C1371B"/>
    <w:rsid w:val="00C137F9"/>
    <w:rsid w:val="00C13974"/>
    <w:rsid w:val="00C13A02"/>
    <w:rsid w:val="00C13C98"/>
    <w:rsid w:val="00C13D22"/>
    <w:rsid w:val="00C13DD3"/>
    <w:rsid w:val="00C13F2B"/>
    <w:rsid w:val="00C13F51"/>
    <w:rsid w:val="00C13FC4"/>
    <w:rsid w:val="00C140A7"/>
    <w:rsid w:val="00C14130"/>
    <w:rsid w:val="00C141CF"/>
    <w:rsid w:val="00C142A6"/>
    <w:rsid w:val="00C14688"/>
    <w:rsid w:val="00C147DE"/>
    <w:rsid w:val="00C14866"/>
    <w:rsid w:val="00C14B45"/>
    <w:rsid w:val="00C14C3F"/>
    <w:rsid w:val="00C14C5C"/>
    <w:rsid w:val="00C14E81"/>
    <w:rsid w:val="00C14EB7"/>
    <w:rsid w:val="00C14EF0"/>
    <w:rsid w:val="00C14F0B"/>
    <w:rsid w:val="00C14F6C"/>
    <w:rsid w:val="00C1527C"/>
    <w:rsid w:val="00C15720"/>
    <w:rsid w:val="00C1587F"/>
    <w:rsid w:val="00C15912"/>
    <w:rsid w:val="00C15F0C"/>
    <w:rsid w:val="00C1613C"/>
    <w:rsid w:val="00C162DC"/>
    <w:rsid w:val="00C1636C"/>
    <w:rsid w:val="00C164FA"/>
    <w:rsid w:val="00C1659E"/>
    <w:rsid w:val="00C167DB"/>
    <w:rsid w:val="00C167F1"/>
    <w:rsid w:val="00C16B7B"/>
    <w:rsid w:val="00C16B8F"/>
    <w:rsid w:val="00C16DEA"/>
    <w:rsid w:val="00C17036"/>
    <w:rsid w:val="00C170EA"/>
    <w:rsid w:val="00C1716F"/>
    <w:rsid w:val="00C1727F"/>
    <w:rsid w:val="00C17439"/>
    <w:rsid w:val="00C175BC"/>
    <w:rsid w:val="00C1771C"/>
    <w:rsid w:val="00C17A02"/>
    <w:rsid w:val="00C17C27"/>
    <w:rsid w:val="00C17D56"/>
    <w:rsid w:val="00C17E4D"/>
    <w:rsid w:val="00C17E92"/>
    <w:rsid w:val="00C17EF0"/>
    <w:rsid w:val="00C17F4B"/>
    <w:rsid w:val="00C17F96"/>
    <w:rsid w:val="00C2001A"/>
    <w:rsid w:val="00C20355"/>
    <w:rsid w:val="00C2037F"/>
    <w:rsid w:val="00C20419"/>
    <w:rsid w:val="00C2059A"/>
    <w:rsid w:val="00C20714"/>
    <w:rsid w:val="00C20853"/>
    <w:rsid w:val="00C208C2"/>
    <w:rsid w:val="00C208DE"/>
    <w:rsid w:val="00C2091A"/>
    <w:rsid w:val="00C20B4D"/>
    <w:rsid w:val="00C20C46"/>
    <w:rsid w:val="00C20DD7"/>
    <w:rsid w:val="00C20F07"/>
    <w:rsid w:val="00C21084"/>
    <w:rsid w:val="00C211AD"/>
    <w:rsid w:val="00C212BA"/>
    <w:rsid w:val="00C2167B"/>
    <w:rsid w:val="00C216B6"/>
    <w:rsid w:val="00C21AC2"/>
    <w:rsid w:val="00C21F09"/>
    <w:rsid w:val="00C21F35"/>
    <w:rsid w:val="00C2201E"/>
    <w:rsid w:val="00C2204B"/>
    <w:rsid w:val="00C22109"/>
    <w:rsid w:val="00C2216F"/>
    <w:rsid w:val="00C22304"/>
    <w:rsid w:val="00C22367"/>
    <w:rsid w:val="00C2240D"/>
    <w:rsid w:val="00C2280F"/>
    <w:rsid w:val="00C22810"/>
    <w:rsid w:val="00C229AC"/>
    <w:rsid w:val="00C22C68"/>
    <w:rsid w:val="00C231D6"/>
    <w:rsid w:val="00C23204"/>
    <w:rsid w:val="00C23287"/>
    <w:rsid w:val="00C23369"/>
    <w:rsid w:val="00C2365C"/>
    <w:rsid w:val="00C23731"/>
    <w:rsid w:val="00C23771"/>
    <w:rsid w:val="00C23877"/>
    <w:rsid w:val="00C23BA0"/>
    <w:rsid w:val="00C23BD7"/>
    <w:rsid w:val="00C23C64"/>
    <w:rsid w:val="00C23D76"/>
    <w:rsid w:val="00C23F47"/>
    <w:rsid w:val="00C23F64"/>
    <w:rsid w:val="00C240B4"/>
    <w:rsid w:val="00C24232"/>
    <w:rsid w:val="00C243CE"/>
    <w:rsid w:val="00C243E6"/>
    <w:rsid w:val="00C244C0"/>
    <w:rsid w:val="00C244E1"/>
    <w:rsid w:val="00C2452C"/>
    <w:rsid w:val="00C2475C"/>
    <w:rsid w:val="00C248B1"/>
    <w:rsid w:val="00C248E7"/>
    <w:rsid w:val="00C249A4"/>
    <w:rsid w:val="00C24D3B"/>
    <w:rsid w:val="00C24D81"/>
    <w:rsid w:val="00C24F21"/>
    <w:rsid w:val="00C24F84"/>
    <w:rsid w:val="00C2507F"/>
    <w:rsid w:val="00C253A5"/>
    <w:rsid w:val="00C254BA"/>
    <w:rsid w:val="00C25505"/>
    <w:rsid w:val="00C255CD"/>
    <w:rsid w:val="00C25649"/>
    <w:rsid w:val="00C25653"/>
    <w:rsid w:val="00C257B2"/>
    <w:rsid w:val="00C2587E"/>
    <w:rsid w:val="00C2589B"/>
    <w:rsid w:val="00C258DC"/>
    <w:rsid w:val="00C25A3F"/>
    <w:rsid w:val="00C25CE2"/>
    <w:rsid w:val="00C25E00"/>
    <w:rsid w:val="00C25E64"/>
    <w:rsid w:val="00C25F9D"/>
    <w:rsid w:val="00C26038"/>
    <w:rsid w:val="00C26188"/>
    <w:rsid w:val="00C2624F"/>
    <w:rsid w:val="00C2626A"/>
    <w:rsid w:val="00C26A8A"/>
    <w:rsid w:val="00C26A97"/>
    <w:rsid w:val="00C26CEF"/>
    <w:rsid w:val="00C26D26"/>
    <w:rsid w:val="00C26DB1"/>
    <w:rsid w:val="00C26F39"/>
    <w:rsid w:val="00C270DE"/>
    <w:rsid w:val="00C27713"/>
    <w:rsid w:val="00C279B3"/>
    <w:rsid w:val="00C279C8"/>
    <w:rsid w:val="00C27AE8"/>
    <w:rsid w:val="00C27C6F"/>
    <w:rsid w:val="00C27C76"/>
    <w:rsid w:val="00C27E00"/>
    <w:rsid w:val="00C27F34"/>
    <w:rsid w:val="00C3008E"/>
    <w:rsid w:val="00C300A6"/>
    <w:rsid w:val="00C3016A"/>
    <w:rsid w:val="00C30301"/>
    <w:rsid w:val="00C30569"/>
    <w:rsid w:val="00C305B1"/>
    <w:rsid w:val="00C305D7"/>
    <w:rsid w:val="00C30670"/>
    <w:rsid w:val="00C306D2"/>
    <w:rsid w:val="00C30992"/>
    <w:rsid w:val="00C30B2B"/>
    <w:rsid w:val="00C30BD9"/>
    <w:rsid w:val="00C30BFC"/>
    <w:rsid w:val="00C30C16"/>
    <w:rsid w:val="00C30C61"/>
    <w:rsid w:val="00C30DF2"/>
    <w:rsid w:val="00C30FA9"/>
    <w:rsid w:val="00C31039"/>
    <w:rsid w:val="00C3139A"/>
    <w:rsid w:val="00C315B7"/>
    <w:rsid w:val="00C317F0"/>
    <w:rsid w:val="00C3184F"/>
    <w:rsid w:val="00C320B3"/>
    <w:rsid w:val="00C32530"/>
    <w:rsid w:val="00C32681"/>
    <w:rsid w:val="00C329EA"/>
    <w:rsid w:val="00C32D9C"/>
    <w:rsid w:val="00C32E10"/>
    <w:rsid w:val="00C32FE2"/>
    <w:rsid w:val="00C3333D"/>
    <w:rsid w:val="00C33726"/>
    <w:rsid w:val="00C3379A"/>
    <w:rsid w:val="00C33C6C"/>
    <w:rsid w:val="00C33E6A"/>
    <w:rsid w:val="00C3421B"/>
    <w:rsid w:val="00C343A0"/>
    <w:rsid w:val="00C343CF"/>
    <w:rsid w:val="00C344E2"/>
    <w:rsid w:val="00C3454B"/>
    <w:rsid w:val="00C3472E"/>
    <w:rsid w:val="00C34875"/>
    <w:rsid w:val="00C348A4"/>
    <w:rsid w:val="00C349DB"/>
    <w:rsid w:val="00C34A5C"/>
    <w:rsid w:val="00C34AA3"/>
    <w:rsid w:val="00C34C22"/>
    <w:rsid w:val="00C34E31"/>
    <w:rsid w:val="00C34EDC"/>
    <w:rsid w:val="00C34FA8"/>
    <w:rsid w:val="00C3518D"/>
    <w:rsid w:val="00C351F7"/>
    <w:rsid w:val="00C35305"/>
    <w:rsid w:val="00C35431"/>
    <w:rsid w:val="00C3575E"/>
    <w:rsid w:val="00C3585A"/>
    <w:rsid w:val="00C3586A"/>
    <w:rsid w:val="00C35C18"/>
    <w:rsid w:val="00C35C40"/>
    <w:rsid w:val="00C35D33"/>
    <w:rsid w:val="00C35DAD"/>
    <w:rsid w:val="00C35E2F"/>
    <w:rsid w:val="00C35F33"/>
    <w:rsid w:val="00C35FF0"/>
    <w:rsid w:val="00C360A6"/>
    <w:rsid w:val="00C36320"/>
    <w:rsid w:val="00C3654F"/>
    <w:rsid w:val="00C36566"/>
    <w:rsid w:val="00C3681C"/>
    <w:rsid w:val="00C368B8"/>
    <w:rsid w:val="00C36937"/>
    <w:rsid w:val="00C369B7"/>
    <w:rsid w:val="00C36A1C"/>
    <w:rsid w:val="00C36A9D"/>
    <w:rsid w:val="00C36DF0"/>
    <w:rsid w:val="00C3727B"/>
    <w:rsid w:val="00C37307"/>
    <w:rsid w:val="00C3769A"/>
    <w:rsid w:val="00C37853"/>
    <w:rsid w:val="00C37933"/>
    <w:rsid w:val="00C3793A"/>
    <w:rsid w:val="00C37D16"/>
    <w:rsid w:val="00C37E59"/>
    <w:rsid w:val="00C37F30"/>
    <w:rsid w:val="00C40263"/>
    <w:rsid w:val="00C402E6"/>
    <w:rsid w:val="00C40370"/>
    <w:rsid w:val="00C4039C"/>
    <w:rsid w:val="00C404AE"/>
    <w:rsid w:val="00C40778"/>
    <w:rsid w:val="00C40CC6"/>
    <w:rsid w:val="00C40E7A"/>
    <w:rsid w:val="00C40FCA"/>
    <w:rsid w:val="00C4101A"/>
    <w:rsid w:val="00C4107A"/>
    <w:rsid w:val="00C41145"/>
    <w:rsid w:val="00C411B7"/>
    <w:rsid w:val="00C41510"/>
    <w:rsid w:val="00C41594"/>
    <w:rsid w:val="00C415A7"/>
    <w:rsid w:val="00C4165B"/>
    <w:rsid w:val="00C4165D"/>
    <w:rsid w:val="00C41A37"/>
    <w:rsid w:val="00C41BF2"/>
    <w:rsid w:val="00C41CD4"/>
    <w:rsid w:val="00C42113"/>
    <w:rsid w:val="00C424F5"/>
    <w:rsid w:val="00C42831"/>
    <w:rsid w:val="00C429FA"/>
    <w:rsid w:val="00C42BDE"/>
    <w:rsid w:val="00C42BFC"/>
    <w:rsid w:val="00C42E82"/>
    <w:rsid w:val="00C42EF9"/>
    <w:rsid w:val="00C42EFF"/>
    <w:rsid w:val="00C42FFD"/>
    <w:rsid w:val="00C43289"/>
    <w:rsid w:val="00C4331F"/>
    <w:rsid w:val="00C43477"/>
    <w:rsid w:val="00C43485"/>
    <w:rsid w:val="00C434AA"/>
    <w:rsid w:val="00C435AE"/>
    <w:rsid w:val="00C436AD"/>
    <w:rsid w:val="00C43835"/>
    <w:rsid w:val="00C43A87"/>
    <w:rsid w:val="00C43ED3"/>
    <w:rsid w:val="00C440C2"/>
    <w:rsid w:val="00C440E5"/>
    <w:rsid w:val="00C44272"/>
    <w:rsid w:val="00C4442B"/>
    <w:rsid w:val="00C44445"/>
    <w:rsid w:val="00C444C6"/>
    <w:rsid w:val="00C444E2"/>
    <w:rsid w:val="00C44615"/>
    <w:rsid w:val="00C447C0"/>
    <w:rsid w:val="00C447D5"/>
    <w:rsid w:val="00C44A3A"/>
    <w:rsid w:val="00C44A59"/>
    <w:rsid w:val="00C44A67"/>
    <w:rsid w:val="00C44A80"/>
    <w:rsid w:val="00C44AA2"/>
    <w:rsid w:val="00C44AA6"/>
    <w:rsid w:val="00C44ADE"/>
    <w:rsid w:val="00C44BCA"/>
    <w:rsid w:val="00C44D2A"/>
    <w:rsid w:val="00C454AC"/>
    <w:rsid w:val="00C455D2"/>
    <w:rsid w:val="00C45AF2"/>
    <w:rsid w:val="00C45B05"/>
    <w:rsid w:val="00C45B12"/>
    <w:rsid w:val="00C45D17"/>
    <w:rsid w:val="00C45D57"/>
    <w:rsid w:val="00C460A7"/>
    <w:rsid w:val="00C461B6"/>
    <w:rsid w:val="00C4622E"/>
    <w:rsid w:val="00C46321"/>
    <w:rsid w:val="00C4644F"/>
    <w:rsid w:val="00C464F4"/>
    <w:rsid w:val="00C46635"/>
    <w:rsid w:val="00C4673B"/>
    <w:rsid w:val="00C467F5"/>
    <w:rsid w:val="00C469C7"/>
    <w:rsid w:val="00C469F0"/>
    <w:rsid w:val="00C46B8F"/>
    <w:rsid w:val="00C46C20"/>
    <w:rsid w:val="00C46C78"/>
    <w:rsid w:val="00C46CFE"/>
    <w:rsid w:val="00C46EA6"/>
    <w:rsid w:val="00C46F8C"/>
    <w:rsid w:val="00C472F0"/>
    <w:rsid w:val="00C4730C"/>
    <w:rsid w:val="00C4747B"/>
    <w:rsid w:val="00C478A0"/>
    <w:rsid w:val="00C47947"/>
    <w:rsid w:val="00C4798F"/>
    <w:rsid w:val="00C479FF"/>
    <w:rsid w:val="00C47A09"/>
    <w:rsid w:val="00C47AD9"/>
    <w:rsid w:val="00C47DF6"/>
    <w:rsid w:val="00C47F1B"/>
    <w:rsid w:val="00C50116"/>
    <w:rsid w:val="00C503E3"/>
    <w:rsid w:val="00C5042A"/>
    <w:rsid w:val="00C5096C"/>
    <w:rsid w:val="00C509AE"/>
    <w:rsid w:val="00C50D0F"/>
    <w:rsid w:val="00C50E4A"/>
    <w:rsid w:val="00C50F28"/>
    <w:rsid w:val="00C51095"/>
    <w:rsid w:val="00C512E8"/>
    <w:rsid w:val="00C5132D"/>
    <w:rsid w:val="00C514FB"/>
    <w:rsid w:val="00C51590"/>
    <w:rsid w:val="00C516A4"/>
    <w:rsid w:val="00C516C9"/>
    <w:rsid w:val="00C5173B"/>
    <w:rsid w:val="00C51909"/>
    <w:rsid w:val="00C51945"/>
    <w:rsid w:val="00C519B8"/>
    <w:rsid w:val="00C51B4C"/>
    <w:rsid w:val="00C51BB0"/>
    <w:rsid w:val="00C51C7C"/>
    <w:rsid w:val="00C51D9C"/>
    <w:rsid w:val="00C51E1A"/>
    <w:rsid w:val="00C51E46"/>
    <w:rsid w:val="00C521AE"/>
    <w:rsid w:val="00C52203"/>
    <w:rsid w:val="00C52206"/>
    <w:rsid w:val="00C522CD"/>
    <w:rsid w:val="00C524B5"/>
    <w:rsid w:val="00C525A3"/>
    <w:rsid w:val="00C52AFE"/>
    <w:rsid w:val="00C52B31"/>
    <w:rsid w:val="00C52CD2"/>
    <w:rsid w:val="00C53040"/>
    <w:rsid w:val="00C5310B"/>
    <w:rsid w:val="00C533CF"/>
    <w:rsid w:val="00C5397F"/>
    <w:rsid w:val="00C5399C"/>
    <w:rsid w:val="00C53A8C"/>
    <w:rsid w:val="00C54457"/>
    <w:rsid w:val="00C545D7"/>
    <w:rsid w:val="00C545D8"/>
    <w:rsid w:val="00C546AF"/>
    <w:rsid w:val="00C54991"/>
    <w:rsid w:val="00C54AE4"/>
    <w:rsid w:val="00C54AEA"/>
    <w:rsid w:val="00C54CC8"/>
    <w:rsid w:val="00C54E9B"/>
    <w:rsid w:val="00C54FC9"/>
    <w:rsid w:val="00C552A0"/>
    <w:rsid w:val="00C553BB"/>
    <w:rsid w:val="00C553C7"/>
    <w:rsid w:val="00C55431"/>
    <w:rsid w:val="00C55521"/>
    <w:rsid w:val="00C5590A"/>
    <w:rsid w:val="00C5593B"/>
    <w:rsid w:val="00C55B9E"/>
    <w:rsid w:val="00C55C86"/>
    <w:rsid w:val="00C55F5B"/>
    <w:rsid w:val="00C55F8B"/>
    <w:rsid w:val="00C560F7"/>
    <w:rsid w:val="00C563E3"/>
    <w:rsid w:val="00C564EF"/>
    <w:rsid w:val="00C56663"/>
    <w:rsid w:val="00C5666C"/>
    <w:rsid w:val="00C5670E"/>
    <w:rsid w:val="00C56817"/>
    <w:rsid w:val="00C5686B"/>
    <w:rsid w:val="00C569C7"/>
    <w:rsid w:val="00C56B36"/>
    <w:rsid w:val="00C56B43"/>
    <w:rsid w:val="00C56B8E"/>
    <w:rsid w:val="00C56BD8"/>
    <w:rsid w:val="00C56E1D"/>
    <w:rsid w:val="00C56E8A"/>
    <w:rsid w:val="00C56F05"/>
    <w:rsid w:val="00C57005"/>
    <w:rsid w:val="00C571DA"/>
    <w:rsid w:val="00C572B6"/>
    <w:rsid w:val="00C572E9"/>
    <w:rsid w:val="00C57680"/>
    <w:rsid w:val="00C576D8"/>
    <w:rsid w:val="00C57F23"/>
    <w:rsid w:val="00C59BBC"/>
    <w:rsid w:val="00C6009B"/>
    <w:rsid w:val="00C6018B"/>
    <w:rsid w:val="00C601DF"/>
    <w:rsid w:val="00C60228"/>
    <w:rsid w:val="00C60529"/>
    <w:rsid w:val="00C60758"/>
    <w:rsid w:val="00C60AC3"/>
    <w:rsid w:val="00C60CC3"/>
    <w:rsid w:val="00C60F89"/>
    <w:rsid w:val="00C60F91"/>
    <w:rsid w:val="00C60FFF"/>
    <w:rsid w:val="00C6125B"/>
    <w:rsid w:val="00C61279"/>
    <w:rsid w:val="00C613D6"/>
    <w:rsid w:val="00C6144F"/>
    <w:rsid w:val="00C6159D"/>
    <w:rsid w:val="00C618F6"/>
    <w:rsid w:val="00C61B88"/>
    <w:rsid w:val="00C61C66"/>
    <w:rsid w:val="00C61E24"/>
    <w:rsid w:val="00C620FB"/>
    <w:rsid w:val="00C623AA"/>
    <w:rsid w:val="00C62789"/>
    <w:rsid w:val="00C628C8"/>
    <w:rsid w:val="00C628FD"/>
    <w:rsid w:val="00C6290C"/>
    <w:rsid w:val="00C62E30"/>
    <w:rsid w:val="00C62F00"/>
    <w:rsid w:val="00C62FAF"/>
    <w:rsid w:val="00C630E0"/>
    <w:rsid w:val="00C63146"/>
    <w:rsid w:val="00C631F0"/>
    <w:rsid w:val="00C6323D"/>
    <w:rsid w:val="00C63370"/>
    <w:rsid w:val="00C633D6"/>
    <w:rsid w:val="00C63738"/>
    <w:rsid w:val="00C637CF"/>
    <w:rsid w:val="00C638F9"/>
    <w:rsid w:val="00C63B69"/>
    <w:rsid w:val="00C63CBA"/>
    <w:rsid w:val="00C64115"/>
    <w:rsid w:val="00C641AF"/>
    <w:rsid w:val="00C6422C"/>
    <w:rsid w:val="00C64560"/>
    <w:rsid w:val="00C645F4"/>
    <w:rsid w:val="00C645FE"/>
    <w:rsid w:val="00C646A1"/>
    <w:rsid w:val="00C646F7"/>
    <w:rsid w:val="00C64850"/>
    <w:rsid w:val="00C64998"/>
    <w:rsid w:val="00C64BB9"/>
    <w:rsid w:val="00C64C5C"/>
    <w:rsid w:val="00C64D89"/>
    <w:rsid w:val="00C6512C"/>
    <w:rsid w:val="00C65198"/>
    <w:rsid w:val="00C65235"/>
    <w:rsid w:val="00C6544F"/>
    <w:rsid w:val="00C654ED"/>
    <w:rsid w:val="00C65594"/>
    <w:rsid w:val="00C6586B"/>
    <w:rsid w:val="00C65AFD"/>
    <w:rsid w:val="00C65B0C"/>
    <w:rsid w:val="00C65B95"/>
    <w:rsid w:val="00C65CAC"/>
    <w:rsid w:val="00C65CC1"/>
    <w:rsid w:val="00C65E20"/>
    <w:rsid w:val="00C65E2F"/>
    <w:rsid w:val="00C65F09"/>
    <w:rsid w:val="00C660CA"/>
    <w:rsid w:val="00C660D4"/>
    <w:rsid w:val="00C66108"/>
    <w:rsid w:val="00C662C9"/>
    <w:rsid w:val="00C66439"/>
    <w:rsid w:val="00C66702"/>
    <w:rsid w:val="00C667CF"/>
    <w:rsid w:val="00C6690F"/>
    <w:rsid w:val="00C66913"/>
    <w:rsid w:val="00C66929"/>
    <w:rsid w:val="00C66D4D"/>
    <w:rsid w:val="00C67315"/>
    <w:rsid w:val="00C67381"/>
    <w:rsid w:val="00C67685"/>
    <w:rsid w:val="00C67742"/>
    <w:rsid w:val="00C678B7"/>
    <w:rsid w:val="00C67906"/>
    <w:rsid w:val="00C67923"/>
    <w:rsid w:val="00C67A3C"/>
    <w:rsid w:val="00C67A7C"/>
    <w:rsid w:val="00C67C04"/>
    <w:rsid w:val="00C67C3D"/>
    <w:rsid w:val="00C70007"/>
    <w:rsid w:val="00C70179"/>
    <w:rsid w:val="00C70317"/>
    <w:rsid w:val="00C70373"/>
    <w:rsid w:val="00C706D1"/>
    <w:rsid w:val="00C7098B"/>
    <w:rsid w:val="00C70C3E"/>
    <w:rsid w:val="00C70E5E"/>
    <w:rsid w:val="00C71125"/>
    <w:rsid w:val="00C713F9"/>
    <w:rsid w:val="00C71441"/>
    <w:rsid w:val="00C71460"/>
    <w:rsid w:val="00C714F1"/>
    <w:rsid w:val="00C715F5"/>
    <w:rsid w:val="00C7184B"/>
    <w:rsid w:val="00C718B1"/>
    <w:rsid w:val="00C719A7"/>
    <w:rsid w:val="00C71A5C"/>
    <w:rsid w:val="00C71ABF"/>
    <w:rsid w:val="00C71B05"/>
    <w:rsid w:val="00C71B0A"/>
    <w:rsid w:val="00C71CF4"/>
    <w:rsid w:val="00C71DF8"/>
    <w:rsid w:val="00C71E2A"/>
    <w:rsid w:val="00C71FA7"/>
    <w:rsid w:val="00C71FD1"/>
    <w:rsid w:val="00C72004"/>
    <w:rsid w:val="00C720AE"/>
    <w:rsid w:val="00C7253E"/>
    <w:rsid w:val="00C7289B"/>
    <w:rsid w:val="00C728B8"/>
    <w:rsid w:val="00C72AB4"/>
    <w:rsid w:val="00C72D4F"/>
    <w:rsid w:val="00C7309A"/>
    <w:rsid w:val="00C73185"/>
    <w:rsid w:val="00C73524"/>
    <w:rsid w:val="00C73598"/>
    <w:rsid w:val="00C735E0"/>
    <w:rsid w:val="00C73616"/>
    <w:rsid w:val="00C739FC"/>
    <w:rsid w:val="00C73AEF"/>
    <w:rsid w:val="00C73AF3"/>
    <w:rsid w:val="00C73BAB"/>
    <w:rsid w:val="00C73D31"/>
    <w:rsid w:val="00C73DF5"/>
    <w:rsid w:val="00C73F95"/>
    <w:rsid w:val="00C74012"/>
    <w:rsid w:val="00C7406A"/>
    <w:rsid w:val="00C7428F"/>
    <w:rsid w:val="00C7430A"/>
    <w:rsid w:val="00C744B7"/>
    <w:rsid w:val="00C74592"/>
    <w:rsid w:val="00C7466D"/>
    <w:rsid w:val="00C74696"/>
    <w:rsid w:val="00C746E5"/>
    <w:rsid w:val="00C748CA"/>
    <w:rsid w:val="00C74B85"/>
    <w:rsid w:val="00C74DA7"/>
    <w:rsid w:val="00C74FA3"/>
    <w:rsid w:val="00C752D3"/>
    <w:rsid w:val="00C75336"/>
    <w:rsid w:val="00C75347"/>
    <w:rsid w:val="00C75521"/>
    <w:rsid w:val="00C755AD"/>
    <w:rsid w:val="00C756C1"/>
    <w:rsid w:val="00C7570A"/>
    <w:rsid w:val="00C75863"/>
    <w:rsid w:val="00C75959"/>
    <w:rsid w:val="00C759A1"/>
    <w:rsid w:val="00C75A85"/>
    <w:rsid w:val="00C75BEE"/>
    <w:rsid w:val="00C75D6C"/>
    <w:rsid w:val="00C75EC5"/>
    <w:rsid w:val="00C75F84"/>
    <w:rsid w:val="00C760BC"/>
    <w:rsid w:val="00C7632C"/>
    <w:rsid w:val="00C766B9"/>
    <w:rsid w:val="00C7688E"/>
    <w:rsid w:val="00C76A94"/>
    <w:rsid w:val="00C76CA0"/>
    <w:rsid w:val="00C76CEC"/>
    <w:rsid w:val="00C76DEE"/>
    <w:rsid w:val="00C76DFA"/>
    <w:rsid w:val="00C76E02"/>
    <w:rsid w:val="00C76EAB"/>
    <w:rsid w:val="00C76F28"/>
    <w:rsid w:val="00C7713D"/>
    <w:rsid w:val="00C7742C"/>
    <w:rsid w:val="00C774A2"/>
    <w:rsid w:val="00C77542"/>
    <w:rsid w:val="00C77556"/>
    <w:rsid w:val="00C776A5"/>
    <w:rsid w:val="00C77721"/>
    <w:rsid w:val="00C778F5"/>
    <w:rsid w:val="00C77A76"/>
    <w:rsid w:val="00C77AB6"/>
    <w:rsid w:val="00C77BBE"/>
    <w:rsid w:val="00C77D4C"/>
    <w:rsid w:val="00C77E62"/>
    <w:rsid w:val="00C80058"/>
    <w:rsid w:val="00C80063"/>
    <w:rsid w:val="00C800A3"/>
    <w:rsid w:val="00C800B8"/>
    <w:rsid w:val="00C8059A"/>
    <w:rsid w:val="00C8060E"/>
    <w:rsid w:val="00C80A31"/>
    <w:rsid w:val="00C80CBE"/>
    <w:rsid w:val="00C80D69"/>
    <w:rsid w:val="00C80F48"/>
    <w:rsid w:val="00C8101D"/>
    <w:rsid w:val="00C81A74"/>
    <w:rsid w:val="00C81A9B"/>
    <w:rsid w:val="00C81B02"/>
    <w:rsid w:val="00C81D30"/>
    <w:rsid w:val="00C81E9F"/>
    <w:rsid w:val="00C81FE4"/>
    <w:rsid w:val="00C81FFC"/>
    <w:rsid w:val="00C82157"/>
    <w:rsid w:val="00C8220E"/>
    <w:rsid w:val="00C822D2"/>
    <w:rsid w:val="00C823C5"/>
    <w:rsid w:val="00C8243F"/>
    <w:rsid w:val="00C8299F"/>
    <w:rsid w:val="00C829C1"/>
    <w:rsid w:val="00C82D31"/>
    <w:rsid w:val="00C82F5F"/>
    <w:rsid w:val="00C82F63"/>
    <w:rsid w:val="00C83011"/>
    <w:rsid w:val="00C831AF"/>
    <w:rsid w:val="00C834CD"/>
    <w:rsid w:val="00C835CC"/>
    <w:rsid w:val="00C83753"/>
    <w:rsid w:val="00C8386A"/>
    <w:rsid w:val="00C83877"/>
    <w:rsid w:val="00C838F2"/>
    <w:rsid w:val="00C83A57"/>
    <w:rsid w:val="00C83AE3"/>
    <w:rsid w:val="00C83B25"/>
    <w:rsid w:val="00C83EDD"/>
    <w:rsid w:val="00C83F84"/>
    <w:rsid w:val="00C84096"/>
    <w:rsid w:val="00C84100"/>
    <w:rsid w:val="00C842C1"/>
    <w:rsid w:val="00C84586"/>
    <w:rsid w:val="00C849A6"/>
    <w:rsid w:val="00C84B23"/>
    <w:rsid w:val="00C84C8C"/>
    <w:rsid w:val="00C84C9B"/>
    <w:rsid w:val="00C84D0E"/>
    <w:rsid w:val="00C84D19"/>
    <w:rsid w:val="00C84E35"/>
    <w:rsid w:val="00C84ECE"/>
    <w:rsid w:val="00C85019"/>
    <w:rsid w:val="00C85029"/>
    <w:rsid w:val="00C85146"/>
    <w:rsid w:val="00C85207"/>
    <w:rsid w:val="00C852EB"/>
    <w:rsid w:val="00C8538C"/>
    <w:rsid w:val="00C854C8"/>
    <w:rsid w:val="00C854DC"/>
    <w:rsid w:val="00C85742"/>
    <w:rsid w:val="00C858D9"/>
    <w:rsid w:val="00C85971"/>
    <w:rsid w:val="00C85D0A"/>
    <w:rsid w:val="00C85D29"/>
    <w:rsid w:val="00C86023"/>
    <w:rsid w:val="00C861B8"/>
    <w:rsid w:val="00C86244"/>
    <w:rsid w:val="00C86384"/>
    <w:rsid w:val="00C8652F"/>
    <w:rsid w:val="00C86549"/>
    <w:rsid w:val="00C86654"/>
    <w:rsid w:val="00C8680B"/>
    <w:rsid w:val="00C8683E"/>
    <w:rsid w:val="00C8684B"/>
    <w:rsid w:val="00C86949"/>
    <w:rsid w:val="00C8698A"/>
    <w:rsid w:val="00C869D0"/>
    <w:rsid w:val="00C869E9"/>
    <w:rsid w:val="00C86B51"/>
    <w:rsid w:val="00C86CF7"/>
    <w:rsid w:val="00C86F8C"/>
    <w:rsid w:val="00C86FDA"/>
    <w:rsid w:val="00C86FF2"/>
    <w:rsid w:val="00C87240"/>
    <w:rsid w:val="00C8736F"/>
    <w:rsid w:val="00C8745F"/>
    <w:rsid w:val="00C87705"/>
    <w:rsid w:val="00C879E3"/>
    <w:rsid w:val="00C879F3"/>
    <w:rsid w:val="00C87D31"/>
    <w:rsid w:val="00C87D92"/>
    <w:rsid w:val="00C9001F"/>
    <w:rsid w:val="00C9064A"/>
    <w:rsid w:val="00C90662"/>
    <w:rsid w:val="00C90664"/>
    <w:rsid w:val="00C90683"/>
    <w:rsid w:val="00C907F4"/>
    <w:rsid w:val="00C90A6A"/>
    <w:rsid w:val="00C90EAA"/>
    <w:rsid w:val="00C90EC7"/>
    <w:rsid w:val="00C90F35"/>
    <w:rsid w:val="00C90F5F"/>
    <w:rsid w:val="00C90FEE"/>
    <w:rsid w:val="00C91299"/>
    <w:rsid w:val="00C91353"/>
    <w:rsid w:val="00C913A5"/>
    <w:rsid w:val="00C9142D"/>
    <w:rsid w:val="00C91488"/>
    <w:rsid w:val="00C916D7"/>
    <w:rsid w:val="00C91A3C"/>
    <w:rsid w:val="00C91A60"/>
    <w:rsid w:val="00C91B9B"/>
    <w:rsid w:val="00C91D2C"/>
    <w:rsid w:val="00C924D1"/>
    <w:rsid w:val="00C925E1"/>
    <w:rsid w:val="00C92600"/>
    <w:rsid w:val="00C9293B"/>
    <w:rsid w:val="00C92B27"/>
    <w:rsid w:val="00C92B55"/>
    <w:rsid w:val="00C92C37"/>
    <w:rsid w:val="00C92C8A"/>
    <w:rsid w:val="00C92D68"/>
    <w:rsid w:val="00C92D9B"/>
    <w:rsid w:val="00C92DC4"/>
    <w:rsid w:val="00C92DD9"/>
    <w:rsid w:val="00C92E1E"/>
    <w:rsid w:val="00C92F0E"/>
    <w:rsid w:val="00C93036"/>
    <w:rsid w:val="00C93090"/>
    <w:rsid w:val="00C931CB"/>
    <w:rsid w:val="00C9335F"/>
    <w:rsid w:val="00C933F1"/>
    <w:rsid w:val="00C93445"/>
    <w:rsid w:val="00C939BE"/>
    <w:rsid w:val="00C93CDE"/>
    <w:rsid w:val="00C93D6D"/>
    <w:rsid w:val="00C93DEA"/>
    <w:rsid w:val="00C93F5F"/>
    <w:rsid w:val="00C9423C"/>
    <w:rsid w:val="00C946A9"/>
    <w:rsid w:val="00C946B6"/>
    <w:rsid w:val="00C947AA"/>
    <w:rsid w:val="00C947D3"/>
    <w:rsid w:val="00C947F8"/>
    <w:rsid w:val="00C947F9"/>
    <w:rsid w:val="00C9487B"/>
    <w:rsid w:val="00C948C7"/>
    <w:rsid w:val="00C94C91"/>
    <w:rsid w:val="00C94D13"/>
    <w:rsid w:val="00C94DFC"/>
    <w:rsid w:val="00C94E6D"/>
    <w:rsid w:val="00C95295"/>
    <w:rsid w:val="00C9544C"/>
    <w:rsid w:val="00C95605"/>
    <w:rsid w:val="00C95646"/>
    <w:rsid w:val="00C956E3"/>
    <w:rsid w:val="00C956EE"/>
    <w:rsid w:val="00C95DCC"/>
    <w:rsid w:val="00C95E53"/>
    <w:rsid w:val="00C95F3B"/>
    <w:rsid w:val="00C95FAD"/>
    <w:rsid w:val="00C9616B"/>
    <w:rsid w:val="00C96198"/>
    <w:rsid w:val="00C96322"/>
    <w:rsid w:val="00C96417"/>
    <w:rsid w:val="00C96732"/>
    <w:rsid w:val="00C96881"/>
    <w:rsid w:val="00C9688E"/>
    <w:rsid w:val="00C96974"/>
    <w:rsid w:val="00C969F2"/>
    <w:rsid w:val="00C97123"/>
    <w:rsid w:val="00C97341"/>
    <w:rsid w:val="00C9734B"/>
    <w:rsid w:val="00C974BB"/>
    <w:rsid w:val="00C974FC"/>
    <w:rsid w:val="00C97893"/>
    <w:rsid w:val="00CA01A9"/>
    <w:rsid w:val="00CA021B"/>
    <w:rsid w:val="00CA06AD"/>
    <w:rsid w:val="00CA074D"/>
    <w:rsid w:val="00CA0894"/>
    <w:rsid w:val="00CA0B8A"/>
    <w:rsid w:val="00CA0EB0"/>
    <w:rsid w:val="00CA0F3F"/>
    <w:rsid w:val="00CA1006"/>
    <w:rsid w:val="00CA1225"/>
    <w:rsid w:val="00CA13D8"/>
    <w:rsid w:val="00CA1418"/>
    <w:rsid w:val="00CA1444"/>
    <w:rsid w:val="00CA14EF"/>
    <w:rsid w:val="00CA1733"/>
    <w:rsid w:val="00CA1A65"/>
    <w:rsid w:val="00CA1A85"/>
    <w:rsid w:val="00CA1CB1"/>
    <w:rsid w:val="00CA217A"/>
    <w:rsid w:val="00CA2265"/>
    <w:rsid w:val="00CA23F2"/>
    <w:rsid w:val="00CA24E9"/>
    <w:rsid w:val="00CA26E5"/>
    <w:rsid w:val="00CA2773"/>
    <w:rsid w:val="00CA27BD"/>
    <w:rsid w:val="00CA2A89"/>
    <w:rsid w:val="00CA2CD7"/>
    <w:rsid w:val="00CA2FE6"/>
    <w:rsid w:val="00CA30DE"/>
    <w:rsid w:val="00CA3125"/>
    <w:rsid w:val="00CA33CE"/>
    <w:rsid w:val="00CA3506"/>
    <w:rsid w:val="00CA38A2"/>
    <w:rsid w:val="00CA3DC3"/>
    <w:rsid w:val="00CA40C0"/>
    <w:rsid w:val="00CA40F2"/>
    <w:rsid w:val="00CA414C"/>
    <w:rsid w:val="00CA43B5"/>
    <w:rsid w:val="00CA49B9"/>
    <w:rsid w:val="00CA4A39"/>
    <w:rsid w:val="00CA4B9D"/>
    <w:rsid w:val="00CA4BF4"/>
    <w:rsid w:val="00CA4C01"/>
    <w:rsid w:val="00CA4D91"/>
    <w:rsid w:val="00CA4E09"/>
    <w:rsid w:val="00CA4E53"/>
    <w:rsid w:val="00CA4F82"/>
    <w:rsid w:val="00CA512C"/>
    <w:rsid w:val="00CA5292"/>
    <w:rsid w:val="00CA52A5"/>
    <w:rsid w:val="00CA52B0"/>
    <w:rsid w:val="00CA5350"/>
    <w:rsid w:val="00CA536E"/>
    <w:rsid w:val="00CA548C"/>
    <w:rsid w:val="00CA5637"/>
    <w:rsid w:val="00CA5A62"/>
    <w:rsid w:val="00CA5D7A"/>
    <w:rsid w:val="00CA6144"/>
    <w:rsid w:val="00CA614A"/>
    <w:rsid w:val="00CA634C"/>
    <w:rsid w:val="00CA6466"/>
    <w:rsid w:val="00CA656C"/>
    <w:rsid w:val="00CA667D"/>
    <w:rsid w:val="00CA66B2"/>
    <w:rsid w:val="00CA6711"/>
    <w:rsid w:val="00CA68AE"/>
    <w:rsid w:val="00CA698C"/>
    <w:rsid w:val="00CA6B9A"/>
    <w:rsid w:val="00CA6C24"/>
    <w:rsid w:val="00CA6C60"/>
    <w:rsid w:val="00CA6C94"/>
    <w:rsid w:val="00CA6CD9"/>
    <w:rsid w:val="00CA6F7B"/>
    <w:rsid w:val="00CA7091"/>
    <w:rsid w:val="00CA7190"/>
    <w:rsid w:val="00CA7276"/>
    <w:rsid w:val="00CA72AE"/>
    <w:rsid w:val="00CA7350"/>
    <w:rsid w:val="00CA741B"/>
    <w:rsid w:val="00CA741E"/>
    <w:rsid w:val="00CA761C"/>
    <w:rsid w:val="00CA776F"/>
    <w:rsid w:val="00CA78BE"/>
    <w:rsid w:val="00CA7D04"/>
    <w:rsid w:val="00CA7DB7"/>
    <w:rsid w:val="00CA7E00"/>
    <w:rsid w:val="00CA7EFD"/>
    <w:rsid w:val="00CA7F29"/>
    <w:rsid w:val="00CA7F35"/>
    <w:rsid w:val="00CA7F5F"/>
    <w:rsid w:val="00CB05A7"/>
    <w:rsid w:val="00CB07ED"/>
    <w:rsid w:val="00CB0AA3"/>
    <w:rsid w:val="00CB0C98"/>
    <w:rsid w:val="00CB0D23"/>
    <w:rsid w:val="00CB0DD9"/>
    <w:rsid w:val="00CB0F53"/>
    <w:rsid w:val="00CB0FD9"/>
    <w:rsid w:val="00CB1071"/>
    <w:rsid w:val="00CB1252"/>
    <w:rsid w:val="00CB1341"/>
    <w:rsid w:val="00CB1530"/>
    <w:rsid w:val="00CB182D"/>
    <w:rsid w:val="00CB1B10"/>
    <w:rsid w:val="00CB1B68"/>
    <w:rsid w:val="00CB1DCF"/>
    <w:rsid w:val="00CB1E9E"/>
    <w:rsid w:val="00CB1F0C"/>
    <w:rsid w:val="00CB215D"/>
    <w:rsid w:val="00CB2162"/>
    <w:rsid w:val="00CB21EB"/>
    <w:rsid w:val="00CB22D6"/>
    <w:rsid w:val="00CB239F"/>
    <w:rsid w:val="00CB2612"/>
    <w:rsid w:val="00CB2779"/>
    <w:rsid w:val="00CB2A18"/>
    <w:rsid w:val="00CB2B73"/>
    <w:rsid w:val="00CB2C2B"/>
    <w:rsid w:val="00CB2CB4"/>
    <w:rsid w:val="00CB2CDE"/>
    <w:rsid w:val="00CB3236"/>
    <w:rsid w:val="00CB335A"/>
    <w:rsid w:val="00CB3384"/>
    <w:rsid w:val="00CB3480"/>
    <w:rsid w:val="00CB3517"/>
    <w:rsid w:val="00CB3989"/>
    <w:rsid w:val="00CB3C7F"/>
    <w:rsid w:val="00CB3CBF"/>
    <w:rsid w:val="00CB3DD9"/>
    <w:rsid w:val="00CB3F2C"/>
    <w:rsid w:val="00CB41C1"/>
    <w:rsid w:val="00CB44C0"/>
    <w:rsid w:val="00CB4671"/>
    <w:rsid w:val="00CB47D6"/>
    <w:rsid w:val="00CB4870"/>
    <w:rsid w:val="00CB4886"/>
    <w:rsid w:val="00CB4B1C"/>
    <w:rsid w:val="00CB4B87"/>
    <w:rsid w:val="00CB4E60"/>
    <w:rsid w:val="00CB4FFC"/>
    <w:rsid w:val="00CB4FFF"/>
    <w:rsid w:val="00CB555A"/>
    <w:rsid w:val="00CB55D8"/>
    <w:rsid w:val="00CB5820"/>
    <w:rsid w:val="00CB58E5"/>
    <w:rsid w:val="00CB5AFF"/>
    <w:rsid w:val="00CB5C17"/>
    <w:rsid w:val="00CB5C81"/>
    <w:rsid w:val="00CB5E58"/>
    <w:rsid w:val="00CB5F41"/>
    <w:rsid w:val="00CB5FF8"/>
    <w:rsid w:val="00CB601D"/>
    <w:rsid w:val="00CB6513"/>
    <w:rsid w:val="00CB65A8"/>
    <w:rsid w:val="00CB6820"/>
    <w:rsid w:val="00CB697A"/>
    <w:rsid w:val="00CB6A4A"/>
    <w:rsid w:val="00CB6C32"/>
    <w:rsid w:val="00CB6D79"/>
    <w:rsid w:val="00CB70D2"/>
    <w:rsid w:val="00CB730A"/>
    <w:rsid w:val="00CB74CE"/>
    <w:rsid w:val="00CB77A5"/>
    <w:rsid w:val="00CB7975"/>
    <w:rsid w:val="00CB79A8"/>
    <w:rsid w:val="00CB7BBD"/>
    <w:rsid w:val="00CB7C01"/>
    <w:rsid w:val="00CB7C2F"/>
    <w:rsid w:val="00CB7CDA"/>
    <w:rsid w:val="00CB7DFC"/>
    <w:rsid w:val="00CC0027"/>
    <w:rsid w:val="00CC036C"/>
    <w:rsid w:val="00CC03C6"/>
    <w:rsid w:val="00CC0636"/>
    <w:rsid w:val="00CC071E"/>
    <w:rsid w:val="00CC0863"/>
    <w:rsid w:val="00CC0946"/>
    <w:rsid w:val="00CC0A1B"/>
    <w:rsid w:val="00CC0B60"/>
    <w:rsid w:val="00CC0B91"/>
    <w:rsid w:val="00CC0F25"/>
    <w:rsid w:val="00CC0F84"/>
    <w:rsid w:val="00CC0FA2"/>
    <w:rsid w:val="00CC1138"/>
    <w:rsid w:val="00CC11F1"/>
    <w:rsid w:val="00CC1402"/>
    <w:rsid w:val="00CC1507"/>
    <w:rsid w:val="00CC157C"/>
    <w:rsid w:val="00CC1600"/>
    <w:rsid w:val="00CC1644"/>
    <w:rsid w:val="00CC1770"/>
    <w:rsid w:val="00CC1AFF"/>
    <w:rsid w:val="00CC1C01"/>
    <w:rsid w:val="00CC1CF0"/>
    <w:rsid w:val="00CC1DF9"/>
    <w:rsid w:val="00CC1F34"/>
    <w:rsid w:val="00CC22CE"/>
    <w:rsid w:val="00CC2300"/>
    <w:rsid w:val="00CC23F3"/>
    <w:rsid w:val="00CC24F8"/>
    <w:rsid w:val="00CC275F"/>
    <w:rsid w:val="00CC285C"/>
    <w:rsid w:val="00CC2865"/>
    <w:rsid w:val="00CC2883"/>
    <w:rsid w:val="00CC2887"/>
    <w:rsid w:val="00CC2941"/>
    <w:rsid w:val="00CC2A89"/>
    <w:rsid w:val="00CC2B89"/>
    <w:rsid w:val="00CC2D7E"/>
    <w:rsid w:val="00CC2DBA"/>
    <w:rsid w:val="00CC37D9"/>
    <w:rsid w:val="00CC3AA1"/>
    <w:rsid w:val="00CC3C1A"/>
    <w:rsid w:val="00CC3C3F"/>
    <w:rsid w:val="00CC3F45"/>
    <w:rsid w:val="00CC3F64"/>
    <w:rsid w:val="00CC421C"/>
    <w:rsid w:val="00CC42F6"/>
    <w:rsid w:val="00CC4410"/>
    <w:rsid w:val="00CC4465"/>
    <w:rsid w:val="00CC44C4"/>
    <w:rsid w:val="00CC45D0"/>
    <w:rsid w:val="00CC495C"/>
    <w:rsid w:val="00CC49F8"/>
    <w:rsid w:val="00CC4B5B"/>
    <w:rsid w:val="00CC5555"/>
    <w:rsid w:val="00CC58EC"/>
    <w:rsid w:val="00CC5C01"/>
    <w:rsid w:val="00CC5F33"/>
    <w:rsid w:val="00CC5FA8"/>
    <w:rsid w:val="00CC626F"/>
    <w:rsid w:val="00CC6276"/>
    <w:rsid w:val="00CC6781"/>
    <w:rsid w:val="00CC67D0"/>
    <w:rsid w:val="00CC68DB"/>
    <w:rsid w:val="00CC69E4"/>
    <w:rsid w:val="00CC6A2A"/>
    <w:rsid w:val="00CC6B73"/>
    <w:rsid w:val="00CC6B76"/>
    <w:rsid w:val="00CC6C2B"/>
    <w:rsid w:val="00CC6F0D"/>
    <w:rsid w:val="00CC7053"/>
    <w:rsid w:val="00CC7204"/>
    <w:rsid w:val="00CC721D"/>
    <w:rsid w:val="00CC721F"/>
    <w:rsid w:val="00CC73C0"/>
    <w:rsid w:val="00CC7492"/>
    <w:rsid w:val="00CC755C"/>
    <w:rsid w:val="00CC7709"/>
    <w:rsid w:val="00CC7AC4"/>
    <w:rsid w:val="00CC7D99"/>
    <w:rsid w:val="00CC7E48"/>
    <w:rsid w:val="00CC7E76"/>
    <w:rsid w:val="00CC7EA9"/>
    <w:rsid w:val="00CC7F5D"/>
    <w:rsid w:val="00CD0105"/>
    <w:rsid w:val="00CD0124"/>
    <w:rsid w:val="00CD0145"/>
    <w:rsid w:val="00CD06C3"/>
    <w:rsid w:val="00CD098B"/>
    <w:rsid w:val="00CD09DC"/>
    <w:rsid w:val="00CD0C1F"/>
    <w:rsid w:val="00CD0C6B"/>
    <w:rsid w:val="00CD0C7A"/>
    <w:rsid w:val="00CD13EE"/>
    <w:rsid w:val="00CD151C"/>
    <w:rsid w:val="00CD1580"/>
    <w:rsid w:val="00CD1584"/>
    <w:rsid w:val="00CD192F"/>
    <w:rsid w:val="00CD19BA"/>
    <w:rsid w:val="00CD1B2B"/>
    <w:rsid w:val="00CD1B63"/>
    <w:rsid w:val="00CD1B77"/>
    <w:rsid w:val="00CD1BD0"/>
    <w:rsid w:val="00CD1CAE"/>
    <w:rsid w:val="00CD1E8E"/>
    <w:rsid w:val="00CD1FBE"/>
    <w:rsid w:val="00CD2002"/>
    <w:rsid w:val="00CD2038"/>
    <w:rsid w:val="00CD206C"/>
    <w:rsid w:val="00CD2153"/>
    <w:rsid w:val="00CD23B6"/>
    <w:rsid w:val="00CD25AF"/>
    <w:rsid w:val="00CD25E8"/>
    <w:rsid w:val="00CD2696"/>
    <w:rsid w:val="00CD26D8"/>
    <w:rsid w:val="00CD2710"/>
    <w:rsid w:val="00CD2866"/>
    <w:rsid w:val="00CD2B70"/>
    <w:rsid w:val="00CD2C16"/>
    <w:rsid w:val="00CD2DC5"/>
    <w:rsid w:val="00CD2EDF"/>
    <w:rsid w:val="00CD32CA"/>
    <w:rsid w:val="00CD32E2"/>
    <w:rsid w:val="00CD3436"/>
    <w:rsid w:val="00CD345F"/>
    <w:rsid w:val="00CD3650"/>
    <w:rsid w:val="00CD36D4"/>
    <w:rsid w:val="00CD39E4"/>
    <w:rsid w:val="00CD3ACC"/>
    <w:rsid w:val="00CD3B8B"/>
    <w:rsid w:val="00CD401B"/>
    <w:rsid w:val="00CD409E"/>
    <w:rsid w:val="00CD4286"/>
    <w:rsid w:val="00CD4359"/>
    <w:rsid w:val="00CD46A1"/>
    <w:rsid w:val="00CD46E8"/>
    <w:rsid w:val="00CD4725"/>
    <w:rsid w:val="00CD47CC"/>
    <w:rsid w:val="00CD4BFE"/>
    <w:rsid w:val="00CD4D30"/>
    <w:rsid w:val="00CD4FCA"/>
    <w:rsid w:val="00CD5194"/>
    <w:rsid w:val="00CD51B7"/>
    <w:rsid w:val="00CD550A"/>
    <w:rsid w:val="00CD5712"/>
    <w:rsid w:val="00CD5CB2"/>
    <w:rsid w:val="00CD5CC4"/>
    <w:rsid w:val="00CD604D"/>
    <w:rsid w:val="00CD6085"/>
    <w:rsid w:val="00CD60F0"/>
    <w:rsid w:val="00CD631F"/>
    <w:rsid w:val="00CD641D"/>
    <w:rsid w:val="00CD6624"/>
    <w:rsid w:val="00CD67D2"/>
    <w:rsid w:val="00CD68CC"/>
    <w:rsid w:val="00CD6C08"/>
    <w:rsid w:val="00CD6DB1"/>
    <w:rsid w:val="00CD6E28"/>
    <w:rsid w:val="00CD7289"/>
    <w:rsid w:val="00CD734C"/>
    <w:rsid w:val="00CD74BC"/>
    <w:rsid w:val="00CD75E7"/>
    <w:rsid w:val="00CD767C"/>
    <w:rsid w:val="00CD7772"/>
    <w:rsid w:val="00CD7980"/>
    <w:rsid w:val="00CD7A1A"/>
    <w:rsid w:val="00CD7B78"/>
    <w:rsid w:val="00CD7DFA"/>
    <w:rsid w:val="00CD7E42"/>
    <w:rsid w:val="00CD7EDD"/>
    <w:rsid w:val="00CE0099"/>
    <w:rsid w:val="00CE00FE"/>
    <w:rsid w:val="00CE01E9"/>
    <w:rsid w:val="00CE0224"/>
    <w:rsid w:val="00CE0389"/>
    <w:rsid w:val="00CE06D4"/>
    <w:rsid w:val="00CE0766"/>
    <w:rsid w:val="00CE0843"/>
    <w:rsid w:val="00CE085E"/>
    <w:rsid w:val="00CE08D3"/>
    <w:rsid w:val="00CE0A5A"/>
    <w:rsid w:val="00CE0F31"/>
    <w:rsid w:val="00CE1021"/>
    <w:rsid w:val="00CE110F"/>
    <w:rsid w:val="00CE11DD"/>
    <w:rsid w:val="00CE124C"/>
    <w:rsid w:val="00CE136E"/>
    <w:rsid w:val="00CE1450"/>
    <w:rsid w:val="00CE1899"/>
    <w:rsid w:val="00CE192C"/>
    <w:rsid w:val="00CE1945"/>
    <w:rsid w:val="00CE1E98"/>
    <w:rsid w:val="00CE20C9"/>
    <w:rsid w:val="00CE23CC"/>
    <w:rsid w:val="00CE2526"/>
    <w:rsid w:val="00CE25B3"/>
    <w:rsid w:val="00CE25D7"/>
    <w:rsid w:val="00CE25FC"/>
    <w:rsid w:val="00CE2AC3"/>
    <w:rsid w:val="00CE2BB4"/>
    <w:rsid w:val="00CE2CE1"/>
    <w:rsid w:val="00CE2FB5"/>
    <w:rsid w:val="00CE30CE"/>
    <w:rsid w:val="00CE31A2"/>
    <w:rsid w:val="00CE32D4"/>
    <w:rsid w:val="00CE3366"/>
    <w:rsid w:val="00CE37D7"/>
    <w:rsid w:val="00CE387B"/>
    <w:rsid w:val="00CE38A8"/>
    <w:rsid w:val="00CE39E6"/>
    <w:rsid w:val="00CE3AF1"/>
    <w:rsid w:val="00CE3B41"/>
    <w:rsid w:val="00CE3B81"/>
    <w:rsid w:val="00CE3CB4"/>
    <w:rsid w:val="00CE3D58"/>
    <w:rsid w:val="00CE3FEB"/>
    <w:rsid w:val="00CE3FF7"/>
    <w:rsid w:val="00CE409F"/>
    <w:rsid w:val="00CE4463"/>
    <w:rsid w:val="00CE46EB"/>
    <w:rsid w:val="00CE472D"/>
    <w:rsid w:val="00CE48B2"/>
    <w:rsid w:val="00CE4957"/>
    <w:rsid w:val="00CE49D4"/>
    <w:rsid w:val="00CE4BC4"/>
    <w:rsid w:val="00CE4E45"/>
    <w:rsid w:val="00CE4ED9"/>
    <w:rsid w:val="00CE4F74"/>
    <w:rsid w:val="00CE55F3"/>
    <w:rsid w:val="00CE564E"/>
    <w:rsid w:val="00CE566E"/>
    <w:rsid w:val="00CE57CA"/>
    <w:rsid w:val="00CE58D4"/>
    <w:rsid w:val="00CE5BD6"/>
    <w:rsid w:val="00CE5ECC"/>
    <w:rsid w:val="00CE6012"/>
    <w:rsid w:val="00CE617C"/>
    <w:rsid w:val="00CE6236"/>
    <w:rsid w:val="00CE624A"/>
    <w:rsid w:val="00CE6349"/>
    <w:rsid w:val="00CE639F"/>
    <w:rsid w:val="00CE6485"/>
    <w:rsid w:val="00CE65F3"/>
    <w:rsid w:val="00CE6603"/>
    <w:rsid w:val="00CE6607"/>
    <w:rsid w:val="00CE681B"/>
    <w:rsid w:val="00CE68AE"/>
    <w:rsid w:val="00CE6B0F"/>
    <w:rsid w:val="00CE6C4A"/>
    <w:rsid w:val="00CE6DA3"/>
    <w:rsid w:val="00CE6FAD"/>
    <w:rsid w:val="00CE7052"/>
    <w:rsid w:val="00CE72D4"/>
    <w:rsid w:val="00CE7405"/>
    <w:rsid w:val="00CE7411"/>
    <w:rsid w:val="00CE74DD"/>
    <w:rsid w:val="00CE76A6"/>
    <w:rsid w:val="00CE79C6"/>
    <w:rsid w:val="00CE7A04"/>
    <w:rsid w:val="00CE7A14"/>
    <w:rsid w:val="00CE7C48"/>
    <w:rsid w:val="00CE7C70"/>
    <w:rsid w:val="00CE7DBD"/>
    <w:rsid w:val="00CE7E04"/>
    <w:rsid w:val="00CE7E9C"/>
    <w:rsid w:val="00CE7EF0"/>
    <w:rsid w:val="00CE7F69"/>
    <w:rsid w:val="00CE7FAF"/>
    <w:rsid w:val="00CE7FBF"/>
    <w:rsid w:val="00CF0027"/>
    <w:rsid w:val="00CF08B5"/>
    <w:rsid w:val="00CF0E38"/>
    <w:rsid w:val="00CF1384"/>
    <w:rsid w:val="00CF151F"/>
    <w:rsid w:val="00CF17AE"/>
    <w:rsid w:val="00CF18A7"/>
    <w:rsid w:val="00CF1CA0"/>
    <w:rsid w:val="00CF1DC8"/>
    <w:rsid w:val="00CF1F40"/>
    <w:rsid w:val="00CF2276"/>
    <w:rsid w:val="00CF2313"/>
    <w:rsid w:val="00CF2385"/>
    <w:rsid w:val="00CF2443"/>
    <w:rsid w:val="00CF24F8"/>
    <w:rsid w:val="00CF2647"/>
    <w:rsid w:val="00CF2968"/>
    <w:rsid w:val="00CF29AB"/>
    <w:rsid w:val="00CF2AE5"/>
    <w:rsid w:val="00CF2B85"/>
    <w:rsid w:val="00CF2D20"/>
    <w:rsid w:val="00CF2D43"/>
    <w:rsid w:val="00CF2EF0"/>
    <w:rsid w:val="00CF2F4A"/>
    <w:rsid w:val="00CF30FC"/>
    <w:rsid w:val="00CF31D6"/>
    <w:rsid w:val="00CF33B3"/>
    <w:rsid w:val="00CF34B5"/>
    <w:rsid w:val="00CF3792"/>
    <w:rsid w:val="00CF37AC"/>
    <w:rsid w:val="00CF3E00"/>
    <w:rsid w:val="00CF4480"/>
    <w:rsid w:val="00CF4502"/>
    <w:rsid w:val="00CF4775"/>
    <w:rsid w:val="00CF47DF"/>
    <w:rsid w:val="00CF4967"/>
    <w:rsid w:val="00CF4971"/>
    <w:rsid w:val="00CF49F5"/>
    <w:rsid w:val="00CF4B47"/>
    <w:rsid w:val="00CF4B52"/>
    <w:rsid w:val="00CF4D62"/>
    <w:rsid w:val="00CF4E42"/>
    <w:rsid w:val="00CF4F67"/>
    <w:rsid w:val="00CF507F"/>
    <w:rsid w:val="00CF5258"/>
    <w:rsid w:val="00CF52AD"/>
    <w:rsid w:val="00CF5377"/>
    <w:rsid w:val="00CF571F"/>
    <w:rsid w:val="00CF584E"/>
    <w:rsid w:val="00CF5B6C"/>
    <w:rsid w:val="00CF5DFD"/>
    <w:rsid w:val="00CF5F6E"/>
    <w:rsid w:val="00CF609E"/>
    <w:rsid w:val="00CF60E1"/>
    <w:rsid w:val="00CF6284"/>
    <w:rsid w:val="00CF6295"/>
    <w:rsid w:val="00CF62BE"/>
    <w:rsid w:val="00CF6387"/>
    <w:rsid w:val="00CF63EB"/>
    <w:rsid w:val="00CF6672"/>
    <w:rsid w:val="00CF675C"/>
    <w:rsid w:val="00CF6913"/>
    <w:rsid w:val="00CF6968"/>
    <w:rsid w:val="00CF6971"/>
    <w:rsid w:val="00CF6985"/>
    <w:rsid w:val="00CF6BE5"/>
    <w:rsid w:val="00CF6C36"/>
    <w:rsid w:val="00CF6CC9"/>
    <w:rsid w:val="00CF6DF0"/>
    <w:rsid w:val="00CF6F32"/>
    <w:rsid w:val="00CF6F76"/>
    <w:rsid w:val="00CF70FA"/>
    <w:rsid w:val="00CF73A2"/>
    <w:rsid w:val="00CF73F7"/>
    <w:rsid w:val="00CF7430"/>
    <w:rsid w:val="00CF74FD"/>
    <w:rsid w:val="00CF7714"/>
    <w:rsid w:val="00CF7741"/>
    <w:rsid w:val="00CF7B12"/>
    <w:rsid w:val="00CF7D3D"/>
    <w:rsid w:val="00CF7D53"/>
    <w:rsid w:val="00CF7DF4"/>
    <w:rsid w:val="00CF7FC8"/>
    <w:rsid w:val="00D004AE"/>
    <w:rsid w:val="00D00B7E"/>
    <w:rsid w:val="00D00C97"/>
    <w:rsid w:val="00D011C6"/>
    <w:rsid w:val="00D012F0"/>
    <w:rsid w:val="00D0164B"/>
    <w:rsid w:val="00D01930"/>
    <w:rsid w:val="00D01966"/>
    <w:rsid w:val="00D01CC3"/>
    <w:rsid w:val="00D01D65"/>
    <w:rsid w:val="00D02148"/>
    <w:rsid w:val="00D0226D"/>
    <w:rsid w:val="00D023E3"/>
    <w:rsid w:val="00D024AD"/>
    <w:rsid w:val="00D025CF"/>
    <w:rsid w:val="00D025F6"/>
    <w:rsid w:val="00D026F2"/>
    <w:rsid w:val="00D0287C"/>
    <w:rsid w:val="00D02C97"/>
    <w:rsid w:val="00D0358D"/>
    <w:rsid w:val="00D035F3"/>
    <w:rsid w:val="00D0379F"/>
    <w:rsid w:val="00D0389F"/>
    <w:rsid w:val="00D03A7D"/>
    <w:rsid w:val="00D03AEB"/>
    <w:rsid w:val="00D03BD0"/>
    <w:rsid w:val="00D03CE5"/>
    <w:rsid w:val="00D03D33"/>
    <w:rsid w:val="00D03EBE"/>
    <w:rsid w:val="00D03F87"/>
    <w:rsid w:val="00D0408F"/>
    <w:rsid w:val="00D0436F"/>
    <w:rsid w:val="00D0468E"/>
    <w:rsid w:val="00D047BE"/>
    <w:rsid w:val="00D04888"/>
    <w:rsid w:val="00D04C79"/>
    <w:rsid w:val="00D04CA9"/>
    <w:rsid w:val="00D05124"/>
    <w:rsid w:val="00D05135"/>
    <w:rsid w:val="00D051D5"/>
    <w:rsid w:val="00D052E3"/>
    <w:rsid w:val="00D0536D"/>
    <w:rsid w:val="00D05812"/>
    <w:rsid w:val="00D058B2"/>
    <w:rsid w:val="00D05AD2"/>
    <w:rsid w:val="00D05E09"/>
    <w:rsid w:val="00D05E2E"/>
    <w:rsid w:val="00D06369"/>
    <w:rsid w:val="00D063AA"/>
    <w:rsid w:val="00D0647D"/>
    <w:rsid w:val="00D06531"/>
    <w:rsid w:val="00D066A2"/>
    <w:rsid w:val="00D06813"/>
    <w:rsid w:val="00D069D9"/>
    <w:rsid w:val="00D06A2E"/>
    <w:rsid w:val="00D06B2F"/>
    <w:rsid w:val="00D06CDE"/>
    <w:rsid w:val="00D06D21"/>
    <w:rsid w:val="00D06EE6"/>
    <w:rsid w:val="00D06F4F"/>
    <w:rsid w:val="00D073C0"/>
    <w:rsid w:val="00D075EA"/>
    <w:rsid w:val="00D0796D"/>
    <w:rsid w:val="00D07B4F"/>
    <w:rsid w:val="00D07D5D"/>
    <w:rsid w:val="00D07EA2"/>
    <w:rsid w:val="00D07F4E"/>
    <w:rsid w:val="00D07FEB"/>
    <w:rsid w:val="00D1006B"/>
    <w:rsid w:val="00D1007E"/>
    <w:rsid w:val="00D100C3"/>
    <w:rsid w:val="00D102E6"/>
    <w:rsid w:val="00D102F1"/>
    <w:rsid w:val="00D1040C"/>
    <w:rsid w:val="00D10493"/>
    <w:rsid w:val="00D10519"/>
    <w:rsid w:val="00D10617"/>
    <w:rsid w:val="00D10A4B"/>
    <w:rsid w:val="00D10BDD"/>
    <w:rsid w:val="00D10C22"/>
    <w:rsid w:val="00D10C69"/>
    <w:rsid w:val="00D11435"/>
    <w:rsid w:val="00D118DC"/>
    <w:rsid w:val="00D11A3F"/>
    <w:rsid w:val="00D11AF4"/>
    <w:rsid w:val="00D11D7F"/>
    <w:rsid w:val="00D11F12"/>
    <w:rsid w:val="00D12014"/>
    <w:rsid w:val="00D1215F"/>
    <w:rsid w:val="00D121DF"/>
    <w:rsid w:val="00D1247B"/>
    <w:rsid w:val="00D124CC"/>
    <w:rsid w:val="00D12701"/>
    <w:rsid w:val="00D1299E"/>
    <w:rsid w:val="00D12A91"/>
    <w:rsid w:val="00D12AE5"/>
    <w:rsid w:val="00D12B1E"/>
    <w:rsid w:val="00D12B5A"/>
    <w:rsid w:val="00D12F29"/>
    <w:rsid w:val="00D12F2C"/>
    <w:rsid w:val="00D13059"/>
    <w:rsid w:val="00D1305A"/>
    <w:rsid w:val="00D136C3"/>
    <w:rsid w:val="00D13789"/>
    <w:rsid w:val="00D138CE"/>
    <w:rsid w:val="00D13A2E"/>
    <w:rsid w:val="00D13B99"/>
    <w:rsid w:val="00D13F52"/>
    <w:rsid w:val="00D13FF5"/>
    <w:rsid w:val="00D14026"/>
    <w:rsid w:val="00D14145"/>
    <w:rsid w:val="00D1423E"/>
    <w:rsid w:val="00D1424F"/>
    <w:rsid w:val="00D14256"/>
    <w:rsid w:val="00D14294"/>
    <w:rsid w:val="00D14352"/>
    <w:rsid w:val="00D143B3"/>
    <w:rsid w:val="00D1460F"/>
    <w:rsid w:val="00D147E0"/>
    <w:rsid w:val="00D148B9"/>
    <w:rsid w:val="00D148E0"/>
    <w:rsid w:val="00D1490B"/>
    <w:rsid w:val="00D14924"/>
    <w:rsid w:val="00D14A64"/>
    <w:rsid w:val="00D14D01"/>
    <w:rsid w:val="00D14DD2"/>
    <w:rsid w:val="00D14E44"/>
    <w:rsid w:val="00D14F79"/>
    <w:rsid w:val="00D1515A"/>
    <w:rsid w:val="00D15405"/>
    <w:rsid w:val="00D1565D"/>
    <w:rsid w:val="00D15819"/>
    <w:rsid w:val="00D15D63"/>
    <w:rsid w:val="00D15DF8"/>
    <w:rsid w:val="00D15FAE"/>
    <w:rsid w:val="00D16061"/>
    <w:rsid w:val="00D16211"/>
    <w:rsid w:val="00D162FB"/>
    <w:rsid w:val="00D16509"/>
    <w:rsid w:val="00D1656D"/>
    <w:rsid w:val="00D16625"/>
    <w:rsid w:val="00D16AE4"/>
    <w:rsid w:val="00D16C2E"/>
    <w:rsid w:val="00D16E79"/>
    <w:rsid w:val="00D16F1A"/>
    <w:rsid w:val="00D16FF5"/>
    <w:rsid w:val="00D171B4"/>
    <w:rsid w:val="00D1723B"/>
    <w:rsid w:val="00D173A3"/>
    <w:rsid w:val="00D1748C"/>
    <w:rsid w:val="00D1763D"/>
    <w:rsid w:val="00D177A3"/>
    <w:rsid w:val="00D177AC"/>
    <w:rsid w:val="00D17814"/>
    <w:rsid w:val="00D17956"/>
    <w:rsid w:val="00D17AE6"/>
    <w:rsid w:val="00D17D84"/>
    <w:rsid w:val="00D2021B"/>
    <w:rsid w:val="00D2040E"/>
    <w:rsid w:val="00D20902"/>
    <w:rsid w:val="00D20966"/>
    <w:rsid w:val="00D20AE9"/>
    <w:rsid w:val="00D20BA0"/>
    <w:rsid w:val="00D219B1"/>
    <w:rsid w:val="00D21D08"/>
    <w:rsid w:val="00D2221D"/>
    <w:rsid w:val="00D222E3"/>
    <w:rsid w:val="00D22359"/>
    <w:rsid w:val="00D2255B"/>
    <w:rsid w:val="00D226A2"/>
    <w:rsid w:val="00D22901"/>
    <w:rsid w:val="00D22B78"/>
    <w:rsid w:val="00D22CC7"/>
    <w:rsid w:val="00D22F92"/>
    <w:rsid w:val="00D2320D"/>
    <w:rsid w:val="00D23377"/>
    <w:rsid w:val="00D2348E"/>
    <w:rsid w:val="00D236C7"/>
    <w:rsid w:val="00D23735"/>
    <w:rsid w:val="00D23954"/>
    <w:rsid w:val="00D23988"/>
    <w:rsid w:val="00D23C83"/>
    <w:rsid w:val="00D23D2B"/>
    <w:rsid w:val="00D23E0E"/>
    <w:rsid w:val="00D23F76"/>
    <w:rsid w:val="00D242B4"/>
    <w:rsid w:val="00D2436D"/>
    <w:rsid w:val="00D24830"/>
    <w:rsid w:val="00D249C4"/>
    <w:rsid w:val="00D24B81"/>
    <w:rsid w:val="00D24C7C"/>
    <w:rsid w:val="00D24F53"/>
    <w:rsid w:val="00D2507D"/>
    <w:rsid w:val="00D253D8"/>
    <w:rsid w:val="00D25578"/>
    <w:rsid w:val="00D255A1"/>
    <w:rsid w:val="00D255D5"/>
    <w:rsid w:val="00D2566A"/>
    <w:rsid w:val="00D25B29"/>
    <w:rsid w:val="00D25D16"/>
    <w:rsid w:val="00D25E1E"/>
    <w:rsid w:val="00D25E9C"/>
    <w:rsid w:val="00D25EAE"/>
    <w:rsid w:val="00D25F5C"/>
    <w:rsid w:val="00D26149"/>
    <w:rsid w:val="00D264F5"/>
    <w:rsid w:val="00D2650A"/>
    <w:rsid w:val="00D265F8"/>
    <w:rsid w:val="00D26711"/>
    <w:rsid w:val="00D26901"/>
    <w:rsid w:val="00D26AEF"/>
    <w:rsid w:val="00D26D39"/>
    <w:rsid w:val="00D26DF5"/>
    <w:rsid w:val="00D27003"/>
    <w:rsid w:val="00D275A2"/>
    <w:rsid w:val="00D275AB"/>
    <w:rsid w:val="00D275FD"/>
    <w:rsid w:val="00D27910"/>
    <w:rsid w:val="00D27B1F"/>
    <w:rsid w:val="00D27D7B"/>
    <w:rsid w:val="00D300FD"/>
    <w:rsid w:val="00D3013A"/>
    <w:rsid w:val="00D30181"/>
    <w:rsid w:val="00D3026B"/>
    <w:rsid w:val="00D3028B"/>
    <w:rsid w:val="00D302A7"/>
    <w:rsid w:val="00D30488"/>
    <w:rsid w:val="00D30712"/>
    <w:rsid w:val="00D3074E"/>
    <w:rsid w:val="00D308FC"/>
    <w:rsid w:val="00D30A72"/>
    <w:rsid w:val="00D30ABD"/>
    <w:rsid w:val="00D30D4C"/>
    <w:rsid w:val="00D30EB4"/>
    <w:rsid w:val="00D312B0"/>
    <w:rsid w:val="00D31488"/>
    <w:rsid w:val="00D31537"/>
    <w:rsid w:val="00D316E3"/>
    <w:rsid w:val="00D31B36"/>
    <w:rsid w:val="00D31FD1"/>
    <w:rsid w:val="00D31FF5"/>
    <w:rsid w:val="00D32378"/>
    <w:rsid w:val="00D3274E"/>
    <w:rsid w:val="00D3296A"/>
    <w:rsid w:val="00D32A4F"/>
    <w:rsid w:val="00D32AD0"/>
    <w:rsid w:val="00D32D74"/>
    <w:rsid w:val="00D32EC1"/>
    <w:rsid w:val="00D33143"/>
    <w:rsid w:val="00D333FA"/>
    <w:rsid w:val="00D33453"/>
    <w:rsid w:val="00D335FF"/>
    <w:rsid w:val="00D336BC"/>
    <w:rsid w:val="00D3376B"/>
    <w:rsid w:val="00D3386D"/>
    <w:rsid w:val="00D33ABA"/>
    <w:rsid w:val="00D33BAB"/>
    <w:rsid w:val="00D33D2E"/>
    <w:rsid w:val="00D33EF8"/>
    <w:rsid w:val="00D34036"/>
    <w:rsid w:val="00D3407B"/>
    <w:rsid w:val="00D340E9"/>
    <w:rsid w:val="00D3432C"/>
    <w:rsid w:val="00D34375"/>
    <w:rsid w:val="00D34432"/>
    <w:rsid w:val="00D3455D"/>
    <w:rsid w:val="00D347D2"/>
    <w:rsid w:val="00D3482A"/>
    <w:rsid w:val="00D348D6"/>
    <w:rsid w:val="00D34923"/>
    <w:rsid w:val="00D349B0"/>
    <w:rsid w:val="00D349BE"/>
    <w:rsid w:val="00D34A10"/>
    <w:rsid w:val="00D34B4A"/>
    <w:rsid w:val="00D34D59"/>
    <w:rsid w:val="00D35015"/>
    <w:rsid w:val="00D351B4"/>
    <w:rsid w:val="00D3520D"/>
    <w:rsid w:val="00D353D4"/>
    <w:rsid w:val="00D354AF"/>
    <w:rsid w:val="00D35750"/>
    <w:rsid w:val="00D358A4"/>
    <w:rsid w:val="00D358C0"/>
    <w:rsid w:val="00D35949"/>
    <w:rsid w:val="00D3594D"/>
    <w:rsid w:val="00D3594E"/>
    <w:rsid w:val="00D35A66"/>
    <w:rsid w:val="00D35AB5"/>
    <w:rsid w:val="00D35AFC"/>
    <w:rsid w:val="00D35CCB"/>
    <w:rsid w:val="00D3600C"/>
    <w:rsid w:val="00D36056"/>
    <w:rsid w:val="00D36064"/>
    <w:rsid w:val="00D3608D"/>
    <w:rsid w:val="00D36559"/>
    <w:rsid w:val="00D3655E"/>
    <w:rsid w:val="00D365F3"/>
    <w:rsid w:val="00D3661D"/>
    <w:rsid w:val="00D36643"/>
    <w:rsid w:val="00D367F4"/>
    <w:rsid w:val="00D368EE"/>
    <w:rsid w:val="00D36CC3"/>
    <w:rsid w:val="00D36D54"/>
    <w:rsid w:val="00D370BF"/>
    <w:rsid w:val="00D3748E"/>
    <w:rsid w:val="00D37581"/>
    <w:rsid w:val="00D37607"/>
    <w:rsid w:val="00D37829"/>
    <w:rsid w:val="00D37859"/>
    <w:rsid w:val="00D37C97"/>
    <w:rsid w:val="00D37CF2"/>
    <w:rsid w:val="00D37E2C"/>
    <w:rsid w:val="00D37EA2"/>
    <w:rsid w:val="00D37EFC"/>
    <w:rsid w:val="00D37FE1"/>
    <w:rsid w:val="00D39D63"/>
    <w:rsid w:val="00D40034"/>
    <w:rsid w:val="00D40079"/>
    <w:rsid w:val="00D401A0"/>
    <w:rsid w:val="00D404B6"/>
    <w:rsid w:val="00D404C0"/>
    <w:rsid w:val="00D406E4"/>
    <w:rsid w:val="00D4079A"/>
    <w:rsid w:val="00D407D8"/>
    <w:rsid w:val="00D40C20"/>
    <w:rsid w:val="00D40F00"/>
    <w:rsid w:val="00D40FBF"/>
    <w:rsid w:val="00D410B9"/>
    <w:rsid w:val="00D41292"/>
    <w:rsid w:val="00D4132B"/>
    <w:rsid w:val="00D41680"/>
    <w:rsid w:val="00D416BF"/>
    <w:rsid w:val="00D416E7"/>
    <w:rsid w:val="00D418FC"/>
    <w:rsid w:val="00D41B4F"/>
    <w:rsid w:val="00D41C02"/>
    <w:rsid w:val="00D41C3F"/>
    <w:rsid w:val="00D42234"/>
    <w:rsid w:val="00D42305"/>
    <w:rsid w:val="00D423B2"/>
    <w:rsid w:val="00D4266B"/>
    <w:rsid w:val="00D427EC"/>
    <w:rsid w:val="00D428F6"/>
    <w:rsid w:val="00D42B1A"/>
    <w:rsid w:val="00D42B71"/>
    <w:rsid w:val="00D43066"/>
    <w:rsid w:val="00D432FA"/>
    <w:rsid w:val="00D434A9"/>
    <w:rsid w:val="00D434B0"/>
    <w:rsid w:val="00D43768"/>
    <w:rsid w:val="00D43943"/>
    <w:rsid w:val="00D43958"/>
    <w:rsid w:val="00D43B10"/>
    <w:rsid w:val="00D43B12"/>
    <w:rsid w:val="00D43B80"/>
    <w:rsid w:val="00D43DD9"/>
    <w:rsid w:val="00D43F1A"/>
    <w:rsid w:val="00D44411"/>
    <w:rsid w:val="00D44544"/>
    <w:rsid w:val="00D4469D"/>
    <w:rsid w:val="00D447BF"/>
    <w:rsid w:val="00D449FD"/>
    <w:rsid w:val="00D44B06"/>
    <w:rsid w:val="00D44C19"/>
    <w:rsid w:val="00D44D8B"/>
    <w:rsid w:val="00D44F65"/>
    <w:rsid w:val="00D44FB7"/>
    <w:rsid w:val="00D45098"/>
    <w:rsid w:val="00D451C5"/>
    <w:rsid w:val="00D45291"/>
    <w:rsid w:val="00D45339"/>
    <w:rsid w:val="00D45368"/>
    <w:rsid w:val="00D45393"/>
    <w:rsid w:val="00D458D2"/>
    <w:rsid w:val="00D4599F"/>
    <w:rsid w:val="00D45AEB"/>
    <w:rsid w:val="00D45B4C"/>
    <w:rsid w:val="00D45BCC"/>
    <w:rsid w:val="00D45C68"/>
    <w:rsid w:val="00D45CE8"/>
    <w:rsid w:val="00D45E44"/>
    <w:rsid w:val="00D460A8"/>
    <w:rsid w:val="00D462A2"/>
    <w:rsid w:val="00D467C6"/>
    <w:rsid w:val="00D46872"/>
    <w:rsid w:val="00D468B7"/>
    <w:rsid w:val="00D46A4C"/>
    <w:rsid w:val="00D46A9E"/>
    <w:rsid w:val="00D46C7F"/>
    <w:rsid w:val="00D46E2C"/>
    <w:rsid w:val="00D46F51"/>
    <w:rsid w:val="00D46F9F"/>
    <w:rsid w:val="00D46FC7"/>
    <w:rsid w:val="00D47053"/>
    <w:rsid w:val="00D471B5"/>
    <w:rsid w:val="00D471D6"/>
    <w:rsid w:val="00D47248"/>
    <w:rsid w:val="00D4724C"/>
    <w:rsid w:val="00D472CF"/>
    <w:rsid w:val="00D4764F"/>
    <w:rsid w:val="00D47691"/>
    <w:rsid w:val="00D47A19"/>
    <w:rsid w:val="00D47A82"/>
    <w:rsid w:val="00D47E0A"/>
    <w:rsid w:val="00D47F22"/>
    <w:rsid w:val="00D47F73"/>
    <w:rsid w:val="00D47FC6"/>
    <w:rsid w:val="00D50013"/>
    <w:rsid w:val="00D504EA"/>
    <w:rsid w:val="00D508E6"/>
    <w:rsid w:val="00D50A00"/>
    <w:rsid w:val="00D50B44"/>
    <w:rsid w:val="00D50BB0"/>
    <w:rsid w:val="00D50BB2"/>
    <w:rsid w:val="00D50CD8"/>
    <w:rsid w:val="00D50CDB"/>
    <w:rsid w:val="00D50EEE"/>
    <w:rsid w:val="00D51508"/>
    <w:rsid w:val="00D51544"/>
    <w:rsid w:val="00D515C6"/>
    <w:rsid w:val="00D5163F"/>
    <w:rsid w:val="00D51BF0"/>
    <w:rsid w:val="00D51C59"/>
    <w:rsid w:val="00D51DB1"/>
    <w:rsid w:val="00D520B0"/>
    <w:rsid w:val="00D520C4"/>
    <w:rsid w:val="00D520C9"/>
    <w:rsid w:val="00D52398"/>
    <w:rsid w:val="00D52415"/>
    <w:rsid w:val="00D524C6"/>
    <w:rsid w:val="00D525B9"/>
    <w:rsid w:val="00D528E3"/>
    <w:rsid w:val="00D52A47"/>
    <w:rsid w:val="00D52BC7"/>
    <w:rsid w:val="00D52BE6"/>
    <w:rsid w:val="00D52CA2"/>
    <w:rsid w:val="00D52CD8"/>
    <w:rsid w:val="00D52D2D"/>
    <w:rsid w:val="00D52D52"/>
    <w:rsid w:val="00D53089"/>
    <w:rsid w:val="00D53150"/>
    <w:rsid w:val="00D533F1"/>
    <w:rsid w:val="00D53477"/>
    <w:rsid w:val="00D53496"/>
    <w:rsid w:val="00D5353C"/>
    <w:rsid w:val="00D5362C"/>
    <w:rsid w:val="00D538D6"/>
    <w:rsid w:val="00D53B8A"/>
    <w:rsid w:val="00D53C59"/>
    <w:rsid w:val="00D53CAC"/>
    <w:rsid w:val="00D53D65"/>
    <w:rsid w:val="00D53E50"/>
    <w:rsid w:val="00D53E9B"/>
    <w:rsid w:val="00D53EC6"/>
    <w:rsid w:val="00D53ECB"/>
    <w:rsid w:val="00D53EF4"/>
    <w:rsid w:val="00D53FAE"/>
    <w:rsid w:val="00D53FB5"/>
    <w:rsid w:val="00D5430D"/>
    <w:rsid w:val="00D54403"/>
    <w:rsid w:val="00D54447"/>
    <w:rsid w:val="00D54529"/>
    <w:rsid w:val="00D545DD"/>
    <w:rsid w:val="00D546C1"/>
    <w:rsid w:val="00D5482C"/>
    <w:rsid w:val="00D548DB"/>
    <w:rsid w:val="00D54CBA"/>
    <w:rsid w:val="00D54DE3"/>
    <w:rsid w:val="00D54E3B"/>
    <w:rsid w:val="00D54F3F"/>
    <w:rsid w:val="00D5529B"/>
    <w:rsid w:val="00D557E8"/>
    <w:rsid w:val="00D558E9"/>
    <w:rsid w:val="00D55B49"/>
    <w:rsid w:val="00D55B67"/>
    <w:rsid w:val="00D55D55"/>
    <w:rsid w:val="00D55DBD"/>
    <w:rsid w:val="00D55F21"/>
    <w:rsid w:val="00D55F27"/>
    <w:rsid w:val="00D56004"/>
    <w:rsid w:val="00D560AF"/>
    <w:rsid w:val="00D5636F"/>
    <w:rsid w:val="00D56498"/>
    <w:rsid w:val="00D56574"/>
    <w:rsid w:val="00D5689C"/>
    <w:rsid w:val="00D569A7"/>
    <w:rsid w:val="00D569E4"/>
    <w:rsid w:val="00D56AA6"/>
    <w:rsid w:val="00D56DF7"/>
    <w:rsid w:val="00D56E5D"/>
    <w:rsid w:val="00D572C8"/>
    <w:rsid w:val="00D5740B"/>
    <w:rsid w:val="00D57608"/>
    <w:rsid w:val="00D57616"/>
    <w:rsid w:val="00D57722"/>
    <w:rsid w:val="00D57728"/>
    <w:rsid w:val="00D57746"/>
    <w:rsid w:val="00D578B0"/>
    <w:rsid w:val="00D57970"/>
    <w:rsid w:val="00D57B4C"/>
    <w:rsid w:val="00D57B52"/>
    <w:rsid w:val="00D57BB2"/>
    <w:rsid w:val="00D57C88"/>
    <w:rsid w:val="00D57DCC"/>
    <w:rsid w:val="00D57DEA"/>
    <w:rsid w:val="00D57E2F"/>
    <w:rsid w:val="00D57F29"/>
    <w:rsid w:val="00D60091"/>
    <w:rsid w:val="00D6051A"/>
    <w:rsid w:val="00D606E5"/>
    <w:rsid w:val="00D60843"/>
    <w:rsid w:val="00D60AF2"/>
    <w:rsid w:val="00D60B1D"/>
    <w:rsid w:val="00D60B40"/>
    <w:rsid w:val="00D61056"/>
    <w:rsid w:val="00D6105C"/>
    <w:rsid w:val="00D6112F"/>
    <w:rsid w:val="00D61196"/>
    <w:rsid w:val="00D61464"/>
    <w:rsid w:val="00D616EE"/>
    <w:rsid w:val="00D618D3"/>
    <w:rsid w:val="00D6194B"/>
    <w:rsid w:val="00D61953"/>
    <w:rsid w:val="00D61BB9"/>
    <w:rsid w:val="00D61C43"/>
    <w:rsid w:val="00D61F4E"/>
    <w:rsid w:val="00D6200A"/>
    <w:rsid w:val="00D62069"/>
    <w:rsid w:val="00D62157"/>
    <w:rsid w:val="00D621C2"/>
    <w:rsid w:val="00D621D6"/>
    <w:rsid w:val="00D623E4"/>
    <w:rsid w:val="00D626D0"/>
    <w:rsid w:val="00D626FC"/>
    <w:rsid w:val="00D6287C"/>
    <w:rsid w:val="00D629AE"/>
    <w:rsid w:val="00D62BA5"/>
    <w:rsid w:val="00D62E1F"/>
    <w:rsid w:val="00D62F80"/>
    <w:rsid w:val="00D63030"/>
    <w:rsid w:val="00D630DC"/>
    <w:rsid w:val="00D63181"/>
    <w:rsid w:val="00D632F9"/>
    <w:rsid w:val="00D633AC"/>
    <w:rsid w:val="00D63456"/>
    <w:rsid w:val="00D63525"/>
    <w:rsid w:val="00D635BA"/>
    <w:rsid w:val="00D635EB"/>
    <w:rsid w:val="00D63626"/>
    <w:rsid w:val="00D63948"/>
    <w:rsid w:val="00D63AD5"/>
    <w:rsid w:val="00D63CB2"/>
    <w:rsid w:val="00D63E4B"/>
    <w:rsid w:val="00D63E6A"/>
    <w:rsid w:val="00D63E80"/>
    <w:rsid w:val="00D63F54"/>
    <w:rsid w:val="00D63FCF"/>
    <w:rsid w:val="00D64247"/>
    <w:rsid w:val="00D6447C"/>
    <w:rsid w:val="00D645F5"/>
    <w:rsid w:val="00D6461A"/>
    <w:rsid w:val="00D648FE"/>
    <w:rsid w:val="00D64A94"/>
    <w:rsid w:val="00D64BFF"/>
    <w:rsid w:val="00D64E73"/>
    <w:rsid w:val="00D64EBF"/>
    <w:rsid w:val="00D6529B"/>
    <w:rsid w:val="00D653C3"/>
    <w:rsid w:val="00D657AC"/>
    <w:rsid w:val="00D6591D"/>
    <w:rsid w:val="00D65D75"/>
    <w:rsid w:val="00D6606B"/>
    <w:rsid w:val="00D6623A"/>
    <w:rsid w:val="00D6623E"/>
    <w:rsid w:val="00D66539"/>
    <w:rsid w:val="00D665F7"/>
    <w:rsid w:val="00D66D34"/>
    <w:rsid w:val="00D66D5C"/>
    <w:rsid w:val="00D66EF5"/>
    <w:rsid w:val="00D670FA"/>
    <w:rsid w:val="00D672A0"/>
    <w:rsid w:val="00D673CE"/>
    <w:rsid w:val="00D6740E"/>
    <w:rsid w:val="00D675C3"/>
    <w:rsid w:val="00D675FA"/>
    <w:rsid w:val="00D67792"/>
    <w:rsid w:val="00D67A50"/>
    <w:rsid w:val="00D67A6C"/>
    <w:rsid w:val="00D67D49"/>
    <w:rsid w:val="00D67E08"/>
    <w:rsid w:val="00D67E81"/>
    <w:rsid w:val="00D7049D"/>
    <w:rsid w:val="00D7069F"/>
    <w:rsid w:val="00D7077D"/>
    <w:rsid w:val="00D70782"/>
    <w:rsid w:val="00D708EC"/>
    <w:rsid w:val="00D709BA"/>
    <w:rsid w:val="00D70A62"/>
    <w:rsid w:val="00D70C26"/>
    <w:rsid w:val="00D70D68"/>
    <w:rsid w:val="00D70DA3"/>
    <w:rsid w:val="00D70F52"/>
    <w:rsid w:val="00D712D0"/>
    <w:rsid w:val="00D71666"/>
    <w:rsid w:val="00D718E5"/>
    <w:rsid w:val="00D7191F"/>
    <w:rsid w:val="00D71BFE"/>
    <w:rsid w:val="00D71CA7"/>
    <w:rsid w:val="00D71DAA"/>
    <w:rsid w:val="00D71F13"/>
    <w:rsid w:val="00D72070"/>
    <w:rsid w:val="00D720AE"/>
    <w:rsid w:val="00D72185"/>
    <w:rsid w:val="00D72421"/>
    <w:rsid w:val="00D724CB"/>
    <w:rsid w:val="00D724FA"/>
    <w:rsid w:val="00D7263B"/>
    <w:rsid w:val="00D72A5F"/>
    <w:rsid w:val="00D72A85"/>
    <w:rsid w:val="00D72B0F"/>
    <w:rsid w:val="00D731DA"/>
    <w:rsid w:val="00D7338B"/>
    <w:rsid w:val="00D73426"/>
    <w:rsid w:val="00D7350F"/>
    <w:rsid w:val="00D73675"/>
    <w:rsid w:val="00D73697"/>
    <w:rsid w:val="00D73934"/>
    <w:rsid w:val="00D73A19"/>
    <w:rsid w:val="00D73AC2"/>
    <w:rsid w:val="00D73FA5"/>
    <w:rsid w:val="00D7433C"/>
    <w:rsid w:val="00D743AC"/>
    <w:rsid w:val="00D744A6"/>
    <w:rsid w:val="00D744C7"/>
    <w:rsid w:val="00D744CD"/>
    <w:rsid w:val="00D74560"/>
    <w:rsid w:val="00D748F9"/>
    <w:rsid w:val="00D7493E"/>
    <w:rsid w:val="00D74DDA"/>
    <w:rsid w:val="00D74E0C"/>
    <w:rsid w:val="00D74ECA"/>
    <w:rsid w:val="00D75018"/>
    <w:rsid w:val="00D75035"/>
    <w:rsid w:val="00D750E2"/>
    <w:rsid w:val="00D75348"/>
    <w:rsid w:val="00D753EE"/>
    <w:rsid w:val="00D7565E"/>
    <w:rsid w:val="00D756E8"/>
    <w:rsid w:val="00D75781"/>
    <w:rsid w:val="00D75801"/>
    <w:rsid w:val="00D7599F"/>
    <w:rsid w:val="00D75A6C"/>
    <w:rsid w:val="00D75A72"/>
    <w:rsid w:val="00D761E3"/>
    <w:rsid w:val="00D7642E"/>
    <w:rsid w:val="00D765B6"/>
    <w:rsid w:val="00D7662A"/>
    <w:rsid w:val="00D766AC"/>
    <w:rsid w:val="00D76724"/>
    <w:rsid w:val="00D768D4"/>
    <w:rsid w:val="00D76903"/>
    <w:rsid w:val="00D76926"/>
    <w:rsid w:val="00D76AA1"/>
    <w:rsid w:val="00D76BA4"/>
    <w:rsid w:val="00D76DE9"/>
    <w:rsid w:val="00D76E03"/>
    <w:rsid w:val="00D76F58"/>
    <w:rsid w:val="00D770A2"/>
    <w:rsid w:val="00D77587"/>
    <w:rsid w:val="00D778BF"/>
    <w:rsid w:val="00D7791E"/>
    <w:rsid w:val="00D77D0B"/>
    <w:rsid w:val="00D77E81"/>
    <w:rsid w:val="00D77FA9"/>
    <w:rsid w:val="00D80325"/>
    <w:rsid w:val="00D80679"/>
    <w:rsid w:val="00D80684"/>
    <w:rsid w:val="00D8094B"/>
    <w:rsid w:val="00D809E3"/>
    <w:rsid w:val="00D80A14"/>
    <w:rsid w:val="00D80F13"/>
    <w:rsid w:val="00D8102C"/>
    <w:rsid w:val="00D8103F"/>
    <w:rsid w:val="00D81091"/>
    <w:rsid w:val="00D8156C"/>
    <w:rsid w:val="00D816BE"/>
    <w:rsid w:val="00D81D25"/>
    <w:rsid w:val="00D81E96"/>
    <w:rsid w:val="00D81EE2"/>
    <w:rsid w:val="00D8200C"/>
    <w:rsid w:val="00D82164"/>
    <w:rsid w:val="00D821C5"/>
    <w:rsid w:val="00D822B1"/>
    <w:rsid w:val="00D829F8"/>
    <w:rsid w:val="00D82AB9"/>
    <w:rsid w:val="00D82C85"/>
    <w:rsid w:val="00D82DAB"/>
    <w:rsid w:val="00D82F78"/>
    <w:rsid w:val="00D834B5"/>
    <w:rsid w:val="00D83A22"/>
    <w:rsid w:val="00D83AEC"/>
    <w:rsid w:val="00D83BFD"/>
    <w:rsid w:val="00D83E67"/>
    <w:rsid w:val="00D83EAC"/>
    <w:rsid w:val="00D83F14"/>
    <w:rsid w:val="00D842D5"/>
    <w:rsid w:val="00D84449"/>
    <w:rsid w:val="00D846DB"/>
    <w:rsid w:val="00D8480B"/>
    <w:rsid w:val="00D84863"/>
    <w:rsid w:val="00D848F6"/>
    <w:rsid w:val="00D849B1"/>
    <w:rsid w:val="00D84E5C"/>
    <w:rsid w:val="00D853BD"/>
    <w:rsid w:val="00D85660"/>
    <w:rsid w:val="00D858E4"/>
    <w:rsid w:val="00D8596D"/>
    <w:rsid w:val="00D859B4"/>
    <w:rsid w:val="00D859FA"/>
    <w:rsid w:val="00D85FAB"/>
    <w:rsid w:val="00D85FC0"/>
    <w:rsid w:val="00D860F8"/>
    <w:rsid w:val="00D861FC"/>
    <w:rsid w:val="00D8641A"/>
    <w:rsid w:val="00D86706"/>
    <w:rsid w:val="00D8681B"/>
    <w:rsid w:val="00D86ACF"/>
    <w:rsid w:val="00D86D01"/>
    <w:rsid w:val="00D8721B"/>
    <w:rsid w:val="00D8724F"/>
    <w:rsid w:val="00D8731C"/>
    <w:rsid w:val="00D87612"/>
    <w:rsid w:val="00D8763F"/>
    <w:rsid w:val="00D879BC"/>
    <w:rsid w:val="00D87BE6"/>
    <w:rsid w:val="00D87C4C"/>
    <w:rsid w:val="00D87E10"/>
    <w:rsid w:val="00D87E76"/>
    <w:rsid w:val="00D87F50"/>
    <w:rsid w:val="00D9042F"/>
    <w:rsid w:val="00D904ED"/>
    <w:rsid w:val="00D905AD"/>
    <w:rsid w:val="00D90726"/>
    <w:rsid w:val="00D907E0"/>
    <w:rsid w:val="00D90858"/>
    <w:rsid w:val="00D908AC"/>
    <w:rsid w:val="00D90BCF"/>
    <w:rsid w:val="00D90C41"/>
    <w:rsid w:val="00D90D19"/>
    <w:rsid w:val="00D90DA2"/>
    <w:rsid w:val="00D910D6"/>
    <w:rsid w:val="00D9131E"/>
    <w:rsid w:val="00D913F7"/>
    <w:rsid w:val="00D9186A"/>
    <w:rsid w:val="00D9194C"/>
    <w:rsid w:val="00D91E7F"/>
    <w:rsid w:val="00D91EAF"/>
    <w:rsid w:val="00D921A3"/>
    <w:rsid w:val="00D921C4"/>
    <w:rsid w:val="00D9227A"/>
    <w:rsid w:val="00D922AC"/>
    <w:rsid w:val="00D92312"/>
    <w:rsid w:val="00D9268A"/>
    <w:rsid w:val="00D92B77"/>
    <w:rsid w:val="00D92D06"/>
    <w:rsid w:val="00D92EE1"/>
    <w:rsid w:val="00D92F45"/>
    <w:rsid w:val="00D930B5"/>
    <w:rsid w:val="00D9314B"/>
    <w:rsid w:val="00D93679"/>
    <w:rsid w:val="00D93968"/>
    <w:rsid w:val="00D93A86"/>
    <w:rsid w:val="00D93B00"/>
    <w:rsid w:val="00D93B7D"/>
    <w:rsid w:val="00D93CBE"/>
    <w:rsid w:val="00D93DE5"/>
    <w:rsid w:val="00D942AF"/>
    <w:rsid w:val="00D9493D"/>
    <w:rsid w:val="00D94CAA"/>
    <w:rsid w:val="00D94E12"/>
    <w:rsid w:val="00D94FCD"/>
    <w:rsid w:val="00D9501A"/>
    <w:rsid w:val="00D95025"/>
    <w:rsid w:val="00D95220"/>
    <w:rsid w:val="00D952F9"/>
    <w:rsid w:val="00D95301"/>
    <w:rsid w:val="00D956E8"/>
    <w:rsid w:val="00D95749"/>
    <w:rsid w:val="00D95784"/>
    <w:rsid w:val="00D95939"/>
    <w:rsid w:val="00D9598C"/>
    <w:rsid w:val="00D95EBB"/>
    <w:rsid w:val="00D95F0F"/>
    <w:rsid w:val="00D96179"/>
    <w:rsid w:val="00D96353"/>
    <w:rsid w:val="00D96821"/>
    <w:rsid w:val="00D96D42"/>
    <w:rsid w:val="00D96D66"/>
    <w:rsid w:val="00D96E8A"/>
    <w:rsid w:val="00D97097"/>
    <w:rsid w:val="00D973E9"/>
    <w:rsid w:val="00D973F7"/>
    <w:rsid w:val="00D976A7"/>
    <w:rsid w:val="00D97711"/>
    <w:rsid w:val="00D9795A"/>
    <w:rsid w:val="00D97C11"/>
    <w:rsid w:val="00D97ED4"/>
    <w:rsid w:val="00D97F63"/>
    <w:rsid w:val="00DA00B2"/>
    <w:rsid w:val="00DA0640"/>
    <w:rsid w:val="00DA0854"/>
    <w:rsid w:val="00DA0A97"/>
    <w:rsid w:val="00DA0C9D"/>
    <w:rsid w:val="00DA0DB3"/>
    <w:rsid w:val="00DA0E45"/>
    <w:rsid w:val="00DA107B"/>
    <w:rsid w:val="00DA1172"/>
    <w:rsid w:val="00DA125A"/>
    <w:rsid w:val="00DA12BB"/>
    <w:rsid w:val="00DA132B"/>
    <w:rsid w:val="00DA15FB"/>
    <w:rsid w:val="00DA1659"/>
    <w:rsid w:val="00DA178F"/>
    <w:rsid w:val="00DA1B00"/>
    <w:rsid w:val="00DA1B19"/>
    <w:rsid w:val="00DA2269"/>
    <w:rsid w:val="00DA2377"/>
    <w:rsid w:val="00DA2436"/>
    <w:rsid w:val="00DA2474"/>
    <w:rsid w:val="00DA2736"/>
    <w:rsid w:val="00DA2905"/>
    <w:rsid w:val="00DA296B"/>
    <w:rsid w:val="00DA2A7B"/>
    <w:rsid w:val="00DA2BF1"/>
    <w:rsid w:val="00DA3053"/>
    <w:rsid w:val="00DA308D"/>
    <w:rsid w:val="00DA3105"/>
    <w:rsid w:val="00DA3218"/>
    <w:rsid w:val="00DA34C2"/>
    <w:rsid w:val="00DA34F6"/>
    <w:rsid w:val="00DA3576"/>
    <w:rsid w:val="00DA35B3"/>
    <w:rsid w:val="00DA3727"/>
    <w:rsid w:val="00DA38E3"/>
    <w:rsid w:val="00DA3B4D"/>
    <w:rsid w:val="00DA3BFE"/>
    <w:rsid w:val="00DA3F15"/>
    <w:rsid w:val="00DA4040"/>
    <w:rsid w:val="00DA40AC"/>
    <w:rsid w:val="00DA419B"/>
    <w:rsid w:val="00DA4233"/>
    <w:rsid w:val="00DA448D"/>
    <w:rsid w:val="00DA44D9"/>
    <w:rsid w:val="00DA450A"/>
    <w:rsid w:val="00DA461D"/>
    <w:rsid w:val="00DA48DC"/>
    <w:rsid w:val="00DA4932"/>
    <w:rsid w:val="00DA4C62"/>
    <w:rsid w:val="00DA4CB7"/>
    <w:rsid w:val="00DA4D02"/>
    <w:rsid w:val="00DA4F14"/>
    <w:rsid w:val="00DA4F1C"/>
    <w:rsid w:val="00DA4F77"/>
    <w:rsid w:val="00DA4F8B"/>
    <w:rsid w:val="00DA56F4"/>
    <w:rsid w:val="00DA58B9"/>
    <w:rsid w:val="00DA5B93"/>
    <w:rsid w:val="00DA5D68"/>
    <w:rsid w:val="00DA5D88"/>
    <w:rsid w:val="00DA622B"/>
    <w:rsid w:val="00DA6233"/>
    <w:rsid w:val="00DA657A"/>
    <w:rsid w:val="00DA65D1"/>
    <w:rsid w:val="00DA66BE"/>
    <w:rsid w:val="00DA67FA"/>
    <w:rsid w:val="00DA680D"/>
    <w:rsid w:val="00DA6901"/>
    <w:rsid w:val="00DA6A87"/>
    <w:rsid w:val="00DA6AD1"/>
    <w:rsid w:val="00DA6C01"/>
    <w:rsid w:val="00DA6CA0"/>
    <w:rsid w:val="00DA706C"/>
    <w:rsid w:val="00DA7195"/>
    <w:rsid w:val="00DA7283"/>
    <w:rsid w:val="00DA7362"/>
    <w:rsid w:val="00DA7611"/>
    <w:rsid w:val="00DA771D"/>
    <w:rsid w:val="00DA7813"/>
    <w:rsid w:val="00DA7A89"/>
    <w:rsid w:val="00DA7CA4"/>
    <w:rsid w:val="00DB00B7"/>
    <w:rsid w:val="00DB0217"/>
    <w:rsid w:val="00DB0384"/>
    <w:rsid w:val="00DB0512"/>
    <w:rsid w:val="00DB054E"/>
    <w:rsid w:val="00DB06FF"/>
    <w:rsid w:val="00DB075B"/>
    <w:rsid w:val="00DB09FB"/>
    <w:rsid w:val="00DB0A49"/>
    <w:rsid w:val="00DB0C93"/>
    <w:rsid w:val="00DB0E06"/>
    <w:rsid w:val="00DB0E65"/>
    <w:rsid w:val="00DB1307"/>
    <w:rsid w:val="00DB131A"/>
    <w:rsid w:val="00DB1523"/>
    <w:rsid w:val="00DB159A"/>
    <w:rsid w:val="00DB16ED"/>
    <w:rsid w:val="00DB180B"/>
    <w:rsid w:val="00DB1813"/>
    <w:rsid w:val="00DB1C6D"/>
    <w:rsid w:val="00DB1CF1"/>
    <w:rsid w:val="00DB1D14"/>
    <w:rsid w:val="00DB1DAB"/>
    <w:rsid w:val="00DB21C6"/>
    <w:rsid w:val="00DB2257"/>
    <w:rsid w:val="00DB26D1"/>
    <w:rsid w:val="00DB2A23"/>
    <w:rsid w:val="00DB2A27"/>
    <w:rsid w:val="00DB2ABC"/>
    <w:rsid w:val="00DB2AEE"/>
    <w:rsid w:val="00DB2F64"/>
    <w:rsid w:val="00DB306F"/>
    <w:rsid w:val="00DB3262"/>
    <w:rsid w:val="00DB32B2"/>
    <w:rsid w:val="00DB3532"/>
    <w:rsid w:val="00DB370E"/>
    <w:rsid w:val="00DB378E"/>
    <w:rsid w:val="00DB387F"/>
    <w:rsid w:val="00DB395A"/>
    <w:rsid w:val="00DB39CF"/>
    <w:rsid w:val="00DB3A29"/>
    <w:rsid w:val="00DB3E45"/>
    <w:rsid w:val="00DB405A"/>
    <w:rsid w:val="00DB4170"/>
    <w:rsid w:val="00DB422C"/>
    <w:rsid w:val="00DB430C"/>
    <w:rsid w:val="00DB49BA"/>
    <w:rsid w:val="00DB4C1C"/>
    <w:rsid w:val="00DB4C30"/>
    <w:rsid w:val="00DB4CE4"/>
    <w:rsid w:val="00DB4D29"/>
    <w:rsid w:val="00DB4D58"/>
    <w:rsid w:val="00DB4E2A"/>
    <w:rsid w:val="00DB536A"/>
    <w:rsid w:val="00DB5414"/>
    <w:rsid w:val="00DB5746"/>
    <w:rsid w:val="00DB5B21"/>
    <w:rsid w:val="00DB5CB4"/>
    <w:rsid w:val="00DB60E9"/>
    <w:rsid w:val="00DB619A"/>
    <w:rsid w:val="00DB6941"/>
    <w:rsid w:val="00DB6968"/>
    <w:rsid w:val="00DB6971"/>
    <w:rsid w:val="00DB6A4A"/>
    <w:rsid w:val="00DB707D"/>
    <w:rsid w:val="00DB70A8"/>
    <w:rsid w:val="00DB7170"/>
    <w:rsid w:val="00DB7203"/>
    <w:rsid w:val="00DB729E"/>
    <w:rsid w:val="00DB73BD"/>
    <w:rsid w:val="00DB73E7"/>
    <w:rsid w:val="00DB757C"/>
    <w:rsid w:val="00DB75D9"/>
    <w:rsid w:val="00DB799E"/>
    <w:rsid w:val="00DB79D6"/>
    <w:rsid w:val="00DB7B5B"/>
    <w:rsid w:val="00DB7C35"/>
    <w:rsid w:val="00DB7D4B"/>
    <w:rsid w:val="00DB7EB4"/>
    <w:rsid w:val="00DB7F09"/>
    <w:rsid w:val="00DC07CE"/>
    <w:rsid w:val="00DC0814"/>
    <w:rsid w:val="00DC0ACA"/>
    <w:rsid w:val="00DC0B5E"/>
    <w:rsid w:val="00DC0C1E"/>
    <w:rsid w:val="00DC0D0F"/>
    <w:rsid w:val="00DC0D65"/>
    <w:rsid w:val="00DC1042"/>
    <w:rsid w:val="00DC113D"/>
    <w:rsid w:val="00DC11FE"/>
    <w:rsid w:val="00DC1349"/>
    <w:rsid w:val="00DC152E"/>
    <w:rsid w:val="00DC1555"/>
    <w:rsid w:val="00DC17F6"/>
    <w:rsid w:val="00DC1859"/>
    <w:rsid w:val="00DC188E"/>
    <w:rsid w:val="00DC19A5"/>
    <w:rsid w:val="00DC1ACB"/>
    <w:rsid w:val="00DC1C33"/>
    <w:rsid w:val="00DC1EC0"/>
    <w:rsid w:val="00DC1ECC"/>
    <w:rsid w:val="00DC1ED6"/>
    <w:rsid w:val="00DC23CF"/>
    <w:rsid w:val="00DC23D7"/>
    <w:rsid w:val="00DC2484"/>
    <w:rsid w:val="00DC248F"/>
    <w:rsid w:val="00DC24FE"/>
    <w:rsid w:val="00DC2751"/>
    <w:rsid w:val="00DC2891"/>
    <w:rsid w:val="00DC2A05"/>
    <w:rsid w:val="00DC2A82"/>
    <w:rsid w:val="00DC2C52"/>
    <w:rsid w:val="00DC2F2E"/>
    <w:rsid w:val="00DC2F82"/>
    <w:rsid w:val="00DC30F9"/>
    <w:rsid w:val="00DC315D"/>
    <w:rsid w:val="00DC331F"/>
    <w:rsid w:val="00DC337E"/>
    <w:rsid w:val="00DC33AC"/>
    <w:rsid w:val="00DC34E0"/>
    <w:rsid w:val="00DC3CF1"/>
    <w:rsid w:val="00DC3D61"/>
    <w:rsid w:val="00DC3DAF"/>
    <w:rsid w:val="00DC3E7E"/>
    <w:rsid w:val="00DC3F65"/>
    <w:rsid w:val="00DC408A"/>
    <w:rsid w:val="00DC43CE"/>
    <w:rsid w:val="00DC449B"/>
    <w:rsid w:val="00DC4775"/>
    <w:rsid w:val="00DC483A"/>
    <w:rsid w:val="00DC4AF1"/>
    <w:rsid w:val="00DC4B4C"/>
    <w:rsid w:val="00DC4CFA"/>
    <w:rsid w:val="00DC4D8F"/>
    <w:rsid w:val="00DC4F7A"/>
    <w:rsid w:val="00DC5203"/>
    <w:rsid w:val="00DC553C"/>
    <w:rsid w:val="00DC587F"/>
    <w:rsid w:val="00DC5BB3"/>
    <w:rsid w:val="00DC5FAF"/>
    <w:rsid w:val="00DC6091"/>
    <w:rsid w:val="00DC6103"/>
    <w:rsid w:val="00DC6195"/>
    <w:rsid w:val="00DC619A"/>
    <w:rsid w:val="00DC62FD"/>
    <w:rsid w:val="00DC6495"/>
    <w:rsid w:val="00DC65E8"/>
    <w:rsid w:val="00DC6772"/>
    <w:rsid w:val="00DC6A70"/>
    <w:rsid w:val="00DC6E4F"/>
    <w:rsid w:val="00DC6E8B"/>
    <w:rsid w:val="00DC6EC3"/>
    <w:rsid w:val="00DC6F1E"/>
    <w:rsid w:val="00DC74DC"/>
    <w:rsid w:val="00DC7619"/>
    <w:rsid w:val="00DC7651"/>
    <w:rsid w:val="00DC7A66"/>
    <w:rsid w:val="00DC7A8D"/>
    <w:rsid w:val="00DD03AB"/>
    <w:rsid w:val="00DD049B"/>
    <w:rsid w:val="00DD07F8"/>
    <w:rsid w:val="00DD0A5A"/>
    <w:rsid w:val="00DD0D22"/>
    <w:rsid w:val="00DD0E4D"/>
    <w:rsid w:val="00DD0F41"/>
    <w:rsid w:val="00DD1070"/>
    <w:rsid w:val="00DD1355"/>
    <w:rsid w:val="00DD13DB"/>
    <w:rsid w:val="00DD15B9"/>
    <w:rsid w:val="00DD1931"/>
    <w:rsid w:val="00DD1BBB"/>
    <w:rsid w:val="00DD1CC7"/>
    <w:rsid w:val="00DD1DAE"/>
    <w:rsid w:val="00DD1E71"/>
    <w:rsid w:val="00DD1FAD"/>
    <w:rsid w:val="00DD2040"/>
    <w:rsid w:val="00DD2086"/>
    <w:rsid w:val="00DD23FF"/>
    <w:rsid w:val="00DD2416"/>
    <w:rsid w:val="00DD257B"/>
    <w:rsid w:val="00DD2BD4"/>
    <w:rsid w:val="00DD2F61"/>
    <w:rsid w:val="00DD3029"/>
    <w:rsid w:val="00DD3246"/>
    <w:rsid w:val="00DD3252"/>
    <w:rsid w:val="00DD3296"/>
    <w:rsid w:val="00DD3340"/>
    <w:rsid w:val="00DD338D"/>
    <w:rsid w:val="00DD3392"/>
    <w:rsid w:val="00DD33E0"/>
    <w:rsid w:val="00DD3428"/>
    <w:rsid w:val="00DD3516"/>
    <w:rsid w:val="00DD37BC"/>
    <w:rsid w:val="00DD3E3E"/>
    <w:rsid w:val="00DD4078"/>
    <w:rsid w:val="00DD416F"/>
    <w:rsid w:val="00DD4677"/>
    <w:rsid w:val="00DD4C3D"/>
    <w:rsid w:val="00DD4D69"/>
    <w:rsid w:val="00DD4D71"/>
    <w:rsid w:val="00DD4E35"/>
    <w:rsid w:val="00DD5222"/>
    <w:rsid w:val="00DD5247"/>
    <w:rsid w:val="00DD530D"/>
    <w:rsid w:val="00DD54DC"/>
    <w:rsid w:val="00DD5504"/>
    <w:rsid w:val="00DD559D"/>
    <w:rsid w:val="00DD55DB"/>
    <w:rsid w:val="00DD5B6F"/>
    <w:rsid w:val="00DD5C60"/>
    <w:rsid w:val="00DD5E6D"/>
    <w:rsid w:val="00DD6005"/>
    <w:rsid w:val="00DD62CA"/>
    <w:rsid w:val="00DD6360"/>
    <w:rsid w:val="00DD642E"/>
    <w:rsid w:val="00DD6536"/>
    <w:rsid w:val="00DD6962"/>
    <w:rsid w:val="00DD6BA3"/>
    <w:rsid w:val="00DD6BE6"/>
    <w:rsid w:val="00DD6D08"/>
    <w:rsid w:val="00DD6D19"/>
    <w:rsid w:val="00DD6D50"/>
    <w:rsid w:val="00DD6DB8"/>
    <w:rsid w:val="00DD6E63"/>
    <w:rsid w:val="00DD6F81"/>
    <w:rsid w:val="00DD712F"/>
    <w:rsid w:val="00DD7289"/>
    <w:rsid w:val="00DD7400"/>
    <w:rsid w:val="00DD74FD"/>
    <w:rsid w:val="00DD7612"/>
    <w:rsid w:val="00DD776C"/>
    <w:rsid w:val="00DD7898"/>
    <w:rsid w:val="00DD7B08"/>
    <w:rsid w:val="00DD7D7C"/>
    <w:rsid w:val="00DD7DFB"/>
    <w:rsid w:val="00DE0000"/>
    <w:rsid w:val="00DE002D"/>
    <w:rsid w:val="00DE0149"/>
    <w:rsid w:val="00DE03D4"/>
    <w:rsid w:val="00DE04D2"/>
    <w:rsid w:val="00DE0514"/>
    <w:rsid w:val="00DE05A3"/>
    <w:rsid w:val="00DE07BA"/>
    <w:rsid w:val="00DE0B0A"/>
    <w:rsid w:val="00DE0C08"/>
    <w:rsid w:val="00DE0D33"/>
    <w:rsid w:val="00DE0D5E"/>
    <w:rsid w:val="00DE1050"/>
    <w:rsid w:val="00DE12ED"/>
    <w:rsid w:val="00DE13AD"/>
    <w:rsid w:val="00DE13F6"/>
    <w:rsid w:val="00DE1494"/>
    <w:rsid w:val="00DE15EF"/>
    <w:rsid w:val="00DE183C"/>
    <w:rsid w:val="00DE1890"/>
    <w:rsid w:val="00DE19F1"/>
    <w:rsid w:val="00DE19FB"/>
    <w:rsid w:val="00DE1E90"/>
    <w:rsid w:val="00DE1F89"/>
    <w:rsid w:val="00DE20E7"/>
    <w:rsid w:val="00DE22A8"/>
    <w:rsid w:val="00DE2A40"/>
    <w:rsid w:val="00DE2AAB"/>
    <w:rsid w:val="00DE2B14"/>
    <w:rsid w:val="00DE2D26"/>
    <w:rsid w:val="00DE2FBC"/>
    <w:rsid w:val="00DE3009"/>
    <w:rsid w:val="00DE32A9"/>
    <w:rsid w:val="00DE364B"/>
    <w:rsid w:val="00DE380E"/>
    <w:rsid w:val="00DE3B2F"/>
    <w:rsid w:val="00DE3C3C"/>
    <w:rsid w:val="00DE3FCD"/>
    <w:rsid w:val="00DE4293"/>
    <w:rsid w:val="00DE48CE"/>
    <w:rsid w:val="00DE493D"/>
    <w:rsid w:val="00DE4AE5"/>
    <w:rsid w:val="00DE4BB0"/>
    <w:rsid w:val="00DE4DAD"/>
    <w:rsid w:val="00DE4EE5"/>
    <w:rsid w:val="00DE5013"/>
    <w:rsid w:val="00DE5142"/>
    <w:rsid w:val="00DE5199"/>
    <w:rsid w:val="00DE52E0"/>
    <w:rsid w:val="00DE532F"/>
    <w:rsid w:val="00DE537D"/>
    <w:rsid w:val="00DE566A"/>
    <w:rsid w:val="00DE5977"/>
    <w:rsid w:val="00DE5AC5"/>
    <w:rsid w:val="00DE5AC8"/>
    <w:rsid w:val="00DE5B7A"/>
    <w:rsid w:val="00DE5D31"/>
    <w:rsid w:val="00DE602B"/>
    <w:rsid w:val="00DE622C"/>
    <w:rsid w:val="00DE6390"/>
    <w:rsid w:val="00DE6442"/>
    <w:rsid w:val="00DE655E"/>
    <w:rsid w:val="00DE66EB"/>
    <w:rsid w:val="00DE681B"/>
    <w:rsid w:val="00DE6BB2"/>
    <w:rsid w:val="00DE6D3B"/>
    <w:rsid w:val="00DE6E3C"/>
    <w:rsid w:val="00DE6E57"/>
    <w:rsid w:val="00DE71D1"/>
    <w:rsid w:val="00DE727A"/>
    <w:rsid w:val="00DE72CF"/>
    <w:rsid w:val="00DE764A"/>
    <w:rsid w:val="00DE778F"/>
    <w:rsid w:val="00DE78AA"/>
    <w:rsid w:val="00DE78DA"/>
    <w:rsid w:val="00DE79C7"/>
    <w:rsid w:val="00DE7BF6"/>
    <w:rsid w:val="00DE7D94"/>
    <w:rsid w:val="00DF012B"/>
    <w:rsid w:val="00DF04FD"/>
    <w:rsid w:val="00DF05C8"/>
    <w:rsid w:val="00DF05DB"/>
    <w:rsid w:val="00DF05F3"/>
    <w:rsid w:val="00DF064F"/>
    <w:rsid w:val="00DF07B4"/>
    <w:rsid w:val="00DF08F4"/>
    <w:rsid w:val="00DF0942"/>
    <w:rsid w:val="00DF09BE"/>
    <w:rsid w:val="00DF0B43"/>
    <w:rsid w:val="00DF0D13"/>
    <w:rsid w:val="00DF14E1"/>
    <w:rsid w:val="00DF1585"/>
    <w:rsid w:val="00DF195C"/>
    <w:rsid w:val="00DF1C6E"/>
    <w:rsid w:val="00DF1C70"/>
    <w:rsid w:val="00DF1DEC"/>
    <w:rsid w:val="00DF1E5D"/>
    <w:rsid w:val="00DF1EB0"/>
    <w:rsid w:val="00DF20F4"/>
    <w:rsid w:val="00DF2175"/>
    <w:rsid w:val="00DF22DB"/>
    <w:rsid w:val="00DF23D3"/>
    <w:rsid w:val="00DF26EF"/>
    <w:rsid w:val="00DF295A"/>
    <w:rsid w:val="00DF29E3"/>
    <w:rsid w:val="00DF2FF0"/>
    <w:rsid w:val="00DF33B7"/>
    <w:rsid w:val="00DF3409"/>
    <w:rsid w:val="00DF36D0"/>
    <w:rsid w:val="00DF3914"/>
    <w:rsid w:val="00DF3948"/>
    <w:rsid w:val="00DF3A5C"/>
    <w:rsid w:val="00DF3A63"/>
    <w:rsid w:val="00DF3B07"/>
    <w:rsid w:val="00DF3D49"/>
    <w:rsid w:val="00DF3DE7"/>
    <w:rsid w:val="00DF3FF6"/>
    <w:rsid w:val="00DF43CA"/>
    <w:rsid w:val="00DF44A9"/>
    <w:rsid w:val="00DF45A9"/>
    <w:rsid w:val="00DF4683"/>
    <w:rsid w:val="00DF4707"/>
    <w:rsid w:val="00DF47CA"/>
    <w:rsid w:val="00DF4896"/>
    <w:rsid w:val="00DF4B42"/>
    <w:rsid w:val="00DF4D7D"/>
    <w:rsid w:val="00DF4E82"/>
    <w:rsid w:val="00DF4F68"/>
    <w:rsid w:val="00DF50D2"/>
    <w:rsid w:val="00DF512F"/>
    <w:rsid w:val="00DF513C"/>
    <w:rsid w:val="00DF529C"/>
    <w:rsid w:val="00DF533B"/>
    <w:rsid w:val="00DF53F7"/>
    <w:rsid w:val="00DF54AD"/>
    <w:rsid w:val="00DF581C"/>
    <w:rsid w:val="00DF5A0D"/>
    <w:rsid w:val="00DF5BEF"/>
    <w:rsid w:val="00DF5E39"/>
    <w:rsid w:val="00DF5F0D"/>
    <w:rsid w:val="00DF60D3"/>
    <w:rsid w:val="00DF627D"/>
    <w:rsid w:val="00DF652B"/>
    <w:rsid w:val="00DF66EC"/>
    <w:rsid w:val="00DF6714"/>
    <w:rsid w:val="00DF677F"/>
    <w:rsid w:val="00DF67D2"/>
    <w:rsid w:val="00DF6990"/>
    <w:rsid w:val="00DF69D3"/>
    <w:rsid w:val="00DF6A93"/>
    <w:rsid w:val="00DF6C38"/>
    <w:rsid w:val="00DF6D44"/>
    <w:rsid w:val="00DF6DB7"/>
    <w:rsid w:val="00DF702D"/>
    <w:rsid w:val="00DF713C"/>
    <w:rsid w:val="00DF71F1"/>
    <w:rsid w:val="00DF7CE4"/>
    <w:rsid w:val="00DF7E1D"/>
    <w:rsid w:val="00DF7FE4"/>
    <w:rsid w:val="00E0015F"/>
    <w:rsid w:val="00E002CE"/>
    <w:rsid w:val="00E0050E"/>
    <w:rsid w:val="00E00564"/>
    <w:rsid w:val="00E005EE"/>
    <w:rsid w:val="00E0077A"/>
    <w:rsid w:val="00E00997"/>
    <w:rsid w:val="00E00AF8"/>
    <w:rsid w:val="00E00D97"/>
    <w:rsid w:val="00E00E81"/>
    <w:rsid w:val="00E00EB7"/>
    <w:rsid w:val="00E00F14"/>
    <w:rsid w:val="00E010AB"/>
    <w:rsid w:val="00E010E1"/>
    <w:rsid w:val="00E01341"/>
    <w:rsid w:val="00E0147A"/>
    <w:rsid w:val="00E01645"/>
    <w:rsid w:val="00E017C0"/>
    <w:rsid w:val="00E01866"/>
    <w:rsid w:val="00E018FB"/>
    <w:rsid w:val="00E019FC"/>
    <w:rsid w:val="00E01CEB"/>
    <w:rsid w:val="00E01EF2"/>
    <w:rsid w:val="00E0201A"/>
    <w:rsid w:val="00E02115"/>
    <w:rsid w:val="00E02A5A"/>
    <w:rsid w:val="00E02DA9"/>
    <w:rsid w:val="00E02E87"/>
    <w:rsid w:val="00E02E9B"/>
    <w:rsid w:val="00E02FB6"/>
    <w:rsid w:val="00E03189"/>
    <w:rsid w:val="00E032E1"/>
    <w:rsid w:val="00E03335"/>
    <w:rsid w:val="00E036AC"/>
    <w:rsid w:val="00E036F1"/>
    <w:rsid w:val="00E0383E"/>
    <w:rsid w:val="00E038C7"/>
    <w:rsid w:val="00E03C06"/>
    <w:rsid w:val="00E03CFB"/>
    <w:rsid w:val="00E03E96"/>
    <w:rsid w:val="00E04200"/>
    <w:rsid w:val="00E0439B"/>
    <w:rsid w:val="00E0441E"/>
    <w:rsid w:val="00E046A0"/>
    <w:rsid w:val="00E04AAA"/>
    <w:rsid w:val="00E04B34"/>
    <w:rsid w:val="00E04EC4"/>
    <w:rsid w:val="00E04ED9"/>
    <w:rsid w:val="00E04F6F"/>
    <w:rsid w:val="00E04F7E"/>
    <w:rsid w:val="00E05248"/>
    <w:rsid w:val="00E0574B"/>
    <w:rsid w:val="00E058E0"/>
    <w:rsid w:val="00E05BA1"/>
    <w:rsid w:val="00E05DE7"/>
    <w:rsid w:val="00E06014"/>
    <w:rsid w:val="00E063C3"/>
    <w:rsid w:val="00E065DF"/>
    <w:rsid w:val="00E0660F"/>
    <w:rsid w:val="00E06958"/>
    <w:rsid w:val="00E069F5"/>
    <w:rsid w:val="00E06A31"/>
    <w:rsid w:val="00E06A64"/>
    <w:rsid w:val="00E06BC5"/>
    <w:rsid w:val="00E06BCE"/>
    <w:rsid w:val="00E06C07"/>
    <w:rsid w:val="00E06ECF"/>
    <w:rsid w:val="00E07020"/>
    <w:rsid w:val="00E071C9"/>
    <w:rsid w:val="00E077D0"/>
    <w:rsid w:val="00E07945"/>
    <w:rsid w:val="00E079A6"/>
    <w:rsid w:val="00E07AEA"/>
    <w:rsid w:val="00E07B1F"/>
    <w:rsid w:val="00E07D00"/>
    <w:rsid w:val="00E07DC9"/>
    <w:rsid w:val="00E07E30"/>
    <w:rsid w:val="00E07EA8"/>
    <w:rsid w:val="00E07EB8"/>
    <w:rsid w:val="00E07FB6"/>
    <w:rsid w:val="00E10105"/>
    <w:rsid w:val="00E101CF"/>
    <w:rsid w:val="00E1047A"/>
    <w:rsid w:val="00E104C5"/>
    <w:rsid w:val="00E10608"/>
    <w:rsid w:val="00E107F0"/>
    <w:rsid w:val="00E10951"/>
    <w:rsid w:val="00E1099D"/>
    <w:rsid w:val="00E109ED"/>
    <w:rsid w:val="00E109FE"/>
    <w:rsid w:val="00E10AC5"/>
    <w:rsid w:val="00E10E24"/>
    <w:rsid w:val="00E10E39"/>
    <w:rsid w:val="00E10EBA"/>
    <w:rsid w:val="00E1137A"/>
    <w:rsid w:val="00E11557"/>
    <w:rsid w:val="00E1156D"/>
    <w:rsid w:val="00E115E9"/>
    <w:rsid w:val="00E117EC"/>
    <w:rsid w:val="00E11A1F"/>
    <w:rsid w:val="00E11A23"/>
    <w:rsid w:val="00E11D47"/>
    <w:rsid w:val="00E11E11"/>
    <w:rsid w:val="00E11EF1"/>
    <w:rsid w:val="00E11F17"/>
    <w:rsid w:val="00E11FC1"/>
    <w:rsid w:val="00E11FDF"/>
    <w:rsid w:val="00E12090"/>
    <w:rsid w:val="00E121BE"/>
    <w:rsid w:val="00E12275"/>
    <w:rsid w:val="00E1228D"/>
    <w:rsid w:val="00E123BD"/>
    <w:rsid w:val="00E12473"/>
    <w:rsid w:val="00E12516"/>
    <w:rsid w:val="00E126A5"/>
    <w:rsid w:val="00E1283B"/>
    <w:rsid w:val="00E129D6"/>
    <w:rsid w:val="00E12D20"/>
    <w:rsid w:val="00E12DBE"/>
    <w:rsid w:val="00E1319D"/>
    <w:rsid w:val="00E1321F"/>
    <w:rsid w:val="00E13367"/>
    <w:rsid w:val="00E133F7"/>
    <w:rsid w:val="00E1357F"/>
    <w:rsid w:val="00E135EE"/>
    <w:rsid w:val="00E136A1"/>
    <w:rsid w:val="00E136EC"/>
    <w:rsid w:val="00E13894"/>
    <w:rsid w:val="00E1389D"/>
    <w:rsid w:val="00E13931"/>
    <w:rsid w:val="00E13A2F"/>
    <w:rsid w:val="00E13A62"/>
    <w:rsid w:val="00E13D19"/>
    <w:rsid w:val="00E14015"/>
    <w:rsid w:val="00E141D6"/>
    <w:rsid w:val="00E144C0"/>
    <w:rsid w:val="00E144CE"/>
    <w:rsid w:val="00E147F5"/>
    <w:rsid w:val="00E14A5C"/>
    <w:rsid w:val="00E14CD9"/>
    <w:rsid w:val="00E14D9B"/>
    <w:rsid w:val="00E15031"/>
    <w:rsid w:val="00E15178"/>
    <w:rsid w:val="00E1521D"/>
    <w:rsid w:val="00E153EC"/>
    <w:rsid w:val="00E1587E"/>
    <w:rsid w:val="00E15967"/>
    <w:rsid w:val="00E15971"/>
    <w:rsid w:val="00E15BE1"/>
    <w:rsid w:val="00E15DD2"/>
    <w:rsid w:val="00E15EBE"/>
    <w:rsid w:val="00E15F23"/>
    <w:rsid w:val="00E16251"/>
    <w:rsid w:val="00E16331"/>
    <w:rsid w:val="00E16617"/>
    <w:rsid w:val="00E1686E"/>
    <w:rsid w:val="00E16936"/>
    <w:rsid w:val="00E1697B"/>
    <w:rsid w:val="00E169BA"/>
    <w:rsid w:val="00E16B62"/>
    <w:rsid w:val="00E16CC9"/>
    <w:rsid w:val="00E16EA1"/>
    <w:rsid w:val="00E16EF0"/>
    <w:rsid w:val="00E17279"/>
    <w:rsid w:val="00E17363"/>
    <w:rsid w:val="00E174A3"/>
    <w:rsid w:val="00E174B8"/>
    <w:rsid w:val="00E1773A"/>
    <w:rsid w:val="00E1778E"/>
    <w:rsid w:val="00E17978"/>
    <w:rsid w:val="00E17992"/>
    <w:rsid w:val="00E17BDE"/>
    <w:rsid w:val="00E17D81"/>
    <w:rsid w:val="00E20168"/>
    <w:rsid w:val="00E20339"/>
    <w:rsid w:val="00E20357"/>
    <w:rsid w:val="00E204A6"/>
    <w:rsid w:val="00E204F8"/>
    <w:rsid w:val="00E20629"/>
    <w:rsid w:val="00E20A1D"/>
    <w:rsid w:val="00E20B4B"/>
    <w:rsid w:val="00E210F2"/>
    <w:rsid w:val="00E211FA"/>
    <w:rsid w:val="00E212A5"/>
    <w:rsid w:val="00E21910"/>
    <w:rsid w:val="00E219FD"/>
    <w:rsid w:val="00E21CB7"/>
    <w:rsid w:val="00E2204F"/>
    <w:rsid w:val="00E22124"/>
    <w:rsid w:val="00E222C5"/>
    <w:rsid w:val="00E22560"/>
    <w:rsid w:val="00E2270B"/>
    <w:rsid w:val="00E22757"/>
    <w:rsid w:val="00E22794"/>
    <w:rsid w:val="00E227A5"/>
    <w:rsid w:val="00E22888"/>
    <w:rsid w:val="00E2294A"/>
    <w:rsid w:val="00E22955"/>
    <w:rsid w:val="00E22C4C"/>
    <w:rsid w:val="00E22C66"/>
    <w:rsid w:val="00E22D94"/>
    <w:rsid w:val="00E22DB3"/>
    <w:rsid w:val="00E22DC0"/>
    <w:rsid w:val="00E23107"/>
    <w:rsid w:val="00E23682"/>
    <w:rsid w:val="00E23B86"/>
    <w:rsid w:val="00E23E31"/>
    <w:rsid w:val="00E2411F"/>
    <w:rsid w:val="00E245BE"/>
    <w:rsid w:val="00E245BF"/>
    <w:rsid w:val="00E24743"/>
    <w:rsid w:val="00E24A8F"/>
    <w:rsid w:val="00E24B53"/>
    <w:rsid w:val="00E24B96"/>
    <w:rsid w:val="00E24C6E"/>
    <w:rsid w:val="00E24DC5"/>
    <w:rsid w:val="00E25106"/>
    <w:rsid w:val="00E2521A"/>
    <w:rsid w:val="00E254E9"/>
    <w:rsid w:val="00E25516"/>
    <w:rsid w:val="00E25907"/>
    <w:rsid w:val="00E25BB7"/>
    <w:rsid w:val="00E25DB1"/>
    <w:rsid w:val="00E25FAA"/>
    <w:rsid w:val="00E26062"/>
    <w:rsid w:val="00E26407"/>
    <w:rsid w:val="00E264F8"/>
    <w:rsid w:val="00E2669C"/>
    <w:rsid w:val="00E2675F"/>
    <w:rsid w:val="00E26801"/>
    <w:rsid w:val="00E26AD6"/>
    <w:rsid w:val="00E26B39"/>
    <w:rsid w:val="00E26CC2"/>
    <w:rsid w:val="00E26EA5"/>
    <w:rsid w:val="00E26EFE"/>
    <w:rsid w:val="00E27061"/>
    <w:rsid w:val="00E270DC"/>
    <w:rsid w:val="00E27110"/>
    <w:rsid w:val="00E2744C"/>
    <w:rsid w:val="00E30073"/>
    <w:rsid w:val="00E30383"/>
    <w:rsid w:val="00E303E9"/>
    <w:rsid w:val="00E3055C"/>
    <w:rsid w:val="00E30B5D"/>
    <w:rsid w:val="00E30CA6"/>
    <w:rsid w:val="00E30D00"/>
    <w:rsid w:val="00E30DED"/>
    <w:rsid w:val="00E30E10"/>
    <w:rsid w:val="00E3153E"/>
    <w:rsid w:val="00E31B1E"/>
    <w:rsid w:val="00E31BD8"/>
    <w:rsid w:val="00E31C42"/>
    <w:rsid w:val="00E31C93"/>
    <w:rsid w:val="00E31D12"/>
    <w:rsid w:val="00E31D43"/>
    <w:rsid w:val="00E31E73"/>
    <w:rsid w:val="00E32298"/>
    <w:rsid w:val="00E3234B"/>
    <w:rsid w:val="00E323BE"/>
    <w:rsid w:val="00E3244C"/>
    <w:rsid w:val="00E324AD"/>
    <w:rsid w:val="00E3265F"/>
    <w:rsid w:val="00E3296C"/>
    <w:rsid w:val="00E32AAC"/>
    <w:rsid w:val="00E32D92"/>
    <w:rsid w:val="00E3307A"/>
    <w:rsid w:val="00E3315F"/>
    <w:rsid w:val="00E33322"/>
    <w:rsid w:val="00E33329"/>
    <w:rsid w:val="00E3333A"/>
    <w:rsid w:val="00E33EA6"/>
    <w:rsid w:val="00E33F34"/>
    <w:rsid w:val="00E33F74"/>
    <w:rsid w:val="00E3411B"/>
    <w:rsid w:val="00E3413E"/>
    <w:rsid w:val="00E342C0"/>
    <w:rsid w:val="00E34350"/>
    <w:rsid w:val="00E343F7"/>
    <w:rsid w:val="00E345A1"/>
    <w:rsid w:val="00E346D1"/>
    <w:rsid w:val="00E3470E"/>
    <w:rsid w:val="00E3499A"/>
    <w:rsid w:val="00E34A67"/>
    <w:rsid w:val="00E34EDF"/>
    <w:rsid w:val="00E34EF8"/>
    <w:rsid w:val="00E34F13"/>
    <w:rsid w:val="00E34F34"/>
    <w:rsid w:val="00E3520B"/>
    <w:rsid w:val="00E35284"/>
    <w:rsid w:val="00E352AC"/>
    <w:rsid w:val="00E353A0"/>
    <w:rsid w:val="00E355A1"/>
    <w:rsid w:val="00E358CE"/>
    <w:rsid w:val="00E35E73"/>
    <w:rsid w:val="00E361BE"/>
    <w:rsid w:val="00E365F9"/>
    <w:rsid w:val="00E36664"/>
    <w:rsid w:val="00E36683"/>
    <w:rsid w:val="00E3670A"/>
    <w:rsid w:val="00E3671B"/>
    <w:rsid w:val="00E369C9"/>
    <w:rsid w:val="00E36E05"/>
    <w:rsid w:val="00E36F37"/>
    <w:rsid w:val="00E3700A"/>
    <w:rsid w:val="00E37501"/>
    <w:rsid w:val="00E37637"/>
    <w:rsid w:val="00E377A6"/>
    <w:rsid w:val="00E379BD"/>
    <w:rsid w:val="00E379CF"/>
    <w:rsid w:val="00E37B4D"/>
    <w:rsid w:val="00E37E9D"/>
    <w:rsid w:val="00E405D3"/>
    <w:rsid w:val="00E407C3"/>
    <w:rsid w:val="00E40862"/>
    <w:rsid w:val="00E40B3B"/>
    <w:rsid w:val="00E40D03"/>
    <w:rsid w:val="00E40F4C"/>
    <w:rsid w:val="00E40FBD"/>
    <w:rsid w:val="00E40FCD"/>
    <w:rsid w:val="00E410F9"/>
    <w:rsid w:val="00E41437"/>
    <w:rsid w:val="00E41631"/>
    <w:rsid w:val="00E4173C"/>
    <w:rsid w:val="00E41C4F"/>
    <w:rsid w:val="00E41C74"/>
    <w:rsid w:val="00E41CF1"/>
    <w:rsid w:val="00E41D16"/>
    <w:rsid w:val="00E42383"/>
    <w:rsid w:val="00E42492"/>
    <w:rsid w:val="00E42512"/>
    <w:rsid w:val="00E4259A"/>
    <w:rsid w:val="00E42705"/>
    <w:rsid w:val="00E42795"/>
    <w:rsid w:val="00E42956"/>
    <w:rsid w:val="00E42CD6"/>
    <w:rsid w:val="00E42DA8"/>
    <w:rsid w:val="00E42EAE"/>
    <w:rsid w:val="00E42F27"/>
    <w:rsid w:val="00E4347E"/>
    <w:rsid w:val="00E43634"/>
    <w:rsid w:val="00E43979"/>
    <w:rsid w:val="00E43C67"/>
    <w:rsid w:val="00E44114"/>
    <w:rsid w:val="00E44151"/>
    <w:rsid w:val="00E4432F"/>
    <w:rsid w:val="00E443A0"/>
    <w:rsid w:val="00E44564"/>
    <w:rsid w:val="00E44A8E"/>
    <w:rsid w:val="00E44AFA"/>
    <w:rsid w:val="00E44BC2"/>
    <w:rsid w:val="00E44EE1"/>
    <w:rsid w:val="00E44FCC"/>
    <w:rsid w:val="00E452F9"/>
    <w:rsid w:val="00E4560D"/>
    <w:rsid w:val="00E456E4"/>
    <w:rsid w:val="00E458B4"/>
    <w:rsid w:val="00E45A35"/>
    <w:rsid w:val="00E45B09"/>
    <w:rsid w:val="00E45E6E"/>
    <w:rsid w:val="00E45EE9"/>
    <w:rsid w:val="00E460DE"/>
    <w:rsid w:val="00E461D1"/>
    <w:rsid w:val="00E461DA"/>
    <w:rsid w:val="00E462EB"/>
    <w:rsid w:val="00E463A0"/>
    <w:rsid w:val="00E465FD"/>
    <w:rsid w:val="00E46654"/>
    <w:rsid w:val="00E466D6"/>
    <w:rsid w:val="00E466FC"/>
    <w:rsid w:val="00E46746"/>
    <w:rsid w:val="00E46765"/>
    <w:rsid w:val="00E467F8"/>
    <w:rsid w:val="00E4692A"/>
    <w:rsid w:val="00E46A07"/>
    <w:rsid w:val="00E46CF9"/>
    <w:rsid w:val="00E46D28"/>
    <w:rsid w:val="00E46D63"/>
    <w:rsid w:val="00E46E64"/>
    <w:rsid w:val="00E46ED2"/>
    <w:rsid w:val="00E46F2D"/>
    <w:rsid w:val="00E47501"/>
    <w:rsid w:val="00E47830"/>
    <w:rsid w:val="00E478BF"/>
    <w:rsid w:val="00E47901"/>
    <w:rsid w:val="00E47B48"/>
    <w:rsid w:val="00E47B66"/>
    <w:rsid w:val="00E47B98"/>
    <w:rsid w:val="00E47BF3"/>
    <w:rsid w:val="00E47C05"/>
    <w:rsid w:val="00E47D44"/>
    <w:rsid w:val="00E501A7"/>
    <w:rsid w:val="00E5041D"/>
    <w:rsid w:val="00E5051F"/>
    <w:rsid w:val="00E506C9"/>
    <w:rsid w:val="00E5076B"/>
    <w:rsid w:val="00E50848"/>
    <w:rsid w:val="00E50872"/>
    <w:rsid w:val="00E50AC5"/>
    <w:rsid w:val="00E50ADE"/>
    <w:rsid w:val="00E50F8C"/>
    <w:rsid w:val="00E51270"/>
    <w:rsid w:val="00E513CB"/>
    <w:rsid w:val="00E513F4"/>
    <w:rsid w:val="00E51609"/>
    <w:rsid w:val="00E5170D"/>
    <w:rsid w:val="00E51772"/>
    <w:rsid w:val="00E51831"/>
    <w:rsid w:val="00E51886"/>
    <w:rsid w:val="00E51A34"/>
    <w:rsid w:val="00E51C4B"/>
    <w:rsid w:val="00E51C92"/>
    <w:rsid w:val="00E51D9E"/>
    <w:rsid w:val="00E51E25"/>
    <w:rsid w:val="00E51E63"/>
    <w:rsid w:val="00E51E8B"/>
    <w:rsid w:val="00E51F54"/>
    <w:rsid w:val="00E521A0"/>
    <w:rsid w:val="00E52384"/>
    <w:rsid w:val="00E52520"/>
    <w:rsid w:val="00E52C0C"/>
    <w:rsid w:val="00E52C59"/>
    <w:rsid w:val="00E5317F"/>
    <w:rsid w:val="00E5320B"/>
    <w:rsid w:val="00E53408"/>
    <w:rsid w:val="00E53441"/>
    <w:rsid w:val="00E53526"/>
    <w:rsid w:val="00E5356A"/>
    <w:rsid w:val="00E5358B"/>
    <w:rsid w:val="00E536AB"/>
    <w:rsid w:val="00E53816"/>
    <w:rsid w:val="00E539AF"/>
    <w:rsid w:val="00E53AE5"/>
    <w:rsid w:val="00E53E0A"/>
    <w:rsid w:val="00E54257"/>
    <w:rsid w:val="00E543A2"/>
    <w:rsid w:val="00E543BC"/>
    <w:rsid w:val="00E5440F"/>
    <w:rsid w:val="00E54479"/>
    <w:rsid w:val="00E548C5"/>
    <w:rsid w:val="00E55315"/>
    <w:rsid w:val="00E55571"/>
    <w:rsid w:val="00E55651"/>
    <w:rsid w:val="00E5568C"/>
    <w:rsid w:val="00E556C8"/>
    <w:rsid w:val="00E55785"/>
    <w:rsid w:val="00E55862"/>
    <w:rsid w:val="00E55C1D"/>
    <w:rsid w:val="00E55C8B"/>
    <w:rsid w:val="00E55C95"/>
    <w:rsid w:val="00E55DAC"/>
    <w:rsid w:val="00E55E99"/>
    <w:rsid w:val="00E5602C"/>
    <w:rsid w:val="00E5603E"/>
    <w:rsid w:val="00E5606B"/>
    <w:rsid w:val="00E5621A"/>
    <w:rsid w:val="00E5632C"/>
    <w:rsid w:val="00E566D7"/>
    <w:rsid w:val="00E567D2"/>
    <w:rsid w:val="00E56826"/>
    <w:rsid w:val="00E568C4"/>
    <w:rsid w:val="00E5690A"/>
    <w:rsid w:val="00E569A0"/>
    <w:rsid w:val="00E569C1"/>
    <w:rsid w:val="00E56A3E"/>
    <w:rsid w:val="00E56A48"/>
    <w:rsid w:val="00E56CB7"/>
    <w:rsid w:val="00E56E3D"/>
    <w:rsid w:val="00E56FAD"/>
    <w:rsid w:val="00E57001"/>
    <w:rsid w:val="00E573F2"/>
    <w:rsid w:val="00E574E2"/>
    <w:rsid w:val="00E5785D"/>
    <w:rsid w:val="00E579F1"/>
    <w:rsid w:val="00E57A09"/>
    <w:rsid w:val="00E57B53"/>
    <w:rsid w:val="00E57DCD"/>
    <w:rsid w:val="00E57DEB"/>
    <w:rsid w:val="00E60296"/>
    <w:rsid w:val="00E60327"/>
    <w:rsid w:val="00E60328"/>
    <w:rsid w:val="00E603FC"/>
    <w:rsid w:val="00E6044D"/>
    <w:rsid w:val="00E60BD4"/>
    <w:rsid w:val="00E60F64"/>
    <w:rsid w:val="00E610BA"/>
    <w:rsid w:val="00E61313"/>
    <w:rsid w:val="00E61535"/>
    <w:rsid w:val="00E6156F"/>
    <w:rsid w:val="00E6165C"/>
    <w:rsid w:val="00E6176E"/>
    <w:rsid w:val="00E6193E"/>
    <w:rsid w:val="00E619AE"/>
    <w:rsid w:val="00E619F8"/>
    <w:rsid w:val="00E61A03"/>
    <w:rsid w:val="00E61A7B"/>
    <w:rsid w:val="00E61CDE"/>
    <w:rsid w:val="00E61DA5"/>
    <w:rsid w:val="00E61F82"/>
    <w:rsid w:val="00E61FA7"/>
    <w:rsid w:val="00E6204B"/>
    <w:rsid w:val="00E620F3"/>
    <w:rsid w:val="00E621FF"/>
    <w:rsid w:val="00E6227C"/>
    <w:rsid w:val="00E62872"/>
    <w:rsid w:val="00E629AE"/>
    <w:rsid w:val="00E62C84"/>
    <w:rsid w:val="00E6325E"/>
    <w:rsid w:val="00E63275"/>
    <w:rsid w:val="00E63292"/>
    <w:rsid w:val="00E632DE"/>
    <w:rsid w:val="00E63355"/>
    <w:rsid w:val="00E6335F"/>
    <w:rsid w:val="00E633CD"/>
    <w:rsid w:val="00E63670"/>
    <w:rsid w:val="00E636AC"/>
    <w:rsid w:val="00E63CFC"/>
    <w:rsid w:val="00E63D56"/>
    <w:rsid w:val="00E63DD5"/>
    <w:rsid w:val="00E6454C"/>
    <w:rsid w:val="00E6468F"/>
    <w:rsid w:val="00E646BA"/>
    <w:rsid w:val="00E64969"/>
    <w:rsid w:val="00E649B8"/>
    <w:rsid w:val="00E64D1C"/>
    <w:rsid w:val="00E64DF6"/>
    <w:rsid w:val="00E64F75"/>
    <w:rsid w:val="00E6507F"/>
    <w:rsid w:val="00E65223"/>
    <w:rsid w:val="00E65684"/>
    <w:rsid w:val="00E6587F"/>
    <w:rsid w:val="00E658E2"/>
    <w:rsid w:val="00E65961"/>
    <w:rsid w:val="00E65C33"/>
    <w:rsid w:val="00E65E99"/>
    <w:rsid w:val="00E65F3C"/>
    <w:rsid w:val="00E65FF3"/>
    <w:rsid w:val="00E661E2"/>
    <w:rsid w:val="00E665A6"/>
    <w:rsid w:val="00E6668C"/>
    <w:rsid w:val="00E668EB"/>
    <w:rsid w:val="00E66B3A"/>
    <w:rsid w:val="00E66E87"/>
    <w:rsid w:val="00E67006"/>
    <w:rsid w:val="00E67232"/>
    <w:rsid w:val="00E673ED"/>
    <w:rsid w:val="00E679F3"/>
    <w:rsid w:val="00E67BF1"/>
    <w:rsid w:val="00E67C28"/>
    <w:rsid w:val="00E67EA1"/>
    <w:rsid w:val="00E67FDF"/>
    <w:rsid w:val="00E701ED"/>
    <w:rsid w:val="00E7047B"/>
    <w:rsid w:val="00E7067E"/>
    <w:rsid w:val="00E706B9"/>
    <w:rsid w:val="00E70774"/>
    <w:rsid w:val="00E70837"/>
    <w:rsid w:val="00E70A5A"/>
    <w:rsid w:val="00E70AD2"/>
    <w:rsid w:val="00E70D97"/>
    <w:rsid w:val="00E70DC1"/>
    <w:rsid w:val="00E70DCA"/>
    <w:rsid w:val="00E70F2D"/>
    <w:rsid w:val="00E71292"/>
    <w:rsid w:val="00E71412"/>
    <w:rsid w:val="00E715FD"/>
    <w:rsid w:val="00E716BB"/>
    <w:rsid w:val="00E71716"/>
    <w:rsid w:val="00E717A7"/>
    <w:rsid w:val="00E7180D"/>
    <w:rsid w:val="00E71B0A"/>
    <w:rsid w:val="00E71BF0"/>
    <w:rsid w:val="00E72066"/>
    <w:rsid w:val="00E72151"/>
    <w:rsid w:val="00E72169"/>
    <w:rsid w:val="00E72178"/>
    <w:rsid w:val="00E72188"/>
    <w:rsid w:val="00E72191"/>
    <w:rsid w:val="00E72342"/>
    <w:rsid w:val="00E723D0"/>
    <w:rsid w:val="00E7257D"/>
    <w:rsid w:val="00E725D4"/>
    <w:rsid w:val="00E72646"/>
    <w:rsid w:val="00E72840"/>
    <w:rsid w:val="00E7288D"/>
    <w:rsid w:val="00E72923"/>
    <w:rsid w:val="00E729E5"/>
    <w:rsid w:val="00E72AD3"/>
    <w:rsid w:val="00E72AFB"/>
    <w:rsid w:val="00E72E5B"/>
    <w:rsid w:val="00E72F22"/>
    <w:rsid w:val="00E72FD0"/>
    <w:rsid w:val="00E7338E"/>
    <w:rsid w:val="00E733F4"/>
    <w:rsid w:val="00E73599"/>
    <w:rsid w:val="00E73A20"/>
    <w:rsid w:val="00E73AB5"/>
    <w:rsid w:val="00E73B22"/>
    <w:rsid w:val="00E73EA3"/>
    <w:rsid w:val="00E73FA5"/>
    <w:rsid w:val="00E74262"/>
    <w:rsid w:val="00E7439E"/>
    <w:rsid w:val="00E7459D"/>
    <w:rsid w:val="00E7489A"/>
    <w:rsid w:val="00E74935"/>
    <w:rsid w:val="00E74CA2"/>
    <w:rsid w:val="00E74D4A"/>
    <w:rsid w:val="00E74E8B"/>
    <w:rsid w:val="00E74ED6"/>
    <w:rsid w:val="00E751D6"/>
    <w:rsid w:val="00E75425"/>
    <w:rsid w:val="00E7570F"/>
    <w:rsid w:val="00E75781"/>
    <w:rsid w:val="00E7581C"/>
    <w:rsid w:val="00E759A6"/>
    <w:rsid w:val="00E75A7B"/>
    <w:rsid w:val="00E75CE5"/>
    <w:rsid w:val="00E75F73"/>
    <w:rsid w:val="00E75FE3"/>
    <w:rsid w:val="00E7603E"/>
    <w:rsid w:val="00E760DA"/>
    <w:rsid w:val="00E761FB"/>
    <w:rsid w:val="00E7625A"/>
    <w:rsid w:val="00E766A6"/>
    <w:rsid w:val="00E76BC3"/>
    <w:rsid w:val="00E76C1B"/>
    <w:rsid w:val="00E76C7A"/>
    <w:rsid w:val="00E76E03"/>
    <w:rsid w:val="00E77350"/>
    <w:rsid w:val="00E7744B"/>
    <w:rsid w:val="00E7759D"/>
    <w:rsid w:val="00E7770A"/>
    <w:rsid w:val="00E77810"/>
    <w:rsid w:val="00E77A83"/>
    <w:rsid w:val="00E77BCE"/>
    <w:rsid w:val="00E77E07"/>
    <w:rsid w:val="00E77F7B"/>
    <w:rsid w:val="00E77F80"/>
    <w:rsid w:val="00E800B0"/>
    <w:rsid w:val="00E802CA"/>
    <w:rsid w:val="00E80301"/>
    <w:rsid w:val="00E804CC"/>
    <w:rsid w:val="00E80972"/>
    <w:rsid w:val="00E80C9B"/>
    <w:rsid w:val="00E810F5"/>
    <w:rsid w:val="00E81141"/>
    <w:rsid w:val="00E811BC"/>
    <w:rsid w:val="00E813BC"/>
    <w:rsid w:val="00E8175A"/>
    <w:rsid w:val="00E818CB"/>
    <w:rsid w:val="00E81AB7"/>
    <w:rsid w:val="00E81CB6"/>
    <w:rsid w:val="00E81D07"/>
    <w:rsid w:val="00E81F35"/>
    <w:rsid w:val="00E81FC5"/>
    <w:rsid w:val="00E8239F"/>
    <w:rsid w:val="00E824B0"/>
    <w:rsid w:val="00E82A3C"/>
    <w:rsid w:val="00E82B0F"/>
    <w:rsid w:val="00E82C80"/>
    <w:rsid w:val="00E82CD5"/>
    <w:rsid w:val="00E83086"/>
    <w:rsid w:val="00E832BA"/>
    <w:rsid w:val="00E83366"/>
    <w:rsid w:val="00E8336E"/>
    <w:rsid w:val="00E83442"/>
    <w:rsid w:val="00E8373E"/>
    <w:rsid w:val="00E8387C"/>
    <w:rsid w:val="00E83C26"/>
    <w:rsid w:val="00E83FE5"/>
    <w:rsid w:val="00E841C8"/>
    <w:rsid w:val="00E84232"/>
    <w:rsid w:val="00E843C5"/>
    <w:rsid w:val="00E8457B"/>
    <w:rsid w:val="00E8473B"/>
    <w:rsid w:val="00E84889"/>
    <w:rsid w:val="00E84D08"/>
    <w:rsid w:val="00E84E5D"/>
    <w:rsid w:val="00E85297"/>
    <w:rsid w:val="00E852EE"/>
    <w:rsid w:val="00E852FD"/>
    <w:rsid w:val="00E854AF"/>
    <w:rsid w:val="00E85A2A"/>
    <w:rsid w:val="00E85C3F"/>
    <w:rsid w:val="00E85C83"/>
    <w:rsid w:val="00E85CA3"/>
    <w:rsid w:val="00E85E51"/>
    <w:rsid w:val="00E8617B"/>
    <w:rsid w:val="00E861B6"/>
    <w:rsid w:val="00E8629D"/>
    <w:rsid w:val="00E862EA"/>
    <w:rsid w:val="00E8642C"/>
    <w:rsid w:val="00E866DC"/>
    <w:rsid w:val="00E8672C"/>
    <w:rsid w:val="00E86915"/>
    <w:rsid w:val="00E8693C"/>
    <w:rsid w:val="00E86A95"/>
    <w:rsid w:val="00E86B31"/>
    <w:rsid w:val="00E86C77"/>
    <w:rsid w:val="00E86E9E"/>
    <w:rsid w:val="00E8707E"/>
    <w:rsid w:val="00E8713C"/>
    <w:rsid w:val="00E871D5"/>
    <w:rsid w:val="00E87226"/>
    <w:rsid w:val="00E87368"/>
    <w:rsid w:val="00E87718"/>
    <w:rsid w:val="00E87AE4"/>
    <w:rsid w:val="00E87C72"/>
    <w:rsid w:val="00E87F90"/>
    <w:rsid w:val="00E87FE3"/>
    <w:rsid w:val="00E90237"/>
    <w:rsid w:val="00E90286"/>
    <w:rsid w:val="00E902A7"/>
    <w:rsid w:val="00E9039B"/>
    <w:rsid w:val="00E90507"/>
    <w:rsid w:val="00E9074C"/>
    <w:rsid w:val="00E907C1"/>
    <w:rsid w:val="00E90823"/>
    <w:rsid w:val="00E90966"/>
    <w:rsid w:val="00E90BDA"/>
    <w:rsid w:val="00E91219"/>
    <w:rsid w:val="00E91359"/>
    <w:rsid w:val="00E91479"/>
    <w:rsid w:val="00E914BC"/>
    <w:rsid w:val="00E91C4F"/>
    <w:rsid w:val="00E91D3B"/>
    <w:rsid w:val="00E91F5E"/>
    <w:rsid w:val="00E91FA4"/>
    <w:rsid w:val="00E920C7"/>
    <w:rsid w:val="00E920FC"/>
    <w:rsid w:val="00E92128"/>
    <w:rsid w:val="00E92159"/>
    <w:rsid w:val="00E92554"/>
    <w:rsid w:val="00E9269C"/>
    <w:rsid w:val="00E92C7A"/>
    <w:rsid w:val="00E92D64"/>
    <w:rsid w:val="00E92EED"/>
    <w:rsid w:val="00E9350F"/>
    <w:rsid w:val="00E936D8"/>
    <w:rsid w:val="00E937C3"/>
    <w:rsid w:val="00E9381B"/>
    <w:rsid w:val="00E93899"/>
    <w:rsid w:val="00E93BC3"/>
    <w:rsid w:val="00E93CA7"/>
    <w:rsid w:val="00E93CE5"/>
    <w:rsid w:val="00E93CEA"/>
    <w:rsid w:val="00E93D07"/>
    <w:rsid w:val="00E93DDA"/>
    <w:rsid w:val="00E93E15"/>
    <w:rsid w:val="00E93F76"/>
    <w:rsid w:val="00E941C7"/>
    <w:rsid w:val="00E94618"/>
    <w:rsid w:val="00E94735"/>
    <w:rsid w:val="00E947E3"/>
    <w:rsid w:val="00E94913"/>
    <w:rsid w:val="00E94B13"/>
    <w:rsid w:val="00E94BFC"/>
    <w:rsid w:val="00E94C6B"/>
    <w:rsid w:val="00E94CA6"/>
    <w:rsid w:val="00E94D69"/>
    <w:rsid w:val="00E952E2"/>
    <w:rsid w:val="00E95477"/>
    <w:rsid w:val="00E954E0"/>
    <w:rsid w:val="00E955DB"/>
    <w:rsid w:val="00E95904"/>
    <w:rsid w:val="00E95ABC"/>
    <w:rsid w:val="00E95BDB"/>
    <w:rsid w:val="00E9636B"/>
    <w:rsid w:val="00E964A3"/>
    <w:rsid w:val="00E96507"/>
    <w:rsid w:val="00E96622"/>
    <w:rsid w:val="00E9667D"/>
    <w:rsid w:val="00E96747"/>
    <w:rsid w:val="00E967A7"/>
    <w:rsid w:val="00E968B2"/>
    <w:rsid w:val="00E96993"/>
    <w:rsid w:val="00E969D5"/>
    <w:rsid w:val="00E969D6"/>
    <w:rsid w:val="00E96F7D"/>
    <w:rsid w:val="00E97176"/>
    <w:rsid w:val="00E974E0"/>
    <w:rsid w:val="00E97576"/>
    <w:rsid w:val="00E975F3"/>
    <w:rsid w:val="00E97645"/>
    <w:rsid w:val="00E977E9"/>
    <w:rsid w:val="00E97A6D"/>
    <w:rsid w:val="00E97A83"/>
    <w:rsid w:val="00E97AEC"/>
    <w:rsid w:val="00E97B53"/>
    <w:rsid w:val="00E97D06"/>
    <w:rsid w:val="00EA032F"/>
    <w:rsid w:val="00EA063A"/>
    <w:rsid w:val="00EA0742"/>
    <w:rsid w:val="00EA0851"/>
    <w:rsid w:val="00EA0A0A"/>
    <w:rsid w:val="00EA0AD5"/>
    <w:rsid w:val="00EA0B02"/>
    <w:rsid w:val="00EA0B50"/>
    <w:rsid w:val="00EA0C3E"/>
    <w:rsid w:val="00EA0F9E"/>
    <w:rsid w:val="00EA10F0"/>
    <w:rsid w:val="00EA11AB"/>
    <w:rsid w:val="00EA1547"/>
    <w:rsid w:val="00EA1858"/>
    <w:rsid w:val="00EA1963"/>
    <w:rsid w:val="00EA19F6"/>
    <w:rsid w:val="00EA1ADB"/>
    <w:rsid w:val="00EA1C79"/>
    <w:rsid w:val="00EA1C84"/>
    <w:rsid w:val="00EA1E12"/>
    <w:rsid w:val="00EA2055"/>
    <w:rsid w:val="00EA2104"/>
    <w:rsid w:val="00EA218E"/>
    <w:rsid w:val="00EA21F8"/>
    <w:rsid w:val="00EA2928"/>
    <w:rsid w:val="00EA2939"/>
    <w:rsid w:val="00EA2941"/>
    <w:rsid w:val="00EA2A02"/>
    <w:rsid w:val="00EA2CD5"/>
    <w:rsid w:val="00EA2E8B"/>
    <w:rsid w:val="00EA2EE6"/>
    <w:rsid w:val="00EA2F2F"/>
    <w:rsid w:val="00EA2F8F"/>
    <w:rsid w:val="00EA321E"/>
    <w:rsid w:val="00EA32A9"/>
    <w:rsid w:val="00EA32E7"/>
    <w:rsid w:val="00EA34C4"/>
    <w:rsid w:val="00EA34E3"/>
    <w:rsid w:val="00EA350F"/>
    <w:rsid w:val="00EA368F"/>
    <w:rsid w:val="00EA3784"/>
    <w:rsid w:val="00EA3B22"/>
    <w:rsid w:val="00EA3BBA"/>
    <w:rsid w:val="00EA3EB4"/>
    <w:rsid w:val="00EA3EDC"/>
    <w:rsid w:val="00EA3F34"/>
    <w:rsid w:val="00EA3F8B"/>
    <w:rsid w:val="00EA4187"/>
    <w:rsid w:val="00EA43CB"/>
    <w:rsid w:val="00EA4429"/>
    <w:rsid w:val="00EA444A"/>
    <w:rsid w:val="00EA45C5"/>
    <w:rsid w:val="00EA46F6"/>
    <w:rsid w:val="00EA47F1"/>
    <w:rsid w:val="00EA47FC"/>
    <w:rsid w:val="00EA484E"/>
    <w:rsid w:val="00EA485C"/>
    <w:rsid w:val="00EA4B3A"/>
    <w:rsid w:val="00EA4BD8"/>
    <w:rsid w:val="00EA4CB6"/>
    <w:rsid w:val="00EA4CDD"/>
    <w:rsid w:val="00EA4ECF"/>
    <w:rsid w:val="00EA57EF"/>
    <w:rsid w:val="00EA57F5"/>
    <w:rsid w:val="00EA5A6F"/>
    <w:rsid w:val="00EA5BBA"/>
    <w:rsid w:val="00EA5DEC"/>
    <w:rsid w:val="00EA5EDC"/>
    <w:rsid w:val="00EA5FE5"/>
    <w:rsid w:val="00EA6128"/>
    <w:rsid w:val="00EA61D8"/>
    <w:rsid w:val="00EA6516"/>
    <w:rsid w:val="00EA65C0"/>
    <w:rsid w:val="00EA65F9"/>
    <w:rsid w:val="00EA66C6"/>
    <w:rsid w:val="00EA6779"/>
    <w:rsid w:val="00EA68E1"/>
    <w:rsid w:val="00EA69CC"/>
    <w:rsid w:val="00EA6C24"/>
    <w:rsid w:val="00EA6C7A"/>
    <w:rsid w:val="00EA6F30"/>
    <w:rsid w:val="00EA70D8"/>
    <w:rsid w:val="00EA722D"/>
    <w:rsid w:val="00EA756B"/>
    <w:rsid w:val="00EA7692"/>
    <w:rsid w:val="00EA7815"/>
    <w:rsid w:val="00EA7ABE"/>
    <w:rsid w:val="00EA7B7D"/>
    <w:rsid w:val="00EA7C66"/>
    <w:rsid w:val="00EA7F26"/>
    <w:rsid w:val="00EB01DB"/>
    <w:rsid w:val="00EB0768"/>
    <w:rsid w:val="00EB07A3"/>
    <w:rsid w:val="00EB085E"/>
    <w:rsid w:val="00EB0C46"/>
    <w:rsid w:val="00EB0D76"/>
    <w:rsid w:val="00EB1525"/>
    <w:rsid w:val="00EB15F5"/>
    <w:rsid w:val="00EB1795"/>
    <w:rsid w:val="00EB186D"/>
    <w:rsid w:val="00EB198F"/>
    <w:rsid w:val="00EB1A98"/>
    <w:rsid w:val="00EB1B3D"/>
    <w:rsid w:val="00EB1BB3"/>
    <w:rsid w:val="00EB1DDF"/>
    <w:rsid w:val="00EB1EBC"/>
    <w:rsid w:val="00EB23CD"/>
    <w:rsid w:val="00EB2540"/>
    <w:rsid w:val="00EB265A"/>
    <w:rsid w:val="00EB298A"/>
    <w:rsid w:val="00EB2A06"/>
    <w:rsid w:val="00EB2B10"/>
    <w:rsid w:val="00EB2B61"/>
    <w:rsid w:val="00EB2C75"/>
    <w:rsid w:val="00EB30F3"/>
    <w:rsid w:val="00EB325D"/>
    <w:rsid w:val="00EB3694"/>
    <w:rsid w:val="00EB37FE"/>
    <w:rsid w:val="00EB394D"/>
    <w:rsid w:val="00EB3968"/>
    <w:rsid w:val="00EB3AA1"/>
    <w:rsid w:val="00EB3F62"/>
    <w:rsid w:val="00EB4101"/>
    <w:rsid w:val="00EB4106"/>
    <w:rsid w:val="00EB428A"/>
    <w:rsid w:val="00EB4524"/>
    <w:rsid w:val="00EB45B8"/>
    <w:rsid w:val="00EB46CE"/>
    <w:rsid w:val="00EB499F"/>
    <w:rsid w:val="00EB4A27"/>
    <w:rsid w:val="00EB4AAF"/>
    <w:rsid w:val="00EB4AB2"/>
    <w:rsid w:val="00EB4CF5"/>
    <w:rsid w:val="00EB4D44"/>
    <w:rsid w:val="00EB4E1E"/>
    <w:rsid w:val="00EB4EB5"/>
    <w:rsid w:val="00EB4F88"/>
    <w:rsid w:val="00EB5305"/>
    <w:rsid w:val="00EB533C"/>
    <w:rsid w:val="00EB5DEA"/>
    <w:rsid w:val="00EB5ECE"/>
    <w:rsid w:val="00EB5FA5"/>
    <w:rsid w:val="00EB6166"/>
    <w:rsid w:val="00EB6176"/>
    <w:rsid w:val="00EB62A1"/>
    <w:rsid w:val="00EB6417"/>
    <w:rsid w:val="00EB6596"/>
    <w:rsid w:val="00EB66B8"/>
    <w:rsid w:val="00EB6984"/>
    <w:rsid w:val="00EB6A75"/>
    <w:rsid w:val="00EB6A78"/>
    <w:rsid w:val="00EB6B04"/>
    <w:rsid w:val="00EB6BC3"/>
    <w:rsid w:val="00EB6C54"/>
    <w:rsid w:val="00EB6F69"/>
    <w:rsid w:val="00EB6FC4"/>
    <w:rsid w:val="00EB73F0"/>
    <w:rsid w:val="00EB7D4C"/>
    <w:rsid w:val="00EB7F80"/>
    <w:rsid w:val="00EC0528"/>
    <w:rsid w:val="00EC0561"/>
    <w:rsid w:val="00EC0678"/>
    <w:rsid w:val="00EC0777"/>
    <w:rsid w:val="00EC07F2"/>
    <w:rsid w:val="00EC0AE3"/>
    <w:rsid w:val="00EC0D27"/>
    <w:rsid w:val="00EC0D54"/>
    <w:rsid w:val="00EC0DD6"/>
    <w:rsid w:val="00EC0EE5"/>
    <w:rsid w:val="00EC10A0"/>
    <w:rsid w:val="00EC10EC"/>
    <w:rsid w:val="00EC1141"/>
    <w:rsid w:val="00EC11C7"/>
    <w:rsid w:val="00EC11CF"/>
    <w:rsid w:val="00EC1338"/>
    <w:rsid w:val="00EC13BD"/>
    <w:rsid w:val="00EC1455"/>
    <w:rsid w:val="00EC1473"/>
    <w:rsid w:val="00EC16DA"/>
    <w:rsid w:val="00EC18AB"/>
    <w:rsid w:val="00EC1CE6"/>
    <w:rsid w:val="00EC1E18"/>
    <w:rsid w:val="00EC2046"/>
    <w:rsid w:val="00EC2192"/>
    <w:rsid w:val="00EC21CA"/>
    <w:rsid w:val="00EC2279"/>
    <w:rsid w:val="00EC2338"/>
    <w:rsid w:val="00EC233E"/>
    <w:rsid w:val="00EC23D8"/>
    <w:rsid w:val="00EC26B9"/>
    <w:rsid w:val="00EC2EB3"/>
    <w:rsid w:val="00EC2F0B"/>
    <w:rsid w:val="00EC307A"/>
    <w:rsid w:val="00EC31FC"/>
    <w:rsid w:val="00EC3825"/>
    <w:rsid w:val="00EC3931"/>
    <w:rsid w:val="00EC3976"/>
    <w:rsid w:val="00EC3A58"/>
    <w:rsid w:val="00EC3E4C"/>
    <w:rsid w:val="00EC3E61"/>
    <w:rsid w:val="00EC3E8C"/>
    <w:rsid w:val="00EC3F2E"/>
    <w:rsid w:val="00EC456C"/>
    <w:rsid w:val="00EC45F1"/>
    <w:rsid w:val="00EC46B6"/>
    <w:rsid w:val="00EC46CE"/>
    <w:rsid w:val="00EC475A"/>
    <w:rsid w:val="00EC48D6"/>
    <w:rsid w:val="00EC4B90"/>
    <w:rsid w:val="00EC4C3F"/>
    <w:rsid w:val="00EC4D11"/>
    <w:rsid w:val="00EC4ED9"/>
    <w:rsid w:val="00EC4EE4"/>
    <w:rsid w:val="00EC4F7E"/>
    <w:rsid w:val="00EC4FB4"/>
    <w:rsid w:val="00EC559C"/>
    <w:rsid w:val="00EC578F"/>
    <w:rsid w:val="00EC587F"/>
    <w:rsid w:val="00EC58A5"/>
    <w:rsid w:val="00EC58A6"/>
    <w:rsid w:val="00EC59DE"/>
    <w:rsid w:val="00EC5C93"/>
    <w:rsid w:val="00EC5CB1"/>
    <w:rsid w:val="00EC5CD7"/>
    <w:rsid w:val="00EC5E3A"/>
    <w:rsid w:val="00EC5F03"/>
    <w:rsid w:val="00EC607D"/>
    <w:rsid w:val="00EC60A3"/>
    <w:rsid w:val="00EC66A6"/>
    <w:rsid w:val="00EC68F3"/>
    <w:rsid w:val="00EC6967"/>
    <w:rsid w:val="00EC69F5"/>
    <w:rsid w:val="00EC759E"/>
    <w:rsid w:val="00EC76DC"/>
    <w:rsid w:val="00EC7934"/>
    <w:rsid w:val="00EC7E6A"/>
    <w:rsid w:val="00EC7E7B"/>
    <w:rsid w:val="00EC7EC4"/>
    <w:rsid w:val="00ED003A"/>
    <w:rsid w:val="00ED012A"/>
    <w:rsid w:val="00ED0416"/>
    <w:rsid w:val="00ED046D"/>
    <w:rsid w:val="00ED0804"/>
    <w:rsid w:val="00ED09B9"/>
    <w:rsid w:val="00ED09EB"/>
    <w:rsid w:val="00ED0B93"/>
    <w:rsid w:val="00ED0C58"/>
    <w:rsid w:val="00ED0E2C"/>
    <w:rsid w:val="00ED0EF6"/>
    <w:rsid w:val="00ED0F64"/>
    <w:rsid w:val="00ED1425"/>
    <w:rsid w:val="00ED162D"/>
    <w:rsid w:val="00ED169F"/>
    <w:rsid w:val="00ED17FD"/>
    <w:rsid w:val="00ED1990"/>
    <w:rsid w:val="00ED1D0F"/>
    <w:rsid w:val="00ED1F0D"/>
    <w:rsid w:val="00ED1FFB"/>
    <w:rsid w:val="00ED22BA"/>
    <w:rsid w:val="00ED2330"/>
    <w:rsid w:val="00ED23A2"/>
    <w:rsid w:val="00ED23A4"/>
    <w:rsid w:val="00ED242E"/>
    <w:rsid w:val="00ED2694"/>
    <w:rsid w:val="00ED2916"/>
    <w:rsid w:val="00ED29ED"/>
    <w:rsid w:val="00ED2C25"/>
    <w:rsid w:val="00ED2C85"/>
    <w:rsid w:val="00ED2C99"/>
    <w:rsid w:val="00ED3058"/>
    <w:rsid w:val="00ED32E1"/>
    <w:rsid w:val="00ED33F0"/>
    <w:rsid w:val="00ED3448"/>
    <w:rsid w:val="00ED3910"/>
    <w:rsid w:val="00ED3FC9"/>
    <w:rsid w:val="00ED3FFD"/>
    <w:rsid w:val="00ED40D0"/>
    <w:rsid w:val="00ED4597"/>
    <w:rsid w:val="00ED4719"/>
    <w:rsid w:val="00ED4A83"/>
    <w:rsid w:val="00ED4D5E"/>
    <w:rsid w:val="00ED4D7B"/>
    <w:rsid w:val="00ED4EAF"/>
    <w:rsid w:val="00ED508B"/>
    <w:rsid w:val="00ED5171"/>
    <w:rsid w:val="00ED5238"/>
    <w:rsid w:val="00ED5708"/>
    <w:rsid w:val="00ED595C"/>
    <w:rsid w:val="00ED5B03"/>
    <w:rsid w:val="00ED5C34"/>
    <w:rsid w:val="00ED5CF0"/>
    <w:rsid w:val="00ED5E82"/>
    <w:rsid w:val="00ED5F3B"/>
    <w:rsid w:val="00ED61CC"/>
    <w:rsid w:val="00ED621D"/>
    <w:rsid w:val="00ED6263"/>
    <w:rsid w:val="00ED6666"/>
    <w:rsid w:val="00ED6B06"/>
    <w:rsid w:val="00ED7030"/>
    <w:rsid w:val="00ED708E"/>
    <w:rsid w:val="00ED71FA"/>
    <w:rsid w:val="00ED748E"/>
    <w:rsid w:val="00ED770A"/>
    <w:rsid w:val="00ED771E"/>
    <w:rsid w:val="00ED78E1"/>
    <w:rsid w:val="00ED7911"/>
    <w:rsid w:val="00ED79A1"/>
    <w:rsid w:val="00ED7B6C"/>
    <w:rsid w:val="00ED7CDA"/>
    <w:rsid w:val="00ED7E53"/>
    <w:rsid w:val="00ED7E69"/>
    <w:rsid w:val="00ED7E6F"/>
    <w:rsid w:val="00ED7F5B"/>
    <w:rsid w:val="00EE0046"/>
    <w:rsid w:val="00EE00B7"/>
    <w:rsid w:val="00EE0141"/>
    <w:rsid w:val="00EE0323"/>
    <w:rsid w:val="00EE0A12"/>
    <w:rsid w:val="00EE0A2E"/>
    <w:rsid w:val="00EE0B23"/>
    <w:rsid w:val="00EE0BD2"/>
    <w:rsid w:val="00EE0C2B"/>
    <w:rsid w:val="00EE0E98"/>
    <w:rsid w:val="00EE0F07"/>
    <w:rsid w:val="00EE1619"/>
    <w:rsid w:val="00EE18DB"/>
    <w:rsid w:val="00EE1940"/>
    <w:rsid w:val="00EE1C86"/>
    <w:rsid w:val="00EE1F3C"/>
    <w:rsid w:val="00EE1FA5"/>
    <w:rsid w:val="00EE2140"/>
    <w:rsid w:val="00EE2BB9"/>
    <w:rsid w:val="00EE2E97"/>
    <w:rsid w:val="00EE2FDC"/>
    <w:rsid w:val="00EE30F2"/>
    <w:rsid w:val="00EE354A"/>
    <w:rsid w:val="00EE3610"/>
    <w:rsid w:val="00EE37F2"/>
    <w:rsid w:val="00EE391C"/>
    <w:rsid w:val="00EE39C8"/>
    <w:rsid w:val="00EE3E6D"/>
    <w:rsid w:val="00EE3E85"/>
    <w:rsid w:val="00EE40A9"/>
    <w:rsid w:val="00EE40AF"/>
    <w:rsid w:val="00EE4125"/>
    <w:rsid w:val="00EE41AE"/>
    <w:rsid w:val="00EE44D6"/>
    <w:rsid w:val="00EE4571"/>
    <w:rsid w:val="00EE46CC"/>
    <w:rsid w:val="00EE48F5"/>
    <w:rsid w:val="00EE4925"/>
    <w:rsid w:val="00EE496F"/>
    <w:rsid w:val="00EE4A67"/>
    <w:rsid w:val="00EE4BE7"/>
    <w:rsid w:val="00EE4C60"/>
    <w:rsid w:val="00EE4DEE"/>
    <w:rsid w:val="00EE4F7A"/>
    <w:rsid w:val="00EE517E"/>
    <w:rsid w:val="00EE5195"/>
    <w:rsid w:val="00EE5338"/>
    <w:rsid w:val="00EE53BA"/>
    <w:rsid w:val="00EE544D"/>
    <w:rsid w:val="00EE54A8"/>
    <w:rsid w:val="00EE5551"/>
    <w:rsid w:val="00EE5577"/>
    <w:rsid w:val="00EE55A4"/>
    <w:rsid w:val="00EE5731"/>
    <w:rsid w:val="00EE5879"/>
    <w:rsid w:val="00EE5F81"/>
    <w:rsid w:val="00EE60BD"/>
    <w:rsid w:val="00EE61DA"/>
    <w:rsid w:val="00EE6283"/>
    <w:rsid w:val="00EE66D3"/>
    <w:rsid w:val="00EE684C"/>
    <w:rsid w:val="00EE68E9"/>
    <w:rsid w:val="00EE69F4"/>
    <w:rsid w:val="00EE6A31"/>
    <w:rsid w:val="00EE6B1C"/>
    <w:rsid w:val="00EE6B37"/>
    <w:rsid w:val="00EE6CB1"/>
    <w:rsid w:val="00EE7023"/>
    <w:rsid w:val="00EE7150"/>
    <w:rsid w:val="00EE7182"/>
    <w:rsid w:val="00EE7183"/>
    <w:rsid w:val="00EE718D"/>
    <w:rsid w:val="00EE748C"/>
    <w:rsid w:val="00EE74B2"/>
    <w:rsid w:val="00EE763B"/>
    <w:rsid w:val="00EE768F"/>
    <w:rsid w:val="00EE7901"/>
    <w:rsid w:val="00EE790F"/>
    <w:rsid w:val="00EE7A5A"/>
    <w:rsid w:val="00EE7ED2"/>
    <w:rsid w:val="00EE7F94"/>
    <w:rsid w:val="00EF0053"/>
    <w:rsid w:val="00EF03F2"/>
    <w:rsid w:val="00EF04B0"/>
    <w:rsid w:val="00EF0536"/>
    <w:rsid w:val="00EF063F"/>
    <w:rsid w:val="00EF0885"/>
    <w:rsid w:val="00EF09B0"/>
    <w:rsid w:val="00EF0A98"/>
    <w:rsid w:val="00EF0AE4"/>
    <w:rsid w:val="00EF0B30"/>
    <w:rsid w:val="00EF0E26"/>
    <w:rsid w:val="00EF0E35"/>
    <w:rsid w:val="00EF0E40"/>
    <w:rsid w:val="00EF0EEF"/>
    <w:rsid w:val="00EF10F0"/>
    <w:rsid w:val="00EF1330"/>
    <w:rsid w:val="00EF14FA"/>
    <w:rsid w:val="00EF15D3"/>
    <w:rsid w:val="00EF1780"/>
    <w:rsid w:val="00EF178B"/>
    <w:rsid w:val="00EF1905"/>
    <w:rsid w:val="00EF192E"/>
    <w:rsid w:val="00EF196F"/>
    <w:rsid w:val="00EF1989"/>
    <w:rsid w:val="00EF19D5"/>
    <w:rsid w:val="00EF1C3D"/>
    <w:rsid w:val="00EF229E"/>
    <w:rsid w:val="00EF232A"/>
    <w:rsid w:val="00EF249F"/>
    <w:rsid w:val="00EF28F9"/>
    <w:rsid w:val="00EF2BFC"/>
    <w:rsid w:val="00EF2C25"/>
    <w:rsid w:val="00EF2ED0"/>
    <w:rsid w:val="00EF2FA1"/>
    <w:rsid w:val="00EF3393"/>
    <w:rsid w:val="00EF3455"/>
    <w:rsid w:val="00EF34CD"/>
    <w:rsid w:val="00EF354D"/>
    <w:rsid w:val="00EF3668"/>
    <w:rsid w:val="00EF3722"/>
    <w:rsid w:val="00EF3A33"/>
    <w:rsid w:val="00EF3A5C"/>
    <w:rsid w:val="00EF3AF3"/>
    <w:rsid w:val="00EF3C72"/>
    <w:rsid w:val="00EF4593"/>
    <w:rsid w:val="00EF4737"/>
    <w:rsid w:val="00EF48A3"/>
    <w:rsid w:val="00EF49CC"/>
    <w:rsid w:val="00EF4B03"/>
    <w:rsid w:val="00EF4CAD"/>
    <w:rsid w:val="00EF4DDF"/>
    <w:rsid w:val="00EF4E4A"/>
    <w:rsid w:val="00EF4E76"/>
    <w:rsid w:val="00EF4FA1"/>
    <w:rsid w:val="00EF5063"/>
    <w:rsid w:val="00EF5068"/>
    <w:rsid w:val="00EF5133"/>
    <w:rsid w:val="00EF520A"/>
    <w:rsid w:val="00EF522E"/>
    <w:rsid w:val="00EF52D6"/>
    <w:rsid w:val="00EF55AF"/>
    <w:rsid w:val="00EF5A5E"/>
    <w:rsid w:val="00EF5C71"/>
    <w:rsid w:val="00EF5D54"/>
    <w:rsid w:val="00EF5E57"/>
    <w:rsid w:val="00EF6013"/>
    <w:rsid w:val="00EF61EE"/>
    <w:rsid w:val="00EF6310"/>
    <w:rsid w:val="00EF647A"/>
    <w:rsid w:val="00EF64C7"/>
    <w:rsid w:val="00EF66A5"/>
    <w:rsid w:val="00EF6BFF"/>
    <w:rsid w:val="00EF6C6F"/>
    <w:rsid w:val="00EF6EDD"/>
    <w:rsid w:val="00EF70B2"/>
    <w:rsid w:val="00EF73FF"/>
    <w:rsid w:val="00EF74F3"/>
    <w:rsid w:val="00EF75ED"/>
    <w:rsid w:val="00EF77D4"/>
    <w:rsid w:val="00EF7842"/>
    <w:rsid w:val="00EF7869"/>
    <w:rsid w:val="00EF7A47"/>
    <w:rsid w:val="00EF7F6F"/>
    <w:rsid w:val="00EF7FD4"/>
    <w:rsid w:val="00F0014A"/>
    <w:rsid w:val="00F00234"/>
    <w:rsid w:val="00F002EC"/>
    <w:rsid w:val="00F0034C"/>
    <w:rsid w:val="00F00557"/>
    <w:rsid w:val="00F0056E"/>
    <w:rsid w:val="00F009D5"/>
    <w:rsid w:val="00F00C16"/>
    <w:rsid w:val="00F00C92"/>
    <w:rsid w:val="00F00CFB"/>
    <w:rsid w:val="00F00D73"/>
    <w:rsid w:val="00F00E25"/>
    <w:rsid w:val="00F01107"/>
    <w:rsid w:val="00F013F9"/>
    <w:rsid w:val="00F014AC"/>
    <w:rsid w:val="00F014BA"/>
    <w:rsid w:val="00F01513"/>
    <w:rsid w:val="00F0160B"/>
    <w:rsid w:val="00F01723"/>
    <w:rsid w:val="00F01890"/>
    <w:rsid w:val="00F0193A"/>
    <w:rsid w:val="00F01980"/>
    <w:rsid w:val="00F01985"/>
    <w:rsid w:val="00F01BFB"/>
    <w:rsid w:val="00F01CCE"/>
    <w:rsid w:val="00F01D2F"/>
    <w:rsid w:val="00F01F2B"/>
    <w:rsid w:val="00F02006"/>
    <w:rsid w:val="00F0209E"/>
    <w:rsid w:val="00F020A2"/>
    <w:rsid w:val="00F024FD"/>
    <w:rsid w:val="00F025A9"/>
    <w:rsid w:val="00F025E5"/>
    <w:rsid w:val="00F02618"/>
    <w:rsid w:val="00F0281E"/>
    <w:rsid w:val="00F02880"/>
    <w:rsid w:val="00F0291B"/>
    <w:rsid w:val="00F029C7"/>
    <w:rsid w:val="00F02C7C"/>
    <w:rsid w:val="00F02E52"/>
    <w:rsid w:val="00F03030"/>
    <w:rsid w:val="00F034B9"/>
    <w:rsid w:val="00F034C5"/>
    <w:rsid w:val="00F0359B"/>
    <w:rsid w:val="00F03702"/>
    <w:rsid w:val="00F03B45"/>
    <w:rsid w:val="00F03DD9"/>
    <w:rsid w:val="00F040EC"/>
    <w:rsid w:val="00F0418E"/>
    <w:rsid w:val="00F042F6"/>
    <w:rsid w:val="00F046AC"/>
    <w:rsid w:val="00F04A11"/>
    <w:rsid w:val="00F04D17"/>
    <w:rsid w:val="00F04D2C"/>
    <w:rsid w:val="00F04DF1"/>
    <w:rsid w:val="00F04E1B"/>
    <w:rsid w:val="00F04F47"/>
    <w:rsid w:val="00F0532D"/>
    <w:rsid w:val="00F054D4"/>
    <w:rsid w:val="00F0569F"/>
    <w:rsid w:val="00F05776"/>
    <w:rsid w:val="00F05AD3"/>
    <w:rsid w:val="00F05E7D"/>
    <w:rsid w:val="00F0605F"/>
    <w:rsid w:val="00F060A2"/>
    <w:rsid w:val="00F061C0"/>
    <w:rsid w:val="00F062DC"/>
    <w:rsid w:val="00F066AE"/>
    <w:rsid w:val="00F06934"/>
    <w:rsid w:val="00F06AA1"/>
    <w:rsid w:val="00F06CA7"/>
    <w:rsid w:val="00F06E42"/>
    <w:rsid w:val="00F06F8B"/>
    <w:rsid w:val="00F06FC4"/>
    <w:rsid w:val="00F06FED"/>
    <w:rsid w:val="00F070CF"/>
    <w:rsid w:val="00F0723B"/>
    <w:rsid w:val="00F0782D"/>
    <w:rsid w:val="00F07A31"/>
    <w:rsid w:val="00F07CC3"/>
    <w:rsid w:val="00F07DBC"/>
    <w:rsid w:val="00F0988A"/>
    <w:rsid w:val="00F101ED"/>
    <w:rsid w:val="00F107DD"/>
    <w:rsid w:val="00F1084D"/>
    <w:rsid w:val="00F10994"/>
    <w:rsid w:val="00F109E6"/>
    <w:rsid w:val="00F10BA5"/>
    <w:rsid w:val="00F10BD5"/>
    <w:rsid w:val="00F10E35"/>
    <w:rsid w:val="00F10ED2"/>
    <w:rsid w:val="00F115A6"/>
    <w:rsid w:val="00F11B06"/>
    <w:rsid w:val="00F11CA9"/>
    <w:rsid w:val="00F12072"/>
    <w:rsid w:val="00F1216B"/>
    <w:rsid w:val="00F12231"/>
    <w:rsid w:val="00F12394"/>
    <w:rsid w:val="00F1267C"/>
    <w:rsid w:val="00F129D3"/>
    <w:rsid w:val="00F12A82"/>
    <w:rsid w:val="00F12CFC"/>
    <w:rsid w:val="00F12FD7"/>
    <w:rsid w:val="00F13137"/>
    <w:rsid w:val="00F1368E"/>
    <w:rsid w:val="00F137AB"/>
    <w:rsid w:val="00F13875"/>
    <w:rsid w:val="00F138A3"/>
    <w:rsid w:val="00F13BD8"/>
    <w:rsid w:val="00F13C59"/>
    <w:rsid w:val="00F13C68"/>
    <w:rsid w:val="00F13CF1"/>
    <w:rsid w:val="00F13CFD"/>
    <w:rsid w:val="00F13EC5"/>
    <w:rsid w:val="00F13EF6"/>
    <w:rsid w:val="00F13F7A"/>
    <w:rsid w:val="00F1414C"/>
    <w:rsid w:val="00F1416C"/>
    <w:rsid w:val="00F14219"/>
    <w:rsid w:val="00F142EA"/>
    <w:rsid w:val="00F1456C"/>
    <w:rsid w:val="00F1487B"/>
    <w:rsid w:val="00F148AF"/>
    <w:rsid w:val="00F14DA3"/>
    <w:rsid w:val="00F14DD6"/>
    <w:rsid w:val="00F14FA6"/>
    <w:rsid w:val="00F14FE4"/>
    <w:rsid w:val="00F150A5"/>
    <w:rsid w:val="00F1521F"/>
    <w:rsid w:val="00F152A2"/>
    <w:rsid w:val="00F15356"/>
    <w:rsid w:val="00F153AE"/>
    <w:rsid w:val="00F15427"/>
    <w:rsid w:val="00F1544D"/>
    <w:rsid w:val="00F1549B"/>
    <w:rsid w:val="00F154A6"/>
    <w:rsid w:val="00F154EB"/>
    <w:rsid w:val="00F15B62"/>
    <w:rsid w:val="00F15B95"/>
    <w:rsid w:val="00F16338"/>
    <w:rsid w:val="00F163CD"/>
    <w:rsid w:val="00F16455"/>
    <w:rsid w:val="00F164EC"/>
    <w:rsid w:val="00F1693C"/>
    <w:rsid w:val="00F16AC5"/>
    <w:rsid w:val="00F16AF9"/>
    <w:rsid w:val="00F16E84"/>
    <w:rsid w:val="00F16F3E"/>
    <w:rsid w:val="00F16F59"/>
    <w:rsid w:val="00F1707B"/>
    <w:rsid w:val="00F170A6"/>
    <w:rsid w:val="00F1744F"/>
    <w:rsid w:val="00F177F4"/>
    <w:rsid w:val="00F17A46"/>
    <w:rsid w:val="00F17A4A"/>
    <w:rsid w:val="00F17B87"/>
    <w:rsid w:val="00F17DCE"/>
    <w:rsid w:val="00F17FDA"/>
    <w:rsid w:val="00F202BF"/>
    <w:rsid w:val="00F20518"/>
    <w:rsid w:val="00F205B0"/>
    <w:rsid w:val="00F20867"/>
    <w:rsid w:val="00F20961"/>
    <w:rsid w:val="00F20D29"/>
    <w:rsid w:val="00F20D3D"/>
    <w:rsid w:val="00F20E90"/>
    <w:rsid w:val="00F20F48"/>
    <w:rsid w:val="00F2153A"/>
    <w:rsid w:val="00F21540"/>
    <w:rsid w:val="00F215D3"/>
    <w:rsid w:val="00F2191C"/>
    <w:rsid w:val="00F21A77"/>
    <w:rsid w:val="00F21BB6"/>
    <w:rsid w:val="00F21C0A"/>
    <w:rsid w:val="00F21D66"/>
    <w:rsid w:val="00F22697"/>
    <w:rsid w:val="00F22839"/>
    <w:rsid w:val="00F2288A"/>
    <w:rsid w:val="00F229F6"/>
    <w:rsid w:val="00F22A1A"/>
    <w:rsid w:val="00F22D3D"/>
    <w:rsid w:val="00F22D80"/>
    <w:rsid w:val="00F22E61"/>
    <w:rsid w:val="00F22EEA"/>
    <w:rsid w:val="00F22F4A"/>
    <w:rsid w:val="00F22F7A"/>
    <w:rsid w:val="00F22FD5"/>
    <w:rsid w:val="00F2323A"/>
    <w:rsid w:val="00F23249"/>
    <w:rsid w:val="00F233AB"/>
    <w:rsid w:val="00F23561"/>
    <w:rsid w:val="00F2364B"/>
    <w:rsid w:val="00F23785"/>
    <w:rsid w:val="00F239AD"/>
    <w:rsid w:val="00F23B31"/>
    <w:rsid w:val="00F23C53"/>
    <w:rsid w:val="00F23CE5"/>
    <w:rsid w:val="00F23DB7"/>
    <w:rsid w:val="00F24130"/>
    <w:rsid w:val="00F24148"/>
    <w:rsid w:val="00F241CF"/>
    <w:rsid w:val="00F243C2"/>
    <w:rsid w:val="00F243C6"/>
    <w:rsid w:val="00F2449D"/>
    <w:rsid w:val="00F247AB"/>
    <w:rsid w:val="00F24BD9"/>
    <w:rsid w:val="00F24D11"/>
    <w:rsid w:val="00F25028"/>
    <w:rsid w:val="00F253F8"/>
    <w:rsid w:val="00F2547E"/>
    <w:rsid w:val="00F2549A"/>
    <w:rsid w:val="00F25570"/>
    <w:rsid w:val="00F257BE"/>
    <w:rsid w:val="00F25C2A"/>
    <w:rsid w:val="00F25CDF"/>
    <w:rsid w:val="00F25EB4"/>
    <w:rsid w:val="00F25F40"/>
    <w:rsid w:val="00F26039"/>
    <w:rsid w:val="00F26048"/>
    <w:rsid w:val="00F261DA"/>
    <w:rsid w:val="00F262F8"/>
    <w:rsid w:val="00F26342"/>
    <w:rsid w:val="00F2636F"/>
    <w:rsid w:val="00F263C9"/>
    <w:rsid w:val="00F264EC"/>
    <w:rsid w:val="00F26598"/>
    <w:rsid w:val="00F2659A"/>
    <w:rsid w:val="00F2679A"/>
    <w:rsid w:val="00F26809"/>
    <w:rsid w:val="00F26881"/>
    <w:rsid w:val="00F26B05"/>
    <w:rsid w:val="00F26BD7"/>
    <w:rsid w:val="00F26D52"/>
    <w:rsid w:val="00F26D91"/>
    <w:rsid w:val="00F26EBD"/>
    <w:rsid w:val="00F272AE"/>
    <w:rsid w:val="00F272FA"/>
    <w:rsid w:val="00F276A8"/>
    <w:rsid w:val="00F276FE"/>
    <w:rsid w:val="00F2789C"/>
    <w:rsid w:val="00F27A75"/>
    <w:rsid w:val="00F27AD2"/>
    <w:rsid w:val="00F27C6F"/>
    <w:rsid w:val="00F27E9F"/>
    <w:rsid w:val="00F27F2B"/>
    <w:rsid w:val="00F27F91"/>
    <w:rsid w:val="00F30164"/>
    <w:rsid w:val="00F30168"/>
    <w:rsid w:val="00F3021F"/>
    <w:rsid w:val="00F304E4"/>
    <w:rsid w:val="00F3057A"/>
    <w:rsid w:val="00F307CA"/>
    <w:rsid w:val="00F30A90"/>
    <w:rsid w:val="00F30AEF"/>
    <w:rsid w:val="00F30B7E"/>
    <w:rsid w:val="00F30BA5"/>
    <w:rsid w:val="00F30DF3"/>
    <w:rsid w:val="00F30F9B"/>
    <w:rsid w:val="00F30FDB"/>
    <w:rsid w:val="00F31417"/>
    <w:rsid w:val="00F31459"/>
    <w:rsid w:val="00F319E1"/>
    <w:rsid w:val="00F31D0B"/>
    <w:rsid w:val="00F31E65"/>
    <w:rsid w:val="00F31E79"/>
    <w:rsid w:val="00F3204D"/>
    <w:rsid w:val="00F3206B"/>
    <w:rsid w:val="00F320DC"/>
    <w:rsid w:val="00F322E2"/>
    <w:rsid w:val="00F32775"/>
    <w:rsid w:val="00F32839"/>
    <w:rsid w:val="00F32881"/>
    <w:rsid w:val="00F32A19"/>
    <w:rsid w:val="00F32B6C"/>
    <w:rsid w:val="00F32F5B"/>
    <w:rsid w:val="00F33527"/>
    <w:rsid w:val="00F33740"/>
    <w:rsid w:val="00F33815"/>
    <w:rsid w:val="00F33965"/>
    <w:rsid w:val="00F33ABC"/>
    <w:rsid w:val="00F33CA9"/>
    <w:rsid w:val="00F33D55"/>
    <w:rsid w:val="00F33DEE"/>
    <w:rsid w:val="00F3416E"/>
    <w:rsid w:val="00F3449C"/>
    <w:rsid w:val="00F3474A"/>
    <w:rsid w:val="00F34765"/>
    <w:rsid w:val="00F347BA"/>
    <w:rsid w:val="00F34B2D"/>
    <w:rsid w:val="00F34CD3"/>
    <w:rsid w:val="00F34D87"/>
    <w:rsid w:val="00F34E72"/>
    <w:rsid w:val="00F34F93"/>
    <w:rsid w:val="00F3500E"/>
    <w:rsid w:val="00F35980"/>
    <w:rsid w:val="00F3598C"/>
    <w:rsid w:val="00F35C14"/>
    <w:rsid w:val="00F35D2E"/>
    <w:rsid w:val="00F35D43"/>
    <w:rsid w:val="00F35D51"/>
    <w:rsid w:val="00F36003"/>
    <w:rsid w:val="00F36041"/>
    <w:rsid w:val="00F362DD"/>
    <w:rsid w:val="00F36312"/>
    <w:rsid w:val="00F36653"/>
    <w:rsid w:val="00F36690"/>
    <w:rsid w:val="00F366E0"/>
    <w:rsid w:val="00F368B3"/>
    <w:rsid w:val="00F369F0"/>
    <w:rsid w:val="00F369FF"/>
    <w:rsid w:val="00F36B45"/>
    <w:rsid w:val="00F36CCA"/>
    <w:rsid w:val="00F36CF0"/>
    <w:rsid w:val="00F36D9C"/>
    <w:rsid w:val="00F36E17"/>
    <w:rsid w:val="00F36EBA"/>
    <w:rsid w:val="00F37188"/>
    <w:rsid w:val="00F37242"/>
    <w:rsid w:val="00F3737A"/>
    <w:rsid w:val="00F374E9"/>
    <w:rsid w:val="00F37571"/>
    <w:rsid w:val="00F375CA"/>
    <w:rsid w:val="00F376AD"/>
    <w:rsid w:val="00F377A4"/>
    <w:rsid w:val="00F3788C"/>
    <w:rsid w:val="00F37ED0"/>
    <w:rsid w:val="00F37F88"/>
    <w:rsid w:val="00F4001C"/>
    <w:rsid w:val="00F403F4"/>
    <w:rsid w:val="00F4048D"/>
    <w:rsid w:val="00F40524"/>
    <w:rsid w:val="00F40631"/>
    <w:rsid w:val="00F40800"/>
    <w:rsid w:val="00F408A8"/>
    <w:rsid w:val="00F40C15"/>
    <w:rsid w:val="00F40FFF"/>
    <w:rsid w:val="00F41094"/>
    <w:rsid w:val="00F411FF"/>
    <w:rsid w:val="00F414F7"/>
    <w:rsid w:val="00F416CA"/>
    <w:rsid w:val="00F417AD"/>
    <w:rsid w:val="00F41918"/>
    <w:rsid w:val="00F41F36"/>
    <w:rsid w:val="00F41F93"/>
    <w:rsid w:val="00F42104"/>
    <w:rsid w:val="00F4218D"/>
    <w:rsid w:val="00F426A7"/>
    <w:rsid w:val="00F426E4"/>
    <w:rsid w:val="00F426EF"/>
    <w:rsid w:val="00F42810"/>
    <w:rsid w:val="00F42917"/>
    <w:rsid w:val="00F429B4"/>
    <w:rsid w:val="00F429E7"/>
    <w:rsid w:val="00F42CED"/>
    <w:rsid w:val="00F42F52"/>
    <w:rsid w:val="00F42FBF"/>
    <w:rsid w:val="00F43076"/>
    <w:rsid w:val="00F4318B"/>
    <w:rsid w:val="00F431BA"/>
    <w:rsid w:val="00F431C7"/>
    <w:rsid w:val="00F431FC"/>
    <w:rsid w:val="00F43666"/>
    <w:rsid w:val="00F4375E"/>
    <w:rsid w:val="00F438B2"/>
    <w:rsid w:val="00F43A75"/>
    <w:rsid w:val="00F43C25"/>
    <w:rsid w:val="00F43D9D"/>
    <w:rsid w:val="00F43E8E"/>
    <w:rsid w:val="00F4417F"/>
    <w:rsid w:val="00F442A6"/>
    <w:rsid w:val="00F44335"/>
    <w:rsid w:val="00F44343"/>
    <w:rsid w:val="00F443DD"/>
    <w:rsid w:val="00F44562"/>
    <w:rsid w:val="00F447FC"/>
    <w:rsid w:val="00F4485F"/>
    <w:rsid w:val="00F44978"/>
    <w:rsid w:val="00F44CA0"/>
    <w:rsid w:val="00F44D6F"/>
    <w:rsid w:val="00F44F8F"/>
    <w:rsid w:val="00F44F9F"/>
    <w:rsid w:val="00F4509F"/>
    <w:rsid w:val="00F450A3"/>
    <w:rsid w:val="00F45316"/>
    <w:rsid w:val="00F4540C"/>
    <w:rsid w:val="00F45805"/>
    <w:rsid w:val="00F4580A"/>
    <w:rsid w:val="00F45827"/>
    <w:rsid w:val="00F4589E"/>
    <w:rsid w:val="00F45CE4"/>
    <w:rsid w:val="00F45F30"/>
    <w:rsid w:val="00F45F46"/>
    <w:rsid w:val="00F461E3"/>
    <w:rsid w:val="00F46200"/>
    <w:rsid w:val="00F46288"/>
    <w:rsid w:val="00F46420"/>
    <w:rsid w:val="00F464F8"/>
    <w:rsid w:val="00F46514"/>
    <w:rsid w:val="00F46647"/>
    <w:rsid w:val="00F4667B"/>
    <w:rsid w:val="00F4682D"/>
    <w:rsid w:val="00F4687C"/>
    <w:rsid w:val="00F468D4"/>
    <w:rsid w:val="00F46F42"/>
    <w:rsid w:val="00F47087"/>
    <w:rsid w:val="00F471A9"/>
    <w:rsid w:val="00F472E4"/>
    <w:rsid w:val="00F4774E"/>
    <w:rsid w:val="00F47A20"/>
    <w:rsid w:val="00F47C97"/>
    <w:rsid w:val="00F47D54"/>
    <w:rsid w:val="00F47D77"/>
    <w:rsid w:val="00F47F5E"/>
    <w:rsid w:val="00F47FF9"/>
    <w:rsid w:val="00F50097"/>
    <w:rsid w:val="00F50152"/>
    <w:rsid w:val="00F50187"/>
    <w:rsid w:val="00F501AC"/>
    <w:rsid w:val="00F5021D"/>
    <w:rsid w:val="00F50483"/>
    <w:rsid w:val="00F50658"/>
    <w:rsid w:val="00F506D9"/>
    <w:rsid w:val="00F507B7"/>
    <w:rsid w:val="00F508E2"/>
    <w:rsid w:val="00F50AD1"/>
    <w:rsid w:val="00F50AF9"/>
    <w:rsid w:val="00F50C1B"/>
    <w:rsid w:val="00F50D50"/>
    <w:rsid w:val="00F50E21"/>
    <w:rsid w:val="00F50E9B"/>
    <w:rsid w:val="00F510E2"/>
    <w:rsid w:val="00F51315"/>
    <w:rsid w:val="00F517F5"/>
    <w:rsid w:val="00F51903"/>
    <w:rsid w:val="00F51926"/>
    <w:rsid w:val="00F51A11"/>
    <w:rsid w:val="00F51A2C"/>
    <w:rsid w:val="00F51DF3"/>
    <w:rsid w:val="00F520A0"/>
    <w:rsid w:val="00F5226D"/>
    <w:rsid w:val="00F523D6"/>
    <w:rsid w:val="00F529D5"/>
    <w:rsid w:val="00F52A0D"/>
    <w:rsid w:val="00F52BEB"/>
    <w:rsid w:val="00F52C67"/>
    <w:rsid w:val="00F53015"/>
    <w:rsid w:val="00F53332"/>
    <w:rsid w:val="00F53582"/>
    <w:rsid w:val="00F53A11"/>
    <w:rsid w:val="00F53BFA"/>
    <w:rsid w:val="00F54095"/>
    <w:rsid w:val="00F5418E"/>
    <w:rsid w:val="00F541C0"/>
    <w:rsid w:val="00F54303"/>
    <w:rsid w:val="00F5438D"/>
    <w:rsid w:val="00F543CB"/>
    <w:rsid w:val="00F543EE"/>
    <w:rsid w:val="00F545EA"/>
    <w:rsid w:val="00F549A0"/>
    <w:rsid w:val="00F54DC9"/>
    <w:rsid w:val="00F54F7B"/>
    <w:rsid w:val="00F550D4"/>
    <w:rsid w:val="00F55302"/>
    <w:rsid w:val="00F55364"/>
    <w:rsid w:val="00F55397"/>
    <w:rsid w:val="00F55700"/>
    <w:rsid w:val="00F55F3F"/>
    <w:rsid w:val="00F55FF4"/>
    <w:rsid w:val="00F560E9"/>
    <w:rsid w:val="00F561D6"/>
    <w:rsid w:val="00F5645A"/>
    <w:rsid w:val="00F5645D"/>
    <w:rsid w:val="00F5658A"/>
    <w:rsid w:val="00F565F9"/>
    <w:rsid w:val="00F5671D"/>
    <w:rsid w:val="00F56915"/>
    <w:rsid w:val="00F569F6"/>
    <w:rsid w:val="00F56AA8"/>
    <w:rsid w:val="00F56B48"/>
    <w:rsid w:val="00F56C9B"/>
    <w:rsid w:val="00F56CDE"/>
    <w:rsid w:val="00F56E64"/>
    <w:rsid w:val="00F5722A"/>
    <w:rsid w:val="00F5726E"/>
    <w:rsid w:val="00F57364"/>
    <w:rsid w:val="00F574AC"/>
    <w:rsid w:val="00F57605"/>
    <w:rsid w:val="00F578EC"/>
    <w:rsid w:val="00F579A8"/>
    <w:rsid w:val="00F57B2C"/>
    <w:rsid w:val="00F57B5F"/>
    <w:rsid w:val="00F57F39"/>
    <w:rsid w:val="00F600B8"/>
    <w:rsid w:val="00F60433"/>
    <w:rsid w:val="00F606EF"/>
    <w:rsid w:val="00F608BF"/>
    <w:rsid w:val="00F609E2"/>
    <w:rsid w:val="00F60B38"/>
    <w:rsid w:val="00F60CBB"/>
    <w:rsid w:val="00F60D56"/>
    <w:rsid w:val="00F60E3D"/>
    <w:rsid w:val="00F60F95"/>
    <w:rsid w:val="00F6101F"/>
    <w:rsid w:val="00F610BB"/>
    <w:rsid w:val="00F612CA"/>
    <w:rsid w:val="00F6148B"/>
    <w:rsid w:val="00F61A5F"/>
    <w:rsid w:val="00F61B66"/>
    <w:rsid w:val="00F61C44"/>
    <w:rsid w:val="00F61D8D"/>
    <w:rsid w:val="00F61F36"/>
    <w:rsid w:val="00F61FF1"/>
    <w:rsid w:val="00F62126"/>
    <w:rsid w:val="00F62325"/>
    <w:rsid w:val="00F6287D"/>
    <w:rsid w:val="00F62978"/>
    <w:rsid w:val="00F62BB1"/>
    <w:rsid w:val="00F62C4B"/>
    <w:rsid w:val="00F62D82"/>
    <w:rsid w:val="00F62EEF"/>
    <w:rsid w:val="00F62FB2"/>
    <w:rsid w:val="00F6300B"/>
    <w:rsid w:val="00F63318"/>
    <w:rsid w:val="00F63338"/>
    <w:rsid w:val="00F63546"/>
    <w:rsid w:val="00F6361A"/>
    <w:rsid w:val="00F63BA7"/>
    <w:rsid w:val="00F63C8F"/>
    <w:rsid w:val="00F63DB7"/>
    <w:rsid w:val="00F63E11"/>
    <w:rsid w:val="00F64201"/>
    <w:rsid w:val="00F64576"/>
    <w:rsid w:val="00F645D0"/>
    <w:rsid w:val="00F6478F"/>
    <w:rsid w:val="00F648A1"/>
    <w:rsid w:val="00F64D35"/>
    <w:rsid w:val="00F64EA0"/>
    <w:rsid w:val="00F651DA"/>
    <w:rsid w:val="00F6554A"/>
    <w:rsid w:val="00F656BB"/>
    <w:rsid w:val="00F656E4"/>
    <w:rsid w:val="00F65AE6"/>
    <w:rsid w:val="00F65B72"/>
    <w:rsid w:val="00F65CCC"/>
    <w:rsid w:val="00F65D3A"/>
    <w:rsid w:val="00F65DCC"/>
    <w:rsid w:val="00F65F9B"/>
    <w:rsid w:val="00F663E1"/>
    <w:rsid w:val="00F665D7"/>
    <w:rsid w:val="00F6668B"/>
    <w:rsid w:val="00F6674C"/>
    <w:rsid w:val="00F66916"/>
    <w:rsid w:val="00F66BE0"/>
    <w:rsid w:val="00F66C46"/>
    <w:rsid w:val="00F66CA4"/>
    <w:rsid w:val="00F66F73"/>
    <w:rsid w:val="00F66F87"/>
    <w:rsid w:val="00F66FEB"/>
    <w:rsid w:val="00F671D0"/>
    <w:rsid w:val="00F672D9"/>
    <w:rsid w:val="00F676BC"/>
    <w:rsid w:val="00F67788"/>
    <w:rsid w:val="00F6786F"/>
    <w:rsid w:val="00F67A57"/>
    <w:rsid w:val="00F67A8D"/>
    <w:rsid w:val="00F67A9D"/>
    <w:rsid w:val="00F67B34"/>
    <w:rsid w:val="00F67BA3"/>
    <w:rsid w:val="00F67BAE"/>
    <w:rsid w:val="00F67CAC"/>
    <w:rsid w:val="00F67EE2"/>
    <w:rsid w:val="00F70191"/>
    <w:rsid w:val="00F701AB"/>
    <w:rsid w:val="00F7052D"/>
    <w:rsid w:val="00F70902"/>
    <w:rsid w:val="00F709AC"/>
    <w:rsid w:val="00F70A9C"/>
    <w:rsid w:val="00F70AE9"/>
    <w:rsid w:val="00F70EE8"/>
    <w:rsid w:val="00F70F07"/>
    <w:rsid w:val="00F70FA5"/>
    <w:rsid w:val="00F710EE"/>
    <w:rsid w:val="00F71207"/>
    <w:rsid w:val="00F71A5A"/>
    <w:rsid w:val="00F71B2B"/>
    <w:rsid w:val="00F71B3D"/>
    <w:rsid w:val="00F71B9F"/>
    <w:rsid w:val="00F71D02"/>
    <w:rsid w:val="00F721D7"/>
    <w:rsid w:val="00F721ED"/>
    <w:rsid w:val="00F723D3"/>
    <w:rsid w:val="00F72624"/>
    <w:rsid w:val="00F72703"/>
    <w:rsid w:val="00F7293D"/>
    <w:rsid w:val="00F72B83"/>
    <w:rsid w:val="00F72B9A"/>
    <w:rsid w:val="00F72C38"/>
    <w:rsid w:val="00F72CE1"/>
    <w:rsid w:val="00F72DA4"/>
    <w:rsid w:val="00F72EEE"/>
    <w:rsid w:val="00F732FA"/>
    <w:rsid w:val="00F733F9"/>
    <w:rsid w:val="00F73445"/>
    <w:rsid w:val="00F734B7"/>
    <w:rsid w:val="00F735BE"/>
    <w:rsid w:val="00F7398D"/>
    <w:rsid w:val="00F73C24"/>
    <w:rsid w:val="00F74355"/>
    <w:rsid w:val="00F7477A"/>
    <w:rsid w:val="00F747FB"/>
    <w:rsid w:val="00F74828"/>
    <w:rsid w:val="00F74B7A"/>
    <w:rsid w:val="00F74E27"/>
    <w:rsid w:val="00F753CC"/>
    <w:rsid w:val="00F755A3"/>
    <w:rsid w:val="00F7563A"/>
    <w:rsid w:val="00F7578C"/>
    <w:rsid w:val="00F757D0"/>
    <w:rsid w:val="00F75803"/>
    <w:rsid w:val="00F75A3C"/>
    <w:rsid w:val="00F75A91"/>
    <w:rsid w:val="00F75E85"/>
    <w:rsid w:val="00F76139"/>
    <w:rsid w:val="00F7616F"/>
    <w:rsid w:val="00F76254"/>
    <w:rsid w:val="00F7669F"/>
    <w:rsid w:val="00F7686D"/>
    <w:rsid w:val="00F76F38"/>
    <w:rsid w:val="00F77447"/>
    <w:rsid w:val="00F774EE"/>
    <w:rsid w:val="00F7756B"/>
    <w:rsid w:val="00F77640"/>
    <w:rsid w:val="00F77655"/>
    <w:rsid w:val="00F776AC"/>
    <w:rsid w:val="00F77954"/>
    <w:rsid w:val="00F77ABF"/>
    <w:rsid w:val="00F77B37"/>
    <w:rsid w:val="00F77D9A"/>
    <w:rsid w:val="00F80179"/>
    <w:rsid w:val="00F80925"/>
    <w:rsid w:val="00F809CE"/>
    <w:rsid w:val="00F80CBE"/>
    <w:rsid w:val="00F80CC1"/>
    <w:rsid w:val="00F8103B"/>
    <w:rsid w:val="00F8110A"/>
    <w:rsid w:val="00F8111A"/>
    <w:rsid w:val="00F8112A"/>
    <w:rsid w:val="00F811F0"/>
    <w:rsid w:val="00F8125A"/>
    <w:rsid w:val="00F81494"/>
    <w:rsid w:val="00F81502"/>
    <w:rsid w:val="00F8164E"/>
    <w:rsid w:val="00F81849"/>
    <w:rsid w:val="00F81920"/>
    <w:rsid w:val="00F819A9"/>
    <w:rsid w:val="00F81A6F"/>
    <w:rsid w:val="00F81B71"/>
    <w:rsid w:val="00F81E3C"/>
    <w:rsid w:val="00F81E57"/>
    <w:rsid w:val="00F82360"/>
    <w:rsid w:val="00F82877"/>
    <w:rsid w:val="00F829AF"/>
    <w:rsid w:val="00F82BDF"/>
    <w:rsid w:val="00F82DEC"/>
    <w:rsid w:val="00F83076"/>
    <w:rsid w:val="00F8315C"/>
    <w:rsid w:val="00F831A2"/>
    <w:rsid w:val="00F8321C"/>
    <w:rsid w:val="00F83254"/>
    <w:rsid w:val="00F833F3"/>
    <w:rsid w:val="00F8355F"/>
    <w:rsid w:val="00F835EA"/>
    <w:rsid w:val="00F8391A"/>
    <w:rsid w:val="00F83B97"/>
    <w:rsid w:val="00F83D85"/>
    <w:rsid w:val="00F83E11"/>
    <w:rsid w:val="00F84001"/>
    <w:rsid w:val="00F84019"/>
    <w:rsid w:val="00F8439A"/>
    <w:rsid w:val="00F84439"/>
    <w:rsid w:val="00F844F1"/>
    <w:rsid w:val="00F84521"/>
    <w:rsid w:val="00F84816"/>
    <w:rsid w:val="00F848A5"/>
    <w:rsid w:val="00F84BAD"/>
    <w:rsid w:val="00F84C04"/>
    <w:rsid w:val="00F84D7A"/>
    <w:rsid w:val="00F84EFC"/>
    <w:rsid w:val="00F85055"/>
    <w:rsid w:val="00F85146"/>
    <w:rsid w:val="00F854BF"/>
    <w:rsid w:val="00F85599"/>
    <w:rsid w:val="00F856E0"/>
    <w:rsid w:val="00F8593A"/>
    <w:rsid w:val="00F85A30"/>
    <w:rsid w:val="00F85FCE"/>
    <w:rsid w:val="00F860A7"/>
    <w:rsid w:val="00F86131"/>
    <w:rsid w:val="00F8647E"/>
    <w:rsid w:val="00F86617"/>
    <w:rsid w:val="00F8664F"/>
    <w:rsid w:val="00F866B4"/>
    <w:rsid w:val="00F866FC"/>
    <w:rsid w:val="00F867AD"/>
    <w:rsid w:val="00F867CC"/>
    <w:rsid w:val="00F86954"/>
    <w:rsid w:val="00F869E9"/>
    <w:rsid w:val="00F86A9F"/>
    <w:rsid w:val="00F86B75"/>
    <w:rsid w:val="00F86BDB"/>
    <w:rsid w:val="00F87047"/>
    <w:rsid w:val="00F870AD"/>
    <w:rsid w:val="00F872A2"/>
    <w:rsid w:val="00F87520"/>
    <w:rsid w:val="00F8760E"/>
    <w:rsid w:val="00F8761C"/>
    <w:rsid w:val="00F87718"/>
    <w:rsid w:val="00F87791"/>
    <w:rsid w:val="00F87955"/>
    <w:rsid w:val="00F87A92"/>
    <w:rsid w:val="00F87D4F"/>
    <w:rsid w:val="00F90183"/>
    <w:rsid w:val="00F9033F"/>
    <w:rsid w:val="00F9043A"/>
    <w:rsid w:val="00F9062B"/>
    <w:rsid w:val="00F90680"/>
    <w:rsid w:val="00F9072F"/>
    <w:rsid w:val="00F90737"/>
    <w:rsid w:val="00F907FD"/>
    <w:rsid w:val="00F90AC0"/>
    <w:rsid w:val="00F90B05"/>
    <w:rsid w:val="00F90B12"/>
    <w:rsid w:val="00F90D0B"/>
    <w:rsid w:val="00F90FB7"/>
    <w:rsid w:val="00F90FC0"/>
    <w:rsid w:val="00F9122D"/>
    <w:rsid w:val="00F914E0"/>
    <w:rsid w:val="00F9159E"/>
    <w:rsid w:val="00F91636"/>
    <w:rsid w:val="00F91A28"/>
    <w:rsid w:val="00F91AAF"/>
    <w:rsid w:val="00F91DED"/>
    <w:rsid w:val="00F9206A"/>
    <w:rsid w:val="00F924A6"/>
    <w:rsid w:val="00F92575"/>
    <w:rsid w:val="00F92696"/>
    <w:rsid w:val="00F92915"/>
    <w:rsid w:val="00F9295E"/>
    <w:rsid w:val="00F92FC1"/>
    <w:rsid w:val="00F93018"/>
    <w:rsid w:val="00F930E4"/>
    <w:rsid w:val="00F932F9"/>
    <w:rsid w:val="00F936D7"/>
    <w:rsid w:val="00F93863"/>
    <w:rsid w:val="00F93ACC"/>
    <w:rsid w:val="00F93B48"/>
    <w:rsid w:val="00F93D0E"/>
    <w:rsid w:val="00F93D9C"/>
    <w:rsid w:val="00F93F32"/>
    <w:rsid w:val="00F9401E"/>
    <w:rsid w:val="00F94073"/>
    <w:rsid w:val="00F9413D"/>
    <w:rsid w:val="00F943C7"/>
    <w:rsid w:val="00F94407"/>
    <w:rsid w:val="00F94454"/>
    <w:rsid w:val="00F945C3"/>
    <w:rsid w:val="00F945F8"/>
    <w:rsid w:val="00F94745"/>
    <w:rsid w:val="00F9474A"/>
    <w:rsid w:val="00F947FE"/>
    <w:rsid w:val="00F949CC"/>
    <w:rsid w:val="00F949DC"/>
    <w:rsid w:val="00F94F2C"/>
    <w:rsid w:val="00F94F5F"/>
    <w:rsid w:val="00F94FE1"/>
    <w:rsid w:val="00F951FA"/>
    <w:rsid w:val="00F9520E"/>
    <w:rsid w:val="00F95287"/>
    <w:rsid w:val="00F9533A"/>
    <w:rsid w:val="00F955A6"/>
    <w:rsid w:val="00F95726"/>
    <w:rsid w:val="00F957F0"/>
    <w:rsid w:val="00F959CD"/>
    <w:rsid w:val="00F95BC6"/>
    <w:rsid w:val="00F95E7F"/>
    <w:rsid w:val="00F95F9F"/>
    <w:rsid w:val="00F96016"/>
    <w:rsid w:val="00F960AE"/>
    <w:rsid w:val="00F960D1"/>
    <w:rsid w:val="00F96427"/>
    <w:rsid w:val="00F964C6"/>
    <w:rsid w:val="00F969E5"/>
    <w:rsid w:val="00F96CC6"/>
    <w:rsid w:val="00F96EEE"/>
    <w:rsid w:val="00F96EFE"/>
    <w:rsid w:val="00F96F1E"/>
    <w:rsid w:val="00F971FF"/>
    <w:rsid w:val="00F9756F"/>
    <w:rsid w:val="00F9760E"/>
    <w:rsid w:val="00F976C0"/>
    <w:rsid w:val="00F979F4"/>
    <w:rsid w:val="00F97D67"/>
    <w:rsid w:val="00F97DDF"/>
    <w:rsid w:val="00FA00AC"/>
    <w:rsid w:val="00FA00E0"/>
    <w:rsid w:val="00FA0269"/>
    <w:rsid w:val="00FA04E0"/>
    <w:rsid w:val="00FA054F"/>
    <w:rsid w:val="00FA0647"/>
    <w:rsid w:val="00FA06C4"/>
    <w:rsid w:val="00FA06D7"/>
    <w:rsid w:val="00FA0723"/>
    <w:rsid w:val="00FA0888"/>
    <w:rsid w:val="00FA0A67"/>
    <w:rsid w:val="00FA0B0E"/>
    <w:rsid w:val="00FA0B63"/>
    <w:rsid w:val="00FA106E"/>
    <w:rsid w:val="00FA1154"/>
    <w:rsid w:val="00FA12EE"/>
    <w:rsid w:val="00FA14DE"/>
    <w:rsid w:val="00FA1858"/>
    <w:rsid w:val="00FA185A"/>
    <w:rsid w:val="00FA18CB"/>
    <w:rsid w:val="00FA1A6A"/>
    <w:rsid w:val="00FA1ABB"/>
    <w:rsid w:val="00FA1B3F"/>
    <w:rsid w:val="00FA1BFF"/>
    <w:rsid w:val="00FA1D00"/>
    <w:rsid w:val="00FA1D62"/>
    <w:rsid w:val="00FA1DCE"/>
    <w:rsid w:val="00FA1FCD"/>
    <w:rsid w:val="00FA2145"/>
    <w:rsid w:val="00FA237D"/>
    <w:rsid w:val="00FA2632"/>
    <w:rsid w:val="00FA277D"/>
    <w:rsid w:val="00FA29FC"/>
    <w:rsid w:val="00FA2A2B"/>
    <w:rsid w:val="00FA2B5C"/>
    <w:rsid w:val="00FA2BFE"/>
    <w:rsid w:val="00FA34D5"/>
    <w:rsid w:val="00FA354B"/>
    <w:rsid w:val="00FA3D7E"/>
    <w:rsid w:val="00FA4085"/>
    <w:rsid w:val="00FA446D"/>
    <w:rsid w:val="00FA456A"/>
    <w:rsid w:val="00FA457D"/>
    <w:rsid w:val="00FA45F8"/>
    <w:rsid w:val="00FA4666"/>
    <w:rsid w:val="00FA46E3"/>
    <w:rsid w:val="00FA485E"/>
    <w:rsid w:val="00FA488B"/>
    <w:rsid w:val="00FA491D"/>
    <w:rsid w:val="00FA49F6"/>
    <w:rsid w:val="00FA4A76"/>
    <w:rsid w:val="00FA4CBF"/>
    <w:rsid w:val="00FA4F80"/>
    <w:rsid w:val="00FA50E7"/>
    <w:rsid w:val="00FA5152"/>
    <w:rsid w:val="00FA5687"/>
    <w:rsid w:val="00FA5E85"/>
    <w:rsid w:val="00FA5F03"/>
    <w:rsid w:val="00FA5FD3"/>
    <w:rsid w:val="00FA60AE"/>
    <w:rsid w:val="00FA61A7"/>
    <w:rsid w:val="00FA6461"/>
    <w:rsid w:val="00FA6463"/>
    <w:rsid w:val="00FA64CD"/>
    <w:rsid w:val="00FA652C"/>
    <w:rsid w:val="00FA65A4"/>
    <w:rsid w:val="00FA66AC"/>
    <w:rsid w:val="00FA67E7"/>
    <w:rsid w:val="00FA6A48"/>
    <w:rsid w:val="00FA6A69"/>
    <w:rsid w:val="00FA6ACB"/>
    <w:rsid w:val="00FA6ADA"/>
    <w:rsid w:val="00FA6E73"/>
    <w:rsid w:val="00FA6FC2"/>
    <w:rsid w:val="00FA7063"/>
    <w:rsid w:val="00FA71F9"/>
    <w:rsid w:val="00FA72A3"/>
    <w:rsid w:val="00FA72A6"/>
    <w:rsid w:val="00FA736B"/>
    <w:rsid w:val="00FA747D"/>
    <w:rsid w:val="00FA7778"/>
    <w:rsid w:val="00FA77B1"/>
    <w:rsid w:val="00FA7801"/>
    <w:rsid w:val="00FA7A30"/>
    <w:rsid w:val="00FA7C20"/>
    <w:rsid w:val="00FA7FB6"/>
    <w:rsid w:val="00FB00A0"/>
    <w:rsid w:val="00FB00F4"/>
    <w:rsid w:val="00FB01CD"/>
    <w:rsid w:val="00FB0693"/>
    <w:rsid w:val="00FB082A"/>
    <w:rsid w:val="00FB0A77"/>
    <w:rsid w:val="00FB0AC4"/>
    <w:rsid w:val="00FB0C7C"/>
    <w:rsid w:val="00FB0E2C"/>
    <w:rsid w:val="00FB10A5"/>
    <w:rsid w:val="00FB1235"/>
    <w:rsid w:val="00FB162D"/>
    <w:rsid w:val="00FB186D"/>
    <w:rsid w:val="00FB1DD9"/>
    <w:rsid w:val="00FB2020"/>
    <w:rsid w:val="00FB218D"/>
    <w:rsid w:val="00FB21C7"/>
    <w:rsid w:val="00FB2354"/>
    <w:rsid w:val="00FB2411"/>
    <w:rsid w:val="00FB2988"/>
    <w:rsid w:val="00FB2F3C"/>
    <w:rsid w:val="00FB3015"/>
    <w:rsid w:val="00FB3062"/>
    <w:rsid w:val="00FB3100"/>
    <w:rsid w:val="00FB316B"/>
    <w:rsid w:val="00FB34AC"/>
    <w:rsid w:val="00FB36F3"/>
    <w:rsid w:val="00FB3707"/>
    <w:rsid w:val="00FB3729"/>
    <w:rsid w:val="00FB3835"/>
    <w:rsid w:val="00FB3CD9"/>
    <w:rsid w:val="00FB3DFA"/>
    <w:rsid w:val="00FB40B0"/>
    <w:rsid w:val="00FB480E"/>
    <w:rsid w:val="00FB4B00"/>
    <w:rsid w:val="00FB4B52"/>
    <w:rsid w:val="00FB4FF0"/>
    <w:rsid w:val="00FB50DE"/>
    <w:rsid w:val="00FB5178"/>
    <w:rsid w:val="00FB52E2"/>
    <w:rsid w:val="00FB53C5"/>
    <w:rsid w:val="00FB5696"/>
    <w:rsid w:val="00FB56DF"/>
    <w:rsid w:val="00FB59A7"/>
    <w:rsid w:val="00FB5A10"/>
    <w:rsid w:val="00FB5BC7"/>
    <w:rsid w:val="00FB5D3E"/>
    <w:rsid w:val="00FB5DBD"/>
    <w:rsid w:val="00FB624D"/>
    <w:rsid w:val="00FB6519"/>
    <w:rsid w:val="00FB66E3"/>
    <w:rsid w:val="00FB6882"/>
    <w:rsid w:val="00FB6B3D"/>
    <w:rsid w:val="00FB6E29"/>
    <w:rsid w:val="00FB7142"/>
    <w:rsid w:val="00FB71A9"/>
    <w:rsid w:val="00FB7342"/>
    <w:rsid w:val="00FB76C9"/>
    <w:rsid w:val="00FB779E"/>
    <w:rsid w:val="00FB77AE"/>
    <w:rsid w:val="00FB78B9"/>
    <w:rsid w:val="00FB7BAF"/>
    <w:rsid w:val="00FB7E2E"/>
    <w:rsid w:val="00FB7E3F"/>
    <w:rsid w:val="00FC0174"/>
    <w:rsid w:val="00FC02C6"/>
    <w:rsid w:val="00FC0450"/>
    <w:rsid w:val="00FC0541"/>
    <w:rsid w:val="00FC0552"/>
    <w:rsid w:val="00FC05BC"/>
    <w:rsid w:val="00FC07A6"/>
    <w:rsid w:val="00FC0D04"/>
    <w:rsid w:val="00FC0E9B"/>
    <w:rsid w:val="00FC1043"/>
    <w:rsid w:val="00FC123F"/>
    <w:rsid w:val="00FC1283"/>
    <w:rsid w:val="00FC17AD"/>
    <w:rsid w:val="00FC1B0A"/>
    <w:rsid w:val="00FC1B9C"/>
    <w:rsid w:val="00FC1C03"/>
    <w:rsid w:val="00FC1E3B"/>
    <w:rsid w:val="00FC1E8A"/>
    <w:rsid w:val="00FC1EF8"/>
    <w:rsid w:val="00FC233E"/>
    <w:rsid w:val="00FC24AE"/>
    <w:rsid w:val="00FC24D6"/>
    <w:rsid w:val="00FC27F8"/>
    <w:rsid w:val="00FC2DBC"/>
    <w:rsid w:val="00FC2E3F"/>
    <w:rsid w:val="00FC2E5D"/>
    <w:rsid w:val="00FC2F62"/>
    <w:rsid w:val="00FC303E"/>
    <w:rsid w:val="00FC3197"/>
    <w:rsid w:val="00FC326D"/>
    <w:rsid w:val="00FC365B"/>
    <w:rsid w:val="00FC3791"/>
    <w:rsid w:val="00FC39E0"/>
    <w:rsid w:val="00FC3B82"/>
    <w:rsid w:val="00FC3BCB"/>
    <w:rsid w:val="00FC3E2A"/>
    <w:rsid w:val="00FC3EDD"/>
    <w:rsid w:val="00FC3F63"/>
    <w:rsid w:val="00FC4290"/>
    <w:rsid w:val="00FC43C1"/>
    <w:rsid w:val="00FC44C3"/>
    <w:rsid w:val="00FC4508"/>
    <w:rsid w:val="00FC4924"/>
    <w:rsid w:val="00FC49DF"/>
    <w:rsid w:val="00FC4B31"/>
    <w:rsid w:val="00FC4DD0"/>
    <w:rsid w:val="00FC4E0C"/>
    <w:rsid w:val="00FC4E86"/>
    <w:rsid w:val="00FC4FF8"/>
    <w:rsid w:val="00FC5247"/>
    <w:rsid w:val="00FC532D"/>
    <w:rsid w:val="00FC5473"/>
    <w:rsid w:val="00FC5503"/>
    <w:rsid w:val="00FC557F"/>
    <w:rsid w:val="00FC5599"/>
    <w:rsid w:val="00FC5756"/>
    <w:rsid w:val="00FC57E4"/>
    <w:rsid w:val="00FC58BD"/>
    <w:rsid w:val="00FC5E04"/>
    <w:rsid w:val="00FC6067"/>
    <w:rsid w:val="00FC617A"/>
    <w:rsid w:val="00FC6460"/>
    <w:rsid w:val="00FC6477"/>
    <w:rsid w:val="00FC6A1B"/>
    <w:rsid w:val="00FC6AC9"/>
    <w:rsid w:val="00FC6C45"/>
    <w:rsid w:val="00FC6E69"/>
    <w:rsid w:val="00FC6F6D"/>
    <w:rsid w:val="00FC70FB"/>
    <w:rsid w:val="00FC727A"/>
    <w:rsid w:val="00FC72FE"/>
    <w:rsid w:val="00FC743B"/>
    <w:rsid w:val="00FC7571"/>
    <w:rsid w:val="00FC7793"/>
    <w:rsid w:val="00FC77C1"/>
    <w:rsid w:val="00FC77F2"/>
    <w:rsid w:val="00FC79EC"/>
    <w:rsid w:val="00FD01B3"/>
    <w:rsid w:val="00FD01D8"/>
    <w:rsid w:val="00FD02C3"/>
    <w:rsid w:val="00FD045B"/>
    <w:rsid w:val="00FD06F8"/>
    <w:rsid w:val="00FD07F4"/>
    <w:rsid w:val="00FD0811"/>
    <w:rsid w:val="00FD08BC"/>
    <w:rsid w:val="00FD0920"/>
    <w:rsid w:val="00FD0946"/>
    <w:rsid w:val="00FD0A1A"/>
    <w:rsid w:val="00FD0BB8"/>
    <w:rsid w:val="00FD0C43"/>
    <w:rsid w:val="00FD0FE7"/>
    <w:rsid w:val="00FD117C"/>
    <w:rsid w:val="00FD16B0"/>
    <w:rsid w:val="00FD1A8C"/>
    <w:rsid w:val="00FD1B44"/>
    <w:rsid w:val="00FD1BD7"/>
    <w:rsid w:val="00FD1C1E"/>
    <w:rsid w:val="00FD1CBA"/>
    <w:rsid w:val="00FD1E02"/>
    <w:rsid w:val="00FD1E32"/>
    <w:rsid w:val="00FD1F81"/>
    <w:rsid w:val="00FD1FD3"/>
    <w:rsid w:val="00FD20D3"/>
    <w:rsid w:val="00FD21D1"/>
    <w:rsid w:val="00FD2314"/>
    <w:rsid w:val="00FD245D"/>
    <w:rsid w:val="00FD2493"/>
    <w:rsid w:val="00FD272A"/>
    <w:rsid w:val="00FD272E"/>
    <w:rsid w:val="00FD279E"/>
    <w:rsid w:val="00FD2A17"/>
    <w:rsid w:val="00FD2F79"/>
    <w:rsid w:val="00FD3018"/>
    <w:rsid w:val="00FD317F"/>
    <w:rsid w:val="00FD33BA"/>
    <w:rsid w:val="00FD353D"/>
    <w:rsid w:val="00FD3768"/>
    <w:rsid w:val="00FD3782"/>
    <w:rsid w:val="00FD39B6"/>
    <w:rsid w:val="00FD3A41"/>
    <w:rsid w:val="00FD3A94"/>
    <w:rsid w:val="00FD3BC3"/>
    <w:rsid w:val="00FD3CC7"/>
    <w:rsid w:val="00FD4141"/>
    <w:rsid w:val="00FD416B"/>
    <w:rsid w:val="00FD41FB"/>
    <w:rsid w:val="00FD42E5"/>
    <w:rsid w:val="00FD4328"/>
    <w:rsid w:val="00FD467F"/>
    <w:rsid w:val="00FD4850"/>
    <w:rsid w:val="00FD48F4"/>
    <w:rsid w:val="00FD4A8E"/>
    <w:rsid w:val="00FD4BC7"/>
    <w:rsid w:val="00FD4C20"/>
    <w:rsid w:val="00FD4D55"/>
    <w:rsid w:val="00FD4E71"/>
    <w:rsid w:val="00FD4E9B"/>
    <w:rsid w:val="00FD4F49"/>
    <w:rsid w:val="00FD506B"/>
    <w:rsid w:val="00FD509A"/>
    <w:rsid w:val="00FD5155"/>
    <w:rsid w:val="00FD55E1"/>
    <w:rsid w:val="00FD5694"/>
    <w:rsid w:val="00FD5B58"/>
    <w:rsid w:val="00FD5C95"/>
    <w:rsid w:val="00FD60F1"/>
    <w:rsid w:val="00FD6295"/>
    <w:rsid w:val="00FD64B9"/>
    <w:rsid w:val="00FD667B"/>
    <w:rsid w:val="00FD6932"/>
    <w:rsid w:val="00FD6A38"/>
    <w:rsid w:val="00FD6BB6"/>
    <w:rsid w:val="00FD6DC8"/>
    <w:rsid w:val="00FD70B9"/>
    <w:rsid w:val="00FD7196"/>
    <w:rsid w:val="00FD720A"/>
    <w:rsid w:val="00FD736B"/>
    <w:rsid w:val="00FD74D9"/>
    <w:rsid w:val="00FD7660"/>
    <w:rsid w:val="00FD797C"/>
    <w:rsid w:val="00FD7BCD"/>
    <w:rsid w:val="00FD7C9D"/>
    <w:rsid w:val="00FD7EE2"/>
    <w:rsid w:val="00FD7EEB"/>
    <w:rsid w:val="00FD7F95"/>
    <w:rsid w:val="00FD7FB5"/>
    <w:rsid w:val="00FE011E"/>
    <w:rsid w:val="00FE02F3"/>
    <w:rsid w:val="00FE0458"/>
    <w:rsid w:val="00FE04B5"/>
    <w:rsid w:val="00FE08B0"/>
    <w:rsid w:val="00FE0A0B"/>
    <w:rsid w:val="00FE0CBF"/>
    <w:rsid w:val="00FE0D3C"/>
    <w:rsid w:val="00FE104B"/>
    <w:rsid w:val="00FE1142"/>
    <w:rsid w:val="00FE1343"/>
    <w:rsid w:val="00FE158B"/>
    <w:rsid w:val="00FE1821"/>
    <w:rsid w:val="00FE194F"/>
    <w:rsid w:val="00FE1B35"/>
    <w:rsid w:val="00FE1B8D"/>
    <w:rsid w:val="00FE1BD7"/>
    <w:rsid w:val="00FE1C62"/>
    <w:rsid w:val="00FE1CE1"/>
    <w:rsid w:val="00FE1FBD"/>
    <w:rsid w:val="00FE2171"/>
    <w:rsid w:val="00FE2287"/>
    <w:rsid w:val="00FE2403"/>
    <w:rsid w:val="00FE27C5"/>
    <w:rsid w:val="00FE2BE4"/>
    <w:rsid w:val="00FE2BFB"/>
    <w:rsid w:val="00FE2F50"/>
    <w:rsid w:val="00FE33D4"/>
    <w:rsid w:val="00FE340D"/>
    <w:rsid w:val="00FE36A0"/>
    <w:rsid w:val="00FE36F7"/>
    <w:rsid w:val="00FE3719"/>
    <w:rsid w:val="00FE379D"/>
    <w:rsid w:val="00FE38CA"/>
    <w:rsid w:val="00FE390D"/>
    <w:rsid w:val="00FE3C3D"/>
    <w:rsid w:val="00FE3DA6"/>
    <w:rsid w:val="00FE3DEE"/>
    <w:rsid w:val="00FE3FAC"/>
    <w:rsid w:val="00FE4004"/>
    <w:rsid w:val="00FE4027"/>
    <w:rsid w:val="00FE4065"/>
    <w:rsid w:val="00FE4299"/>
    <w:rsid w:val="00FE45CD"/>
    <w:rsid w:val="00FE45E0"/>
    <w:rsid w:val="00FE467E"/>
    <w:rsid w:val="00FE46C9"/>
    <w:rsid w:val="00FE479E"/>
    <w:rsid w:val="00FE4B75"/>
    <w:rsid w:val="00FE4C4F"/>
    <w:rsid w:val="00FE4D86"/>
    <w:rsid w:val="00FE4F16"/>
    <w:rsid w:val="00FE51DC"/>
    <w:rsid w:val="00FE522D"/>
    <w:rsid w:val="00FE53DE"/>
    <w:rsid w:val="00FE54F9"/>
    <w:rsid w:val="00FE556C"/>
    <w:rsid w:val="00FE55C6"/>
    <w:rsid w:val="00FE5B33"/>
    <w:rsid w:val="00FE5C70"/>
    <w:rsid w:val="00FE5DA6"/>
    <w:rsid w:val="00FE60A4"/>
    <w:rsid w:val="00FE619A"/>
    <w:rsid w:val="00FE62BD"/>
    <w:rsid w:val="00FE6630"/>
    <w:rsid w:val="00FE671D"/>
    <w:rsid w:val="00FE6978"/>
    <w:rsid w:val="00FE69C4"/>
    <w:rsid w:val="00FE69CC"/>
    <w:rsid w:val="00FE6BB3"/>
    <w:rsid w:val="00FE6E7D"/>
    <w:rsid w:val="00FE705C"/>
    <w:rsid w:val="00FE70D3"/>
    <w:rsid w:val="00FE71D3"/>
    <w:rsid w:val="00FE71DD"/>
    <w:rsid w:val="00FE7253"/>
    <w:rsid w:val="00FE75C3"/>
    <w:rsid w:val="00FE775E"/>
    <w:rsid w:val="00FE7968"/>
    <w:rsid w:val="00FE7B98"/>
    <w:rsid w:val="00FE7B9E"/>
    <w:rsid w:val="00FE7BF6"/>
    <w:rsid w:val="00FE7CFB"/>
    <w:rsid w:val="00FF0023"/>
    <w:rsid w:val="00FF042B"/>
    <w:rsid w:val="00FF048E"/>
    <w:rsid w:val="00FF061B"/>
    <w:rsid w:val="00FF069E"/>
    <w:rsid w:val="00FF0794"/>
    <w:rsid w:val="00FF08AA"/>
    <w:rsid w:val="00FF091B"/>
    <w:rsid w:val="00FF0971"/>
    <w:rsid w:val="00FF0B74"/>
    <w:rsid w:val="00FF0EFC"/>
    <w:rsid w:val="00FF1116"/>
    <w:rsid w:val="00FF2238"/>
    <w:rsid w:val="00FF2275"/>
    <w:rsid w:val="00FF2666"/>
    <w:rsid w:val="00FF270D"/>
    <w:rsid w:val="00FF2AE5"/>
    <w:rsid w:val="00FF2E93"/>
    <w:rsid w:val="00FF2FF1"/>
    <w:rsid w:val="00FF309C"/>
    <w:rsid w:val="00FF3118"/>
    <w:rsid w:val="00FF3152"/>
    <w:rsid w:val="00FF329E"/>
    <w:rsid w:val="00FF3325"/>
    <w:rsid w:val="00FF3449"/>
    <w:rsid w:val="00FF391F"/>
    <w:rsid w:val="00FF39BB"/>
    <w:rsid w:val="00FF3A5F"/>
    <w:rsid w:val="00FF3BE7"/>
    <w:rsid w:val="00FF3C9A"/>
    <w:rsid w:val="00FF4106"/>
    <w:rsid w:val="00FF4225"/>
    <w:rsid w:val="00FF42B3"/>
    <w:rsid w:val="00FF434F"/>
    <w:rsid w:val="00FF4464"/>
    <w:rsid w:val="00FF46F8"/>
    <w:rsid w:val="00FF485B"/>
    <w:rsid w:val="00FF48DB"/>
    <w:rsid w:val="00FF4A16"/>
    <w:rsid w:val="00FF4A7C"/>
    <w:rsid w:val="00FF4AE2"/>
    <w:rsid w:val="00FF4BFC"/>
    <w:rsid w:val="00FF4C0B"/>
    <w:rsid w:val="00FF4D09"/>
    <w:rsid w:val="00FF4DA6"/>
    <w:rsid w:val="00FF5057"/>
    <w:rsid w:val="00FF5323"/>
    <w:rsid w:val="00FF5383"/>
    <w:rsid w:val="00FF5454"/>
    <w:rsid w:val="00FF548C"/>
    <w:rsid w:val="00FF55A3"/>
    <w:rsid w:val="00FF56F7"/>
    <w:rsid w:val="00FF5781"/>
    <w:rsid w:val="00FF5A2B"/>
    <w:rsid w:val="00FF5AD0"/>
    <w:rsid w:val="00FF5B7D"/>
    <w:rsid w:val="00FF5C40"/>
    <w:rsid w:val="00FF5C75"/>
    <w:rsid w:val="00FF5FCB"/>
    <w:rsid w:val="00FF60E3"/>
    <w:rsid w:val="00FF62DE"/>
    <w:rsid w:val="00FF6535"/>
    <w:rsid w:val="00FF6A05"/>
    <w:rsid w:val="00FF6B71"/>
    <w:rsid w:val="00FF6D10"/>
    <w:rsid w:val="00FF6E45"/>
    <w:rsid w:val="00FF6F19"/>
    <w:rsid w:val="00FF7054"/>
    <w:rsid w:val="00FF71B9"/>
    <w:rsid w:val="00FF723B"/>
    <w:rsid w:val="00FF7266"/>
    <w:rsid w:val="00FF7270"/>
    <w:rsid w:val="00FF727D"/>
    <w:rsid w:val="00FF7339"/>
    <w:rsid w:val="00FF73B8"/>
    <w:rsid w:val="00FF7770"/>
    <w:rsid w:val="00FF777A"/>
    <w:rsid w:val="00FF7794"/>
    <w:rsid w:val="00FF7A9E"/>
    <w:rsid w:val="00FF7AD3"/>
    <w:rsid w:val="00FF7BAD"/>
    <w:rsid w:val="00FF7C5C"/>
    <w:rsid w:val="00FF7E4B"/>
    <w:rsid w:val="0103C140"/>
    <w:rsid w:val="010E0D0C"/>
    <w:rsid w:val="011E916A"/>
    <w:rsid w:val="01228373"/>
    <w:rsid w:val="0122F0DF"/>
    <w:rsid w:val="01373FDE"/>
    <w:rsid w:val="013B288D"/>
    <w:rsid w:val="01452A0F"/>
    <w:rsid w:val="014B72B0"/>
    <w:rsid w:val="014E357D"/>
    <w:rsid w:val="014F7684"/>
    <w:rsid w:val="015413DB"/>
    <w:rsid w:val="01595D63"/>
    <w:rsid w:val="015AD7B3"/>
    <w:rsid w:val="015EEC4C"/>
    <w:rsid w:val="015FFFAE"/>
    <w:rsid w:val="0163F8CD"/>
    <w:rsid w:val="016E64B0"/>
    <w:rsid w:val="016FAEEC"/>
    <w:rsid w:val="01771C2D"/>
    <w:rsid w:val="017AFA12"/>
    <w:rsid w:val="017F1494"/>
    <w:rsid w:val="018663D8"/>
    <w:rsid w:val="018A5E15"/>
    <w:rsid w:val="0191016B"/>
    <w:rsid w:val="0192E462"/>
    <w:rsid w:val="01A22853"/>
    <w:rsid w:val="01A2D1BC"/>
    <w:rsid w:val="01A31BCA"/>
    <w:rsid w:val="01A31ED2"/>
    <w:rsid w:val="01A54FF6"/>
    <w:rsid w:val="01A764D2"/>
    <w:rsid w:val="01AA9562"/>
    <w:rsid w:val="01AAABFC"/>
    <w:rsid w:val="01AD61D3"/>
    <w:rsid w:val="01C2BADF"/>
    <w:rsid w:val="01D8BB39"/>
    <w:rsid w:val="01DD2A35"/>
    <w:rsid w:val="01DD5F1E"/>
    <w:rsid w:val="01E376BB"/>
    <w:rsid w:val="01E5E54C"/>
    <w:rsid w:val="01EC7DE7"/>
    <w:rsid w:val="01FA94C5"/>
    <w:rsid w:val="0201A660"/>
    <w:rsid w:val="0204B8AE"/>
    <w:rsid w:val="02062940"/>
    <w:rsid w:val="02097B7D"/>
    <w:rsid w:val="02215B32"/>
    <w:rsid w:val="0228AC29"/>
    <w:rsid w:val="022B4936"/>
    <w:rsid w:val="0237C9E8"/>
    <w:rsid w:val="024DEC8E"/>
    <w:rsid w:val="0257E434"/>
    <w:rsid w:val="0258B920"/>
    <w:rsid w:val="0261C0EC"/>
    <w:rsid w:val="026291F1"/>
    <w:rsid w:val="02630177"/>
    <w:rsid w:val="0273B1DA"/>
    <w:rsid w:val="02773C9F"/>
    <w:rsid w:val="0278B67A"/>
    <w:rsid w:val="02796D11"/>
    <w:rsid w:val="027CB385"/>
    <w:rsid w:val="0286EF36"/>
    <w:rsid w:val="029F07E7"/>
    <w:rsid w:val="02ACC780"/>
    <w:rsid w:val="02AF5761"/>
    <w:rsid w:val="02B942BA"/>
    <w:rsid w:val="02BA87B5"/>
    <w:rsid w:val="02BD5A5F"/>
    <w:rsid w:val="02C5D3D5"/>
    <w:rsid w:val="03003C33"/>
    <w:rsid w:val="03093E76"/>
    <w:rsid w:val="030C8156"/>
    <w:rsid w:val="030E174F"/>
    <w:rsid w:val="03109315"/>
    <w:rsid w:val="03125A5A"/>
    <w:rsid w:val="0325AC08"/>
    <w:rsid w:val="03468573"/>
    <w:rsid w:val="034A693D"/>
    <w:rsid w:val="034EB7BF"/>
    <w:rsid w:val="035A5395"/>
    <w:rsid w:val="037480EA"/>
    <w:rsid w:val="03870B20"/>
    <w:rsid w:val="0388E60F"/>
    <w:rsid w:val="038CFD51"/>
    <w:rsid w:val="038D9649"/>
    <w:rsid w:val="03A829E0"/>
    <w:rsid w:val="03AB7622"/>
    <w:rsid w:val="03AF2ACF"/>
    <w:rsid w:val="03BDFA4C"/>
    <w:rsid w:val="03C81E34"/>
    <w:rsid w:val="03DD08BB"/>
    <w:rsid w:val="03E77B15"/>
    <w:rsid w:val="03E8951B"/>
    <w:rsid w:val="03E95594"/>
    <w:rsid w:val="03EA63F0"/>
    <w:rsid w:val="03ECA1BE"/>
    <w:rsid w:val="040A2592"/>
    <w:rsid w:val="0412E901"/>
    <w:rsid w:val="04144933"/>
    <w:rsid w:val="041A19B8"/>
    <w:rsid w:val="041D2423"/>
    <w:rsid w:val="04224D35"/>
    <w:rsid w:val="04237463"/>
    <w:rsid w:val="04273A54"/>
    <w:rsid w:val="042B7469"/>
    <w:rsid w:val="0430DCDF"/>
    <w:rsid w:val="0432866B"/>
    <w:rsid w:val="0433BFDB"/>
    <w:rsid w:val="04384241"/>
    <w:rsid w:val="0438EDC6"/>
    <w:rsid w:val="043BD1E3"/>
    <w:rsid w:val="043C0EFA"/>
    <w:rsid w:val="043FEA4C"/>
    <w:rsid w:val="04411EB4"/>
    <w:rsid w:val="04442872"/>
    <w:rsid w:val="0454D19A"/>
    <w:rsid w:val="045A8678"/>
    <w:rsid w:val="045D3380"/>
    <w:rsid w:val="046F07A6"/>
    <w:rsid w:val="047730F0"/>
    <w:rsid w:val="047F7C2C"/>
    <w:rsid w:val="0481F204"/>
    <w:rsid w:val="04825FE0"/>
    <w:rsid w:val="0496BFCB"/>
    <w:rsid w:val="04A151F4"/>
    <w:rsid w:val="04A37D09"/>
    <w:rsid w:val="04A73F80"/>
    <w:rsid w:val="04C033C3"/>
    <w:rsid w:val="04C2EF40"/>
    <w:rsid w:val="04CAEB17"/>
    <w:rsid w:val="04CD42E9"/>
    <w:rsid w:val="04E21D81"/>
    <w:rsid w:val="04E56839"/>
    <w:rsid w:val="04EA1FC1"/>
    <w:rsid w:val="04F467BC"/>
    <w:rsid w:val="04FAEC3B"/>
    <w:rsid w:val="050650B2"/>
    <w:rsid w:val="051535FE"/>
    <w:rsid w:val="05278FAC"/>
    <w:rsid w:val="052C6D54"/>
    <w:rsid w:val="0549528A"/>
    <w:rsid w:val="054EBE74"/>
    <w:rsid w:val="055C7BB4"/>
    <w:rsid w:val="05661045"/>
    <w:rsid w:val="056AC0E5"/>
    <w:rsid w:val="056C7889"/>
    <w:rsid w:val="057225DA"/>
    <w:rsid w:val="058BF6D4"/>
    <w:rsid w:val="0591FCE9"/>
    <w:rsid w:val="05936775"/>
    <w:rsid w:val="05A14C0F"/>
    <w:rsid w:val="05AE17FE"/>
    <w:rsid w:val="05B092F8"/>
    <w:rsid w:val="05B0C173"/>
    <w:rsid w:val="05C0AAC3"/>
    <w:rsid w:val="05C1B60A"/>
    <w:rsid w:val="05CAD4A5"/>
    <w:rsid w:val="05CB0477"/>
    <w:rsid w:val="05CC0C69"/>
    <w:rsid w:val="05CD2570"/>
    <w:rsid w:val="05D3A8EE"/>
    <w:rsid w:val="05E1F987"/>
    <w:rsid w:val="05E3C422"/>
    <w:rsid w:val="05E5A5E9"/>
    <w:rsid w:val="060648E6"/>
    <w:rsid w:val="060869E5"/>
    <w:rsid w:val="060F377A"/>
    <w:rsid w:val="060F68DE"/>
    <w:rsid w:val="0611BF96"/>
    <w:rsid w:val="06171850"/>
    <w:rsid w:val="0620D03F"/>
    <w:rsid w:val="0625D1C5"/>
    <w:rsid w:val="063D1D33"/>
    <w:rsid w:val="06420CD7"/>
    <w:rsid w:val="06440CDA"/>
    <w:rsid w:val="0646D539"/>
    <w:rsid w:val="06482E2D"/>
    <w:rsid w:val="064C49E3"/>
    <w:rsid w:val="064D3F92"/>
    <w:rsid w:val="064DD412"/>
    <w:rsid w:val="06501743"/>
    <w:rsid w:val="0652EC13"/>
    <w:rsid w:val="06590EC3"/>
    <w:rsid w:val="0666C215"/>
    <w:rsid w:val="0668F5E7"/>
    <w:rsid w:val="066BFD3E"/>
    <w:rsid w:val="067399B2"/>
    <w:rsid w:val="0676874A"/>
    <w:rsid w:val="068C0384"/>
    <w:rsid w:val="068E9A10"/>
    <w:rsid w:val="0693100E"/>
    <w:rsid w:val="06936E5C"/>
    <w:rsid w:val="0699FA06"/>
    <w:rsid w:val="06A4378A"/>
    <w:rsid w:val="06A77AA9"/>
    <w:rsid w:val="06A8853F"/>
    <w:rsid w:val="06B217AE"/>
    <w:rsid w:val="06B7C78B"/>
    <w:rsid w:val="06C78647"/>
    <w:rsid w:val="06CA2B10"/>
    <w:rsid w:val="06D48B7E"/>
    <w:rsid w:val="06E3F7B7"/>
    <w:rsid w:val="06F80A63"/>
    <w:rsid w:val="07039574"/>
    <w:rsid w:val="070648EE"/>
    <w:rsid w:val="070DF50C"/>
    <w:rsid w:val="07101C90"/>
    <w:rsid w:val="07118861"/>
    <w:rsid w:val="0720F8B2"/>
    <w:rsid w:val="0727F16A"/>
    <w:rsid w:val="072CEC66"/>
    <w:rsid w:val="07364415"/>
    <w:rsid w:val="07372122"/>
    <w:rsid w:val="073DA22F"/>
    <w:rsid w:val="073E5B0D"/>
    <w:rsid w:val="07494F2A"/>
    <w:rsid w:val="074EB0CB"/>
    <w:rsid w:val="0762ED0A"/>
    <w:rsid w:val="0769EACE"/>
    <w:rsid w:val="076C76EA"/>
    <w:rsid w:val="07AD864E"/>
    <w:rsid w:val="07ADE3E7"/>
    <w:rsid w:val="07B07218"/>
    <w:rsid w:val="07B70420"/>
    <w:rsid w:val="07C59347"/>
    <w:rsid w:val="07C787CC"/>
    <w:rsid w:val="07CAF114"/>
    <w:rsid w:val="07DF3867"/>
    <w:rsid w:val="07FD7707"/>
    <w:rsid w:val="08056551"/>
    <w:rsid w:val="080652C5"/>
    <w:rsid w:val="0825AF9B"/>
    <w:rsid w:val="08276F7D"/>
    <w:rsid w:val="0828FDEE"/>
    <w:rsid w:val="08305231"/>
    <w:rsid w:val="0835037A"/>
    <w:rsid w:val="0837C21F"/>
    <w:rsid w:val="0837F2FC"/>
    <w:rsid w:val="083C1D7F"/>
    <w:rsid w:val="083D9F0C"/>
    <w:rsid w:val="0842B279"/>
    <w:rsid w:val="0852895D"/>
    <w:rsid w:val="0852C538"/>
    <w:rsid w:val="085E6272"/>
    <w:rsid w:val="086EB853"/>
    <w:rsid w:val="08718035"/>
    <w:rsid w:val="0875C101"/>
    <w:rsid w:val="088E9558"/>
    <w:rsid w:val="0897118F"/>
    <w:rsid w:val="089A950E"/>
    <w:rsid w:val="089E1EFA"/>
    <w:rsid w:val="089F8100"/>
    <w:rsid w:val="08A1795E"/>
    <w:rsid w:val="08A908AD"/>
    <w:rsid w:val="08AB5523"/>
    <w:rsid w:val="08AFC54D"/>
    <w:rsid w:val="08B4B86C"/>
    <w:rsid w:val="08B70EDC"/>
    <w:rsid w:val="08CDBF61"/>
    <w:rsid w:val="08D06549"/>
    <w:rsid w:val="08D06DA0"/>
    <w:rsid w:val="08D4815C"/>
    <w:rsid w:val="08D78FC7"/>
    <w:rsid w:val="08DB073D"/>
    <w:rsid w:val="08F00E4B"/>
    <w:rsid w:val="08F27A0B"/>
    <w:rsid w:val="08F73FF4"/>
    <w:rsid w:val="08F894FB"/>
    <w:rsid w:val="08FA1865"/>
    <w:rsid w:val="09002BB3"/>
    <w:rsid w:val="0904AD1E"/>
    <w:rsid w:val="0912ADF5"/>
    <w:rsid w:val="091483C7"/>
    <w:rsid w:val="09154162"/>
    <w:rsid w:val="09189653"/>
    <w:rsid w:val="092D7574"/>
    <w:rsid w:val="0931EE32"/>
    <w:rsid w:val="09374882"/>
    <w:rsid w:val="094B3D38"/>
    <w:rsid w:val="0962313F"/>
    <w:rsid w:val="0967C25F"/>
    <w:rsid w:val="0975753E"/>
    <w:rsid w:val="0991EAB9"/>
    <w:rsid w:val="099BB68B"/>
    <w:rsid w:val="09ABAC54"/>
    <w:rsid w:val="09ABCA1D"/>
    <w:rsid w:val="09AE5AC6"/>
    <w:rsid w:val="09B1476B"/>
    <w:rsid w:val="09BC046B"/>
    <w:rsid w:val="09C45971"/>
    <w:rsid w:val="09C7EBD6"/>
    <w:rsid w:val="09C99F20"/>
    <w:rsid w:val="09D73898"/>
    <w:rsid w:val="09ED3C0C"/>
    <w:rsid w:val="09EFCA86"/>
    <w:rsid w:val="09F10B54"/>
    <w:rsid w:val="09F5054B"/>
    <w:rsid w:val="09FA2D41"/>
    <w:rsid w:val="09FCB0FB"/>
    <w:rsid w:val="0A05512C"/>
    <w:rsid w:val="0A0DA14A"/>
    <w:rsid w:val="0A17F202"/>
    <w:rsid w:val="0A23FD34"/>
    <w:rsid w:val="0A284B7D"/>
    <w:rsid w:val="0A2B3E9A"/>
    <w:rsid w:val="0A2D9ACF"/>
    <w:rsid w:val="0A30F96E"/>
    <w:rsid w:val="0A4284E8"/>
    <w:rsid w:val="0A519AF4"/>
    <w:rsid w:val="0A51B0B8"/>
    <w:rsid w:val="0A555C26"/>
    <w:rsid w:val="0A6708D8"/>
    <w:rsid w:val="0A68AA96"/>
    <w:rsid w:val="0A6AE771"/>
    <w:rsid w:val="0A82C9A2"/>
    <w:rsid w:val="0A84B9BE"/>
    <w:rsid w:val="0A89B33F"/>
    <w:rsid w:val="0A8A1F77"/>
    <w:rsid w:val="0A8A4484"/>
    <w:rsid w:val="0A8AC200"/>
    <w:rsid w:val="0A9BD5A2"/>
    <w:rsid w:val="0AA09EF1"/>
    <w:rsid w:val="0AA53CE3"/>
    <w:rsid w:val="0AA731D5"/>
    <w:rsid w:val="0AAB7CAA"/>
    <w:rsid w:val="0AABA3E2"/>
    <w:rsid w:val="0AABD4D8"/>
    <w:rsid w:val="0AAE6969"/>
    <w:rsid w:val="0AB2D8F9"/>
    <w:rsid w:val="0AB8940B"/>
    <w:rsid w:val="0AB929F0"/>
    <w:rsid w:val="0ABD69B7"/>
    <w:rsid w:val="0AC849BD"/>
    <w:rsid w:val="0ACD6C3D"/>
    <w:rsid w:val="0AD43222"/>
    <w:rsid w:val="0AD5B152"/>
    <w:rsid w:val="0AEC7BA9"/>
    <w:rsid w:val="0AFF44CD"/>
    <w:rsid w:val="0B010D96"/>
    <w:rsid w:val="0B018610"/>
    <w:rsid w:val="0B03106D"/>
    <w:rsid w:val="0B1712D0"/>
    <w:rsid w:val="0B1851A5"/>
    <w:rsid w:val="0B2DD982"/>
    <w:rsid w:val="0B35D378"/>
    <w:rsid w:val="0B3D51A7"/>
    <w:rsid w:val="0B5E701B"/>
    <w:rsid w:val="0B69D14D"/>
    <w:rsid w:val="0B6D9D39"/>
    <w:rsid w:val="0B6E2733"/>
    <w:rsid w:val="0B7725DF"/>
    <w:rsid w:val="0B8CBF0C"/>
    <w:rsid w:val="0B93137E"/>
    <w:rsid w:val="0B9CF812"/>
    <w:rsid w:val="0BA41F4C"/>
    <w:rsid w:val="0BA4CC0D"/>
    <w:rsid w:val="0BAF29F6"/>
    <w:rsid w:val="0BAFF173"/>
    <w:rsid w:val="0BD4FDDD"/>
    <w:rsid w:val="0BDC5785"/>
    <w:rsid w:val="0BEC6C2E"/>
    <w:rsid w:val="0C025C01"/>
    <w:rsid w:val="0C0AE7DA"/>
    <w:rsid w:val="0C132E45"/>
    <w:rsid w:val="0C170D2C"/>
    <w:rsid w:val="0C1BC13F"/>
    <w:rsid w:val="0C27B9D4"/>
    <w:rsid w:val="0C3EB8AE"/>
    <w:rsid w:val="0C41FB48"/>
    <w:rsid w:val="0C464F1D"/>
    <w:rsid w:val="0C475BC9"/>
    <w:rsid w:val="0C5021CF"/>
    <w:rsid w:val="0C5DDF27"/>
    <w:rsid w:val="0C600240"/>
    <w:rsid w:val="0C635CB3"/>
    <w:rsid w:val="0C6D0318"/>
    <w:rsid w:val="0C799813"/>
    <w:rsid w:val="0C7B0658"/>
    <w:rsid w:val="0C7D86C2"/>
    <w:rsid w:val="0C7F466C"/>
    <w:rsid w:val="0C80FABE"/>
    <w:rsid w:val="0C810295"/>
    <w:rsid w:val="0C8D3FCA"/>
    <w:rsid w:val="0C9612AD"/>
    <w:rsid w:val="0C9BD757"/>
    <w:rsid w:val="0C9CA32D"/>
    <w:rsid w:val="0CA0831A"/>
    <w:rsid w:val="0CA68431"/>
    <w:rsid w:val="0CB24449"/>
    <w:rsid w:val="0CB2E1D7"/>
    <w:rsid w:val="0CB37138"/>
    <w:rsid w:val="0CB5FC95"/>
    <w:rsid w:val="0CC82660"/>
    <w:rsid w:val="0CD309C3"/>
    <w:rsid w:val="0CD5CC2A"/>
    <w:rsid w:val="0CE0FF7B"/>
    <w:rsid w:val="0CE2DA23"/>
    <w:rsid w:val="0CE643AA"/>
    <w:rsid w:val="0CE68228"/>
    <w:rsid w:val="0CEEA2E8"/>
    <w:rsid w:val="0CEF4EB3"/>
    <w:rsid w:val="0CF7BFE1"/>
    <w:rsid w:val="0CF86BF0"/>
    <w:rsid w:val="0CFACE7D"/>
    <w:rsid w:val="0D00BD4E"/>
    <w:rsid w:val="0D0CD53A"/>
    <w:rsid w:val="0D256C3A"/>
    <w:rsid w:val="0D2D0D0F"/>
    <w:rsid w:val="0D2EDD37"/>
    <w:rsid w:val="0D37D7D4"/>
    <w:rsid w:val="0D422F2E"/>
    <w:rsid w:val="0D48F4AB"/>
    <w:rsid w:val="0D4D66A0"/>
    <w:rsid w:val="0D52DBD7"/>
    <w:rsid w:val="0D63308E"/>
    <w:rsid w:val="0D723050"/>
    <w:rsid w:val="0D72B57B"/>
    <w:rsid w:val="0D75EC92"/>
    <w:rsid w:val="0D7C2495"/>
    <w:rsid w:val="0D945AFD"/>
    <w:rsid w:val="0D9DF956"/>
    <w:rsid w:val="0DBB792A"/>
    <w:rsid w:val="0DC9BBD5"/>
    <w:rsid w:val="0DD4D713"/>
    <w:rsid w:val="0DE008FE"/>
    <w:rsid w:val="0DE2E247"/>
    <w:rsid w:val="0DE7750B"/>
    <w:rsid w:val="0DF11D02"/>
    <w:rsid w:val="0E012B5F"/>
    <w:rsid w:val="0E049055"/>
    <w:rsid w:val="0E1184E9"/>
    <w:rsid w:val="0E12730B"/>
    <w:rsid w:val="0E13775D"/>
    <w:rsid w:val="0E184BE8"/>
    <w:rsid w:val="0E1AF5FF"/>
    <w:rsid w:val="0E1B508C"/>
    <w:rsid w:val="0E221146"/>
    <w:rsid w:val="0E28CFE6"/>
    <w:rsid w:val="0E31886B"/>
    <w:rsid w:val="0E35417C"/>
    <w:rsid w:val="0E3AF398"/>
    <w:rsid w:val="0E42DDDF"/>
    <w:rsid w:val="0E664324"/>
    <w:rsid w:val="0E77EA66"/>
    <w:rsid w:val="0E791091"/>
    <w:rsid w:val="0E85460B"/>
    <w:rsid w:val="0E875EA7"/>
    <w:rsid w:val="0E9A1001"/>
    <w:rsid w:val="0EA0BAE9"/>
    <w:rsid w:val="0EAD25B7"/>
    <w:rsid w:val="0EB57ECC"/>
    <w:rsid w:val="0EB78F65"/>
    <w:rsid w:val="0EB8600C"/>
    <w:rsid w:val="0EBF34E2"/>
    <w:rsid w:val="0EC1C009"/>
    <w:rsid w:val="0EC1E847"/>
    <w:rsid w:val="0EDEAD51"/>
    <w:rsid w:val="0EE20C0C"/>
    <w:rsid w:val="0EE3548C"/>
    <w:rsid w:val="0EE96498"/>
    <w:rsid w:val="0EF09641"/>
    <w:rsid w:val="0EF1A506"/>
    <w:rsid w:val="0EF89712"/>
    <w:rsid w:val="0EFCDC35"/>
    <w:rsid w:val="0F029F32"/>
    <w:rsid w:val="0F169C96"/>
    <w:rsid w:val="0F17D8F1"/>
    <w:rsid w:val="0F1E0BE0"/>
    <w:rsid w:val="0F26FA04"/>
    <w:rsid w:val="0F35C757"/>
    <w:rsid w:val="0F3FE73A"/>
    <w:rsid w:val="0F42BC55"/>
    <w:rsid w:val="0F4E9043"/>
    <w:rsid w:val="0F538BA9"/>
    <w:rsid w:val="0F545611"/>
    <w:rsid w:val="0F557A1A"/>
    <w:rsid w:val="0F5FC81C"/>
    <w:rsid w:val="0F683C69"/>
    <w:rsid w:val="0F6B4A0F"/>
    <w:rsid w:val="0F6CBB10"/>
    <w:rsid w:val="0F77EEFC"/>
    <w:rsid w:val="0F7BC133"/>
    <w:rsid w:val="0F7CB027"/>
    <w:rsid w:val="0F8AFF3D"/>
    <w:rsid w:val="0FA8B066"/>
    <w:rsid w:val="0FBF3520"/>
    <w:rsid w:val="0FBF743B"/>
    <w:rsid w:val="0FCB2936"/>
    <w:rsid w:val="0FCFFBE0"/>
    <w:rsid w:val="0FD1AD83"/>
    <w:rsid w:val="0FDE1E8A"/>
    <w:rsid w:val="0FE3D286"/>
    <w:rsid w:val="0FE81ADE"/>
    <w:rsid w:val="0FED2C56"/>
    <w:rsid w:val="0FED9E3E"/>
    <w:rsid w:val="0FF2B948"/>
    <w:rsid w:val="0FFBE581"/>
    <w:rsid w:val="10060341"/>
    <w:rsid w:val="1012D781"/>
    <w:rsid w:val="10182B14"/>
    <w:rsid w:val="101935B0"/>
    <w:rsid w:val="101AD707"/>
    <w:rsid w:val="101C6D63"/>
    <w:rsid w:val="101FFF55"/>
    <w:rsid w:val="1021D252"/>
    <w:rsid w:val="102288F7"/>
    <w:rsid w:val="102399B6"/>
    <w:rsid w:val="10342CF9"/>
    <w:rsid w:val="1049817E"/>
    <w:rsid w:val="104A0962"/>
    <w:rsid w:val="104B7392"/>
    <w:rsid w:val="10596538"/>
    <w:rsid w:val="10645FD5"/>
    <w:rsid w:val="106609C0"/>
    <w:rsid w:val="106DE70C"/>
    <w:rsid w:val="10717E88"/>
    <w:rsid w:val="10740040"/>
    <w:rsid w:val="1075356E"/>
    <w:rsid w:val="107CD5B6"/>
    <w:rsid w:val="1083E7EB"/>
    <w:rsid w:val="10853CF6"/>
    <w:rsid w:val="108ECC9B"/>
    <w:rsid w:val="109E40A2"/>
    <w:rsid w:val="10AAE666"/>
    <w:rsid w:val="10C1387A"/>
    <w:rsid w:val="10C2C06B"/>
    <w:rsid w:val="10D6EAE0"/>
    <w:rsid w:val="10DAECE4"/>
    <w:rsid w:val="10DB2ED1"/>
    <w:rsid w:val="10EE30DB"/>
    <w:rsid w:val="1105F46E"/>
    <w:rsid w:val="11062C4D"/>
    <w:rsid w:val="1109676C"/>
    <w:rsid w:val="11120529"/>
    <w:rsid w:val="1121969E"/>
    <w:rsid w:val="11236CBB"/>
    <w:rsid w:val="112C6DDA"/>
    <w:rsid w:val="114C2F8D"/>
    <w:rsid w:val="115304C9"/>
    <w:rsid w:val="11584993"/>
    <w:rsid w:val="116AB155"/>
    <w:rsid w:val="116E1D5E"/>
    <w:rsid w:val="117C0B7B"/>
    <w:rsid w:val="1185A969"/>
    <w:rsid w:val="118A730F"/>
    <w:rsid w:val="11989E9C"/>
    <w:rsid w:val="119A71D5"/>
    <w:rsid w:val="11A8B210"/>
    <w:rsid w:val="11A9D170"/>
    <w:rsid w:val="11AEF81F"/>
    <w:rsid w:val="11B1954D"/>
    <w:rsid w:val="11C186CE"/>
    <w:rsid w:val="11C1E6C0"/>
    <w:rsid w:val="11C71BAD"/>
    <w:rsid w:val="11CD1B3A"/>
    <w:rsid w:val="11D14B87"/>
    <w:rsid w:val="11D4D431"/>
    <w:rsid w:val="11E2CFC7"/>
    <w:rsid w:val="11EA8624"/>
    <w:rsid w:val="11EB1A93"/>
    <w:rsid w:val="11F3F1CA"/>
    <w:rsid w:val="11F7C2B2"/>
    <w:rsid w:val="11FD1C0A"/>
    <w:rsid w:val="1202C86C"/>
    <w:rsid w:val="1202D582"/>
    <w:rsid w:val="1208840C"/>
    <w:rsid w:val="12089730"/>
    <w:rsid w:val="1210A14C"/>
    <w:rsid w:val="12160B3A"/>
    <w:rsid w:val="12166DC8"/>
    <w:rsid w:val="12184486"/>
    <w:rsid w:val="1221EA14"/>
    <w:rsid w:val="123285AB"/>
    <w:rsid w:val="12362FF9"/>
    <w:rsid w:val="123BA661"/>
    <w:rsid w:val="12421714"/>
    <w:rsid w:val="124B89E1"/>
    <w:rsid w:val="125141EB"/>
    <w:rsid w:val="12779E5D"/>
    <w:rsid w:val="127A66B6"/>
    <w:rsid w:val="127E00FD"/>
    <w:rsid w:val="128C9B8B"/>
    <w:rsid w:val="12932816"/>
    <w:rsid w:val="1293AA89"/>
    <w:rsid w:val="129EAEA1"/>
    <w:rsid w:val="129FC9B0"/>
    <w:rsid w:val="12A69AAD"/>
    <w:rsid w:val="12B8A20C"/>
    <w:rsid w:val="12C80184"/>
    <w:rsid w:val="12CCB1A2"/>
    <w:rsid w:val="12DB3195"/>
    <w:rsid w:val="12E9A644"/>
    <w:rsid w:val="12EDAD04"/>
    <w:rsid w:val="12F0FB8A"/>
    <w:rsid w:val="12F53D8E"/>
    <w:rsid w:val="12FFEC01"/>
    <w:rsid w:val="130F233F"/>
    <w:rsid w:val="1320ACB9"/>
    <w:rsid w:val="132F21A7"/>
    <w:rsid w:val="1349A4F9"/>
    <w:rsid w:val="13504274"/>
    <w:rsid w:val="135272FB"/>
    <w:rsid w:val="1352F4B9"/>
    <w:rsid w:val="135EBBDB"/>
    <w:rsid w:val="1373BC92"/>
    <w:rsid w:val="1375BC0E"/>
    <w:rsid w:val="13819FE6"/>
    <w:rsid w:val="138605DF"/>
    <w:rsid w:val="13869319"/>
    <w:rsid w:val="1389FDED"/>
    <w:rsid w:val="139378DC"/>
    <w:rsid w:val="13A2B879"/>
    <w:rsid w:val="13AB0E72"/>
    <w:rsid w:val="13AE21A2"/>
    <w:rsid w:val="13B7F867"/>
    <w:rsid w:val="13B8B85E"/>
    <w:rsid w:val="13CD37CC"/>
    <w:rsid w:val="13CEF61B"/>
    <w:rsid w:val="13D340FF"/>
    <w:rsid w:val="13D4BFEB"/>
    <w:rsid w:val="13DA5EC6"/>
    <w:rsid w:val="13E746E8"/>
    <w:rsid w:val="13EA4CEF"/>
    <w:rsid w:val="13FAD3FD"/>
    <w:rsid w:val="13FB4756"/>
    <w:rsid w:val="14058725"/>
    <w:rsid w:val="140909F9"/>
    <w:rsid w:val="140ADFEE"/>
    <w:rsid w:val="140B5469"/>
    <w:rsid w:val="140E84DA"/>
    <w:rsid w:val="14125DAA"/>
    <w:rsid w:val="1422477C"/>
    <w:rsid w:val="142D9EE1"/>
    <w:rsid w:val="142ED72F"/>
    <w:rsid w:val="143C0094"/>
    <w:rsid w:val="143FE756"/>
    <w:rsid w:val="14457845"/>
    <w:rsid w:val="144F28AC"/>
    <w:rsid w:val="1451B426"/>
    <w:rsid w:val="1458FE3B"/>
    <w:rsid w:val="146694FC"/>
    <w:rsid w:val="146A4FC2"/>
    <w:rsid w:val="14715F4E"/>
    <w:rsid w:val="147CA3DE"/>
    <w:rsid w:val="1484C464"/>
    <w:rsid w:val="148D30FA"/>
    <w:rsid w:val="14925C7B"/>
    <w:rsid w:val="14A63CA2"/>
    <w:rsid w:val="14A7459D"/>
    <w:rsid w:val="14ACD941"/>
    <w:rsid w:val="14AE688A"/>
    <w:rsid w:val="14AF8394"/>
    <w:rsid w:val="14CC55A8"/>
    <w:rsid w:val="14CD777A"/>
    <w:rsid w:val="14D15535"/>
    <w:rsid w:val="14D304F3"/>
    <w:rsid w:val="14DAD93F"/>
    <w:rsid w:val="14DAFA8B"/>
    <w:rsid w:val="14DC937E"/>
    <w:rsid w:val="14DF2051"/>
    <w:rsid w:val="14F0C68E"/>
    <w:rsid w:val="14F48928"/>
    <w:rsid w:val="14F87F36"/>
    <w:rsid w:val="150E3557"/>
    <w:rsid w:val="151F01D7"/>
    <w:rsid w:val="1523CC82"/>
    <w:rsid w:val="1524BBF8"/>
    <w:rsid w:val="15269781"/>
    <w:rsid w:val="15322CC2"/>
    <w:rsid w:val="1545EC29"/>
    <w:rsid w:val="154BDDA5"/>
    <w:rsid w:val="154E9F2C"/>
    <w:rsid w:val="15540164"/>
    <w:rsid w:val="156E45D9"/>
    <w:rsid w:val="1572CB16"/>
    <w:rsid w:val="158BFAEE"/>
    <w:rsid w:val="1591EA39"/>
    <w:rsid w:val="15A4CA33"/>
    <w:rsid w:val="15A88EBC"/>
    <w:rsid w:val="15A89F67"/>
    <w:rsid w:val="15AD1588"/>
    <w:rsid w:val="15B06D6E"/>
    <w:rsid w:val="15B91392"/>
    <w:rsid w:val="15BA08F7"/>
    <w:rsid w:val="15CCE67E"/>
    <w:rsid w:val="15D8DD8A"/>
    <w:rsid w:val="15DD9281"/>
    <w:rsid w:val="15DDE576"/>
    <w:rsid w:val="15E2F1A1"/>
    <w:rsid w:val="15E34FB2"/>
    <w:rsid w:val="15EC524F"/>
    <w:rsid w:val="15F0A9AA"/>
    <w:rsid w:val="15F7B465"/>
    <w:rsid w:val="15FFEB5B"/>
    <w:rsid w:val="16089D59"/>
    <w:rsid w:val="161B378D"/>
    <w:rsid w:val="161B58D7"/>
    <w:rsid w:val="161E8B32"/>
    <w:rsid w:val="1620F4A2"/>
    <w:rsid w:val="1629A042"/>
    <w:rsid w:val="162C651C"/>
    <w:rsid w:val="163A56F4"/>
    <w:rsid w:val="163CCD36"/>
    <w:rsid w:val="163D88A6"/>
    <w:rsid w:val="164A5E6C"/>
    <w:rsid w:val="164F3509"/>
    <w:rsid w:val="1656EC7B"/>
    <w:rsid w:val="166676BF"/>
    <w:rsid w:val="166DCEC1"/>
    <w:rsid w:val="16727060"/>
    <w:rsid w:val="1678AF26"/>
    <w:rsid w:val="167E6683"/>
    <w:rsid w:val="1683174C"/>
    <w:rsid w:val="16856A39"/>
    <w:rsid w:val="168E336A"/>
    <w:rsid w:val="168F872C"/>
    <w:rsid w:val="169541EB"/>
    <w:rsid w:val="16971E7E"/>
    <w:rsid w:val="16A244F0"/>
    <w:rsid w:val="16A4E479"/>
    <w:rsid w:val="16B1872A"/>
    <w:rsid w:val="16BB622F"/>
    <w:rsid w:val="16BD5CDE"/>
    <w:rsid w:val="16D6F2B2"/>
    <w:rsid w:val="16E1416C"/>
    <w:rsid w:val="16EFBFBC"/>
    <w:rsid w:val="16F92711"/>
    <w:rsid w:val="1702264B"/>
    <w:rsid w:val="171B7181"/>
    <w:rsid w:val="171EC9C1"/>
    <w:rsid w:val="1725679F"/>
    <w:rsid w:val="17258295"/>
    <w:rsid w:val="1729B7C0"/>
    <w:rsid w:val="172B3590"/>
    <w:rsid w:val="172EA3AE"/>
    <w:rsid w:val="17412DE0"/>
    <w:rsid w:val="17433E0D"/>
    <w:rsid w:val="1746CA25"/>
    <w:rsid w:val="174A1B92"/>
    <w:rsid w:val="174BCA37"/>
    <w:rsid w:val="1761A2C0"/>
    <w:rsid w:val="176B8D48"/>
    <w:rsid w:val="17704697"/>
    <w:rsid w:val="17806BB9"/>
    <w:rsid w:val="1782251A"/>
    <w:rsid w:val="1785F9D8"/>
    <w:rsid w:val="178FD224"/>
    <w:rsid w:val="179404F1"/>
    <w:rsid w:val="1795A0B1"/>
    <w:rsid w:val="17967099"/>
    <w:rsid w:val="179A5281"/>
    <w:rsid w:val="17A7A9DA"/>
    <w:rsid w:val="17C8178E"/>
    <w:rsid w:val="17CB2209"/>
    <w:rsid w:val="17D303D6"/>
    <w:rsid w:val="17DA6B1E"/>
    <w:rsid w:val="17E3B0B9"/>
    <w:rsid w:val="17E74D75"/>
    <w:rsid w:val="17EB8FCB"/>
    <w:rsid w:val="1804458A"/>
    <w:rsid w:val="1805E5F5"/>
    <w:rsid w:val="180AA720"/>
    <w:rsid w:val="1813104C"/>
    <w:rsid w:val="181AAABE"/>
    <w:rsid w:val="181DAD29"/>
    <w:rsid w:val="1823A705"/>
    <w:rsid w:val="1826180C"/>
    <w:rsid w:val="1829106D"/>
    <w:rsid w:val="1833F4B6"/>
    <w:rsid w:val="183F0DF3"/>
    <w:rsid w:val="183FB331"/>
    <w:rsid w:val="184C9054"/>
    <w:rsid w:val="184E4410"/>
    <w:rsid w:val="18515148"/>
    <w:rsid w:val="1854C786"/>
    <w:rsid w:val="185D8787"/>
    <w:rsid w:val="185FBE9C"/>
    <w:rsid w:val="1869A465"/>
    <w:rsid w:val="186D92B7"/>
    <w:rsid w:val="1873C053"/>
    <w:rsid w:val="187D2595"/>
    <w:rsid w:val="188A8169"/>
    <w:rsid w:val="188C2622"/>
    <w:rsid w:val="1891D3FC"/>
    <w:rsid w:val="18927507"/>
    <w:rsid w:val="1893A3BA"/>
    <w:rsid w:val="1896AF1A"/>
    <w:rsid w:val="189D3875"/>
    <w:rsid w:val="18BCA08E"/>
    <w:rsid w:val="18BDBE3B"/>
    <w:rsid w:val="18C1CE05"/>
    <w:rsid w:val="18D3AC75"/>
    <w:rsid w:val="18D68A73"/>
    <w:rsid w:val="18DB548D"/>
    <w:rsid w:val="18E6BF59"/>
    <w:rsid w:val="18EC8211"/>
    <w:rsid w:val="18F617F2"/>
    <w:rsid w:val="18FC50FE"/>
    <w:rsid w:val="1901163E"/>
    <w:rsid w:val="190B8E13"/>
    <w:rsid w:val="195263ED"/>
    <w:rsid w:val="19537F1D"/>
    <w:rsid w:val="19551395"/>
    <w:rsid w:val="196A81DC"/>
    <w:rsid w:val="197C901F"/>
    <w:rsid w:val="198D2920"/>
    <w:rsid w:val="19933047"/>
    <w:rsid w:val="1993AB24"/>
    <w:rsid w:val="199EAC56"/>
    <w:rsid w:val="19A28766"/>
    <w:rsid w:val="19AA34C7"/>
    <w:rsid w:val="19AF7C18"/>
    <w:rsid w:val="19CDD2C0"/>
    <w:rsid w:val="19D2E400"/>
    <w:rsid w:val="19D4FD20"/>
    <w:rsid w:val="19D8820E"/>
    <w:rsid w:val="19D964F5"/>
    <w:rsid w:val="19F11BD6"/>
    <w:rsid w:val="19FAB525"/>
    <w:rsid w:val="19FE83C5"/>
    <w:rsid w:val="1A058440"/>
    <w:rsid w:val="1A071F67"/>
    <w:rsid w:val="1A0EAEE7"/>
    <w:rsid w:val="1A1DEADC"/>
    <w:rsid w:val="1A26A480"/>
    <w:rsid w:val="1A2EA127"/>
    <w:rsid w:val="1A32BAB4"/>
    <w:rsid w:val="1A3C096A"/>
    <w:rsid w:val="1A4BEF5E"/>
    <w:rsid w:val="1A4EB1AD"/>
    <w:rsid w:val="1A522ED6"/>
    <w:rsid w:val="1A540F71"/>
    <w:rsid w:val="1A5E7856"/>
    <w:rsid w:val="1A680AAB"/>
    <w:rsid w:val="1A6B306C"/>
    <w:rsid w:val="1A6DDC7C"/>
    <w:rsid w:val="1A73207F"/>
    <w:rsid w:val="1A7398ED"/>
    <w:rsid w:val="1A8280E4"/>
    <w:rsid w:val="1A87C69B"/>
    <w:rsid w:val="1A88863A"/>
    <w:rsid w:val="1A9176F6"/>
    <w:rsid w:val="1A9D4FE9"/>
    <w:rsid w:val="1A9F284F"/>
    <w:rsid w:val="1AA2E857"/>
    <w:rsid w:val="1AAE7E20"/>
    <w:rsid w:val="1AB78D45"/>
    <w:rsid w:val="1ABC1EEB"/>
    <w:rsid w:val="1AC785AE"/>
    <w:rsid w:val="1ACCB314"/>
    <w:rsid w:val="1AD21755"/>
    <w:rsid w:val="1ADFCD5D"/>
    <w:rsid w:val="1AF41519"/>
    <w:rsid w:val="1AF5CB7F"/>
    <w:rsid w:val="1AFC3ED5"/>
    <w:rsid w:val="1B003153"/>
    <w:rsid w:val="1B0437C8"/>
    <w:rsid w:val="1B11C86C"/>
    <w:rsid w:val="1B137E4D"/>
    <w:rsid w:val="1B1A1F46"/>
    <w:rsid w:val="1B1A3D78"/>
    <w:rsid w:val="1B1D91C3"/>
    <w:rsid w:val="1B1EE2C4"/>
    <w:rsid w:val="1B22C5C6"/>
    <w:rsid w:val="1B23585E"/>
    <w:rsid w:val="1B2B1A16"/>
    <w:rsid w:val="1B2BC0C0"/>
    <w:rsid w:val="1B2E703C"/>
    <w:rsid w:val="1B31BC9F"/>
    <w:rsid w:val="1B33891F"/>
    <w:rsid w:val="1B41308E"/>
    <w:rsid w:val="1B42A1C5"/>
    <w:rsid w:val="1B42D721"/>
    <w:rsid w:val="1B4B4C65"/>
    <w:rsid w:val="1B4F3EE0"/>
    <w:rsid w:val="1B596BD5"/>
    <w:rsid w:val="1B5C16FB"/>
    <w:rsid w:val="1B5D8CE9"/>
    <w:rsid w:val="1B65A261"/>
    <w:rsid w:val="1B68F8C5"/>
    <w:rsid w:val="1B6BC4A1"/>
    <w:rsid w:val="1B6C89D3"/>
    <w:rsid w:val="1B6E5103"/>
    <w:rsid w:val="1B75EF9E"/>
    <w:rsid w:val="1B7E2C5D"/>
    <w:rsid w:val="1B9405B9"/>
    <w:rsid w:val="1B980B93"/>
    <w:rsid w:val="1BB8C81A"/>
    <w:rsid w:val="1BC17828"/>
    <w:rsid w:val="1BC632FA"/>
    <w:rsid w:val="1BC791D6"/>
    <w:rsid w:val="1BCF0D2F"/>
    <w:rsid w:val="1BECDB76"/>
    <w:rsid w:val="1BEEC96F"/>
    <w:rsid w:val="1BF319F3"/>
    <w:rsid w:val="1BF690F3"/>
    <w:rsid w:val="1BF7842B"/>
    <w:rsid w:val="1C0846B3"/>
    <w:rsid w:val="1C0C19E0"/>
    <w:rsid w:val="1C15F582"/>
    <w:rsid w:val="1C171077"/>
    <w:rsid w:val="1C1D9115"/>
    <w:rsid w:val="1C228702"/>
    <w:rsid w:val="1C28A1B9"/>
    <w:rsid w:val="1C2D8055"/>
    <w:rsid w:val="1C350811"/>
    <w:rsid w:val="1C4D2C9E"/>
    <w:rsid w:val="1C5D8D35"/>
    <w:rsid w:val="1C65D52F"/>
    <w:rsid w:val="1C702643"/>
    <w:rsid w:val="1C7080B7"/>
    <w:rsid w:val="1C7EB2FC"/>
    <w:rsid w:val="1CB7967E"/>
    <w:rsid w:val="1CBA1F14"/>
    <w:rsid w:val="1CBC3ABE"/>
    <w:rsid w:val="1CC7A218"/>
    <w:rsid w:val="1CDF126D"/>
    <w:rsid w:val="1CF2BFC8"/>
    <w:rsid w:val="1CF47928"/>
    <w:rsid w:val="1CF528A0"/>
    <w:rsid w:val="1CFCB1B9"/>
    <w:rsid w:val="1D0B17CA"/>
    <w:rsid w:val="1D0B82F9"/>
    <w:rsid w:val="1D11986D"/>
    <w:rsid w:val="1D130040"/>
    <w:rsid w:val="1D1FD24A"/>
    <w:rsid w:val="1D20E75C"/>
    <w:rsid w:val="1D21BA84"/>
    <w:rsid w:val="1D261AA4"/>
    <w:rsid w:val="1D275AC7"/>
    <w:rsid w:val="1D284D0A"/>
    <w:rsid w:val="1D2C500A"/>
    <w:rsid w:val="1D2CA5CE"/>
    <w:rsid w:val="1D318184"/>
    <w:rsid w:val="1D3CC97B"/>
    <w:rsid w:val="1D401055"/>
    <w:rsid w:val="1D46FD00"/>
    <w:rsid w:val="1D496854"/>
    <w:rsid w:val="1D537D68"/>
    <w:rsid w:val="1D5E0D35"/>
    <w:rsid w:val="1D7A632A"/>
    <w:rsid w:val="1D842540"/>
    <w:rsid w:val="1D8EF6D4"/>
    <w:rsid w:val="1D97045D"/>
    <w:rsid w:val="1DA36CC5"/>
    <w:rsid w:val="1DAB1EAA"/>
    <w:rsid w:val="1DAB674E"/>
    <w:rsid w:val="1DAFDDCD"/>
    <w:rsid w:val="1DB674D5"/>
    <w:rsid w:val="1DC04FFA"/>
    <w:rsid w:val="1DC2BAAC"/>
    <w:rsid w:val="1DC739D0"/>
    <w:rsid w:val="1DD6BE16"/>
    <w:rsid w:val="1DD71BF5"/>
    <w:rsid w:val="1DDA52FA"/>
    <w:rsid w:val="1DE740CA"/>
    <w:rsid w:val="1DE9B37B"/>
    <w:rsid w:val="1DEF486D"/>
    <w:rsid w:val="1DF09781"/>
    <w:rsid w:val="1DF82712"/>
    <w:rsid w:val="1E12A09E"/>
    <w:rsid w:val="1E18CDD8"/>
    <w:rsid w:val="1E19FE10"/>
    <w:rsid w:val="1E1CB0C0"/>
    <w:rsid w:val="1E1D41D8"/>
    <w:rsid w:val="1E1DE460"/>
    <w:rsid w:val="1E248887"/>
    <w:rsid w:val="1E24EB01"/>
    <w:rsid w:val="1E2724F3"/>
    <w:rsid w:val="1E3F0938"/>
    <w:rsid w:val="1E4D4631"/>
    <w:rsid w:val="1E4F450F"/>
    <w:rsid w:val="1E5200DB"/>
    <w:rsid w:val="1E5D8F20"/>
    <w:rsid w:val="1E6015B9"/>
    <w:rsid w:val="1E72B7B2"/>
    <w:rsid w:val="1E782917"/>
    <w:rsid w:val="1E7D39A7"/>
    <w:rsid w:val="1E85AEAC"/>
    <w:rsid w:val="1E86AED9"/>
    <w:rsid w:val="1E89F8C9"/>
    <w:rsid w:val="1E91B58B"/>
    <w:rsid w:val="1E996FB7"/>
    <w:rsid w:val="1E9B2DDF"/>
    <w:rsid w:val="1E9C2C5F"/>
    <w:rsid w:val="1EA17FD1"/>
    <w:rsid w:val="1EA463BE"/>
    <w:rsid w:val="1EA79A9E"/>
    <w:rsid w:val="1EA80346"/>
    <w:rsid w:val="1EB3B996"/>
    <w:rsid w:val="1EBFBC20"/>
    <w:rsid w:val="1ED55A31"/>
    <w:rsid w:val="1ED67175"/>
    <w:rsid w:val="1ED76C8D"/>
    <w:rsid w:val="1EDEDF03"/>
    <w:rsid w:val="1EDFCC23"/>
    <w:rsid w:val="1EE79B5E"/>
    <w:rsid w:val="1EE9F267"/>
    <w:rsid w:val="1EF4BA75"/>
    <w:rsid w:val="1EF74415"/>
    <w:rsid w:val="1EFC9EE3"/>
    <w:rsid w:val="1F04FBAE"/>
    <w:rsid w:val="1F06E1AB"/>
    <w:rsid w:val="1F071805"/>
    <w:rsid w:val="1F0806F3"/>
    <w:rsid w:val="1F1356A5"/>
    <w:rsid w:val="1F1F7044"/>
    <w:rsid w:val="1F21496A"/>
    <w:rsid w:val="1F21ED19"/>
    <w:rsid w:val="1F3A200B"/>
    <w:rsid w:val="1F40DA24"/>
    <w:rsid w:val="1F426AA6"/>
    <w:rsid w:val="1F4F1271"/>
    <w:rsid w:val="1F4FB99C"/>
    <w:rsid w:val="1F5782AA"/>
    <w:rsid w:val="1F5C9FBE"/>
    <w:rsid w:val="1F6448F6"/>
    <w:rsid w:val="1F6D01EB"/>
    <w:rsid w:val="1F6E344A"/>
    <w:rsid w:val="1F72FCFC"/>
    <w:rsid w:val="1F884BB7"/>
    <w:rsid w:val="1F890B40"/>
    <w:rsid w:val="1F980232"/>
    <w:rsid w:val="1FAD128A"/>
    <w:rsid w:val="1FB23F65"/>
    <w:rsid w:val="1FB3AC31"/>
    <w:rsid w:val="1FB918BD"/>
    <w:rsid w:val="1FBBDF78"/>
    <w:rsid w:val="1FC57E72"/>
    <w:rsid w:val="1FC7B9B8"/>
    <w:rsid w:val="1FEB09AF"/>
    <w:rsid w:val="1FFAE9BB"/>
    <w:rsid w:val="1FFAF5EA"/>
    <w:rsid w:val="1FFCBB3C"/>
    <w:rsid w:val="20078308"/>
    <w:rsid w:val="2008911B"/>
    <w:rsid w:val="2009D83A"/>
    <w:rsid w:val="200AEA26"/>
    <w:rsid w:val="201AB94A"/>
    <w:rsid w:val="20218B5B"/>
    <w:rsid w:val="202ED0D8"/>
    <w:rsid w:val="20306574"/>
    <w:rsid w:val="2036C272"/>
    <w:rsid w:val="2042865B"/>
    <w:rsid w:val="2046AB2E"/>
    <w:rsid w:val="204E8212"/>
    <w:rsid w:val="20554FC3"/>
    <w:rsid w:val="2062A706"/>
    <w:rsid w:val="20658ECE"/>
    <w:rsid w:val="206B5B4A"/>
    <w:rsid w:val="206F9D42"/>
    <w:rsid w:val="2076FCCF"/>
    <w:rsid w:val="2079AA13"/>
    <w:rsid w:val="20820F8B"/>
    <w:rsid w:val="2084A9AA"/>
    <w:rsid w:val="2085358C"/>
    <w:rsid w:val="208DB245"/>
    <w:rsid w:val="2090770D"/>
    <w:rsid w:val="209E4C86"/>
    <w:rsid w:val="20A2EC9F"/>
    <w:rsid w:val="20A88BEC"/>
    <w:rsid w:val="20ACD73F"/>
    <w:rsid w:val="20AFDD5A"/>
    <w:rsid w:val="20B12FC0"/>
    <w:rsid w:val="20B469F5"/>
    <w:rsid w:val="20B6963B"/>
    <w:rsid w:val="20B77C9C"/>
    <w:rsid w:val="20B86999"/>
    <w:rsid w:val="20BB0195"/>
    <w:rsid w:val="20BEF4CD"/>
    <w:rsid w:val="20E0F280"/>
    <w:rsid w:val="20E6EFD4"/>
    <w:rsid w:val="20EF9680"/>
    <w:rsid w:val="20FA5CD9"/>
    <w:rsid w:val="20FD0F23"/>
    <w:rsid w:val="20FF6177"/>
    <w:rsid w:val="2104AC56"/>
    <w:rsid w:val="2107225A"/>
    <w:rsid w:val="2116EF59"/>
    <w:rsid w:val="211F10C7"/>
    <w:rsid w:val="2121C98A"/>
    <w:rsid w:val="2125FDD8"/>
    <w:rsid w:val="2134A74B"/>
    <w:rsid w:val="21366FEB"/>
    <w:rsid w:val="21465236"/>
    <w:rsid w:val="2159F01E"/>
    <w:rsid w:val="215A279F"/>
    <w:rsid w:val="215E787E"/>
    <w:rsid w:val="215F9231"/>
    <w:rsid w:val="2162C647"/>
    <w:rsid w:val="217BCB7D"/>
    <w:rsid w:val="2184648B"/>
    <w:rsid w:val="218A0606"/>
    <w:rsid w:val="218CB832"/>
    <w:rsid w:val="2194DF73"/>
    <w:rsid w:val="21987868"/>
    <w:rsid w:val="2199D004"/>
    <w:rsid w:val="21A39F63"/>
    <w:rsid w:val="21A8BD45"/>
    <w:rsid w:val="21B14EC6"/>
    <w:rsid w:val="21B8C037"/>
    <w:rsid w:val="21BC89DF"/>
    <w:rsid w:val="21BF172F"/>
    <w:rsid w:val="21BFF64E"/>
    <w:rsid w:val="21C0EF3B"/>
    <w:rsid w:val="21E73318"/>
    <w:rsid w:val="21E7D5B7"/>
    <w:rsid w:val="21F2B2A9"/>
    <w:rsid w:val="21F5EB66"/>
    <w:rsid w:val="21FC7CE6"/>
    <w:rsid w:val="21FE4B52"/>
    <w:rsid w:val="22119D38"/>
    <w:rsid w:val="221E061B"/>
    <w:rsid w:val="22212EAC"/>
    <w:rsid w:val="22244482"/>
    <w:rsid w:val="22252E02"/>
    <w:rsid w:val="222D7617"/>
    <w:rsid w:val="2245203C"/>
    <w:rsid w:val="22579F59"/>
    <w:rsid w:val="225F18BC"/>
    <w:rsid w:val="226DF88A"/>
    <w:rsid w:val="226FAA33"/>
    <w:rsid w:val="22743113"/>
    <w:rsid w:val="228010B6"/>
    <w:rsid w:val="228B937E"/>
    <w:rsid w:val="228D9EA9"/>
    <w:rsid w:val="229A796D"/>
    <w:rsid w:val="229E8161"/>
    <w:rsid w:val="22A62F41"/>
    <w:rsid w:val="22AA4F06"/>
    <w:rsid w:val="22AA7CF9"/>
    <w:rsid w:val="22B4919D"/>
    <w:rsid w:val="22B90D7A"/>
    <w:rsid w:val="22BA6CB3"/>
    <w:rsid w:val="22BD8F73"/>
    <w:rsid w:val="22C8B3A6"/>
    <w:rsid w:val="22D449C6"/>
    <w:rsid w:val="22DA9D04"/>
    <w:rsid w:val="22E4DA16"/>
    <w:rsid w:val="22F78EFC"/>
    <w:rsid w:val="2304917E"/>
    <w:rsid w:val="2308AE9B"/>
    <w:rsid w:val="230BD200"/>
    <w:rsid w:val="231098D7"/>
    <w:rsid w:val="231C3824"/>
    <w:rsid w:val="231C535A"/>
    <w:rsid w:val="23217A66"/>
    <w:rsid w:val="2323FB08"/>
    <w:rsid w:val="23265E26"/>
    <w:rsid w:val="2340AA5D"/>
    <w:rsid w:val="234605DC"/>
    <w:rsid w:val="234D5643"/>
    <w:rsid w:val="2353964B"/>
    <w:rsid w:val="23552F6A"/>
    <w:rsid w:val="235FB85C"/>
    <w:rsid w:val="236D2277"/>
    <w:rsid w:val="2373D26E"/>
    <w:rsid w:val="2375D363"/>
    <w:rsid w:val="23780391"/>
    <w:rsid w:val="238A4576"/>
    <w:rsid w:val="2394311C"/>
    <w:rsid w:val="2396F473"/>
    <w:rsid w:val="239B75D7"/>
    <w:rsid w:val="239E2D97"/>
    <w:rsid w:val="23AC6518"/>
    <w:rsid w:val="23AD15FD"/>
    <w:rsid w:val="23B8C4B3"/>
    <w:rsid w:val="23B94056"/>
    <w:rsid w:val="23C22D65"/>
    <w:rsid w:val="23C96FE8"/>
    <w:rsid w:val="23E9E276"/>
    <w:rsid w:val="23EB9F36"/>
    <w:rsid w:val="23F648AB"/>
    <w:rsid w:val="24069993"/>
    <w:rsid w:val="240C7A1B"/>
    <w:rsid w:val="24104BB6"/>
    <w:rsid w:val="2421F7DA"/>
    <w:rsid w:val="2422587E"/>
    <w:rsid w:val="242692A3"/>
    <w:rsid w:val="2428E30D"/>
    <w:rsid w:val="242B271A"/>
    <w:rsid w:val="242B4D50"/>
    <w:rsid w:val="242B65FA"/>
    <w:rsid w:val="24314D96"/>
    <w:rsid w:val="243F142B"/>
    <w:rsid w:val="24494F84"/>
    <w:rsid w:val="2450DB1C"/>
    <w:rsid w:val="24544E6D"/>
    <w:rsid w:val="245BF372"/>
    <w:rsid w:val="2462FCDC"/>
    <w:rsid w:val="2476E996"/>
    <w:rsid w:val="24841866"/>
    <w:rsid w:val="248FCBAD"/>
    <w:rsid w:val="24931755"/>
    <w:rsid w:val="2496058A"/>
    <w:rsid w:val="249D57FD"/>
    <w:rsid w:val="24AC8E33"/>
    <w:rsid w:val="24AE05EF"/>
    <w:rsid w:val="24BDF403"/>
    <w:rsid w:val="24BFD62B"/>
    <w:rsid w:val="24CFF5B5"/>
    <w:rsid w:val="24D4FB70"/>
    <w:rsid w:val="24DABBB1"/>
    <w:rsid w:val="24EC3BDC"/>
    <w:rsid w:val="24F02512"/>
    <w:rsid w:val="24F1604B"/>
    <w:rsid w:val="24FC71D0"/>
    <w:rsid w:val="250CF8CB"/>
    <w:rsid w:val="250D54B6"/>
    <w:rsid w:val="25155A18"/>
    <w:rsid w:val="251E0045"/>
    <w:rsid w:val="251E09C9"/>
    <w:rsid w:val="25248C59"/>
    <w:rsid w:val="2534E322"/>
    <w:rsid w:val="254183BA"/>
    <w:rsid w:val="254466A2"/>
    <w:rsid w:val="25458DA5"/>
    <w:rsid w:val="254BE744"/>
    <w:rsid w:val="255783BC"/>
    <w:rsid w:val="255A5930"/>
    <w:rsid w:val="256342C9"/>
    <w:rsid w:val="256CF1B2"/>
    <w:rsid w:val="2590DD21"/>
    <w:rsid w:val="259C816E"/>
    <w:rsid w:val="25A0B3E2"/>
    <w:rsid w:val="25A545EA"/>
    <w:rsid w:val="25AB7B8E"/>
    <w:rsid w:val="25ACC381"/>
    <w:rsid w:val="25B098F5"/>
    <w:rsid w:val="25B957E8"/>
    <w:rsid w:val="25C87AF3"/>
    <w:rsid w:val="25DCFB55"/>
    <w:rsid w:val="25EE5867"/>
    <w:rsid w:val="26075E59"/>
    <w:rsid w:val="260840AD"/>
    <w:rsid w:val="260BA940"/>
    <w:rsid w:val="2611982D"/>
    <w:rsid w:val="2614E266"/>
    <w:rsid w:val="261A5CF8"/>
    <w:rsid w:val="2621CA0F"/>
    <w:rsid w:val="2624D7B6"/>
    <w:rsid w:val="262E2841"/>
    <w:rsid w:val="26372E80"/>
    <w:rsid w:val="263822B1"/>
    <w:rsid w:val="264503AB"/>
    <w:rsid w:val="2647F19F"/>
    <w:rsid w:val="264B0F79"/>
    <w:rsid w:val="265774AF"/>
    <w:rsid w:val="2657899E"/>
    <w:rsid w:val="267217D2"/>
    <w:rsid w:val="2674FD85"/>
    <w:rsid w:val="267956C4"/>
    <w:rsid w:val="26952D9D"/>
    <w:rsid w:val="269762D7"/>
    <w:rsid w:val="269A5253"/>
    <w:rsid w:val="269B525B"/>
    <w:rsid w:val="26A2175B"/>
    <w:rsid w:val="26BCF880"/>
    <w:rsid w:val="26C43077"/>
    <w:rsid w:val="26C779E7"/>
    <w:rsid w:val="26CE5781"/>
    <w:rsid w:val="26CFB095"/>
    <w:rsid w:val="26D72E52"/>
    <w:rsid w:val="26D954D2"/>
    <w:rsid w:val="26DAC3FC"/>
    <w:rsid w:val="26E1B4CC"/>
    <w:rsid w:val="26E24A82"/>
    <w:rsid w:val="26E4AD16"/>
    <w:rsid w:val="26EF8C6D"/>
    <w:rsid w:val="26F10D2C"/>
    <w:rsid w:val="26F85611"/>
    <w:rsid w:val="26FD4440"/>
    <w:rsid w:val="270556A7"/>
    <w:rsid w:val="271948D7"/>
    <w:rsid w:val="27215CC5"/>
    <w:rsid w:val="27247AA4"/>
    <w:rsid w:val="27296BE6"/>
    <w:rsid w:val="272FABBC"/>
    <w:rsid w:val="273CF0A2"/>
    <w:rsid w:val="273DE222"/>
    <w:rsid w:val="27441BEE"/>
    <w:rsid w:val="276F6E66"/>
    <w:rsid w:val="276FFE60"/>
    <w:rsid w:val="27764D57"/>
    <w:rsid w:val="27792801"/>
    <w:rsid w:val="277F3584"/>
    <w:rsid w:val="27811C06"/>
    <w:rsid w:val="278C6F68"/>
    <w:rsid w:val="279D429C"/>
    <w:rsid w:val="279DD660"/>
    <w:rsid w:val="279E636C"/>
    <w:rsid w:val="27A2CD53"/>
    <w:rsid w:val="27AA7559"/>
    <w:rsid w:val="27B5C51E"/>
    <w:rsid w:val="27B6B25D"/>
    <w:rsid w:val="27C19F10"/>
    <w:rsid w:val="27C9ED08"/>
    <w:rsid w:val="27D21116"/>
    <w:rsid w:val="27D4805E"/>
    <w:rsid w:val="27D4F724"/>
    <w:rsid w:val="27DD4478"/>
    <w:rsid w:val="27E44CB5"/>
    <w:rsid w:val="27E9BD4D"/>
    <w:rsid w:val="27ED31E0"/>
    <w:rsid w:val="27FE0CCB"/>
    <w:rsid w:val="27FEF7D2"/>
    <w:rsid w:val="280C7070"/>
    <w:rsid w:val="280CB850"/>
    <w:rsid w:val="2816CBC0"/>
    <w:rsid w:val="28181C6E"/>
    <w:rsid w:val="28182758"/>
    <w:rsid w:val="281B8A69"/>
    <w:rsid w:val="281DA893"/>
    <w:rsid w:val="282248F2"/>
    <w:rsid w:val="2823808F"/>
    <w:rsid w:val="28288AF7"/>
    <w:rsid w:val="28294DC9"/>
    <w:rsid w:val="282C4EA6"/>
    <w:rsid w:val="2832E321"/>
    <w:rsid w:val="2840AEB4"/>
    <w:rsid w:val="2840D12A"/>
    <w:rsid w:val="2840DAF3"/>
    <w:rsid w:val="28473C46"/>
    <w:rsid w:val="284865C2"/>
    <w:rsid w:val="284FE3F3"/>
    <w:rsid w:val="2854CD92"/>
    <w:rsid w:val="285C59AE"/>
    <w:rsid w:val="285D67C1"/>
    <w:rsid w:val="2879991A"/>
    <w:rsid w:val="289EFF58"/>
    <w:rsid w:val="28A637AF"/>
    <w:rsid w:val="28ABE585"/>
    <w:rsid w:val="28AD5585"/>
    <w:rsid w:val="28B3E598"/>
    <w:rsid w:val="28BC1C04"/>
    <w:rsid w:val="28C62250"/>
    <w:rsid w:val="28D59700"/>
    <w:rsid w:val="28DEF801"/>
    <w:rsid w:val="28E0836D"/>
    <w:rsid w:val="28E1FCBD"/>
    <w:rsid w:val="28E6E7B4"/>
    <w:rsid w:val="28EE3283"/>
    <w:rsid w:val="28F7B8A8"/>
    <w:rsid w:val="28FE6397"/>
    <w:rsid w:val="28FFAA2F"/>
    <w:rsid w:val="2903408E"/>
    <w:rsid w:val="29161072"/>
    <w:rsid w:val="291DB28B"/>
    <w:rsid w:val="2924F4CF"/>
    <w:rsid w:val="293ABF04"/>
    <w:rsid w:val="295255BB"/>
    <w:rsid w:val="295563C0"/>
    <w:rsid w:val="2958B0F8"/>
    <w:rsid w:val="295A1A6A"/>
    <w:rsid w:val="295B43F8"/>
    <w:rsid w:val="295F237A"/>
    <w:rsid w:val="29642F69"/>
    <w:rsid w:val="2965A725"/>
    <w:rsid w:val="296C75CA"/>
    <w:rsid w:val="296D08C8"/>
    <w:rsid w:val="297757BB"/>
    <w:rsid w:val="297F838B"/>
    <w:rsid w:val="29886882"/>
    <w:rsid w:val="29896312"/>
    <w:rsid w:val="298C8DA4"/>
    <w:rsid w:val="299BC699"/>
    <w:rsid w:val="29A92283"/>
    <w:rsid w:val="29B077F1"/>
    <w:rsid w:val="29B2049A"/>
    <w:rsid w:val="29B6EA7D"/>
    <w:rsid w:val="29C5864D"/>
    <w:rsid w:val="29C69AC4"/>
    <w:rsid w:val="29C6F768"/>
    <w:rsid w:val="29CEDE40"/>
    <w:rsid w:val="29CF0407"/>
    <w:rsid w:val="29E50C7A"/>
    <w:rsid w:val="29E5F711"/>
    <w:rsid w:val="29EBEE60"/>
    <w:rsid w:val="29F2FFD1"/>
    <w:rsid w:val="2A02A414"/>
    <w:rsid w:val="2A0B47CE"/>
    <w:rsid w:val="2A1FD833"/>
    <w:rsid w:val="2A2167D7"/>
    <w:rsid w:val="2A318DB4"/>
    <w:rsid w:val="2A33BB59"/>
    <w:rsid w:val="2A3CCD6F"/>
    <w:rsid w:val="2A4176FB"/>
    <w:rsid w:val="2A496082"/>
    <w:rsid w:val="2A4B7537"/>
    <w:rsid w:val="2A4BD584"/>
    <w:rsid w:val="2A546C14"/>
    <w:rsid w:val="2A550CA7"/>
    <w:rsid w:val="2A627694"/>
    <w:rsid w:val="2A6880F0"/>
    <w:rsid w:val="2A68BDEC"/>
    <w:rsid w:val="2A77A9FF"/>
    <w:rsid w:val="2A79BA8E"/>
    <w:rsid w:val="2A8D64D5"/>
    <w:rsid w:val="2A96290E"/>
    <w:rsid w:val="2AA4FE99"/>
    <w:rsid w:val="2AA78114"/>
    <w:rsid w:val="2AAC4DBC"/>
    <w:rsid w:val="2AAD2865"/>
    <w:rsid w:val="2AB1FBE4"/>
    <w:rsid w:val="2AB2CDF8"/>
    <w:rsid w:val="2AB4F6EC"/>
    <w:rsid w:val="2AB6038D"/>
    <w:rsid w:val="2AB683A6"/>
    <w:rsid w:val="2AB819DE"/>
    <w:rsid w:val="2ABA60DD"/>
    <w:rsid w:val="2ABDEFAE"/>
    <w:rsid w:val="2AC0D44D"/>
    <w:rsid w:val="2AC93276"/>
    <w:rsid w:val="2ACA0058"/>
    <w:rsid w:val="2ACAB7F5"/>
    <w:rsid w:val="2AD229B7"/>
    <w:rsid w:val="2AD8F804"/>
    <w:rsid w:val="2AEB90AE"/>
    <w:rsid w:val="2AF45D77"/>
    <w:rsid w:val="2AF9F2FE"/>
    <w:rsid w:val="2AFE593F"/>
    <w:rsid w:val="2B029BB7"/>
    <w:rsid w:val="2B10F42F"/>
    <w:rsid w:val="2B1C2C40"/>
    <w:rsid w:val="2B289C3E"/>
    <w:rsid w:val="2B29075D"/>
    <w:rsid w:val="2B2CBE14"/>
    <w:rsid w:val="2B337CCA"/>
    <w:rsid w:val="2B36A2DC"/>
    <w:rsid w:val="2B3B0238"/>
    <w:rsid w:val="2B3C0C13"/>
    <w:rsid w:val="2B3F4C36"/>
    <w:rsid w:val="2B41CBEF"/>
    <w:rsid w:val="2B439FB4"/>
    <w:rsid w:val="2B46658E"/>
    <w:rsid w:val="2B4A27AD"/>
    <w:rsid w:val="2B4D5015"/>
    <w:rsid w:val="2B51729F"/>
    <w:rsid w:val="2B650C59"/>
    <w:rsid w:val="2B673C2D"/>
    <w:rsid w:val="2B6B9E88"/>
    <w:rsid w:val="2B6C6548"/>
    <w:rsid w:val="2B71570E"/>
    <w:rsid w:val="2B74DA05"/>
    <w:rsid w:val="2B807C9F"/>
    <w:rsid w:val="2B860ABB"/>
    <w:rsid w:val="2B862D95"/>
    <w:rsid w:val="2B8AA7A9"/>
    <w:rsid w:val="2B921CF7"/>
    <w:rsid w:val="2BA12620"/>
    <w:rsid w:val="2BA4B511"/>
    <w:rsid w:val="2BB07486"/>
    <w:rsid w:val="2BC163BF"/>
    <w:rsid w:val="2BC6A9AB"/>
    <w:rsid w:val="2BC8E0E9"/>
    <w:rsid w:val="2BCDD84E"/>
    <w:rsid w:val="2BD6F9D5"/>
    <w:rsid w:val="2BEC3C65"/>
    <w:rsid w:val="2BF9D365"/>
    <w:rsid w:val="2BFEC784"/>
    <w:rsid w:val="2C038272"/>
    <w:rsid w:val="2C05E8BD"/>
    <w:rsid w:val="2C087ECC"/>
    <w:rsid w:val="2C09235A"/>
    <w:rsid w:val="2C101D75"/>
    <w:rsid w:val="2C1BDAB9"/>
    <w:rsid w:val="2C1D0CB0"/>
    <w:rsid w:val="2C239632"/>
    <w:rsid w:val="2C2BC947"/>
    <w:rsid w:val="2C2E0682"/>
    <w:rsid w:val="2C2E1C4D"/>
    <w:rsid w:val="2C323DDB"/>
    <w:rsid w:val="2C44B2FA"/>
    <w:rsid w:val="2C46402C"/>
    <w:rsid w:val="2C560A67"/>
    <w:rsid w:val="2C63BB8A"/>
    <w:rsid w:val="2C776F37"/>
    <w:rsid w:val="2C7E6A34"/>
    <w:rsid w:val="2C8024BC"/>
    <w:rsid w:val="2C883489"/>
    <w:rsid w:val="2C96E0DE"/>
    <w:rsid w:val="2C979719"/>
    <w:rsid w:val="2CA08D51"/>
    <w:rsid w:val="2CA29D84"/>
    <w:rsid w:val="2CA46F14"/>
    <w:rsid w:val="2CA72356"/>
    <w:rsid w:val="2CAD6474"/>
    <w:rsid w:val="2CBA0212"/>
    <w:rsid w:val="2CC023DF"/>
    <w:rsid w:val="2CC0E419"/>
    <w:rsid w:val="2CC102C8"/>
    <w:rsid w:val="2CC274BC"/>
    <w:rsid w:val="2CC36E85"/>
    <w:rsid w:val="2CC94D35"/>
    <w:rsid w:val="2CCD4038"/>
    <w:rsid w:val="2CD0FF97"/>
    <w:rsid w:val="2CDBF794"/>
    <w:rsid w:val="2CE81C68"/>
    <w:rsid w:val="2CEDDF4A"/>
    <w:rsid w:val="2CEF6E89"/>
    <w:rsid w:val="2CF02DD2"/>
    <w:rsid w:val="2CF3519F"/>
    <w:rsid w:val="2CFAA076"/>
    <w:rsid w:val="2CFB76A1"/>
    <w:rsid w:val="2D01EB64"/>
    <w:rsid w:val="2D0A0BDF"/>
    <w:rsid w:val="2D0E75A2"/>
    <w:rsid w:val="2D192882"/>
    <w:rsid w:val="2D1973B1"/>
    <w:rsid w:val="2D19924A"/>
    <w:rsid w:val="2D1A9C13"/>
    <w:rsid w:val="2D3F4D4C"/>
    <w:rsid w:val="2D41AC04"/>
    <w:rsid w:val="2D485C64"/>
    <w:rsid w:val="2D523EDF"/>
    <w:rsid w:val="2D53F8DB"/>
    <w:rsid w:val="2D565E6B"/>
    <w:rsid w:val="2D570E34"/>
    <w:rsid w:val="2D67C319"/>
    <w:rsid w:val="2D732F06"/>
    <w:rsid w:val="2D8A9EC2"/>
    <w:rsid w:val="2D8C757D"/>
    <w:rsid w:val="2D967D82"/>
    <w:rsid w:val="2D9A11BC"/>
    <w:rsid w:val="2DA000AD"/>
    <w:rsid w:val="2DA2049E"/>
    <w:rsid w:val="2DAD7958"/>
    <w:rsid w:val="2DB09750"/>
    <w:rsid w:val="2DB0B17A"/>
    <w:rsid w:val="2DB3A046"/>
    <w:rsid w:val="2DC73433"/>
    <w:rsid w:val="2DD5BA5B"/>
    <w:rsid w:val="2DE283D2"/>
    <w:rsid w:val="2DEA46D1"/>
    <w:rsid w:val="2DEB276F"/>
    <w:rsid w:val="2DEE9905"/>
    <w:rsid w:val="2DEF6D1C"/>
    <w:rsid w:val="2DFAAFB5"/>
    <w:rsid w:val="2E03BFF2"/>
    <w:rsid w:val="2E05236C"/>
    <w:rsid w:val="2E069D38"/>
    <w:rsid w:val="2E0A1B1D"/>
    <w:rsid w:val="2E0C0FF3"/>
    <w:rsid w:val="2E13E491"/>
    <w:rsid w:val="2E1E562E"/>
    <w:rsid w:val="2E25DC96"/>
    <w:rsid w:val="2E38B232"/>
    <w:rsid w:val="2E3A5035"/>
    <w:rsid w:val="2E3C83E1"/>
    <w:rsid w:val="2E3E5C42"/>
    <w:rsid w:val="2E406767"/>
    <w:rsid w:val="2E474CCC"/>
    <w:rsid w:val="2E494E66"/>
    <w:rsid w:val="2E54F042"/>
    <w:rsid w:val="2E58198A"/>
    <w:rsid w:val="2E698C36"/>
    <w:rsid w:val="2E7C120B"/>
    <w:rsid w:val="2E8C6606"/>
    <w:rsid w:val="2E8DE08B"/>
    <w:rsid w:val="2E95BE9B"/>
    <w:rsid w:val="2EA2A218"/>
    <w:rsid w:val="2EACAD29"/>
    <w:rsid w:val="2EAD5348"/>
    <w:rsid w:val="2EB86928"/>
    <w:rsid w:val="2EBD1E16"/>
    <w:rsid w:val="2EBEB311"/>
    <w:rsid w:val="2ED1A8B6"/>
    <w:rsid w:val="2ED4B2EE"/>
    <w:rsid w:val="2ED93BDB"/>
    <w:rsid w:val="2EED6658"/>
    <w:rsid w:val="2EEDA04C"/>
    <w:rsid w:val="2EF6DF7D"/>
    <w:rsid w:val="2EF8564F"/>
    <w:rsid w:val="2F069707"/>
    <w:rsid w:val="2F1A3D5D"/>
    <w:rsid w:val="2F2038CD"/>
    <w:rsid w:val="2F2BEAD3"/>
    <w:rsid w:val="2F30D98C"/>
    <w:rsid w:val="2F346A68"/>
    <w:rsid w:val="2F53FE03"/>
    <w:rsid w:val="2F5808A8"/>
    <w:rsid w:val="2F59A718"/>
    <w:rsid w:val="2F5D8443"/>
    <w:rsid w:val="2F62464D"/>
    <w:rsid w:val="2F6262B5"/>
    <w:rsid w:val="2F6D4E8C"/>
    <w:rsid w:val="2F6E4CB0"/>
    <w:rsid w:val="2F70B006"/>
    <w:rsid w:val="2F77DBF9"/>
    <w:rsid w:val="2F7AA3A9"/>
    <w:rsid w:val="2F7CE618"/>
    <w:rsid w:val="2F7D314A"/>
    <w:rsid w:val="2F8534A3"/>
    <w:rsid w:val="2F8603FF"/>
    <w:rsid w:val="2F89D13A"/>
    <w:rsid w:val="2F8D8A1A"/>
    <w:rsid w:val="2FA664EF"/>
    <w:rsid w:val="2FAEC183"/>
    <w:rsid w:val="2FB7A469"/>
    <w:rsid w:val="2FBAE5CC"/>
    <w:rsid w:val="2FBEE780"/>
    <w:rsid w:val="2FD502D9"/>
    <w:rsid w:val="2FDC21C7"/>
    <w:rsid w:val="2FDF4CEA"/>
    <w:rsid w:val="2FE74E6D"/>
    <w:rsid w:val="2FEA239E"/>
    <w:rsid w:val="2FF6A364"/>
    <w:rsid w:val="2FF9A53C"/>
    <w:rsid w:val="2FFBC44E"/>
    <w:rsid w:val="30134E81"/>
    <w:rsid w:val="3019EA8F"/>
    <w:rsid w:val="3029C4DA"/>
    <w:rsid w:val="302A53F0"/>
    <w:rsid w:val="302F1FE2"/>
    <w:rsid w:val="30304532"/>
    <w:rsid w:val="304149D1"/>
    <w:rsid w:val="30424EFE"/>
    <w:rsid w:val="304AAA3C"/>
    <w:rsid w:val="304DF8A0"/>
    <w:rsid w:val="3051538A"/>
    <w:rsid w:val="30582022"/>
    <w:rsid w:val="3059ED96"/>
    <w:rsid w:val="30667D8A"/>
    <w:rsid w:val="3067E672"/>
    <w:rsid w:val="306B4C1B"/>
    <w:rsid w:val="307A2409"/>
    <w:rsid w:val="308207C7"/>
    <w:rsid w:val="3083B224"/>
    <w:rsid w:val="3090A121"/>
    <w:rsid w:val="309FC712"/>
    <w:rsid w:val="30A3D534"/>
    <w:rsid w:val="30E88326"/>
    <w:rsid w:val="30ED832D"/>
    <w:rsid w:val="30F32575"/>
    <w:rsid w:val="30F738AF"/>
    <w:rsid w:val="30F76CD8"/>
    <w:rsid w:val="30FE0843"/>
    <w:rsid w:val="30FF7982"/>
    <w:rsid w:val="30FFDDBB"/>
    <w:rsid w:val="3109B818"/>
    <w:rsid w:val="31224334"/>
    <w:rsid w:val="31268180"/>
    <w:rsid w:val="31286C4E"/>
    <w:rsid w:val="312C3B60"/>
    <w:rsid w:val="312C8649"/>
    <w:rsid w:val="312CEE3F"/>
    <w:rsid w:val="312DEDC2"/>
    <w:rsid w:val="314B79A2"/>
    <w:rsid w:val="315051D1"/>
    <w:rsid w:val="315B7D26"/>
    <w:rsid w:val="3163D282"/>
    <w:rsid w:val="31692550"/>
    <w:rsid w:val="3169AC8D"/>
    <w:rsid w:val="316BC598"/>
    <w:rsid w:val="3172A03A"/>
    <w:rsid w:val="31882BDC"/>
    <w:rsid w:val="318E375B"/>
    <w:rsid w:val="319417BD"/>
    <w:rsid w:val="3194AD87"/>
    <w:rsid w:val="319FEDC9"/>
    <w:rsid w:val="31A08BB0"/>
    <w:rsid w:val="31A5DEA8"/>
    <w:rsid w:val="31BB2B44"/>
    <w:rsid w:val="31C33DEB"/>
    <w:rsid w:val="31C6C622"/>
    <w:rsid w:val="31C78882"/>
    <w:rsid w:val="31CA41DC"/>
    <w:rsid w:val="31CE001E"/>
    <w:rsid w:val="31CECCE3"/>
    <w:rsid w:val="31D81675"/>
    <w:rsid w:val="31DB91C0"/>
    <w:rsid w:val="31E40CBE"/>
    <w:rsid w:val="31EE178A"/>
    <w:rsid w:val="31F817D5"/>
    <w:rsid w:val="31FFC3B0"/>
    <w:rsid w:val="32070C5F"/>
    <w:rsid w:val="32097F57"/>
    <w:rsid w:val="321239B1"/>
    <w:rsid w:val="32235D63"/>
    <w:rsid w:val="32261943"/>
    <w:rsid w:val="322BB3BB"/>
    <w:rsid w:val="323DC3A6"/>
    <w:rsid w:val="32435B2C"/>
    <w:rsid w:val="3254EFE3"/>
    <w:rsid w:val="32583C0B"/>
    <w:rsid w:val="325F58D8"/>
    <w:rsid w:val="32648E8A"/>
    <w:rsid w:val="326CD193"/>
    <w:rsid w:val="32788588"/>
    <w:rsid w:val="3279D85A"/>
    <w:rsid w:val="3280480E"/>
    <w:rsid w:val="32864539"/>
    <w:rsid w:val="32906BB4"/>
    <w:rsid w:val="3296785F"/>
    <w:rsid w:val="32A3EC04"/>
    <w:rsid w:val="32AD6DB5"/>
    <w:rsid w:val="32B8DE1D"/>
    <w:rsid w:val="32BC4909"/>
    <w:rsid w:val="32C6C909"/>
    <w:rsid w:val="32D45CF7"/>
    <w:rsid w:val="32D8D411"/>
    <w:rsid w:val="32E58CE7"/>
    <w:rsid w:val="32E82194"/>
    <w:rsid w:val="32EC44FF"/>
    <w:rsid w:val="32EFFD62"/>
    <w:rsid w:val="32F3B149"/>
    <w:rsid w:val="32F52BD5"/>
    <w:rsid w:val="32FED506"/>
    <w:rsid w:val="32FEDE8A"/>
    <w:rsid w:val="3309255A"/>
    <w:rsid w:val="330E8495"/>
    <w:rsid w:val="330EB414"/>
    <w:rsid w:val="33269414"/>
    <w:rsid w:val="3326D8E0"/>
    <w:rsid w:val="334847AD"/>
    <w:rsid w:val="334CB94A"/>
    <w:rsid w:val="334CDE41"/>
    <w:rsid w:val="336F0C45"/>
    <w:rsid w:val="3385DFF3"/>
    <w:rsid w:val="338BE547"/>
    <w:rsid w:val="33982D7B"/>
    <w:rsid w:val="339953DE"/>
    <w:rsid w:val="339A7EA2"/>
    <w:rsid w:val="339FD6F5"/>
    <w:rsid w:val="33AA0A4A"/>
    <w:rsid w:val="33B02A8D"/>
    <w:rsid w:val="33B0F0D4"/>
    <w:rsid w:val="33B4BF20"/>
    <w:rsid w:val="33B4C6EB"/>
    <w:rsid w:val="33C40E01"/>
    <w:rsid w:val="33D01D17"/>
    <w:rsid w:val="33D55ED2"/>
    <w:rsid w:val="33EFAA6F"/>
    <w:rsid w:val="33F11382"/>
    <w:rsid w:val="33F800ED"/>
    <w:rsid w:val="34050E9A"/>
    <w:rsid w:val="340B2904"/>
    <w:rsid w:val="3410345F"/>
    <w:rsid w:val="341713E6"/>
    <w:rsid w:val="3418BE11"/>
    <w:rsid w:val="3420BC68"/>
    <w:rsid w:val="342CB597"/>
    <w:rsid w:val="343064A6"/>
    <w:rsid w:val="344822A3"/>
    <w:rsid w:val="3452B789"/>
    <w:rsid w:val="34638D19"/>
    <w:rsid w:val="34874A9C"/>
    <w:rsid w:val="3487AC84"/>
    <w:rsid w:val="348A183D"/>
    <w:rsid w:val="348AB37E"/>
    <w:rsid w:val="348F8236"/>
    <w:rsid w:val="34B16ED5"/>
    <w:rsid w:val="34BDED4E"/>
    <w:rsid w:val="34C7ADE2"/>
    <w:rsid w:val="34CC8C7A"/>
    <w:rsid w:val="34CDC36B"/>
    <w:rsid w:val="34E3C728"/>
    <w:rsid w:val="34E93265"/>
    <w:rsid w:val="34E99A5F"/>
    <w:rsid w:val="34EC20C6"/>
    <w:rsid w:val="34EC9C5C"/>
    <w:rsid w:val="34EFF9E2"/>
    <w:rsid w:val="34FB72CD"/>
    <w:rsid w:val="3501B7ED"/>
    <w:rsid w:val="350C0FFA"/>
    <w:rsid w:val="350FE9F6"/>
    <w:rsid w:val="3519838F"/>
    <w:rsid w:val="3523BF04"/>
    <w:rsid w:val="352F0E19"/>
    <w:rsid w:val="3534F7A1"/>
    <w:rsid w:val="353C093D"/>
    <w:rsid w:val="3547D039"/>
    <w:rsid w:val="354CC9DF"/>
    <w:rsid w:val="3552B5A8"/>
    <w:rsid w:val="355AB50B"/>
    <w:rsid w:val="35725527"/>
    <w:rsid w:val="35799520"/>
    <w:rsid w:val="358A7BBA"/>
    <w:rsid w:val="3598FECF"/>
    <w:rsid w:val="35AA2A9C"/>
    <w:rsid w:val="35AF4CFD"/>
    <w:rsid w:val="35B11188"/>
    <w:rsid w:val="35B30F5D"/>
    <w:rsid w:val="35B73C91"/>
    <w:rsid w:val="35BDD43D"/>
    <w:rsid w:val="35C52DCC"/>
    <w:rsid w:val="35C927A5"/>
    <w:rsid w:val="35D330A4"/>
    <w:rsid w:val="35D8EFA1"/>
    <w:rsid w:val="35E22AFD"/>
    <w:rsid w:val="35EE82F1"/>
    <w:rsid w:val="3601A690"/>
    <w:rsid w:val="36086669"/>
    <w:rsid w:val="3613454A"/>
    <w:rsid w:val="3616B673"/>
    <w:rsid w:val="36174249"/>
    <w:rsid w:val="361D6597"/>
    <w:rsid w:val="36260924"/>
    <w:rsid w:val="36284CE6"/>
    <w:rsid w:val="3635FBDE"/>
    <w:rsid w:val="363C42F6"/>
    <w:rsid w:val="363ECAB1"/>
    <w:rsid w:val="36418C1E"/>
    <w:rsid w:val="365297BF"/>
    <w:rsid w:val="3655D1C6"/>
    <w:rsid w:val="36563205"/>
    <w:rsid w:val="36591810"/>
    <w:rsid w:val="365B3FFC"/>
    <w:rsid w:val="36634263"/>
    <w:rsid w:val="3677662A"/>
    <w:rsid w:val="367C4273"/>
    <w:rsid w:val="3683756B"/>
    <w:rsid w:val="368A1091"/>
    <w:rsid w:val="368CB84B"/>
    <w:rsid w:val="36917C04"/>
    <w:rsid w:val="3691CFBD"/>
    <w:rsid w:val="36A0FD92"/>
    <w:rsid w:val="36AB8D86"/>
    <w:rsid w:val="36AD269F"/>
    <w:rsid w:val="36B20BE0"/>
    <w:rsid w:val="36BF49B4"/>
    <w:rsid w:val="36C2FF6F"/>
    <w:rsid w:val="36C436FD"/>
    <w:rsid w:val="36CC2A5E"/>
    <w:rsid w:val="36CF528D"/>
    <w:rsid w:val="36D58165"/>
    <w:rsid w:val="36E1BA28"/>
    <w:rsid w:val="36E55AC0"/>
    <w:rsid w:val="370FC22F"/>
    <w:rsid w:val="37112088"/>
    <w:rsid w:val="371616D9"/>
    <w:rsid w:val="371734EA"/>
    <w:rsid w:val="371CD96C"/>
    <w:rsid w:val="372F8CE5"/>
    <w:rsid w:val="373B70A6"/>
    <w:rsid w:val="373FFBE7"/>
    <w:rsid w:val="3744E3B6"/>
    <w:rsid w:val="374A33FF"/>
    <w:rsid w:val="374B1E4C"/>
    <w:rsid w:val="37529939"/>
    <w:rsid w:val="37577D95"/>
    <w:rsid w:val="375CF042"/>
    <w:rsid w:val="3764FDFC"/>
    <w:rsid w:val="37692AE0"/>
    <w:rsid w:val="3771853D"/>
    <w:rsid w:val="377C73D9"/>
    <w:rsid w:val="3782B38C"/>
    <w:rsid w:val="37837B22"/>
    <w:rsid w:val="378674E2"/>
    <w:rsid w:val="378B1C55"/>
    <w:rsid w:val="378F09DC"/>
    <w:rsid w:val="379E6DCA"/>
    <w:rsid w:val="379FA682"/>
    <w:rsid w:val="37A31E50"/>
    <w:rsid w:val="37B3C8B4"/>
    <w:rsid w:val="37B8FDBE"/>
    <w:rsid w:val="37BEB353"/>
    <w:rsid w:val="37C21E50"/>
    <w:rsid w:val="37C25D46"/>
    <w:rsid w:val="37C2A43C"/>
    <w:rsid w:val="37C6115B"/>
    <w:rsid w:val="37DD42FF"/>
    <w:rsid w:val="37E040C8"/>
    <w:rsid w:val="37E2EE10"/>
    <w:rsid w:val="37E376DF"/>
    <w:rsid w:val="37E58690"/>
    <w:rsid w:val="37EC3E2A"/>
    <w:rsid w:val="37F72866"/>
    <w:rsid w:val="37FF04D7"/>
    <w:rsid w:val="38060AE0"/>
    <w:rsid w:val="380A5E94"/>
    <w:rsid w:val="380F25C4"/>
    <w:rsid w:val="38158A2C"/>
    <w:rsid w:val="3818F789"/>
    <w:rsid w:val="381B8C69"/>
    <w:rsid w:val="381DC47B"/>
    <w:rsid w:val="382083E9"/>
    <w:rsid w:val="3823453E"/>
    <w:rsid w:val="38297B39"/>
    <w:rsid w:val="3835BA39"/>
    <w:rsid w:val="3838E9AC"/>
    <w:rsid w:val="383A575C"/>
    <w:rsid w:val="383EE656"/>
    <w:rsid w:val="38453E6B"/>
    <w:rsid w:val="38488850"/>
    <w:rsid w:val="3851C3C1"/>
    <w:rsid w:val="3856EC7B"/>
    <w:rsid w:val="38602066"/>
    <w:rsid w:val="387188FE"/>
    <w:rsid w:val="38719634"/>
    <w:rsid w:val="3885E99C"/>
    <w:rsid w:val="38996A2C"/>
    <w:rsid w:val="3899823F"/>
    <w:rsid w:val="389AE694"/>
    <w:rsid w:val="389DE6E5"/>
    <w:rsid w:val="38A57647"/>
    <w:rsid w:val="38AA00CD"/>
    <w:rsid w:val="38AA79DE"/>
    <w:rsid w:val="38AA9E31"/>
    <w:rsid w:val="38B00750"/>
    <w:rsid w:val="38B46989"/>
    <w:rsid w:val="38BAE5D7"/>
    <w:rsid w:val="38CE8126"/>
    <w:rsid w:val="38D407EB"/>
    <w:rsid w:val="38DAE6D9"/>
    <w:rsid w:val="38DF9B29"/>
    <w:rsid w:val="38E95B5B"/>
    <w:rsid w:val="38EBDD5D"/>
    <w:rsid w:val="38EF6428"/>
    <w:rsid w:val="38F03C03"/>
    <w:rsid w:val="38F38646"/>
    <w:rsid w:val="38FDF28A"/>
    <w:rsid w:val="390AF23F"/>
    <w:rsid w:val="39279632"/>
    <w:rsid w:val="3934B7F5"/>
    <w:rsid w:val="39374B51"/>
    <w:rsid w:val="393B7A64"/>
    <w:rsid w:val="39482783"/>
    <w:rsid w:val="39499B51"/>
    <w:rsid w:val="3949F526"/>
    <w:rsid w:val="3953D771"/>
    <w:rsid w:val="3954387F"/>
    <w:rsid w:val="3956306B"/>
    <w:rsid w:val="395A88C5"/>
    <w:rsid w:val="395B1CD6"/>
    <w:rsid w:val="397B2ACB"/>
    <w:rsid w:val="39A40929"/>
    <w:rsid w:val="39A56406"/>
    <w:rsid w:val="39AD621C"/>
    <w:rsid w:val="39B3DE56"/>
    <w:rsid w:val="39B4EB8F"/>
    <w:rsid w:val="39B7529D"/>
    <w:rsid w:val="39BC45CD"/>
    <w:rsid w:val="39BCB3BA"/>
    <w:rsid w:val="39C32787"/>
    <w:rsid w:val="39C3B6EF"/>
    <w:rsid w:val="39C67CDA"/>
    <w:rsid w:val="39D93B89"/>
    <w:rsid w:val="39DA6A04"/>
    <w:rsid w:val="39DB2AD8"/>
    <w:rsid w:val="39E31301"/>
    <w:rsid w:val="39FF4620"/>
    <w:rsid w:val="3A022AE7"/>
    <w:rsid w:val="3A0A06C0"/>
    <w:rsid w:val="3A0A2D9E"/>
    <w:rsid w:val="3A1420C8"/>
    <w:rsid w:val="3A17F375"/>
    <w:rsid w:val="3A183527"/>
    <w:rsid w:val="3A2A148E"/>
    <w:rsid w:val="3A2D304D"/>
    <w:rsid w:val="3A379C4B"/>
    <w:rsid w:val="3A384F20"/>
    <w:rsid w:val="3A392707"/>
    <w:rsid w:val="3A3D6B87"/>
    <w:rsid w:val="3A4136EB"/>
    <w:rsid w:val="3A4499AA"/>
    <w:rsid w:val="3A489D6A"/>
    <w:rsid w:val="3A48B82A"/>
    <w:rsid w:val="3A4B7F0F"/>
    <w:rsid w:val="3A5570F3"/>
    <w:rsid w:val="3A5E0A6C"/>
    <w:rsid w:val="3A642DC6"/>
    <w:rsid w:val="3A7356B8"/>
    <w:rsid w:val="3A75F0DC"/>
    <w:rsid w:val="3A7BC913"/>
    <w:rsid w:val="3A81EC05"/>
    <w:rsid w:val="3A909559"/>
    <w:rsid w:val="3AB6941A"/>
    <w:rsid w:val="3AC42064"/>
    <w:rsid w:val="3AC59511"/>
    <w:rsid w:val="3AC86A55"/>
    <w:rsid w:val="3AC8EAAC"/>
    <w:rsid w:val="3ACA56D7"/>
    <w:rsid w:val="3ACB302C"/>
    <w:rsid w:val="3ACBB0F9"/>
    <w:rsid w:val="3ACCE45E"/>
    <w:rsid w:val="3ACFAF6F"/>
    <w:rsid w:val="3AD7A12E"/>
    <w:rsid w:val="3AEAE6CE"/>
    <w:rsid w:val="3AF139CD"/>
    <w:rsid w:val="3AFFDD59"/>
    <w:rsid w:val="3B103AE5"/>
    <w:rsid w:val="3B1042C2"/>
    <w:rsid w:val="3B159A31"/>
    <w:rsid w:val="3B18DB05"/>
    <w:rsid w:val="3B1B3AD1"/>
    <w:rsid w:val="3B1F484F"/>
    <w:rsid w:val="3B2E7A8D"/>
    <w:rsid w:val="3B34B297"/>
    <w:rsid w:val="3B3BB703"/>
    <w:rsid w:val="3B3C5599"/>
    <w:rsid w:val="3B3FBC0D"/>
    <w:rsid w:val="3B4EFAA3"/>
    <w:rsid w:val="3B5B9A91"/>
    <w:rsid w:val="3B6287FD"/>
    <w:rsid w:val="3B6BE7DC"/>
    <w:rsid w:val="3B74EB41"/>
    <w:rsid w:val="3B75877E"/>
    <w:rsid w:val="3B7D00FA"/>
    <w:rsid w:val="3B8885B9"/>
    <w:rsid w:val="3B903CB2"/>
    <w:rsid w:val="3B919D32"/>
    <w:rsid w:val="3B954F74"/>
    <w:rsid w:val="3B9D3FA2"/>
    <w:rsid w:val="3BB42187"/>
    <w:rsid w:val="3BBD44E2"/>
    <w:rsid w:val="3BBD7FD9"/>
    <w:rsid w:val="3BBDB367"/>
    <w:rsid w:val="3BBF3E34"/>
    <w:rsid w:val="3BC9C384"/>
    <w:rsid w:val="3BD65809"/>
    <w:rsid w:val="3BDA2ACB"/>
    <w:rsid w:val="3BDE2C45"/>
    <w:rsid w:val="3BDE7DE1"/>
    <w:rsid w:val="3BEC5DC9"/>
    <w:rsid w:val="3BED6497"/>
    <w:rsid w:val="3BF2B24B"/>
    <w:rsid w:val="3BF5E3EB"/>
    <w:rsid w:val="3BF83468"/>
    <w:rsid w:val="3C04092B"/>
    <w:rsid w:val="3C0A654B"/>
    <w:rsid w:val="3C0AB5DA"/>
    <w:rsid w:val="3C175E1D"/>
    <w:rsid w:val="3C1CE993"/>
    <w:rsid w:val="3C1EBB2B"/>
    <w:rsid w:val="3C24C5C6"/>
    <w:rsid w:val="3C27D46A"/>
    <w:rsid w:val="3C2B1561"/>
    <w:rsid w:val="3C3223EC"/>
    <w:rsid w:val="3C457D98"/>
    <w:rsid w:val="3C4842D0"/>
    <w:rsid w:val="3C70A1B3"/>
    <w:rsid w:val="3C76E898"/>
    <w:rsid w:val="3C7B222A"/>
    <w:rsid w:val="3C8211F2"/>
    <w:rsid w:val="3C828988"/>
    <w:rsid w:val="3C8CAB48"/>
    <w:rsid w:val="3C926F0A"/>
    <w:rsid w:val="3CB5479D"/>
    <w:rsid w:val="3CBBF491"/>
    <w:rsid w:val="3CC58A73"/>
    <w:rsid w:val="3CD05A0C"/>
    <w:rsid w:val="3CD55C60"/>
    <w:rsid w:val="3CD9EDE8"/>
    <w:rsid w:val="3CDECDE4"/>
    <w:rsid w:val="3CE516EF"/>
    <w:rsid w:val="3CF7EDFC"/>
    <w:rsid w:val="3CFD3038"/>
    <w:rsid w:val="3D1132E8"/>
    <w:rsid w:val="3D196C08"/>
    <w:rsid w:val="3D1BF36D"/>
    <w:rsid w:val="3D1CD5FF"/>
    <w:rsid w:val="3D290727"/>
    <w:rsid w:val="3D301620"/>
    <w:rsid w:val="3D3A7158"/>
    <w:rsid w:val="3D3C8164"/>
    <w:rsid w:val="3D40447F"/>
    <w:rsid w:val="3D4C9F04"/>
    <w:rsid w:val="3D4D00A9"/>
    <w:rsid w:val="3D5096CB"/>
    <w:rsid w:val="3D5C57F9"/>
    <w:rsid w:val="3D62CE42"/>
    <w:rsid w:val="3D6415F4"/>
    <w:rsid w:val="3D73D98A"/>
    <w:rsid w:val="3D752A8E"/>
    <w:rsid w:val="3D7F8F4C"/>
    <w:rsid w:val="3D894429"/>
    <w:rsid w:val="3D91DA43"/>
    <w:rsid w:val="3DABCCB8"/>
    <w:rsid w:val="3DAFA09F"/>
    <w:rsid w:val="3DB6987A"/>
    <w:rsid w:val="3DB8477F"/>
    <w:rsid w:val="3DB8B412"/>
    <w:rsid w:val="3DB8E2AA"/>
    <w:rsid w:val="3DBE8654"/>
    <w:rsid w:val="3DCEE989"/>
    <w:rsid w:val="3DD5F7CA"/>
    <w:rsid w:val="3DD8FF63"/>
    <w:rsid w:val="3DE46B45"/>
    <w:rsid w:val="3DE592FD"/>
    <w:rsid w:val="3DE78387"/>
    <w:rsid w:val="3DEB943C"/>
    <w:rsid w:val="3DF649E7"/>
    <w:rsid w:val="3E16F70B"/>
    <w:rsid w:val="3E2F5B96"/>
    <w:rsid w:val="3E313C78"/>
    <w:rsid w:val="3E385D35"/>
    <w:rsid w:val="3E3961B2"/>
    <w:rsid w:val="3E397928"/>
    <w:rsid w:val="3E465264"/>
    <w:rsid w:val="3E472E19"/>
    <w:rsid w:val="3E5E4616"/>
    <w:rsid w:val="3E6263F4"/>
    <w:rsid w:val="3E637362"/>
    <w:rsid w:val="3E67DCF6"/>
    <w:rsid w:val="3E6B2295"/>
    <w:rsid w:val="3E704471"/>
    <w:rsid w:val="3E880B9E"/>
    <w:rsid w:val="3E906124"/>
    <w:rsid w:val="3EA0FEED"/>
    <w:rsid w:val="3EABF9B4"/>
    <w:rsid w:val="3EAE6D72"/>
    <w:rsid w:val="3EB42945"/>
    <w:rsid w:val="3EB524FA"/>
    <w:rsid w:val="3EB6C5BA"/>
    <w:rsid w:val="3EB6FC7D"/>
    <w:rsid w:val="3EB71209"/>
    <w:rsid w:val="3EB7CADA"/>
    <w:rsid w:val="3EB8B73D"/>
    <w:rsid w:val="3EBCFCE7"/>
    <w:rsid w:val="3EBE5358"/>
    <w:rsid w:val="3EC50C19"/>
    <w:rsid w:val="3EC9CC95"/>
    <w:rsid w:val="3ED1B00B"/>
    <w:rsid w:val="3EDEF66B"/>
    <w:rsid w:val="3EE05E36"/>
    <w:rsid w:val="3EE2A2F0"/>
    <w:rsid w:val="3EFAF7D3"/>
    <w:rsid w:val="3EFE9A76"/>
    <w:rsid w:val="3F0964A6"/>
    <w:rsid w:val="3F0AE144"/>
    <w:rsid w:val="3F0CAD55"/>
    <w:rsid w:val="3F1CF8FB"/>
    <w:rsid w:val="3F2175D3"/>
    <w:rsid w:val="3F224161"/>
    <w:rsid w:val="3F25A104"/>
    <w:rsid w:val="3F2608AF"/>
    <w:rsid w:val="3F2790A9"/>
    <w:rsid w:val="3F2F9DB5"/>
    <w:rsid w:val="3F5C5E58"/>
    <w:rsid w:val="3F67711B"/>
    <w:rsid w:val="3F6B0A69"/>
    <w:rsid w:val="3F776BB8"/>
    <w:rsid w:val="3F7D5021"/>
    <w:rsid w:val="3F876E7D"/>
    <w:rsid w:val="3F8B5990"/>
    <w:rsid w:val="3F8E6683"/>
    <w:rsid w:val="3F926CDC"/>
    <w:rsid w:val="3F967418"/>
    <w:rsid w:val="3F9DB61E"/>
    <w:rsid w:val="3F9E2504"/>
    <w:rsid w:val="3FA0F4D1"/>
    <w:rsid w:val="3FA8BC5E"/>
    <w:rsid w:val="3FADF0CB"/>
    <w:rsid w:val="3FB3CB69"/>
    <w:rsid w:val="3FB4EAD2"/>
    <w:rsid w:val="3FD01B4B"/>
    <w:rsid w:val="3FD9CF89"/>
    <w:rsid w:val="3FDF9DB5"/>
    <w:rsid w:val="3FE465F2"/>
    <w:rsid w:val="3FE89894"/>
    <w:rsid w:val="3FED55E1"/>
    <w:rsid w:val="3FF43D34"/>
    <w:rsid w:val="402340EE"/>
    <w:rsid w:val="4033AF0D"/>
    <w:rsid w:val="403931EE"/>
    <w:rsid w:val="40454B8C"/>
    <w:rsid w:val="40455A46"/>
    <w:rsid w:val="40562FD3"/>
    <w:rsid w:val="40598082"/>
    <w:rsid w:val="406089F3"/>
    <w:rsid w:val="407361F6"/>
    <w:rsid w:val="407C2E11"/>
    <w:rsid w:val="409049E0"/>
    <w:rsid w:val="40925E59"/>
    <w:rsid w:val="4094B04B"/>
    <w:rsid w:val="4095E50F"/>
    <w:rsid w:val="409D17B4"/>
    <w:rsid w:val="40ABE7FD"/>
    <w:rsid w:val="40AF3F48"/>
    <w:rsid w:val="40B6D864"/>
    <w:rsid w:val="40B86BD3"/>
    <w:rsid w:val="40CE1724"/>
    <w:rsid w:val="40DA1344"/>
    <w:rsid w:val="40EAA3F6"/>
    <w:rsid w:val="40FF3B99"/>
    <w:rsid w:val="410AFEE8"/>
    <w:rsid w:val="41131D6E"/>
    <w:rsid w:val="41170488"/>
    <w:rsid w:val="41266861"/>
    <w:rsid w:val="412CAD87"/>
    <w:rsid w:val="4139C748"/>
    <w:rsid w:val="413DA04F"/>
    <w:rsid w:val="415571C3"/>
    <w:rsid w:val="41683715"/>
    <w:rsid w:val="416A9210"/>
    <w:rsid w:val="41760D98"/>
    <w:rsid w:val="41797FDD"/>
    <w:rsid w:val="417A4511"/>
    <w:rsid w:val="417CD0EE"/>
    <w:rsid w:val="417D056D"/>
    <w:rsid w:val="418CA4FE"/>
    <w:rsid w:val="4199FFE2"/>
    <w:rsid w:val="41A59EE6"/>
    <w:rsid w:val="41AA3B7F"/>
    <w:rsid w:val="41BBBDD4"/>
    <w:rsid w:val="41BF91DF"/>
    <w:rsid w:val="41C8FD58"/>
    <w:rsid w:val="41CA0379"/>
    <w:rsid w:val="41CC11AB"/>
    <w:rsid w:val="41CEF054"/>
    <w:rsid w:val="41E6E830"/>
    <w:rsid w:val="41E81B69"/>
    <w:rsid w:val="41EC22A9"/>
    <w:rsid w:val="41EDC33A"/>
    <w:rsid w:val="420FE0C7"/>
    <w:rsid w:val="421160BE"/>
    <w:rsid w:val="42134134"/>
    <w:rsid w:val="4214B7C5"/>
    <w:rsid w:val="4215A9FD"/>
    <w:rsid w:val="421AB421"/>
    <w:rsid w:val="421F523D"/>
    <w:rsid w:val="4221248A"/>
    <w:rsid w:val="422B7114"/>
    <w:rsid w:val="42325899"/>
    <w:rsid w:val="4234C337"/>
    <w:rsid w:val="4246842F"/>
    <w:rsid w:val="4251368D"/>
    <w:rsid w:val="42534D12"/>
    <w:rsid w:val="4256C1C7"/>
    <w:rsid w:val="4268825C"/>
    <w:rsid w:val="426926A6"/>
    <w:rsid w:val="42698622"/>
    <w:rsid w:val="42887ABA"/>
    <w:rsid w:val="42895571"/>
    <w:rsid w:val="42900C20"/>
    <w:rsid w:val="42919286"/>
    <w:rsid w:val="42962846"/>
    <w:rsid w:val="42969BB0"/>
    <w:rsid w:val="429C8EC8"/>
    <w:rsid w:val="42AB0273"/>
    <w:rsid w:val="42B151EC"/>
    <w:rsid w:val="42BB02B6"/>
    <w:rsid w:val="42C15DF0"/>
    <w:rsid w:val="42C50CFA"/>
    <w:rsid w:val="42C5524E"/>
    <w:rsid w:val="42CD143B"/>
    <w:rsid w:val="42CDA518"/>
    <w:rsid w:val="42DB4A7C"/>
    <w:rsid w:val="42E1A663"/>
    <w:rsid w:val="430153C9"/>
    <w:rsid w:val="4302314A"/>
    <w:rsid w:val="4302C333"/>
    <w:rsid w:val="43049F73"/>
    <w:rsid w:val="431140A3"/>
    <w:rsid w:val="432DE05A"/>
    <w:rsid w:val="43333096"/>
    <w:rsid w:val="433AE569"/>
    <w:rsid w:val="434E6DF7"/>
    <w:rsid w:val="43567C7C"/>
    <w:rsid w:val="435AD7DC"/>
    <w:rsid w:val="436250A8"/>
    <w:rsid w:val="436B4F0B"/>
    <w:rsid w:val="436FF2B6"/>
    <w:rsid w:val="43706C03"/>
    <w:rsid w:val="4370A659"/>
    <w:rsid w:val="437C84A4"/>
    <w:rsid w:val="4380C0E7"/>
    <w:rsid w:val="439DE7FB"/>
    <w:rsid w:val="43A644C8"/>
    <w:rsid w:val="43A6B5F8"/>
    <w:rsid w:val="43ACEA78"/>
    <w:rsid w:val="43AD1B1F"/>
    <w:rsid w:val="43B2E6E2"/>
    <w:rsid w:val="43B2FA87"/>
    <w:rsid w:val="43B6613D"/>
    <w:rsid w:val="43BB9997"/>
    <w:rsid w:val="43BCB7D3"/>
    <w:rsid w:val="43BCC371"/>
    <w:rsid w:val="43C293AA"/>
    <w:rsid w:val="43C731F4"/>
    <w:rsid w:val="43D266E6"/>
    <w:rsid w:val="43E748B2"/>
    <w:rsid w:val="43E9DC4E"/>
    <w:rsid w:val="43F3DADB"/>
    <w:rsid w:val="43F6E07B"/>
    <w:rsid w:val="4409CCA9"/>
    <w:rsid w:val="441BE07C"/>
    <w:rsid w:val="44223B97"/>
    <w:rsid w:val="442B23EC"/>
    <w:rsid w:val="442CE78A"/>
    <w:rsid w:val="443ECFCF"/>
    <w:rsid w:val="4441A407"/>
    <w:rsid w:val="444AD449"/>
    <w:rsid w:val="444EB5E4"/>
    <w:rsid w:val="4450B3B2"/>
    <w:rsid w:val="4456C385"/>
    <w:rsid w:val="44638B92"/>
    <w:rsid w:val="4467331A"/>
    <w:rsid w:val="446BE4BD"/>
    <w:rsid w:val="44765FDA"/>
    <w:rsid w:val="4486287E"/>
    <w:rsid w:val="44862F09"/>
    <w:rsid w:val="448BEB9E"/>
    <w:rsid w:val="448E0383"/>
    <w:rsid w:val="44911321"/>
    <w:rsid w:val="449B3782"/>
    <w:rsid w:val="44A5618E"/>
    <w:rsid w:val="44A9E2E4"/>
    <w:rsid w:val="44C0AB38"/>
    <w:rsid w:val="44CC6DC2"/>
    <w:rsid w:val="44CE52A7"/>
    <w:rsid w:val="44D20024"/>
    <w:rsid w:val="44DB1635"/>
    <w:rsid w:val="44E494DA"/>
    <w:rsid w:val="44E616FF"/>
    <w:rsid w:val="44E63241"/>
    <w:rsid w:val="44F3FB3F"/>
    <w:rsid w:val="4500827A"/>
    <w:rsid w:val="4505E0BB"/>
    <w:rsid w:val="450A009F"/>
    <w:rsid w:val="451CA1D0"/>
    <w:rsid w:val="4531974C"/>
    <w:rsid w:val="45497F6C"/>
    <w:rsid w:val="454A3D5C"/>
    <w:rsid w:val="4553AE68"/>
    <w:rsid w:val="4557A05F"/>
    <w:rsid w:val="45580521"/>
    <w:rsid w:val="455CE37E"/>
    <w:rsid w:val="4563E331"/>
    <w:rsid w:val="45673D4C"/>
    <w:rsid w:val="456D76DD"/>
    <w:rsid w:val="45750158"/>
    <w:rsid w:val="457BA28A"/>
    <w:rsid w:val="457DEA16"/>
    <w:rsid w:val="459BBC46"/>
    <w:rsid w:val="45B04DA8"/>
    <w:rsid w:val="45B6A52A"/>
    <w:rsid w:val="45B775C7"/>
    <w:rsid w:val="45B84AD8"/>
    <w:rsid w:val="45BAE758"/>
    <w:rsid w:val="45BBBEBC"/>
    <w:rsid w:val="45C1718A"/>
    <w:rsid w:val="45CA80B1"/>
    <w:rsid w:val="45CBA468"/>
    <w:rsid w:val="45CD9387"/>
    <w:rsid w:val="45CF4D9F"/>
    <w:rsid w:val="45D6D301"/>
    <w:rsid w:val="45D8D9A7"/>
    <w:rsid w:val="45E825AC"/>
    <w:rsid w:val="45EB4015"/>
    <w:rsid w:val="45EE084C"/>
    <w:rsid w:val="45F6A267"/>
    <w:rsid w:val="45F9D31C"/>
    <w:rsid w:val="45FB66D6"/>
    <w:rsid w:val="45FB7612"/>
    <w:rsid w:val="45FD136D"/>
    <w:rsid w:val="460058BA"/>
    <w:rsid w:val="460AE50F"/>
    <w:rsid w:val="460CF5C8"/>
    <w:rsid w:val="4610E3F4"/>
    <w:rsid w:val="461537F7"/>
    <w:rsid w:val="46168E37"/>
    <w:rsid w:val="461CBCB9"/>
    <w:rsid w:val="4622B986"/>
    <w:rsid w:val="46270479"/>
    <w:rsid w:val="462C3795"/>
    <w:rsid w:val="4633DB1F"/>
    <w:rsid w:val="4637CADF"/>
    <w:rsid w:val="4648C861"/>
    <w:rsid w:val="46524DA1"/>
    <w:rsid w:val="46616763"/>
    <w:rsid w:val="4666A2F2"/>
    <w:rsid w:val="466A6B9E"/>
    <w:rsid w:val="466DDF9A"/>
    <w:rsid w:val="46799417"/>
    <w:rsid w:val="468F3DF2"/>
    <w:rsid w:val="46954687"/>
    <w:rsid w:val="469A2F41"/>
    <w:rsid w:val="469DC444"/>
    <w:rsid w:val="46AA2AA1"/>
    <w:rsid w:val="46B7F29D"/>
    <w:rsid w:val="46C71542"/>
    <w:rsid w:val="46CB040D"/>
    <w:rsid w:val="46CB91AB"/>
    <w:rsid w:val="46D5F9F7"/>
    <w:rsid w:val="46DEBB32"/>
    <w:rsid w:val="46E56E25"/>
    <w:rsid w:val="46EB2577"/>
    <w:rsid w:val="46FA6EFF"/>
    <w:rsid w:val="470BEBC6"/>
    <w:rsid w:val="4729091C"/>
    <w:rsid w:val="472F717F"/>
    <w:rsid w:val="47317AD5"/>
    <w:rsid w:val="474793D7"/>
    <w:rsid w:val="477371C4"/>
    <w:rsid w:val="47785E27"/>
    <w:rsid w:val="477C83B4"/>
    <w:rsid w:val="47869591"/>
    <w:rsid w:val="478B1FDA"/>
    <w:rsid w:val="47905D50"/>
    <w:rsid w:val="4792E76A"/>
    <w:rsid w:val="4793444F"/>
    <w:rsid w:val="47A02D51"/>
    <w:rsid w:val="47A192BD"/>
    <w:rsid w:val="47A4C107"/>
    <w:rsid w:val="47A66DB5"/>
    <w:rsid w:val="47B20D63"/>
    <w:rsid w:val="47B85319"/>
    <w:rsid w:val="47B9D079"/>
    <w:rsid w:val="47BAFBD6"/>
    <w:rsid w:val="47C021C6"/>
    <w:rsid w:val="47C77BB8"/>
    <w:rsid w:val="47CB4D8D"/>
    <w:rsid w:val="47CDB25E"/>
    <w:rsid w:val="47D6F2C8"/>
    <w:rsid w:val="47E3C989"/>
    <w:rsid w:val="47EFFDB0"/>
    <w:rsid w:val="47F4B8BB"/>
    <w:rsid w:val="47FCB846"/>
    <w:rsid w:val="48026554"/>
    <w:rsid w:val="480EBCBF"/>
    <w:rsid w:val="48255DA2"/>
    <w:rsid w:val="482E0232"/>
    <w:rsid w:val="482E0C6B"/>
    <w:rsid w:val="482F8287"/>
    <w:rsid w:val="483942B4"/>
    <w:rsid w:val="483B6653"/>
    <w:rsid w:val="483CE25C"/>
    <w:rsid w:val="4845CCF7"/>
    <w:rsid w:val="48461A81"/>
    <w:rsid w:val="484B9519"/>
    <w:rsid w:val="484F37A8"/>
    <w:rsid w:val="4851BA39"/>
    <w:rsid w:val="485ECDA3"/>
    <w:rsid w:val="48630285"/>
    <w:rsid w:val="4863CA8A"/>
    <w:rsid w:val="4864602D"/>
    <w:rsid w:val="487FFFBB"/>
    <w:rsid w:val="4880CAB0"/>
    <w:rsid w:val="48864AB7"/>
    <w:rsid w:val="488B213A"/>
    <w:rsid w:val="488FCD34"/>
    <w:rsid w:val="48900855"/>
    <w:rsid w:val="4890365C"/>
    <w:rsid w:val="48A51B9E"/>
    <w:rsid w:val="48B977DC"/>
    <w:rsid w:val="48B9A354"/>
    <w:rsid w:val="48BC1E1B"/>
    <w:rsid w:val="48C4068A"/>
    <w:rsid w:val="48C722E7"/>
    <w:rsid w:val="48C82EB0"/>
    <w:rsid w:val="48CFFACE"/>
    <w:rsid w:val="48D489F6"/>
    <w:rsid w:val="48D67D39"/>
    <w:rsid w:val="48D72745"/>
    <w:rsid w:val="48EA8065"/>
    <w:rsid w:val="48F38D5B"/>
    <w:rsid w:val="48FB8EC7"/>
    <w:rsid w:val="48FF55B5"/>
    <w:rsid w:val="49010AAC"/>
    <w:rsid w:val="491277D6"/>
    <w:rsid w:val="4915C5A0"/>
    <w:rsid w:val="4915EA5A"/>
    <w:rsid w:val="491BFECF"/>
    <w:rsid w:val="491F0DC3"/>
    <w:rsid w:val="49200B83"/>
    <w:rsid w:val="4920178D"/>
    <w:rsid w:val="49252F97"/>
    <w:rsid w:val="49273D88"/>
    <w:rsid w:val="493386FD"/>
    <w:rsid w:val="4943D671"/>
    <w:rsid w:val="49478484"/>
    <w:rsid w:val="4949905B"/>
    <w:rsid w:val="494B1570"/>
    <w:rsid w:val="495D010B"/>
    <w:rsid w:val="495F5BE2"/>
    <w:rsid w:val="49681FD1"/>
    <w:rsid w:val="496B91E1"/>
    <w:rsid w:val="49842561"/>
    <w:rsid w:val="4985D6D2"/>
    <w:rsid w:val="498E8C58"/>
    <w:rsid w:val="49922801"/>
    <w:rsid w:val="4992D137"/>
    <w:rsid w:val="49A701E9"/>
    <w:rsid w:val="49ACDDFA"/>
    <w:rsid w:val="49ACE58F"/>
    <w:rsid w:val="49B5E011"/>
    <w:rsid w:val="49B6B93B"/>
    <w:rsid w:val="49C95614"/>
    <w:rsid w:val="49CC1C13"/>
    <w:rsid w:val="49CEA615"/>
    <w:rsid w:val="49D82213"/>
    <w:rsid w:val="49DC8906"/>
    <w:rsid w:val="49EACC6F"/>
    <w:rsid w:val="49EDD032"/>
    <w:rsid w:val="49EF3663"/>
    <w:rsid w:val="49F2015B"/>
    <w:rsid w:val="49F40FAC"/>
    <w:rsid w:val="49FF6A2F"/>
    <w:rsid w:val="4A007808"/>
    <w:rsid w:val="4A029F2D"/>
    <w:rsid w:val="4A128CA8"/>
    <w:rsid w:val="4A153E30"/>
    <w:rsid w:val="4A1F83C4"/>
    <w:rsid w:val="4A21EB85"/>
    <w:rsid w:val="4A289DD3"/>
    <w:rsid w:val="4A4BBC07"/>
    <w:rsid w:val="4A52FFED"/>
    <w:rsid w:val="4A575710"/>
    <w:rsid w:val="4A6DA8EA"/>
    <w:rsid w:val="4A707D1B"/>
    <w:rsid w:val="4A79199D"/>
    <w:rsid w:val="4A79D7ED"/>
    <w:rsid w:val="4A852CA4"/>
    <w:rsid w:val="4A8EC287"/>
    <w:rsid w:val="4A9CB944"/>
    <w:rsid w:val="4AA199A0"/>
    <w:rsid w:val="4AA4FA3F"/>
    <w:rsid w:val="4AAE1648"/>
    <w:rsid w:val="4ABDE91C"/>
    <w:rsid w:val="4ABFCCF7"/>
    <w:rsid w:val="4ACB8B60"/>
    <w:rsid w:val="4AD25B5C"/>
    <w:rsid w:val="4AD38593"/>
    <w:rsid w:val="4AD7486C"/>
    <w:rsid w:val="4AE0188E"/>
    <w:rsid w:val="4AE82743"/>
    <w:rsid w:val="4AF91301"/>
    <w:rsid w:val="4AFD909C"/>
    <w:rsid w:val="4AFF3FEC"/>
    <w:rsid w:val="4B0B53BE"/>
    <w:rsid w:val="4B1C18D8"/>
    <w:rsid w:val="4B244870"/>
    <w:rsid w:val="4B30DBB1"/>
    <w:rsid w:val="4B325177"/>
    <w:rsid w:val="4B348E67"/>
    <w:rsid w:val="4B38C10F"/>
    <w:rsid w:val="4B42C6FA"/>
    <w:rsid w:val="4B48E324"/>
    <w:rsid w:val="4B49FDE1"/>
    <w:rsid w:val="4B4A44BA"/>
    <w:rsid w:val="4B4C1530"/>
    <w:rsid w:val="4B4E6BC9"/>
    <w:rsid w:val="4B54D585"/>
    <w:rsid w:val="4B671C7E"/>
    <w:rsid w:val="4B6A0409"/>
    <w:rsid w:val="4B6A698A"/>
    <w:rsid w:val="4B761715"/>
    <w:rsid w:val="4B78FF7F"/>
    <w:rsid w:val="4B79EFFF"/>
    <w:rsid w:val="4B7BF37A"/>
    <w:rsid w:val="4B8069B8"/>
    <w:rsid w:val="4B82610A"/>
    <w:rsid w:val="4B87AA7A"/>
    <w:rsid w:val="4B87F11F"/>
    <w:rsid w:val="4B925A36"/>
    <w:rsid w:val="4B972327"/>
    <w:rsid w:val="4B9835D2"/>
    <w:rsid w:val="4B992629"/>
    <w:rsid w:val="4B9F0FE0"/>
    <w:rsid w:val="4B9F7F0F"/>
    <w:rsid w:val="4BAC9E9F"/>
    <w:rsid w:val="4BBEA116"/>
    <w:rsid w:val="4BBFBE97"/>
    <w:rsid w:val="4BC8C95C"/>
    <w:rsid w:val="4BCFC13C"/>
    <w:rsid w:val="4BD21AB3"/>
    <w:rsid w:val="4BDE4C9C"/>
    <w:rsid w:val="4BE47205"/>
    <w:rsid w:val="4BE75BB4"/>
    <w:rsid w:val="4BED5AE5"/>
    <w:rsid w:val="4BEDD443"/>
    <w:rsid w:val="4BF344CD"/>
    <w:rsid w:val="4BFF2AB0"/>
    <w:rsid w:val="4C0382B9"/>
    <w:rsid w:val="4C04BFAB"/>
    <w:rsid w:val="4C1133EC"/>
    <w:rsid w:val="4C1826C5"/>
    <w:rsid w:val="4C1A6ECF"/>
    <w:rsid w:val="4C1D75BE"/>
    <w:rsid w:val="4C259F6E"/>
    <w:rsid w:val="4C2BC19B"/>
    <w:rsid w:val="4C2E5EA1"/>
    <w:rsid w:val="4C2E69B7"/>
    <w:rsid w:val="4C2FDDEC"/>
    <w:rsid w:val="4C4166E4"/>
    <w:rsid w:val="4C47CB5E"/>
    <w:rsid w:val="4C49EBE6"/>
    <w:rsid w:val="4C512799"/>
    <w:rsid w:val="4C575BF0"/>
    <w:rsid w:val="4C59632B"/>
    <w:rsid w:val="4C5B52E5"/>
    <w:rsid w:val="4C5F30C5"/>
    <w:rsid w:val="4C70E705"/>
    <w:rsid w:val="4C74063C"/>
    <w:rsid w:val="4C760767"/>
    <w:rsid w:val="4C7E68FE"/>
    <w:rsid w:val="4C81FFEF"/>
    <w:rsid w:val="4C82E670"/>
    <w:rsid w:val="4C834CF3"/>
    <w:rsid w:val="4C897B49"/>
    <w:rsid w:val="4C929E3C"/>
    <w:rsid w:val="4C9B9358"/>
    <w:rsid w:val="4CA58736"/>
    <w:rsid w:val="4CA65E53"/>
    <w:rsid w:val="4CAB7B9A"/>
    <w:rsid w:val="4CB27030"/>
    <w:rsid w:val="4CC5AD54"/>
    <w:rsid w:val="4CCAEF6C"/>
    <w:rsid w:val="4CDE45C5"/>
    <w:rsid w:val="4CDE6473"/>
    <w:rsid w:val="4CEB2F2F"/>
    <w:rsid w:val="4D07F481"/>
    <w:rsid w:val="4D11CE00"/>
    <w:rsid w:val="4D1E35D1"/>
    <w:rsid w:val="4D206211"/>
    <w:rsid w:val="4D2C8861"/>
    <w:rsid w:val="4D318619"/>
    <w:rsid w:val="4D416910"/>
    <w:rsid w:val="4D50487C"/>
    <w:rsid w:val="4D5CCEB4"/>
    <w:rsid w:val="4D5E5392"/>
    <w:rsid w:val="4D686CA0"/>
    <w:rsid w:val="4D6987A4"/>
    <w:rsid w:val="4D796881"/>
    <w:rsid w:val="4D7CE75E"/>
    <w:rsid w:val="4D89820A"/>
    <w:rsid w:val="4D89DF69"/>
    <w:rsid w:val="4D947786"/>
    <w:rsid w:val="4D9D9AF7"/>
    <w:rsid w:val="4DA2F261"/>
    <w:rsid w:val="4DA6EF78"/>
    <w:rsid w:val="4DB1C420"/>
    <w:rsid w:val="4DB75DB9"/>
    <w:rsid w:val="4DBB2CBF"/>
    <w:rsid w:val="4DBD5715"/>
    <w:rsid w:val="4DC25770"/>
    <w:rsid w:val="4DC3BBEE"/>
    <w:rsid w:val="4DC5111A"/>
    <w:rsid w:val="4DC9D803"/>
    <w:rsid w:val="4DCC3C0E"/>
    <w:rsid w:val="4DCE56D6"/>
    <w:rsid w:val="4DCEC9A4"/>
    <w:rsid w:val="4DDC693F"/>
    <w:rsid w:val="4DEA2955"/>
    <w:rsid w:val="4DF3FD50"/>
    <w:rsid w:val="4DF7EEB3"/>
    <w:rsid w:val="4DFB6EE0"/>
    <w:rsid w:val="4E0A393F"/>
    <w:rsid w:val="4E0BE209"/>
    <w:rsid w:val="4E132448"/>
    <w:rsid w:val="4E273D26"/>
    <w:rsid w:val="4E28E8AB"/>
    <w:rsid w:val="4E2C7576"/>
    <w:rsid w:val="4E353713"/>
    <w:rsid w:val="4E57DAF8"/>
    <w:rsid w:val="4E590ECA"/>
    <w:rsid w:val="4E616BD0"/>
    <w:rsid w:val="4E6227AA"/>
    <w:rsid w:val="4E685415"/>
    <w:rsid w:val="4E6D4B4C"/>
    <w:rsid w:val="4E79FA7A"/>
    <w:rsid w:val="4E83BFDF"/>
    <w:rsid w:val="4E88629B"/>
    <w:rsid w:val="4E9672CF"/>
    <w:rsid w:val="4E9D0536"/>
    <w:rsid w:val="4EA06A7E"/>
    <w:rsid w:val="4EA8E6E1"/>
    <w:rsid w:val="4EAD6F81"/>
    <w:rsid w:val="4EB05CC6"/>
    <w:rsid w:val="4EBA81F0"/>
    <w:rsid w:val="4EC62554"/>
    <w:rsid w:val="4EC7B065"/>
    <w:rsid w:val="4EC8CF48"/>
    <w:rsid w:val="4EED7B02"/>
    <w:rsid w:val="4EF44762"/>
    <w:rsid w:val="4EF71B9C"/>
    <w:rsid w:val="4EFEB260"/>
    <w:rsid w:val="4F12B9FC"/>
    <w:rsid w:val="4F1AA998"/>
    <w:rsid w:val="4F24BD2C"/>
    <w:rsid w:val="4F32C40D"/>
    <w:rsid w:val="4F46A611"/>
    <w:rsid w:val="4F478B67"/>
    <w:rsid w:val="4F4BD7F0"/>
    <w:rsid w:val="4F4D18F2"/>
    <w:rsid w:val="4F50C81A"/>
    <w:rsid w:val="4F5A6762"/>
    <w:rsid w:val="4F5B561C"/>
    <w:rsid w:val="4F6BE130"/>
    <w:rsid w:val="4F6F8C30"/>
    <w:rsid w:val="4F750D89"/>
    <w:rsid w:val="4F8E24F2"/>
    <w:rsid w:val="4F8E6954"/>
    <w:rsid w:val="4F90A5AC"/>
    <w:rsid w:val="4F967DEE"/>
    <w:rsid w:val="4F9F1D5B"/>
    <w:rsid w:val="4FB206CA"/>
    <w:rsid w:val="4FB35E75"/>
    <w:rsid w:val="4FBA31C9"/>
    <w:rsid w:val="4FBB043F"/>
    <w:rsid w:val="4FC00CB6"/>
    <w:rsid w:val="4FD02CE4"/>
    <w:rsid w:val="4FD33C10"/>
    <w:rsid w:val="4FDACCF0"/>
    <w:rsid w:val="4FDCE9C8"/>
    <w:rsid w:val="4FDD5B66"/>
    <w:rsid w:val="4FE90A8F"/>
    <w:rsid w:val="4FEA3A7E"/>
    <w:rsid w:val="4FF4E5A3"/>
    <w:rsid w:val="4FFB46CD"/>
    <w:rsid w:val="50050A48"/>
    <w:rsid w:val="50250C29"/>
    <w:rsid w:val="50348B2F"/>
    <w:rsid w:val="503EB091"/>
    <w:rsid w:val="50407527"/>
    <w:rsid w:val="504AB5D8"/>
    <w:rsid w:val="504F4B3D"/>
    <w:rsid w:val="5053BD1E"/>
    <w:rsid w:val="505EB300"/>
    <w:rsid w:val="506095FD"/>
    <w:rsid w:val="506D0E39"/>
    <w:rsid w:val="50726012"/>
    <w:rsid w:val="50767077"/>
    <w:rsid w:val="507A1DE1"/>
    <w:rsid w:val="50808D04"/>
    <w:rsid w:val="50837F52"/>
    <w:rsid w:val="508F538D"/>
    <w:rsid w:val="50955D2E"/>
    <w:rsid w:val="50A1D25B"/>
    <w:rsid w:val="50AAF06E"/>
    <w:rsid w:val="50BD7DDB"/>
    <w:rsid w:val="50CAE203"/>
    <w:rsid w:val="50D540B6"/>
    <w:rsid w:val="50E4E612"/>
    <w:rsid w:val="51025570"/>
    <w:rsid w:val="5103F25B"/>
    <w:rsid w:val="510444EE"/>
    <w:rsid w:val="5104CEFB"/>
    <w:rsid w:val="510D6137"/>
    <w:rsid w:val="510EA2C7"/>
    <w:rsid w:val="51216E29"/>
    <w:rsid w:val="512549D3"/>
    <w:rsid w:val="5134C25C"/>
    <w:rsid w:val="51374B30"/>
    <w:rsid w:val="513991EA"/>
    <w:rsid w:val="51402A5F"/>
    <w:rsid w:val="514304FE"/>
    <w:rsid w:val="51556BD7"/>
    <w:rsid w:val="51567505"/>
    <w:rsid w:val="515FB463"/>
    <w:rsid w:val="5162B6DB"/>
    <w:rsid w:val="517458B0"/>
    <w:rsid w:val="5175751C"/>
    <w:rsid w:val="5175D1F4"/>
    <w:rsid w:val="517FECB8"/>
    <w:rsid w:val="51894241"/>
    <w:rsid w:val="518A1972"/>
    <w:rsid w:val="518D995C"/>
    <w:rsid w:val="518EED86"/>
    <w:rsid w:val="5196F65D"/>
    <w:rsid w:val="519A8499"/>
    <w:rsid w:val="519CB076"/>
    <w:rsid w:val="519CD458"/>
    <w:rsid w:val="51A62065"/>
    <w:rsid w:val="51A8128D"/>
    <w:rsid w:val="51AA595C"/>
    <w:rsid w:val="51AC070A"/>
    <w:rsid w:val="51C0E7C0"/>
    <w:rsid w:val="51CA2023"/>
    <w:rsid w:val="51CB8B44"/>
    <w:rsid w:val="51CBF85B"/>
    <w:rsid w:val="51CF0482"/>
    <w:rsid w:val="51D98539"/>
    <w:rsid w:val="51E78BBE"/>
    <w:rsid w:val="51F0B98C"/>
    <w:rsid w:val="51FD0B66"/>
    <w:rsid w:val="51FE7668"/>
    <w:rsid w:val="520B0DBE"/>
    <w:rsid w:val="52106AE2"/>
    <w:rsid w:val="5215E007"/>
    <w:rsid w:val="521ED127"/>
    <w:rsid w:val="52224319"/>
    <w:rsid w:val="523EF9F6"/>
    <w:rsid w:val="525515EE"/>
    <w:rsid w:val="52570080"/>
    <w:rsid w:val="526BC191"/>
    <w:rsid w:val="5278B6AF"/>
    <w:rsid w:val="5279B81F"/>
    <w:rsid w:val="527ABE33"/>
    <w:rsid w:val="527BB238"/>
    <w:rsid w:val="527F7C3E"/>
    <w:rsid w:val="5284D5F3"/>
    <w:rsid w:val="5291E8C7"/>
    <w:rsid w:val="52A208BD"/>
    <w:rsid w:val="52A96F62"/>
    <w:rsid w:val="52ABEC90"/>
    <w:rsid w:val="52B627BE"/>
    <w:rsid w:val="52BE5380"/>
    <w:rsid w:val="52E2C7A4"/>
    <w:rsid w:val="52E5886D"/>
    <w:rsid w:val="52F1F9FC"/>
    <w:rsid w:val="52F3138B"/>
    <w:rsid w:val="52F5C976"/>
    <w:rsid w:val="53169ED3"/>
    <w:rsid w:val="531A1D6F"/>
    <w:rsid w:val="531DA260"/>
    <w:rsid w:val="53238F4F"/>
    <w:rsid w:val="5327CB8C"/>
    <w:rsid w:val="532991BB"/>
    <w:rsid w:val="533C62D8"/>
    <w:rsid w:val="533DE4E8"/>
    <w:rsid w:val="53435179"/>
    <w:rsid w:val="5347FF32"/>
    <w:rsid w:val="53517B96"/>
    <w:rsid w:val="535A7D6D"/>
    <w:rsid w:val="536AD0BF"/>
    <w:rsid w:val="53754F53"/>
    <w:rsid w:val="537702D7"/>
    <w:rsid w:val="537EE7FB"/>
    <w:rsid w:val="5380589D"/>
    <w:rsid w:val="53827B26"/>
    <w:rsid w:val="5388986D"/>
    <w:rsid w:val="538E6C65"/>
    <w:rsid w:val="53905CCB"/>
    <w:rsid w:val="539A0D12"/>
    <w:rsid w:val="53A1596A"/>
    <w:rsid w:val="53A19B0B"/>
    <w:rsid w:val="53A40A46"/>
    <w:rsid w:val="53B250AF"/>
    <w:rsid w:val="53B42DD5"/>
    <w:rsid w:val="53D729CB"/>
    <w:rsid w:val="53DC8662"/>
    <w:rsid w:val="53F49E60"/>
    <w:rsid w:val="53FB92B6"/>
    <w:rsid w:val="54215E4B"/>
    <w:rsid w:val="542EA71F"/>
    <w:rsid w:val="5433C7D0"/>
    <w:rsid w:val="54340230"/>
    <w:rsid w:val="5436877F"/>
    <w:rsid w:val="5439BB32"/>
    <w:rsid w:val="54428A0E"/>
    <w:rsid w:val="5443F25D"/>
    <w:rsid w:val="544812A3"/>
    <w:rsid w:val="5455C4F9"/>
    <w:rsid w:val="5458AD6F"/>
    <w:rsid w:val="545980E5"/>
    <w:rsid w:val="545FBC56"/>
    <w:rsid w:val="54675504"/>
    <w:rsid w:val="546A6739"/>
    <w:rsid w:val="546EC97B"/>
    <w:rsid w:val="54709B33"/>
    <w:rsid w:val="54731133"/>
    <w:rsid w:val="5478173C"/>
    <w:rsid w:val="547B0A0B"/>
    <w:rsid w:val="547CC9E3"/>
    <w:rsid w:val="5482A147"/>
    <w:rsid w:val="54831020"/>
    <w:rsid w:val="548D9B0B"/>
    <w:rsid w:val="54997186"/>
    <w:rsid w:val="549A0162"/>
    <w:rsid w:val="549A27FC"/>
    <w:rsid w:val="54BC696D"/>
    <w:rsid w:val="54C02B88"/>
    <w:rsid w:val="54C99824"/>
    <w:rsid w:val="54D21A1A"/>
    <w:rsid w:val="54DA34FD"/>
    <w:rsid w:val="54DAEEAF"/>
    <w:rsid w:val="54DFBE06"/>
    <w:rsid w:val="54E7B601"/>
    <w:rsid w:val="54E7EA12"/>
    <w:rsid w:val="54E95C64"/>
    <w:rsid w:val="54F957AF"/>
    <w:rsid w:val="54FBDDA8"/>
    <w:rsid w:val="54FD7CE2"/>
    <w:rsid w:val="5503426E"/>
    <w:rsid w:val="55042599"/>
    <w:rsid w:val="550D4EF9"/>
    <w:rsid w:val="551AF004"/>
    <w:rsid w:val="551E7729"/>
    <w:rsid w:val="552696AE"/>
    <w:rsid w:val="552DA4E0"/>
    <w:rsid w:val="553C94C0"/>
    <w:rsid w:val="553E1759"/>
    <w:rsid w:val="5550CF2E"/>
    <w:rsid w:val="555280F9"/>
    <w:rsid w:val="5567B425"/>
    <w:rsid w:val="5568FE4B"/>
    <w:rsid w:val="55729BB2"/>
    <w:rsid w:val="55769A8C"/>
    <w:rsid w:val="557AB34D"/>
    <w:rsid w:val="557E4BE1"/>
    <w:rsid w:val="558443FA"/>
    <w:rsid w:val="5584AC62"/>
    <w:rsid w:val="559E84B6"/>
    <w:rsid w:val="559F018D"/>
    <w:rsid w:val="55A6134B"/>
    <w:rsid w:val="55A73DFF"/>
    <w:rsid w:val="55B1A98B"/>
    <w:rsid w:val="55CA99CB"/>
    <w:rsid w:val="55CCD5E5"/>
    <w:rsid w:val="55DFC919"/>
    <w:rsid w:val="55E98D6C"/>
    <w:rsid w:val="55ED3BFA"/>
    <w:rsid w:val="55F047B9"/>
    <w:rsid w:val="55F2DC5C"/>
    <w:rsid w:val="55F3C35B"/>
    <w:rsid w:val="560097FA"/>
    <w:rsid w:val="560158D2"/>
    <w:rsid w:val="56025C2F"/>
    <w:rsid w:val="561BD654"/>
    <w:rsid w:val="561F77A1"/>
    <w:rsid w:val="562BF222"/>
    <w:rsid w:val="562D97E8"/>
    <w:rsid w:val="563A1034"/>
    <w:rsid w:val="563CF193"/>
    <w:rsid w:val="5652DC44"/>
    <w:rsid w:val="5657045E"/>
    <w:rsid w:val="56581719"/>
    <w:rsid w:val="566049F4"/>
    <w:rsid w:val="566D4A08"/>
    <w:rsid w:val="566DC026"/>
    <w:rsid w:val="566E4193"/>
    <w:rsid w:val="566F34DA"/>
    <w:rsid w:val="5679EB16"/>
    <w:rsid w:val="567C0522"/>
    <w:rsid w:val="567CA48B"/>
    <w:rsid w:val="567FCC30"/>
    <w:rsid w:val="5689A4E4"/>
    <w:rsid w:val="568BAF4A"/>
    <w:rsid w:val="568F3CD0"/>
    <w:rsid w:val="569FB689"/>
    <w:rsid w:val="56A4DF20"/>
    <w:rsid w:val="56A70E1D"/>
    <w:rsid w:val="56C4C7E5"/>
    <w:rsid w:val="56C4DB61"/>
    <w:rsid w:val="56CC70A2"/>
    <w:rsid w:val="56CD4FF7"/>
    <w:rsid w:val="56D2B712"/>
    <w:rsid w:val="56D3084B"/>
    <w:rsid w:val="56D92544"/>
    <w:rsid w:val="56E70958"/>
    <w:rsid w:val="56E8DF21"/>
    <w:rsid w:val="56EE8D8C"/>
    <w:rsid w:val="56EF4D79"/>
    <w:rsid w:val="56F059B7"/>
    <w:rsid w:val="56F6611D"/>
    <w:rsid w:val="56FA6B7D"/>
    <w:rsid w:val="56FABB9B"/>
    <w:rsid w:val="56FB08C6"/>
    <w:rsid w:val="56FDFB8C"/>
    <w:rsid w:val="570547F0"/>
    <w:rsid w:val="57063B29"/>
    <w:rsid w:val="57077D2F"/>
    <w:rsid w:val="5707C919"/>
    <w:rsid w:val="570CA706"/>
    <w:rsid w:val="570D8161"/>
    <w:rsid w:val="57349855"/>
    <w:rsid w:val="5735D4F5"/>
    <w:rsid w:val="573696C9"/>
    <w:rsid w:val="573825D4"/>
    <w:rsid w:val="573BE317"/>
    <w:rsid w:val="5744BE22"/>
    <w:rsid w:val="57468D10"/>
    <w:rsid w:val="5747B458"/>
    <w:rsid w:val="57494F2B"/>
    <w:rsid w:val="57552DF5"/>
    <w:rsid w:val="57582333"/>
    <w:rsid w:val="575EE52A"/>
    <w:rsid w:val="575F72AD"/>
    <w:rsid w:val="57681767"/>
    <w:rsid w:val="5770FE2D"/>
    <w:rsid w:val="5779DB82"/>
    <w:rsid w:val="5793EC3F"/>
    <w:rsid w:val="57955906"/>
    <w:rsid w:val="57991B29"/>
    <w:rsid w:val="5799E7C0"/>
    <w:rsid w:val="579A15CF"/>
    <w:rsid w:val="579AB12F"/>
    <w:rsid w:val="579DCC80"/>
    <w:rsid w:val="579E8980"/>
    <w:rsid w:val="579EA71E"/>
    <w:rsid w:val="57A22D2C"/>
    <w:rsid w:val="57AF73CA"/>
    <w:rsid w:val="57B49DDA"/>
    <w:rsid w:val="57B70A98"/>
    <w:rsid w:val="57B9B376"/>
    <w:rsid w:val="57C0DB1C"/>
    <w:rsid w:val="57C764F9"/>
    <w:rsid w:val="57CC1BC8"/>
    <w:rsid w:val="57D9D77A"/>
    <w:rsid w:val="57E1B688"/>
    <w:rsid w:val="57E3CB43"/>
    <w:rsid w:val="57EA293B"/>
    <w:rsid w:val="57F6723D"/>
    <w:rsid w:val="57F791C1"/>
    <w:rsid w:val="57FBDCD0"/>
    <w:rsid w:val="58002278"/>
    <w:rsid w:val="5803ACE5"/>
    <w:rsid w:val="5804C6F6"/>
    <w:rsid w:val="5805DC80"/>
    <w:rsid w:val="58210456"/>
    <w:rsid w:val="58341062"/>
    <w:rsid w:val="583A3AB2"/>
    <w:rsid w:val="583D0B2F"/>
    <w:rsid w:val="583D3D80"/>
    <w:rsid w:val="583D51A1"/>
    <w:rsid w:val="583EC373"/>
    <w:rsid w:val="584332EC"/>
    <w:rsid w:val="58471898"/>
    <w:rsid w:val="584753C9"/>
    <w:rsid w:val="5850D738"/>
    <w:rsid w:val="585E8890"/>
    <w:rsid w:val="586021B5"/>
    <w:rsid w:val="5868EE57"/>
    <w:rsid w:val="58906502"/>
    <w:rsid w:val="589FFCDA"/>
    <w:rsid w:val="58A30324"/>
    <w:rsid w:val="58A9EE6C"/>
    <w:rsid w:val="58AB12D2"/>
    <w:rsid w:val="58AE8C07"/>
    <w:rsid w:val="58B10E4A"/>
    <w:rsid w:val="58B1DEDE"/>
    <w:rsid w:val="58B2FD4A"/>
    <w:rsid w:val="58B4B0D1"/>
    <w:rsid w:val="58B5A85A"/>
    <w:rsid w:val="58C21603"/>
    <w:rsid w:val="58CDB58A"/>
    <w:rsid w:val="58DD97C6"/>
    <w:rsid w:val="58E0DEC9"/>
    <w:rsid w:val="58E112B5"/>
    <w:rsid w:val="58ED68FC"/>
    <w:rsid w:val="58F13278"/>
    <w:rsid w:val="58F1E37F"/>
    <w:rsid w:val="59003AE9"/>
    <w:rsid w:val="59070B6E"/>
    <w:rsid w:val="59080A85"/>
    <w:rsid w:val="5912FFCD"/>
    <w:rsid w:val="5920E412"/>
    <w:rsid w:val="5928DBBB"/>
    <w:rsid w:val="592D4025"/>
    <w:rsid w:val="59480443"/>
    <w:rsid w:val="5949A730"/>
    <w:rsid w:val="594B239B"/>
    <w:rsid w:val="59554DEC"/>
    <w:rsid w:val="5959B0DD"/>
    <w:rsid w:val="5959DD79"/>
    <w:rsid w:val="595A1305"/>
    <w:rsid w:val="5962CD79"/>
    <w:rsid w:val="5973E2BA"/>
    <w:rsid w:val="59838E30"/>
    <w:rsid w:val="598B4A37"/>
    <w:rsid w:val="5992367C"/>
    <w:rsid w:val="5997332F"/>
    <w:rsid w:val="5998E528"/>
    <w:rsid w:val="5999F52C"/>
    <w:rsid w:val="59A4B3DE"/>
    <w:rsid w:val="59A5D9D4"/>
    <w:rsid w:val="59AF18F0"/>
    <w:rsid w:val="59B3BC2D"/>
    <w:rsid w:val="59BABEF3"/>
    <w:rsid w:val="59CC85C7"/>
    <w:rsid w:val="59D1DEED"/>
    <w:rsid w:val="59D9774C"/>
    <w:rsid w:val="59E12C64"/>
    <w:rsid w:val="59E34B7F"/>
    <w:rsid w:val="59EE16EC"/>
    <w:rsid w:val="59EE6D33"/>
    <w:rsid w:val="59FB15ED"/>
    <w:rsid w:val="59FE92C9"/>
    <w:rsid w:val="5A004C8A"/>
    <w:rsid w:val="5A01004C"/>
    <w:rsid w:val="5A046411"/>
    <w:rsid w:val="5A084F7C"/>
    <w:rsid w:val="5A1A16AC"/>
    <w:rsid w:val="5A2F72D3"/>
    <w:rsid w:val="5A355C2C"/>
    <w:rsid w:val="5A3BCC98"/>
    <w:rsid w:val="5A43928D"/>
    <w:rsid w:val="5A4D42AA"/>
    <w:rsid w:val="5A4F1BE8"/>
    <w:rsid w:val="5A4F904E"/>
    <w:rsid w:val="5A52DA20"/>
    <w:rsid w:val="5A5C085D"/>
    <w:rsid w:val="5A69E075"/>
    <w:rsid w:val="5A72DCAA"/>
    <w:rsid w:val="5A772794"/>
    <w:rsid w:val="5A83404A"/>
    <w:rsid w:val="5A8A60FA"/>
    <w:rsid w:val="5A8BE4E3"/>
    <w:rsid w:val="5A970C84"/>
    <w:rsid w:val="5A9B9BAD"/>
    <w:rsid w:val="5AA6F54A"/>
    <w:rsid w:val="5AA96E43"/>
    <w:rsid w:val="5AAA92B7"/>
    <w:rsid w:val="5AACEBC1"/>
    <w:rsid w:val="5AAE8E72"/>
    <w:rsid w:val="5AB3A7AC"/>
    <w:rsid w:val="5AC1D670"/>
    <w:rsid w:val="5AC534DE"/>
    <w:rsid w:val="5AD0BDCD"/>
    <w:rsid w:val="5AD75BDB"/>
    <w:rsid w:val="5ADCD321"/>
    <w:rsid w:val="5AEC7DB2"/>
    <w:rsid w:val="5AF07642"/>
    <w:rsid w:val="5AF07B44"/>
    <w:rsid w:val="5B065A18"/>
    <w:rsid w:val="5B1B02D3"/>
    <w:rsid w:val="5B1DDDE6"/>
    <w:rsid w:val="5B22C26F"/>
    <w:rsid w:val="5B2920CF"/>
    <w:rsid w:val="5B351DA5"/>
    <w:rsid w:val="5B3A3260"/>
    <w:rsid w:val="5B3E539E"/>
    <w:rsid w:val="5B407CCA"/>
    <w:rsid w:val="5B4D570F"/>
    <w:rsid w:val="5B5792E0"/>
    <w:rsid w:val="5B637F19"/>
    <w:rsid w:val="5B6A386A"/>
    <w:rsid w:val="5B6E9E52"/>
    <w:rsid w:val="5B7450B7"/>
    <w:rsid w:val="5B791536"/>
    <w:rsid w:val="5B83EE58"/>
    <w:rsid w:val="5B84EBC0"/>
    <w:rsid w:val="5B86F054"/>
    <w:rsid w:val="5B87E708"/>
    <w:rsid w:val="5B8BED8A"/>
    <w:rsid w:val="5B8E3773"/>
    <w:rsid w:val="5B96B63C"/>
    <w:rsid w:val="5BA7415F"/>
    <w:rsid w:val="5BA8A525"/>
    <w:rsid w:val="5BB03F97"/>
    <w:rsid w:val="5BBAF32F"/>
    <w:rsid w:val="5BC62307"/>
    <w:rsid w:val="5BCFAA29"/>
    <w:rsid w:val="5BD9A5DC"/>
    <w:rsid w:val="5C0CF167"/>
    <w:rsid w:val="5C1ABA74"/>
    <w:rsid w:val="5C357160"/>
    <w:rsid w:val="5C420BC4"/>
    <w:rsid w:val="5C4614FC"/>
    <w:rsid w:val="5C496C45"/>
    <w:rsid w:val="5C598D84"/>
    <w:rsid w:val="5C606CE3"/>
    <w:rsid w:val="5C6316C8"/>
    <w:rsid w:val="5C6644C6"/>
    <w:rsid w:val="5C7B00C7"/>
    <w:rsid w:val="5C7C748D"/>
    <w:rsid w:val="5C8AE76D"/>
    <w:rsid w:val="5C94F8A1"/>
    <w:rsid w:val="5C9BC03B"/>
    <w:rsid w:val="5C9D44DE"/>
    <w:rsid w:val="5CA6D1E4"/>
    <w:rsid w:val="5CB20C4C"/>
    <w:rsid w:val="5CC5E3D4"/>
    <w:rsid w:val="5CCF5FBC"/>
    <w:rsid w:val="5CDB5A58"/>
    <w:rsid w:val="5CDDC204"/>
    <w:rsid w:val="5CF1DD20"/>
    <w:rsid w:val="5CF40883"/>
    <w:rsid w:val="5CF43B82"/>
    <w:rsid w:val="5CF9763B"/>
    <w:rsid w:val="5D082031"/>
    <w:rsid w:val="5D0AAF1B"/>
    <w:rsid w:val="5D103DC0"/>
    <w:rsid w:val="5D11FAE5"/>
    <w:rsid w:val="5D1D186F"/>
    <w:rsid w:val="5D275A24"/>
    <w:rsid w:val="5D298CDE"/>
    <w:rsid w:val="5D40A650"/>
    <w:rsid w:val="5D4E0BA5"/>
    <w:rsid w:val="5D5921BC"/>
    <w:rsid w:val="5D603EDF"/>
    <w:rsid w:val="5D6308DB"/>
    <w:rsid w:val="5D6B90E9"/>
    <w:rsid w:val="5D6D1096"/>
    <w:rsid w:val="5D7049FF"/>
    <w:rsid w:val="5D728324"/>
    <w:rsid w:val="5D742DB7"/>
    <w:rsid w:val="5D83D4F5"/>
    <w:rsid w:val="5D84E8D8"/>
    <w:rsid w:val="5D8F5B41"/>
    <w:rsid w:val="5D9BEBBE"/>
    <w:rsid w:val="5DA3C6CA"/>
    <w:rsid w:val="5DA5E9B8"/>
    <w:rsid w:val="5DA6F13E"/>
    <w:rsid w:val="5DB56284"/>
    <w:rsid w:val="5DBF5D85"/>
    <w:rsid w:val="5DC1C606"/>
    <w:rsid w:val="5DDA2658"/>
    <w:rsid w:val="5DDA459B"/>
    <w:rsid w:val="5DDBC2D7"/>
    <w:rsid w:val="5DDEE1D8"/>
    <w:rsid w:val="5DE023AF"/>
    <w:rsid w:val="5DE3A87D"/>
    <w:rsid w:val="5DE4D2C8"/>
    <w:rsid w:val="5DE98DDB"/>
    <w:rsid w:val="5DEC23A7"/>
    <w:rsid w:val="5DF183D5"/>
    <w:rsid w:val="5DF69D99"/>
    <w:rsid w:val="5E0167FF"/>
    <w:rsid w:val="5E0246D5"/>
    <w:rsid w:val="5E03E510"/>
    <w:rsid w:val="5E03F7B0"/>
    <w:rsid w:val="5E05A14B"/>
    <w:rsid w:val="5E0E75C2"/>
    <w:rsid w:val="5E13C783"/>
    <w:rsid w:val="5E298F60"/>
    <w:rsid w:val="5E2CE818"/>
    <w:rsid w:val="5E2E13FA"/>
    <w:rsid w:val="5E30E648"/>
    <w:rsid w:val="5E36769B"/>
    <w:rsid w:val="5E4E06DE"/>
    <w:rsid w:val="5E4E9810"/>
    <w:rsid w:val="5E5174AE"/>
    <w:rsid w:val="5E63B78F"/>
    <w:rsid w:val="5E70D665"/>
    <w:rsid w:val="5E8304DF"/>
    <w:rsid w:val="5E88C087"/>
    <w:rsid w:val="5E89F9AF"/>
    <w:rsid w:val="5E954466"/>
    <w:rsid w:val="5E9658D9"/>
    <w:rsid w:val="5E9C3435"/>
    <w:rsid w:val="5E9CB2CD"/>
    <w:rsid w:val="5EA6BEDA"/>
    <w:rsid w:val="5EA72A6E"/>
    <w:rsid w:val="5EAF6E1D"/>
    <w:rsid w:val="5EB1668C"/>
    <w:rsid w:val="5EB8B719"/>
    <w:rsid w:val="5EBCAEFD"/>
    <w:rsid w:val="5EC03DFA"/>
    <w:rsid w:val="5ED58AD5"/>
    <w:rsid w:val="5ED892C5"/>
    <w:rsid w:val="5EE32635"/>
    <w:rsid w:val="5EE63199"/>
    <w:rsid w:val="5EE6F671"/>
    <w:rsid w:val="5EEE929C"/>
    <w:rsid w:val="5EEF9870"/>
    <w:rsid w:val="5F1FB944"/>
    <w:rsid w:val="5F244C16"/>
    <w:rsid w:val="5F24852C"/>
    <w:rsid w:val="5F24D77E"/>
    <w:rsid w:val="5F2DCBE7"/>
    <w:rsid w:val="5F3597C9"/>
    <w:rsid w:val="5F372057"/>
    <w:rsid w:val="5F546D39"/>
    <w:rsid w:val="5F554D7F"/>
    <w:rsid w:val="5F56F248"/>
    <w:rsid w:val="5F5CFCCC"/>
    <w:rsid w:val="5F5D5790"/>
    <w:rsid w:val="5F657F15"/>
    <w:rsid w:val="5F6AE4BE"/>
    <w:rsid w:val="5F78C00F"/>
    <w:rsid w:val="5F9161FB"/>
    <w:rsid w:val="5F9BB63A"/>
    <w:rsid w:val="5FA03E5B"/>
    <w:rsid w:val="5FA62894"/>
    <w:rsid w:val="5FA9A47C"/>
    <w:rsid w:val="5FBD7A1C"/>
    <w:rsid w:val="5FBD9D6D"/>
    <w:rsid w:val="5FC3E84E"/>
    <w:rsid w:val="5FCBB48F"/>
    <w:rsid w:val="5FD09141"/>
    <w:rsid w:val="5FD63174"/>
    <w:rsid w:val="5FDE54E6"/>
    <w:rsid w:val="5FE25CBD"/>
    <w:rsid w:val="5FE8DA7A"/>
    <w:rsid w:val="5FF39A7C"/>
    <w:rsid w:val="5FF64240"/>
    <w:rsid w:val="6003FE35"/>
    <w:rsid w:val="60062C5F"/>
    <w:rsid w:val="6014462F"/>
    <w:rsid w:val="60196B3D"/>
    <w:rsid w:val="601A12F5"/>
    <w:rsid w:val="601C94C1"/>
    <w:rsid w:val="601D7044"/>
    <w:rsid w:val="601DCC1A"/>
    <w:rsid w:val="60225304"/>
    <w:rsid w:val="602D6B68"/>
    <w:rsid w:val="6036CFAE"/>
    <w:rsid w:val="603A03C6"/>
    <w:rsid w:val="60442564"/>
    <w:rsid w:val="605195B7"/>
    <w:rsid w:val="60550CEF"/>
    <w:rsid w:val="605DB7BC"/>
    <w:rsid w:val="60614256"/>
    <w:rsid w:val="6068178F"/>
    <w:rsid w:val="606A979A"/>
    <w:rsid w:val="60710C42"/>
    <w:rsid w:val="6074A131"/>
    <w:rsid w:val="6079AEDB"/>
    <w:rsid w:val="608AA549"/>
    <w:rsid w:val="60901FB7"/>
    <w:rsid w:val="6099BE69"/>
    <w:rsid w:val="60A0469D"/>
    <w:rsid w:val="60D1DE3D"/>
    <w:rsid w:val="60D37479"/>
    <w:rsid w:val="60DA9956"/>
    <w:rsid w:val="60DE2960"/>
    <w:rsid w:val="60DFDEB1"/>
    <w:rsid w:val="60E6DF24"/>
    <w:rsid w:val="60E9D79E"/>
    <w:rsid w:val="60F41124"/>
    <w:rsid w:val="60F53B4E"/>
    <w:rsid w:val="60F8B3F5"/>
    <w:rsid w:val="61027BDE"/>
    <w:rsid w:val="61171080"/>
    <w:rsid w:val="611766C4"/>
    <w:rsid w:val="611B6CF2"/>
    <w:rsid w:val="6131A224"/>
    <w:rsid w:val="6143F0B0"/>
    <w:rsid w:val="6145E8CE"/>
    <w:rsid w:val="6154CD38"/>
    <w:rsid w:val="615521D4"/>
    <w:rsid w:val="61609AC7"/>
    <w:rsid w:val="6168FA43"/>
    <w:rsid w:val="616D4BE4"/>
    <w:rsid w:val="617103E8"/>
    <w:rsid w:val="6174FB11"/>
    <w:rsid w:val="617BD75A"/>
    <w:rsid w:val="618B9577"/>
    <w:rsid w:val="618DAD01"/>
    <w:rsid w:val="619B0502"/>
    <w:rsid w:val="619E07A8"/>
    <w:rsid w:val="61A5733A"/>
    <w:rsid w:val="61B1B64C"/>
    <w:rsid w:val="61B707C9"/>
    <w:rsid w:val="61C37D6C"/>
    <w:rsid w:val="61C4A587"/>
    <w:rsid w:val="61C90EC3"/>
    <w:rsid w:val="61C9975C"/>
    <w:rsid w:val="61CC029E"/>
    <w:rsid w:val="61D4D00E"/>
    <w:rsid w:val="61DB8744"/>
    <w:rsid w:val="61DE38D3"/>
    <w:rsid w:val="61DF1317"/>
    <w:rsid w:val="61ED6473"/>
    <w:rsid w:val="61EDBF97"/>
    <w:rsid w:val="61FD537C"/>
    <w:rsid w:val="6201F3D3"/>
    <w:rsid w:val="620859BC"/>
    <w:rsid w:val="620BC847"/>
    <w:rsid w:val="6210F4FB"/>
    <w:rsid w:val="6213C3DB"/>
    <w:rsid w:val="6214C6AC"/>
    <w:rsid w:val="62165437"/>
    <w:rsid w:val="622453F2"/>
    <w:rsid w:val="62254F51"/>
    <w:rsid w:val="6234F8FE"/>
    <w:rsid w:val="62529C93"/>
    <w:rsid w:val="626748EC"/>
    <w:rsid w:val="62702D18"/>
    <w:rsid w:val="628670B9"/>
    <w:rsid w:val="6293332F"/>
    <w:rsid w:val="6294BA9C"/>
    <w:rsid w:val="62ACF907"/>
    <w:rsid w:val="62B6DFCB"/>
    <w:rsid w:val="62BC9EBC"/>
    <w:rsid w:val="62C3DEB2"/>
    <w:rsid w:val="62CDFBE6"/>
    <w:rsid w:val="62D7BD88"/>
    <w:rsid w:val="62E1F58A"/>
    <w:rsid w:val="62E743DE"/>
    <w:rsid w:val="62EB5532"/>
    <w:rsid w:val="62ECE03D"/>
    <w:rsid w:val="62F0B5A7"/>
    <w:rsid w:val="63049503"/>
    <w:rsid w:val="63049EA5"/>
    <w:rsid w:val="630DB150"/>
    <w:rsid w:val="630E1565"/>
    <w:rsid w:val="63152DC8"/>
    <w:rsid w:val="63296582"/>
    <w:rsid w:val="632B5130"/>
    <w:rsid w:val="63354122"/>
    <w:rsid w:val="634A3957"/>
    <w:rsid w:val="6359E9D2"/>
    <w:rsid w:val="635D873D"/>
    <w:rsid w:val="635FA71E"/>
    <w:rsid w:val="636196C0"/>
    <w:rsid w:val="6362BEF0"/>
    <w:rsid w:val="63716B26"/>
    <w:rsid w:val="63786E47"/>
    <w:rsid w:val="6379C732"/>
    <w:rsid w:val="63822A3F"/>
    <w:rsid w:val="6389F955"/>
    <w:rsid w:val="638AC9F1"/>
    <w:rsid w:val="639540C3"/>
    <w:rsid w:val="639E8074"/>
    <w:rsid w:val="63A154AD"/>
    <w:rsid w:val="63A43D68"/>
    <w:rsid w:val="63B19F63"/>
    <w:rsid w:val="63D4A2BE"/>
    <w:rsid w:val="63DE3A88"/>
    <w:rsid w:val="63E2BBF5"/>
    <w:rsid w:val="63ED7A3A"/>
    <w:rsid w:val="63F40752"/>
    <w:rsid w:val="63F45271"/>
    <w:rsid w:val="64026570"/>
    <w:rsid w:val="640F2D34"/>
    <w:rsid w:val="641CA8C8"/>
    <w:rsid w:val="6424F8DB"/>
    <w:rsid w:val="643C9905"/>
    <w:rsid w:val="6441AC9B"/>
    <w:rsid w:val="6444FE41"/>
    <w:rsid w:val="644AB64B"/>
    <w:rsid w:val="64570083"/>
    <w:rsid w:val="645703A8"/>
    <w:rsid w:val="6459A937"/>
    <w:rsid w:val="645D677B"/>
    <w:rsid w:val="64757C9A"/>
    <w:rsid w:val="647A05F6"/>
    <w:rsid w:val="647E2DEB"/>
    <w:rsid w:val="6480DF81"/>
    <w:rsid w:val="6481C58C"/>
    <w:rsid w:val="6484B778"/>
    <w:rsid w:val="649602BA"/>
    <w:rsid w:val="649B009F"/>
    <w:rsid w:val="649F99DC"/>
    <w:rsid w:val="64A6770D"/>
    <w:rsid w:val="64A6781E"/>
    <w:rsid w:val="64C00457"/>
    <w:rsid w:val="64CA950C"/>
    <w:rsid w:val="64D4FABA"/>
    <w:rsid w:val="64D624EE"/>
    <w:rsid w:val="64DABAA5"/>
    <w:rsid w:val="64EA98E9"/>
    <w:rsid w:val="64F1C56B"/>
    <w:rsid w:val="64F82637"/>
    <w:rsid w:val="64F8BFAA"/>
    <w:rsid w:val="6506A153"/>
    <w:rsid w:val="65169561"/>
    <w:rsid w:val="65179CB8"/>
    <w:rsid w:val="65221F26"/>
    <w:rsid w:val="6530A513"/>
    <w:rsid w:val="653F6AD3"/>
    <w:rsid w:val="65491A3F"/>
    <w:rsid w:val="65526745"/>
    <w:rsid w:val="6558BCFC"/>
    <w:rsid w:val="655F1DA3"/>
    <w:rsid w:val="656E6C0E"/>
    <w:rsid w:val="65737A81"/>
    <w:rsid w:val="65799192"/>
    <w:rsid w:val="65823286"/>
    <w:rsid w:val="65894945"/>
    <w:rsid w:val="65A215A7"/>
    <w:rsid w:val="65B1B53F"/>
    <w:rsid w:val="65B56116"/>
    <w:rsid w:val="65BDBE86"/>
    <w:rsid w:val="65CC87D4"/>
    <w:rsid w:val="65D8A8E7"/>
    <w:rsid w:val="65EFECA4"/>
    <w:rsid w:val="65EFF865"/>
    <w:rsid w:val="65F50C6B"/>
    <w:rsid w:val="65FDD916"/>
    <w:rsid w:val="662233FC"/>
    <w:rsid w:val="6636E089"/>
    <w:rsid w:val="6638CFB7"/>
    <w:rsid w:val="66393B1F"/>
    <w:rsid w:val="663C04D2"/>
    <w:rsid w:val="664245D8"/>
    <w:rsid w:val="6650C60F"/>
    <w:rsid w:val="66561CE6"/>
    <w:rsid w:val="665D3670"/>
    <w:rsid w:val="6666CE1D"/>
    <w:rsid w:val="666DF6DD"/>
    <w:rsid w:val="66752E51"/>
    <w:rsid w:val="667B91DD"/>
    <w:rsid w:val="66813A49"/>
    <w:rsid w:val="668174DC"/>
    <w:rsid w:val="66868F87"/>
    <w:rsid w:val="668E82A6"/>
    <w:rsid w:val="66937D0C"/>
    <w:rsid w:val="669A2F4F"/>
    <w:rsid w:val="66B43691"/>
    <w:rsid w:val="66B7F0D5"/>
    <w:rsid w:val="66B826C3"/>
    <w:rsid w:val="66BC802A"/>
    <w:rsid w:val="66C76EEE"/>
    <w:rsid w:val="66CD3284"/>
    <w:rsid w:val="66E24EAB"/>
    <w:rsid w:val="66E8CAE6"/>
    <w:rsid w:val="66F2D930"/>
    <w:rsid w:val="66F49F43"/>
    <w:rsid w:val="66FC876E"/>
    <w:rsid w:val="670E07E5"/>
    <w:rsid w:val="672F0091"/>
    <w:rsid w:val="674858B1"/>
    <w:rsid w:val="6754E415"/>
    <w:rsid w:val="675AE09A"/>
    <w:rsid w:val="675C975C"/>
    <w:rsid w:val="675CDB3A"/>
    <w:rsid w:val="675CFC2D"/>
    <w:rsid w:val="6763C716"/>
    <w:rsid w:val="676E20D1"/>
    <w:rsid w:val="676F35FB"/>
    <w:rsid w:val="67712B91"/>
    <w:rsid w:val="6777511C"/>
    <w:rsid w:val="677CBB79"/>
    <w:rsid w:val="679451CE"/>
    <w:rsid w:val="67AAE897"/>
    <w:rsid w:val="67B41951"/>
    <w:rsid w:val="67BD6F23"/>
    <w:rsid w:val="67C694BF"/>
    <w:rsid w:val="67CED6BC"/>
    <w:rsid w:val="67D3F705"/>
    <w:rsid w:val="67D55E4C"/>
    <w:rsid w:val="67D94B7E"/>
    <w:rsid w:val="67DFA99E"/>
    <w:rsid w:val="67E4D3BF"/>
    <w:rsid w:val="67E8714F"/>
    <w:rsid w:val="67EB09BF"/>
    <w:rsid w:val="67F0B33C"/>
    <w:rsid w:val="67F2BFF9"/>
    <w:rsid w:val="67F45D39"/>
    <w:rsid w:val="67F5D95E"/>
    <w:rsid w:val="67FA5F08"/>
    <w:rsid w:val="67FA9A9E"/>
    <w:rsid w:val="67FE4C9B"/>
    <w:rsid w:val="68144D9B"/>
    <w:rsid w:val="681D2797"/>
    <w:rsid w:val="682E6F92"/>
    <w:rsid w:val="68331DA9"/>
    <w:rsid w:val="683AC951"/>
    <w:rsid w:val="683EEA91"/>
    <w:rsid w:val="684A54F6"/>
    <w:rsid w:val="68512E2D"/>
    <w:rsid w:val="685C69F8"/>
    <w:rsid w:val="6863BE9E"/>
    <w:rsid w:val="6872EE66"/>
    <w:rsid w:val="688B3635"/>
    <w:rsid w:val="68952342"/>
    <w:rsid w:val="689685FD"/>
    <w:rsid w:val="68AAFB29"/>
    <w:rsid w:val="68B9C486"/>
    <w:rsid w:val="68C36E5C"/>
    <w:rsid w:val="68C3B675"/>
    <w:rsid w:val="68D4B24B"/>
    <w:rsid w:val="68D94E5E"/>
    <w:rsid w:val="68D9A1BA"/>
    <w:rsid w:val="68E34FF5"/>
    <w:rsid w:val="68E36D0E"/>
    <w:rsid w:val="68E39D11"/>
    <w:rsid w:val="68E7EB8B"/>
    <w:rsid w:val="68EBBBEE"/>
    <w:rsid w:val="68EC301A"/>
    <w:rsid w:val="68F791F2"/>
    <w:rsid w:val="68FF6B00"/>
    <w:rsid w:val="6909E0FF"/>
    <w:rsid w:val="690CF479"/>
    <w:rsid w:val="6914A6FE"/>
    <w:rsid w:val="69162A0E"/>
    <w:rsid w:val="691798A6"/>
    <w:rsid w:val="691A3A2C"/>
    <w:rsid w:val="691EC834"/>
    <w:rsid w:val="691FDADD"/>
    <w:rsid w:val="6922797E"/>
    <w:rsid w:val="6924BC7C"/>
    <w:rsid w:val="693E8339"/>
    <w:rsid w:val="69404F05"/>
    <w:rsid w:val="6941289D"/>
    <w:rsid w:val="69419121"/>
    <w:rsid w:val="69430FF9"/>
    <w:rsid w:val="69444F2D"/>
    <w:rsid w:val="6945098B"/>
    <w:rsid w:val="6953F62D"/>
    <w:rsid w:val="695671D3"/>
    <w:rsid w:val="6957B655"/>
    <w:rsid w:val="6960410C"/>
    <w:rsid w:val="69719F2D"/>
    <w:rsid w:val="697D6F92"/>
    <w:rsid w:val="697FB723"/>
    <w:rsid w:val="69807BA7"/>
    <w:rsid w:val="69880D92"/>
    <w:rsid w:val="6989C006"/>
    <w:rsid w:val="698C4F22"/>
    <w:rsid w:val="69989D8A"/>
    <w:rsid w:val="69A2D56C"/>
    <w:rsid w:val="69B15187"/>
    <w:rsid w:val="69B95DE1"/>
    <w:rsid w:val="69BA0AE8"/>
    <w:rsid w:val="69BBE86D"/>
    <w:rsid w:val="69BE7C1E"/>
    <w:rsid w:val="69BF499B"/>
    <w:rsid w:val="69C0EDE6"/>
    <w:rsid w:val="69CE4465"/>
    <w:rsid w:val="69CFDFE7"/>
    <w:rsid w:val="69D69CCE"/>
    <w:rsid w:val="69DD0F82"/>
    <w:rsid w:val="69DFCA26"/>
    <w:rsid w:val="69E17F19"/>
    <w:rsid w:val="69E9E963"/>
    <w:rsid w:val="69F92A36"/>
    <w:rsid w:val="69FD1C8D"/>
    <w:rsid w:val="6A0DA4F8"/>
    <w:rsid w:val="6A1F382B"/>
    <w:rsid w:val="6A27148C"/>
    <w:rsid w:val="6A38C4F3"/>
    <w:rsid w:val="6A3D7982"/>
    <w:rsid w:val="6A449AAE"/>
    <w:rsid w:val="6A48FA97"/>
    <w:rsid w:val="6A4B5D4D"/>
    <w:rsid w:val="6A50A621"/>
    <w:rsid w:val="6A605928"/>
    <w:rsid w:val="6A8B9F8C"/>
    <w:rsid w:val="6A91CCBD"/>
    <w:rsid w:val="6A947099"/>
    <w:rsid w:val="6A9EDE78"/>
    <w:rsid w:val="6AA091A7"/>
    <w:rsid w:val="6AA7D36A"/>
    <w:rsid w:val="6AB4AD79"/>
    <w:rsid w:val="6AB6C07B"/>
    <w:rsid w:val="6ACE3463"/>
    <w:rsid w:val="6AD0A58F"/>
    <w:rsid w:val="6AD154FC"/>
    <w:rsid w:val="6AD61523"/>
    <w:rsid w:val="6AE49B84"/>
    <w:rsid w:val="6AF203ED"/>
    <w:rsid w:val="6AF71E07"/>
    <w:rsid w:val="6AF7B7F2"/>
    <w:rsid w:val="6B06CD14"/>
    <w:rsid w:val="6B070BD0"/>
    <w:rsid w:val="6B1238C3"/>
    <w:rsid w:val="6B17AD57"/>
    <w:rsid w:val="6B1A62BD"/>
    <w:rsid w:val="6B1F05F2"/>
    <w:rsid w:val="6B24F1C2"/>
    <w:rsid w:val="6B2F02A2"/>
    <w:rsid w:val="6B430531"/>
    <w:rsid w:val="6B4BE61F"/>
    <w:rsid w:val="6B4E4C36"/>
    <w:rsid w:val="6B531495"/>
    <w:rsid w:val="6B5943B7"/>
    <w:rsid w:val="6B59F24D"/>
    <w:rsid w:val="6B5B315A"/>
    <w:rsid w:val="6B63CEB5"/>
    <w:rsid w:val="6B685670"/>
    <w:rsid w:val="6B6A9B5F"/>
    <w:rsid w:val="6B6F611D"/>
    <w:rsid w:val="6B766392"/>
    <w:rsid w:val="6B789030"/>
    <w:rsid w:val="6B94C554"/>
    <w:rsid w:val="6B96D8E4"/>
    <w:rsid w:val="6B9B54F6"/>
    <w:rsid w:val="6B9E0DE8"/>
    <w:rsid w:val="6BAE0069"/>
    <w:rsid w:val="6BB150F9"/>
    <w:rsid w:val="6BB31702"/>
    <w:rsid w:val="6BB5BB3A"/>
    <w:rsid w:val="6BBB5E96"/>
    <w:rsid w:val="6BBC04E6"/>
    <w:rsid w:val="6BC633D5"/>
    <w:rsid w:val="6BD0230B"/>
    <w:rsid w:val="6BD28C62"/>
    <w:rsid w:val="6BEEDD9C"/>
    <w:rsid w:val="6BF2275E"/>
    <w:rsid w:val="6BF4FEAC"/>
    <w:rsid w:val="6C0371F0"/>
    <w:rsid w:val="6C16632B"/>
    <w:rsid w:val="6C176E5A"/>
    <w:rsid w:val="6C1E4096"/>
    <w:rsid w:val="6C21E43A"/>
    <w:rsid w:val="6C2A45D6"/>
    <w:rsid w:val="6C2C4AD4"/>
    <w:rsid w:val="6C2D67E2"/>
    <w:rsid w:val="6C36B845"/>
    <w:rsid w:val="6C37D98E"/>
    <w:rsid w:val="6C3A1D8D"/>
    <w:rsid w:val="6C40AC7A"/>
    <w:rsid w:val="6C452520"/>
    <w:rsid w:val="6C50DD1E"/>
    <w:rsid w:val="6C530A3C"/>
    <w:rsid w:val="6C53D03F"/>
    <w:rsid w:val="6C55B5E0"/>
    <w:rsid w:val="6C55F106"/>
    <w:rsid w:val="6C69F01E"/>
    <w:rsid w:val="6C6E8F97"/>
    <w:rsid w:val="6C75232B"/>
    <w:rsid w:val="6C885054"/>
    <w:rsid w:val="6C898E9F"/>
    <w:rsid w:val="6C923C4D"/>
    <w:rsid w:val="6C924231"/>
    <w:rsid w:val="6C968226"/>
    <w:rsid w:val="6C985680"/>
    <w:rsid w:val="6C9AF0DD"/>
    <w:rsid w:val="6CABC957"/>
    <w:rsid w:val="6CAEDFA9"/>
    <w:rsid w:val="6CB44509"/>
    <w:rsid w:val="6CBB7071"/>
    <w:rsid w:val="6CBFB9B2"/>
    <w:rsid w:val="6CC3933B"/>
    <w:rsid w:val="6CCC1E12"/>
    <w:rsid w:val="6CCEF367"/>
    <w:rsid w:val="6CDBB5F4"/>
    <w:rsid w:val="6CF0B5E4"/>
    <w:rsid w:val="6CFFD925"/>
    <w:rsid w:val="6D045EE6"/>
    <w:rsid w:val="6D142A44"/>
    <w:rsid w:val="6D20F3CB"/>
    <w:rsid w:val="6D240676"/>
    <w:rsid w:val="6D38199B"/>
    <w:rsid w:val="6D3999D1"/>
    <w:rsid w:val="6D3B840D"/>
    <w:rsid w:val="6D482D3A"/>
    <w:rsid w:val="6D5C1A5F"/>
    <w:rsid w:val="6D5C7FD6"/>
    <w:rsid w:val="6D62D88C"/>
    <w:rsid w:val="6D65F179"/>
    <w:rsid w:val="6D6DCE36"/>
    <w:rsid w:val="6D763691"/>
    <w:rsid w:val="6D7B367F"/>
    <w:rsid w:val="6D7E109C"/>
    <w:rsid w:val="6D8828A8"/>
    <w:rsid w:val="6D9676CD"/>
    <w:rsid w:val="6D9CA5BC"/>
    <w:rsid w:val="6DA9AB56"/>
    <w:rsid w:val="6DB3017C"/>
    <w:rsid w:val="6DB9D5B8"/>
    <w:rsid w:val="6DBB09A7"/>
    <w:rsid w:val="6DBB2FE0"/>
    <w:rsid w:val="6DBC88E1"/>
    <w:rsid w:val="6DBE1C71"/>
    <w:rsid w:val="6DBF2274"/>
    <w:rsid w:val="6DC461CA"/>
    <w:rsid w:val="6DDBB57D"/>
    <w:rsid w:val="6DE195DF"/>
    <w:rsid w:val="6DEE4D56"/>
    <w:rsid w:val="6DEF0123"/>
    <w:rsid w:val="6E196D56"/>
    <w:rsid w:val="6E1A3A9E"/>
    <w:rsid w:val="6E1A4231"/>
    <w:rsid w:val="6E1BE0B7"/>
    <w:rsid w:val="6E287172"/>
    <w:rsid w:val="6E29B03D"/>
    <w:rsid w:val="6E36CB3E"/>
    <w:rsid w:val="6E3D3529"/>
    <w:rsid w:val="6E46DD1A"/>
    <w:rsid w:val="6E4D6C9E"/>
    <w:rsid w:val="6E62308C"/>
    <w:rsid w:val="6E6EE00D"/>
    <w:rsid w:val="6E752729"/>
    <w:rsid w:val="6E8518DD"/>
    <w:rsid w:val="6E86E47D"/>
    <w:rsid w:val="6EA8A5B5"/>
    <w:rsid w:val="6ECAA7B7"/>
    <w:rsid w:val="6ECBC412"/>
    <w:rsid w:val="6ED0F69D"/>
    <w:rsid w:val="6EDA63B6"/>
    <w:rsid w:val="6EDA9241"/>
    <w:rsid w:val="6EDD5929"/>
    <w:rsid w:val="6EE429DF"/>
    <w:rsid w:val="6EF83BEE"/>
    <w:rsid w:val="6EF98A8C"/>
    <w:rsid w:val="6EFA1FC2"/>
    <w:rsid w:val="6F01F9D7"/>
    <w:rsid w:val="6F11D487"/>
    <w:rsid w:val="6F1303E9"/>
    <w:rsid w:val="6F1B7850"/>
    <w:rsid w:val="6F20AEB3"/>
    <w:rsid w:val="6F2B498C"/>
    <w:rsid w:val="6F3BF49C"/>
    <w:rsid w:val="6F470DD4"/>
    <w:rsid w:val="6F475B15"/>
    <w:rsid w:val="6F537B08"/>
    <w:rsid w:val="6F555764"/>
    <w:rsid w:val="6F559AD1"/>
    <w:rsid w:val="6F570E35"/>
    <w:rsid w:val="6F6332F7"/>
    <w:rsid w:val="6F640D17"/>
    <w:rsid w:val="6F6667A5"/>
    <w:rsid w:val="6F6C6259"/>
    <w:rsid w:val="6F70F580"/>
    <w:rsid w:val="6F8285C8"/>
    <w:rsid w:val="6F9BB3EE"/>
    <w:rsid w:val="6FAEE688"/>
    <w:rsid w:val="6FAFC084"/>
    <w:rsid w:val="6FB4A75C"/>
    <w:rsid w:val="6FB932F8"/>
    <w:rsid w:val="6FBF9A03"/>
    <w:rsid w:val="6FC0FAE8"/>
    <w:rsid w:val="6FC216B3"/>
    <w:rsid w:val="6FC2EDC8"/>
    <w:rsid w:val="6FC3518C"/>
    <w:rsid w:val="6FC7A43D"/>
    <w:rsid w:val="6FC7A8A0"/>
    <w:rsid w:val="6FCB04A3"/>
    <w:rsid w:val="6FCDEBBA"/>
    <w:rsid w:val="6FD8E4F8"/>
    <w:rsid w:val="6FD9E9FE"/>
    <w:rsid w:val="6FDB35FB"/>
    <w:rsid w:val="6FDD3876"/>
    <w:rsid w:val="6FE0140B"/>
    <w:rsid w:val="6FE98D50"/>
    <w:rsid w:val="6FF213AA"/>
    <w:rsid w:val="6FF255AA"/>
    <w:rsid w:val="6FFB9062"/>
    <w:rsid w:val="7004D10A"/>
    <w:rsid w:val="70092824"/>
    <w:rsid w:val="700C0CE3"/>
    <w:rsid w:val="70103125"/>
    <w:rsid w:val="701343E0"/>
    <w:rsid w:val="70176206"/>
    <w:rsid w:val="701D9C34"/>
    <w:rsid w:val="70213208"/>
    <w:rsid w:val="70328AA1"/>
    <w:rsid w:val="7035EE21"/>
    <w:rsid w:val="7049449E"/>
    <w:rsid w:val="7049817D"/>
    <w:rsid w:val="704BDBD2"/>
    <w:rsid w:val="705025CD"/>
    <w:rsid w:val="70521A54"/>
    <w:rsid w:val="7059D48C"/>
    <w:rsid w:val="705B00BB"/>
    <w:rsid w:val="7060D055"/>
    <w:rsid w:val="70610E80"/>
    <w:rsid w:val="70633208"/>
    <w:rsid w:val="706715DD"/>
    <w:rsid w:val="7070D903"/>
    <w:rsid w:val="7074F07A"/>
    <w:rsid w:val="707CC0A3"/>
    <w:rsid w:val="707F53B0"/>
    <w:rsid w:val="7089735B"/>
    <w:rsid w:val="708A1D29"/>
    <w:rsid w:val="708B8C25"/>
    <w:rsid w:val="7095541D"/>
    <w:rsid w:val="70A57217"/>
    <w:rsid w:val="70BD435D"/>
    <w:rsid w:val="70BE1800"/>
    <w:rsid w:val="70C45137"/>
    <w:rsid w:val="70D2B7BE"/>
    <w:rsid w:val="70D53286"/>
    <w:rsid w:val="70D786EC"/>
    <w:rsid w:val="70DAF8B1"/>
    <w:rsid w:val="70DDEB61"/>
    <w:rsid w:val="70F2A0AE"/>
    <w:rsid w:val="70F2D329"/>
    <w:rsid w:val="70F7A3A3"/>
    <w:rsid w:val="70FE23A8"/>
    <w:rsid w:val="7104006A"/>
    <w:rsid w:val="71164421"/>
    <w:rsid w:val="7116F4E0"/>
    <w:rsid w:val="711AD699"/>
    <w:rsid w:val="712A0F9D"/>
    <w:rsid w:val="712A10FC"/>
    <w:rsid w:val="712F7A95"/>
    <w:rsid w:val="71452167"/>
    <w:rsid w:val="715ADECA"/>
    <w:rsid w:val="715CCB8E"/>
    <w:rsid w:val="716AFF34"/>
    <w:rsid w:val="71707087"/>
    <w:rsid w:val="71764DA3"/>
    <w:rsid w:val="71830D90"/>
    <w:rsid w:val="7187FA15"/>
    <w:rsid w:val="7188A588"/>
    <w:rsid w:val="718B3C36"/>
    <w:rsid w:val="719A53AC"/>
    <w:rsid w:val="71ACB551"/>
    <w:rsid w:val="71AE90E4"/>
    <w:rsid w:val="71B2B025"/>
    <w:rsid w:val="71B59460"/>
    <w:rsid w:val="71C3C709"/>
    <w:rsid w:val="71CA1DD0"/>
    <w:rsid w:val="71CE085A"/>
    <w:rsid w:val="71D6877D"/>
    <w:rsid w:val="71D6A4DF"/>
    <w:rsid w:val="71DB5557"/>
    <w:rsid w:val="71DDA563"/>
    <w:rsid w:val="71DEAAF5"/>
    <w:rsid w:val="71E146FD"/>
    <w:rsid w:val="71E5F475"/>
    <w:rsid w:val="71EA77D2"/>
    <w:rsid w:val="72059585"/>
    <w:rsid w:val="7215D4D7"/>
    <w:rsid w:val="72273B2A"/>
    <w:rsid w:val="72411C1F"/>
    <w:rsid w:val="72423F16"/>
    <w:rsid w:val="724A0DE6"/>
    <w:rsid w:val="72502947"/>
    <w:rsid w:val="7256FDC8"/>
    <w:rsid w:val="72646462"/>
    <w:rsid w:val="726D7921"/>
    <w:rsid w:val="72852B37"/>
    <w:rsid w:val="7286B5C9"/>
    <w:rsid w:val="72882DC1"/>
    <w:rsid w:val="72917BDF"/>
    <w:rsid w:val="7296DE42"/>
    <w:rsid w:val="72984EDD"/>
    <w:rsid w:val="7299A714"/>
    <w:rsid w:val="729BADAA"/>
    <w:rsid w:val="72A1FE50"/>
    <w:rsid w:val="72A81AD9"/>
    <w:rsid w:val="72AF659F"/>
    <w:rsid w:val="72B9F6E8"/>
    <w:rsid w:val="72C26877"/>
    <w:rsid w:val="72C4BA8E"/>
    <w:rsid w:val="72CACBD2"/>
    <w:rsid w:val="72CE79A4"/>
    <w:rsid w:val="72D44F6F"/>
    <w:rsid w:val="72D77DF9"/>
    <w:rsid w:val="72EDB6E0"/>
    <w:rsid w:val="72F3B3A0"/>
    <w:rsid w:val="72F66B06"/>
    <w:rsid w:val="72FD5CA3"/>
    <w:rsid w:val="73041089"/>
    <w:rsid w:val="73221D9B"/>
    <w:rsid w:val="732289B8"/>
    <w:rsid w:val="732492B9"/>
    <w:rsid w:val="732F385E"/>
    <w:rsid w:val="73332780"/>
    <w:rsid w:val="734345C3"/>
    <w:rsid w:val="73441C9E"/>
    <w:rsid w:val="7345E778"/>
    <w:rsid w:val="734CF51C"/>
    <w:rsid w:val="7354B396"/>
    <w:rsid w:val="735A7AF7"/>
    <w:rsid w:val="735B8E38"/>
    <w:rsid w:val="735C7814"/>
    <w:rsid w:val="735F7A91"/>
    <w:rsid w:val="73651FAB"/>
    <w:rsid w:val="7376CB27"/>
    <w:rsid w:val="73835D8D"/>
    <w:rsid w:val="73844234"/>
    <w:rsid w:val="7385A6CF"/>
    <w:rsid w:val="739E1604"/>
    <w:rsid w:val="73AFBF2F"/>
    <w:rsid w:val="73AFEF24"/>
    <w:rsid w:val="73B8FA01"/>
    <w:rsid w:val="73BE90E7"/>
    <w:rsid w:val="73CBF801"/>
    <w:rsid w:val="73CC478B"/>
    <w:rsid w:val="73DE3C99"/>
    <w:rsid w:val="73E1F2C4"/>
    <w:rsid w:val="73EBA34D"/>
    <w:rsid w:val="73F2D174"/>
    <w:rsid w:val="74050B22"/>
    <w:rsid w:val="740CE6C6"/>
    <w:rsid w:val="741236F9"/>
    <w:rsid w:val="74173561"/>
    <w:rsid w:val="741828B3"/>
    <w:rsid w:val="7428081C"/>
    <w:rsid w:val="742F29AE"/>
    <w:rsid w:val="7433D227"/>
    <w:rsid w:val="7434F73D"/>
    <w:rsid w:val="743A8872"/>
    <w:rsid w:val="743E1A5F"/>
    <w:rsid w:val="74463FB1"/>
    <w:rsid w:val="7451F3AB"/>
    <w:rsid w:val="74594654"/>
    <w:rsid w:val="745C8C38"/>
    <w:rsid w:val="745DE660"/>
    <w:rsid w:val="74626449"/>
    <w:rsid w:val="7479BB85"/>
    <w:rsid w:val="747BD490"/>
    <w:rsid w:val="747D2C47"/>
    <w:rsid w:val="7489F755"/>
    <w:rsid w:val="7496FFFA"/>
    <w:rsid w:val="74971B8A"/>
    <w:rsid w:val="749B98E0"/>
    <w:rsid w:val="749BE391"/>
    <w:rsid w:val="74A4895C"/>
    <w:rsid w:val="74AA38A7"/>
    <w:rsid w:val="74B419AB"/>
    <w:rsid w:val="74B6D87E"/>
    <w:rsid w:val="74BFD4A1"/>
    <w:rsid w:val="74C271AB"/>
    <w:rsid w:val="74C49C6A"/>
    <w:rsid w:val="74D37801"/>
    <w:rsid w:val="74D5F4E5"/>
    <w:rsid w:val="74DA07AA"/>
    <w:rsid w:val="74DB4A9F"/>
    <w:rsid w:val="74E46086"/>
    <w:rsid w:val="74E6D511"/>
    <w:rsid w:val="74EC8B60"/>
    <w:rsid w:val="74ED2574"/>
    <w:rsid w:val="74ED5AEB"/>
    <w:rsid w:val="74EED771"/>
    <w:rsid w:val="74FBE74A"/>
    <w:rsid w:val="75007620"/>
    <w:rsid w:val="7501D452"/>
    <w:rsid w:val="75148B00"/>
    <w:rsid w:val="751B414A"/>
    <w:rsid w:val="751E5F3C"/>
    <w:rsid w:val="7520838F"/>
    <w:rsid w:val="7523F67B"/>
    <w:rsid w:val="752AA655"/>
    <w:rsid w:val="752D280F"/>
    <w:rsid w:val="752FEDA5"/>
    <w:rsid w:val="753B8680"/>
    <w:rsid w:val="753C070F"/>
    <w:rsid w:val="754F7315"/>
    <w:rsid w:val="755ADFB3"/>
    <w:rsid w:val="7579F714"/>
    <w:rsid w:val="757BF35B"/>
    <w:rsid w:val="7587AEE6"/>
    <w:rsid w:val="758AB5F5"/>
    <w:rsid w:val="75927E95"/>
    <w:rsid w:val="759C81AE"/>
    <w:rsid w:val="75A51284"/>
    <w:rsid w:val="75A853E8"/>
    <w:rsid w:val="75AA231E"/>
    <w:rsid w:val="75B59BD3"/>
    <w:rsid w:val="75B83A48"/>
    <w:rsid w:val="75C9DAA6"/>
    <w:rsid w:val="75CEB55B"/>
    <w:rsid w:val="75E4D3D9"/>
    <w:rsid w:val="75E9C436"/>
    <w:rsid w:val="75FDDCCA"/>
    <w:rsid w:val="7600A1A5"/>
    <w:rsid w:val="7611242F"/>
    <w:rsid w:val="76245736"/>
    <w:rsid w:val="7627B82E"/>
    <w:rsid w:val="763F3B88"/>
    <w:rsid w:val="76565614"/>
    <w:rsid w:val="765FABA5"/>
    <w:rsid w:val="766BBC43"/>
    <w:rsid w:val="768D57EB"/>
    <w:rsid w:val="768FCCD5"/>
    <w:rsid w:val="769382EB"/>
    <w:rsid w:val="76B292EE"/>
    <w:rsid w:val="76B6F142"/>
    <w:rsid w:val="76D11B72"/>
    <w:rsid w:val="7702BBE8"/>
    <w:rsid w:val="77059BDD"/>
    <w:rsid w:val="771DCC5D"/>
    <w:rsid w:val="772045AF"/>
    <w:rsid w:val="7728F575"/>
    <w:rsid w:val="772C28E7"/>
    <w:rsid w:val="772E463A"/>
    <w:rsid w:val="773DB284"/>
    <w:rsid w:val="7766A288"/>
    <w:rsid w:val="776ECC2C"/>
    <w:rsid w:val="7776394C"/>
    <w:rsid w:val="7799DA6B"/>
    <w:rsid w:val="779F8F0B"/>
    <w:rsid w:val="77A469EE"/>
    <w:rsid w:val="77AF6325"/>
    <w:rsid w:val="77B97BE1"/>
    <w:rsid w:val="77B998BE"/>
    <w:rsid w:val="77C43434"/>
    <w:rsid w:val="77D0A4DC"/>
    <w:rsid w:val="77D7BFDF"/>
    <w:rsid w:val="77E1C979"/>
    <w:rsid w:val="77E592EA"/>
    <w:rsid w:val="77E6F627"/>
    <w:rsid w:val="77F5C0D9"/>
    <w:rsid w:val="77FCBBAE"/>
    <w:rsid w:val="78004CAD"/>
    <w:rsid w:val="7800658D"/>
    <w:rsid w:val="780B491B"/>
    <w:rsid w:val="78159236"/>
    <w:rsid w:val="7815EEAD"/>
    <w:rsid w:val="7816F188"/>
    <w:rsid w:val="781ACD32"/>
    <w:rsid w:val="781BCFC9"/>
    <w:rsid w:val="7831BCB0"/>
    <w:rsid w:val="783D8EA1"/>
    <w:rsid w:val="78417109"/>
    <w:rsid w:val="784CA4DC"/>
    <w:rsid w:val="78520435"/>
    <w:rsid w:val="7853C45B"/>
    <w:rsid w:val="785A041B"/>
    <w:rsid w:val="785DA31B"/>
    <w:rsid w:val="785F68B9"/>
    <w:rsid w:val="786D186D"/>
    <w:rsid w:val="787194F5"/>
    <w:rsid w:val="78803BC2"/>
    <w:rsid w:val="78858358"/>
    <w:rsid w:val="788D1331"/>
    <w:rsid w:val="78911CAE"/>
    <w:rsid w:val="78953BDE"/>
    <w:rsid w:val="789AB029"/>
    <w:rsid w:val="78C117E9"/>
    <w:rsid w:val="78CB77AA"/>
    <w:rsid w:val="78D76ACB"/>
    <w:rsid w:val="78D7A327"/>
    <w:rsid w:val="78DB70A8"/>
    <w:rsid w:val="78DCE8BB"/>
    <w:rsid w:val="78EB1EDE"/>
    <w:rsid w:val="78F76BC3"/>
    <w:rsid w:val="78FE2730"/>
    <w:rsid w:val="78FF2E5F"/>
    <w:rsid w:val="790B8B5B"/>
    <w:rsid w:val="791FF59F"/>
    <w:rsid w:val="79227EDE"/>
    <w:rsid w:val="7937320D"/>
    <w:rsid w:val="793DBC79"/>
    <w:rsid w:val="79413BDD"/>
    <w:rsid w:val="7945F55C"/>
    <w:rsid w:val="7957247C"/>
    <w:rsid w:val="795848B8"/>
    <w:rsid w:val="795E518E"/>
    <w:rsid w:val="796C8954"/>
    <w:rsid w:val="797B7048"/>
    <w:rsid w:val="7981891D"/>
    <w:rsid w:val="79887E76"/>
    <w:rsid w:val="798B63E2"/>
    <w:rsid w:val="79947D9F"/>
    <w:rsid w:val="79A47A1B"/>
    <w:rsid w:val="79ABFDF1"/>
    <w:rsid w:val="79CC9F60"/>
    <w:rsid w:val="79CF90B1"/>
    <w:rsid w:val="79D4EFD8"/>
    <w:rsid w:val="79D52966"/>
    <w:rsid w:val="79EA2FD3"/>
    <w:rsid w:val="79F5ECA2"/>
    <w:rsid w:val="79F70CF2"/>
    <w:rsid w:val="79F7866B"/>
    <w:rsid w:val="7A08184D"/>
    <w:rsid w:val="7A0DC9F5"/>
    <w:rsid w:val="7A15A315"/>
    <w:rsid w:val="7A199742"/>
    <w:rsid w:val="7A1C3736"/>
    <w:rsid w:val="7A265D46"/>
    <w:rsid w:val="7A288379"/>
    <w:rsid w:val="7A2FA5A9"/>
    <w:rsid w:val="7A37E368"/>
    <w:rsid w:val="7A3D0531"/>
    <w:rsid w:val="7A3F24CC"/>
    <w:rsid w:val="7A428414"/>
    <w:rsid w:val="7A45368D"/>
    <w:rsid w:val="7A533D6A"/>
    <w:rsid w:val="7A53AB49"/>
    <w:rsid w:val="7A5ABAD8"/>
    <w:rsid w:val="7A5AF7D0"/>
    <w:rsid w:val="7A61373C"/>
    <w:rsid w:val="7A6503C2"/>
    <w:rsid w:val="7A68D3ED"/>
    <w:rsid w:val="7A70F409"/>
    <w:rsid w:val="7A75B1F5"/>
    <w:rsid w:val="7A8913ED"/>
    <w:rsid w:val="7A989D57"/>
    <w:rsid w:val="7A9DDD66"/>
    <w:rsid w:val="7A9F0BC0"/>
    <w:rsid w:val="7AA2427C"/>
    <w:rsid w:val="7AB28403"/>
    <w:rsid w:val="7AB74387"/>
    <w:rsid w:val="7AC3B37C"/>
    <w:rsid w:val="7ACB1A46"/>
    <w:rsid w:val="7ACCE79C"/>
    <w:rsid w:val="7AD5136D"/>
    <w:rsid w:val="7ADB61F7"/>
    <w:rsid w:val="7AF0BCDA"/>
    <w:rsid w:val="7AFE3D42"/>
    <w:rsid w:val="7B015088"/>
    <w:rsid w:val="7B043B4B"/>
    <w:rsid w:val="7B0850D5"/>
    <w:rsid w:val="7B0946BF"/>
    <w:rsid w:val="7B1154AD"/>
    <w:rsid w:val="7B17CDA3"/>
    <w:rsid w:val="7B1CDBC7"/>
    <w:rsid w:val="7B23C6AC"/>
    <w:rsid w:val="7B2E2DBD"/>
    <w:rsid w:val="7B3C4357"/>
    <w:rsid w:val="7B45A4BC"/>
    <w:rsid w:val="7B45DC75"/>
    <w:rsid w:val="7B4770FE"/>
    <w:rsid w:val="7B5A7525"/>
    <w:rsid w:val="7B5AA04B"/>
    <w:rsid w:val="7B64D9FE"/>
    <w:rsid w:val="7B71B449"/>
    <w:rsid w:val="7B787563"/>
    <w:rsid w:val="7B79903D"/>
    <w:rsid w:val="7B8F3198"/>
    <w:rsid w:val="7B9261BF"/>
    <w:rsid w:val="7B989937"/>
    <w:rsid w:val="7BA4D707"/>
    <w:rsid w:val="7BADEBE2"/>
    <w:rsid w:val="7BAEF822"/>
    <w:rsid w:val="7BAF82E1"/>
    <w:rsid w:val="7BB0D1D4"/>
    <w:rsid w:val="7BB34716"/>
    <w:rsid w:val="7BB9D98C"/>
    <w:rsid w:val="7BBD28CF"/>
    <w:rsid w:val="7BC2B016"/>
    <w:rsid w:val="7BC3E675"/>
    <w:rsid w:val="7BC4DB7C"/>
    <w:rsid w:val="7BC64DDC"/>
    <w:rsid w:val="7BCDEBE0"/>
    <w:rsid w:val="7BD189E5"/>
    <w:rsid w:val="7BD231F0"/>
    <w:rsid w:val="7BE16049"/>
    <w:rsid w:val="7BEA0133"/>
    <w:rsid w:val="7BEC7E89"/>
    <w:rsid w:val="7BEC8A3F"/>
    <w:rsid w:val="7BFAB9BC"/>
    <w:rsid w:val="7C026E5A"/>
    <w:rsid w:val="7C07334F"/>
    <w:rsid w:val="7C08DDDA"/>
    <w:rsid w:val="7C0FF534"/>
    <w:rsid w:val="7C131F7C"/>
    <w:rsid w:val="7C1444F0"/>
    <w:rsid w:val="7C15D4DE"/>
    <w:rsid w:val="7C1B6F8E"/>
    <w:rsid w:val="7C255A45"/>
    <w:rsid w:val="7C307407"/>
    <w:rsid w:val="7C34EDD3"/>
    <w:rsid w:val="7C37C0A7"/>
    <w:rsid w:val="7C3F367F"/>
    <w:rsid w:val="7C4AE992"/>
    <w:rsid w:val="7C4F0148"/>
    <w:rsid w:val="7C589C31"/>
    <w:rsid w:val="7C5B56F7"/>
    <w:rsid w:val="7C65D547"/>
    <w:rsid w:val="7C679006"/>
    <w:rsid w:val="7C70DE7C"/>
    <w:rsid w:val="7C85BEDE"/>
    <w:rsid w:val="7C90F2F0"/>
    <w:rsid w:val="7C9A341B"/>
    <w:rsid w:val="7C9C71EF"/>
    <w:rsid w:val="7C9FD6E7"/>
    <w:rsid w:val="7CB2DC67"/>
    <w:rsid w:val="7CB7E34C"/>
    <w:rsid w:val="7CCA622B"/>
    <w:rsid w:val="7CCA63D2"/>
    <w:rsid w:val="7CCF651A"/>
    <w:rsid w:val="7CD38A70"/>
    <w:rsid w:val="7CD5308B"/>
    <w:rsid w:val="7CE183CE"/>
    <w:rsid w:val="7CEA7856"/>
    <w:rsid w:val="7CFC0A51"/>
    <w:rsid w:val="7CFFE68C"/>
    <w:rsid w:val="7D0E317A"/>
    <w:rsid w:val="7D0F53D3"/>
    <w:rsid w:val="7D186D14"/>
    <w:rsid w:val="7D1C739E"/>
    <w:rsid w:val="7D28EDB2"/>
    <w:rsid w:val="7D4C4A3C"/>
    <w:rsid w:val="7D59FE29"/>
    <w:rsid w:val="7D6588E3"/>
    <w:rsid w:val="7D6FF398"/>
    <w:rsid w:val="7D7211B3"/>
    <w:rsid w:val="7D73AA9B"/>
    <w:rsid w:val="7D7875AA"/>
    <w:rsid w:val="7D7B094D"/>
    <w:rsid w:val="7D80B5CD"/>
    <w:rsid w:val="7D90D62C"/>
    <w:rsid w:val="7D90EDA5"/>
    <w:rsid w:val="7DA0D9EE"/>
    <w:rsid w:val="7DA352FB"/>
    <w:rsid w:val="7DB0C8CB"/>
    <w:rsid w:val="7DB385A6"/>
    <w:rsid w:val="7DB49011"/>
    <w:rsid w:val="7DBCC4AE"/>
    <w:rsid w:val="7DE25DCF"/>
    <w:rsid w:val="7DEF0281"/>
    <w:rsid w:val="7DF7506D"/>
    <w:rsid w:val="7E08DF18"/>
    <w:rsid w:val="7E136F50"/>
    <w:rsid w:val="7E152055"/>
    <w:rsid w:val="7E1C8CED"/>
    <w:rsid w:val="7E29F9FC"/>
    <w:rsid w:val="7E3BF7BF"/>
    <w:rsid w:val="7E40EAD4"/>
    <w:rsid w:val="7E450D09"/>
    <w:rsid w:val="7E46346D"/>
    <w:rsid w:val="7E4A810A"/>
    <w:rsid w:val="7E544F83"/>
    <w:rsid w:val="7E5EAE35"/>
    <w:rsid w:val="7E62D263"/>
    <w:rsid w:val="7E681EEF"/>
    <w:rsid w:val="7E6F252C"/>
    <w:rsid w:val="7E6FCBEC"/>
    <w:rsid w:val="7E88BDE8"/>
    <w:rsid w:val="7E8D9BB4"/>
    <w:rsid w:val="7E8EE4A0"/>
    <w:rsid w:val="7E9AFD91"/>
    <w:rsid w:val="7E9C0A7A"/>
    <w:rsid w:val="7E9CBADA"/>
    <w:rsid w:val="7EA88096"/>
    <w:rsid w:val="7EAB3CED"/>
    <w:rsid w:val="7EBA5246"/>
    <w:rsid w:val="7EBDE9FC"/>
    <w:rsid w:val="7EBEC82F"/>
    <w:rsid w:val="7EC6B8AA"/>
    <w:rsid w:val="7EC78ABC"/>
    <w:rsid w:val="7ECC42E8"/>
    <w:rsid w:val="7ED81F8A"/>
    <w:rsid w:val="7EE0FB21"/>
    <w:rsid w:val="7EE778F2"/>
    <w:rsid w:val="7EF00054"/>
    <w:rsid w:val="7EFAFB6C"/>
    <w:rsid w:val="7F00CD07"/>
    <w:rsid w:val="7F010B48"/>
    <w:rsid w:val="7F02A251"/>
    <w:rsid w:val="7F05F9A4"/>
    <w:rsid w:val="7F0AD8B9"/>
    <w:rsid w:val="7F10989B"/>
    <w:rsid w:val="7F116A97"/>
    <w:rsid w:val="7F12B256"/>
    <w:rsid w:val="7F19B886"/>
    <w:rsid w:val="7F2017FB"/>
    <w:rsid w:val="7F21A507"/>
    <w:rsid w:val="7F374F4C"/>
    <w:rsid w:val="7F3D816E"/>
    <w:rsid w:val="7F47493A"/>
    <w:rsid w:val="7F50BECC"/>
    <w:rsid w:val="7F5630E0"/>
    <w:rsid w:val="7F619BF0"/>
    <w:rsid w:val="7F644A11"/>
    <w:rsid w:val="7F64C145"/>
    <w:rsid w:val="7F69F132"/>
    <w:rsid w:val="7F6A3898"/>
    <w:rsid w:val="7F6A89DC"/>
    <w:rsid w:val="7F6ABAE1"/>
    <w:rsid w:val="7F6D3CC0"/>
    <w:rsid w:val="7F6E9E78"/>
    <w:rsid w:val="7F6F12D5"/>
    <w:rsid w:val="7F6F3C77"/>
    <w:rsid w:val="7F7B4920"/>
    <w:rsid w:val="7F7F74B0"/>
    <w:rsid w:val="7F8F63F3"/>
    <w:rsid w:val="7F919CFD"/>
    <w:rsid w:val="7F97FDE5"/>
    <w:rsid w:val="7F98DD95"/>
    <w:rsid w:val="7F9D4377"/>
    <w:rsid w:val="7F9D92FF"/>
    <w:rsid w:val="7FA07755"/>
    <w:rsid w:val="7FA39F7C"/>
    <w:rsid w:val="7FA505A8"/>
    <w:rsid w:val="7FBAF4A4"/>
    <w:rsid w:val="7FC3847B"/>
    <w:rsid w:val="7FCD4EA6"/>
    <w:rsid w:val="7FD7183E"/>
    <w:rsid w:val="7FD90BFA"/>
    <w:rsid w:val="7FE03AFA"/>
    <w:rsid w:val="7FF80BDE"/>
    <w:rsid w:val="7FFF478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6AE1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FAF"/>
    <w:pPr>
      <w:jc w:val="both"/>
    </w:pPr>
    <w:rPr>
      <w:rFonts w:ascii="Times New Roman" w:hAnsi="Times New Roman"/>
      <w:sz w:val="24"/>
    </w:rPr>
  </w:style>
  <w:style w:type="paragraph" w:styleId="Heading1">
    <w:name w:val="heading 1"/>
    <w:basedOn w:val="Normal"/>
    <w:next w:val="Normal"/>
    <w:link w:val="Heading1Char"/>
    <w:uiPriority w:val="9"/>
    <w:qFormat/>
    <w:rsid w:val="00811D0F"/>
    <w:pPr>
      <w:keepNext/>
      <w:keepLines/>
      <w:numPr>
        <w:numId w:val="8"/>
      </w:numPr>
      <w:spacing w:before="360" w:after="80"/>
      <w:outlineLvl w:val="0"/>
    </w:pPr>
    <w:rPr>
      <w:rFonts w:eastAsiaTheme="majorEastAsia" w:cstheme="majorBidi"/>
      <w:color w:val="000000" w:themeColor="text1"/>
      <w:sz w:val="40"/>
      <w:szCs w:val="40"/>
    </w:rPr>
  </w:style>
  <w:style w:type="paragraph" w:styleId="Heading2">
    <w:name w:val="heading 2"/>
    <w:basedOn w:val="Normal"/>
    <w:next w:val="Normal"/>
    <w:link w:val="Heading2Char"/>
    <w:uiPriority w:val="9"/>
    <w:unhideWhenUsed/>
    <w:qFormat/>
    <w:rsid w:val="00811D0F"/>
    <w:pPr>
      <w:keepNext/>
      <w:keepLines/>
      <w:numPr>
        <w:ilvl w:val="1"/>
        <w:numId w:val="8"/>
      </w:numPr>
      <w:spacing w:before="360" w:after="80"/>
      <w:outlineLvl w:val="1"/>
    </w:pPr>
    <w:rPr>
      <w:rFonts w:eastAsiaTheme="majorEastAsia" w:cstheme="majorBidi"/>
      <w:color w:val="000000" w:themeColor="text1"/>
      <w:sz w:val="28"/>
      <w:szCs w:val="32"/>
    </w:rPr>
  </w:style>
  <w:style w:type="paragraph" w:styleId="Heading3">
    <w:name w:val="heading 3"/>
    <w:basedOn w:val="Normal"/>
    <w:next w:val="Normal"/>
    <w:link w:val="Heading3Char"/>
    <w:uiPriority w:val="9"/>
    <w:unhideWhenUsed/>
    <w:qFormat/>
    <w:rsid w:val="00BC7F22"/>
    <w:pPr>
      <w:keepNext/>
      <w:keepLines/>
      <w:numPr>
        <w:ilvl w:val="2"/>
        <w:numId w:val="8"/>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7F22"/>
    <w:pPr>
      <w:keepNext/>
      <w:keepLines/>
      <w:numPr>
        <w:ilvl w:val="3"/>
        <w:numId w:val="8"/>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F22"/>
    <w:pPr>
      <w:keepNext/>
      <w:keepLines/>
      <w:numPr>
        <w:ilvl w:val="4"/>
        <w:numId w:val="8"/>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F22"/>
    <w:pPr>
      <w:keepNext/>
      <w:keepLines/>
      <w:numPr>
        <w:ilvl w:val="5"/>
        <w:numId w:val="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F22"/>
    <w:pPr>
      <w:keepNext/>
      <w:keepLines/>
      <w:numPr>
        <w:ilvl w:val="6"/>
        <w:numId w:val="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F22"/>
    <w:pPr>
      <w:keepNext/>
      <w:keepLines/>
      <w:numPr>
        <w:ilvl w:val="7"/>
        <w:numId w:val="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F22"/>
    <w:pPr>
      <w:keepNext/>
      <w:keepLines/>
      <w:numPr>
        <w:ilvl w:val="8"/>
        <w:numId w:val="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D0F"/>
    <w:rPr>
      <w:rFonts w:ascii="Times New Roman" w:eastAsiaTheme="majorEastAsia" w:hAnsi="Times New Roman" w:cstheme="majorBidi"/>
      <w:color w:val="000000" w:themeColor="text1"/>
      <w:sz w:val="40"/>
      <w:szCs w:val="40"/>
    </w:rPr>
  </w:style>
  <w:style w:type="character" w:customStyle="1" w:styleId="Heading2Char">
    <w:name w:val="Heading 2 Char"/>
    <w:basedOn w:val="DefaultParagraphFont"/>
    <w:link w:val="Heading2"/>
    <w:uiPriority w:val="9"/>
    <w:rsid w:val="00811D0F"/>
    <w:rPr>
      <w:rFonts w:ascii="Times New Roman" w:eastAsiaTheme="majorEastAsia" w:hAnsi="Times New Roman" w:cstheme="majorBidi"/>
      <w:color w:val="000000" w:themeColor="text1"/>
      <w:sz w:val="28"/>
      <w:szCs w:val="32"/>
    </w:rPr>
  </w:style>
  <w:style w:type="character" w:customStyle="1" w:styleId="Heading3Char">
    <w:name w:val="Heading 3 Char"/>
    <w:basedOn w:val="DefaultParagraphFont"/>
    <w:link w:val="Heading3"/>
    <w:uiPriority w:val="9"/>
    <w:rsid w:val="00BC7F22"/>
    <w:rPr>
      <w:rFonts w:ascii="Times New Roman" w:eastAsiaTheme="majorEastAsia" w:hAnsi="Times New Roman" w:cstheme="majorBidi"/>
      <w:color w:val="0F4761" w:themeColor="accent1" w:themeShade="BF"/>
      <w:sz w:val="28"/>
      <w:szCs w:val="28"/>
    </w:rPr>
  </w:style>
  <w:style w:type="character" w:customStyle="1" w:styleId="Heading4Char">
    <w:name w:val="Heading 4 Char"/>
    <w:basedOn w:val="DefaultParagraphFont"/>
    <w:link w:val="Heading4"/>
    <w:uiPriority w:val="9"/>
    <w:rsid w:val="00BC7F22"/>
    <w:rPr>
      <w:rFonts w:ascii="Times New Roman" w:eastAsiaTheme="majorEastAsia" w:hAnsi="Times New Roman" w:cstheme="majorBidi"/>
      <w:i/>
      <w:iCs/>
      <w:color w:val="0F4761" w:themeColor="accent1" w:themeShade="BF"/>
      <w:sz w:val="24"/>
    </w:rPr>
  </w:style>
  <w:style w:type="character" w:customStyle="1" w:styleId="Heading5Char">
    <w:name w:val="Heading 5 Char"/>
    <w:basedOn w:val="DefaultParagraphFont"/>
    <w:link w:val="Heading5"/>
    <w:uiPriority w:val="9"/>
    <w:semiHidden/>
    <w:rsid w:val="00BC7F22"/>
    <w:rPr>
      <w:rFonts w:ascii="Times New Roman" w:eastAsiaTheme="majorEastAsia" w:hAnsi="Times New Roman" w:cstheme="majorBidi"/>
      <w:color w:val="0F4761" w:themeColor="accent1" w:themeShade="BF"/>
      <w:sz w:val="24"/>
    </w:rPr>
  </w:style>
  <w:style w:type="character" w:customStyle="1" w:styleId="Heading6Char">
    <w:name w:val="Heading 6 Char"/>
    <w:basedOn w:val="DefaultParagraphFont"/>
    <w:link w:val="Heading6"/>
    <w:uiPriority w:val="9"/>
    <w:semiHidden/>
    <w:rsid w:val="00BC7F22"/>
    <w:rPr>
      <w:rFonts w:ascii="Times New Roman" w:eastAsiaTheme="majorEastAsia" w:hAnsi="Times New Roman" w:cstheme="majorBidi"/>
      <w:i/>
      <w:iCs/>
      <w:color w:val="595959" w:themeColor="text1" w:themeTint="A6"/>
      <w:sz w:val="24"/>
    </w:rPr>
  </w:style>
  <w:style w:type="character" w:customStyle="1" w:styleId="Heading7Char">
    <w:name w:val="Heading 7 Char"/>
    <w:basedOn w:val="DefaultParagraphFont"/>
    <w:link w:val="Heading7"/>
    <w:uiPriority w:val="9"/>
    <w:semiHidden/>
    <w:rsid w:val="00BC7F22"/>
    <w:rPr>
      <w:rFonts w:ascii="Times New Roman" w:eastAsiaTheme="majorEastAsia" w:hAnsi="Times New Roman" w:cstheme="majorBidi"/>
      <w:color w:val="595959" w:themeColor="text1" w:themeTint="A6"/>
      <w:sz w:val="24"/>
    </w:rPr>
  </w:style>
  <w:style w:type="character" w:customStyle="1" w:styleId="Heading8Char">
    <w:name w:val="Heading 8 Char"/>
    <w:basedOn w:val="DefaultParagraphFont"/>
    <w:link w:val="Heading8"/>
    <w:uiPriority w:val="9"/>
    <w:semiHidden/>
    <w:rsid w:val="00BC7F22"/>
    <w:rPr>
      <w:rFonts w:ascii="Times New Roman" w:eastAsiaTheme="majorEastAsia" w:hAnsi="Times New Roman" w:cstheme="majorBidi"/>
      <w:i/>
      <w:iCs/>
      <w:color w:val="272727" w:themeColor="text1" w:themeTint="D8"/>
      <w:sz w:val="24"/>
    </w:rPr>
  </w:style>
  <w:style w:type="character" w:customStyle="1" w:styleId="Heading9Char">
    <w:name w:val="Heading 9 Char"/>
    <w:basedOn w:val="DefaultParagraphFont"/>
    <w:link w:val="Heading9"/>
    <w:uiPriority w:val="9"/>
    <w:semiHidden/>
    <w:rsid w:val="00BC7F22"/>
    <w:rPr>
      <w:rFonts w:ascii="Times New Roman" w:eastAsiaTheme="majorEastAsia" w:hAnsi="Times New Roman" w:cstheme="majorBidi"/>
      <w:color w:val="272727" w:themeColor="text1" w:themeTint="D8"/>
      <w:sz w:val="24"/>
    </w:rPr>
  </w:style>
  <w:style w:type="paragraph" w:styleId="Title">
    <w:name w:val="Title"/>
    <w:basedOn w:val="Normal"/>
    <w:next w:val="Normal"/>
    <w:link w:val="TitleChar"/>
    <w:uiPriority w:val="10"/>
    <w:qFormat/>
    <w:rsid w:val="00BC7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F22"/>
    <w:pPr>
      <w:spacing w:before="160"/>
      <w:jc w:val="center"/>
    </w:pPr>
    <w:rPr>
      <w:i/>
      <w:iCs/>
      <w:color w:val="404040" w:themeColor="text1" w:themeTint="BF"/>
    </w:rPr>
  </w:style>
  <w:style w:type="character" w:customStyle="1" w:styleId="QuoteChar">
    <w:name w:val="Quote Char"/>
    <w:basedOn w:val="DefaultParagraphFont"/>
    <w:link w:val="Quote"/>
    <w:uiPriority w:val="29"/>
    <w:rsid w:val="00BC7F22"/>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rsid w:val="00BC7F22"/>
    <w:pPr>
      <w:ind w:left="720"/>
      <w:contextualSpacing/>
    </w:pPr>
  </w:style>
  <w:style w:type="character" w:styleId="IntenseEmphasis">
    <w:name w:val="Intense Emphasis"/>
    <w:basedOn w:val="DefaultParagraphFont"/>
    <w:uiPriority w:val="21"/>
    <w:qFormat/>
    <w:rsid w:val="00BC7F22"/>
    <w:rPr>
      <w:i/>
      <w:iCs/>
      <w:color w:val="0F4761" w:themeColor="accent1" w:themeShade="BF"/>
    </w:rPr>
  </w:style>
  <w:style w:type="paragraph" w:styleId="IntenseQuote">
    <w:name w:val="Intense Quote"/>
    <w:basedOn w:val="Normal"/>
    <w:next w:val="Normal"/>
    <w:link w:val="IntenseQuoteChar"/>
    <w:uiPriority w:val="30"/>
    <w:qFormat/>
    <w:rsid w:val="00BC7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F22"/>
    <w:rPr>
      <w:i/>
      <w:iCs/>
      <w:color w:val="0F4761" w:themeColor="accent1" w:themeShade="BF"/>
    </w:rPr>
  </w:style>
  <w:style w:type="character" w:styleId="IntenseReference">
    <w:name w:val="Intense Reference"/>
    <w:basedOn w:val="DefaultParagraphFont"/>
    <w:uiPriority w:val="32"/>
    <w:qFormat/>
    <w:rsid w:val="00BC7F22"/>
    <w:rPr>
      <w:b/>
      <w:bCs/>
      <w:smallCaps/>
      <w:color w:val="0F4761" w:themeColor="accent1" w:themeShade="BF"/>
      <w:spacing w:val="5"/>
    </w:rPr>
  </w:style>
  <w:style w:type="paragraph" w:customStyle="1" w:styleId="Pagedecouverture">
    <w:name w:val="Page de couverture"/>
    <w:basedOn w:val="Normal"/>
    <w:next w:val="Normal"/>
    <w:rsid w:val="00F62C4B"/>
    <w:pPr>
      <w:spacing w:after="0" w:line="240" w:lineRule="auto"/>
    </w:pPr>
    <w:rPr>
      <w:rFonts w:cs="Times New Roman"/>
    </w:rPr>
  </w:style>
  <w:style w:type="paragraph" w:customStyle="1" w:styleId="FooterCoverPage">
    <w:name w:val="Footer Cover Page"/>
    <w:basedOn w:val="Normal"/>
    <w:link w:val="FooterCoverPageChar"/>
    <w:rsid w:val="00F62C4B"/>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F62C4B"/>
    <w:rPr>
      <w:rFonts w:ascii="Times New Roman" w:hAnsi="Times New Roman"/>
      <w:sz w:val="24"/>
    </w:rPr>
  </w:style>
  <w:style w:type="paragraph" w:customStyle="1" w:styleId="HeaderCoverPage">
    <w:name w:val="Header Cover Page"/>
    <w:basedOn w:val="Normal"/>
    <w:link w:val="HeaderCoverPageChar"/>
    <w:rsid w:val="00F62C4B"/>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F62C4B"/>
    <w:rPr>
      <w:rFonts w:ascii="Times New Roman" w:hAnsi="Times New Roman"/>
      <w:sz w:val="24"/>
    </w:rPr>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rsid w:val="00F62C4B"/>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Footnote Text Char2"/>
    <w:basedOn w:val="Normal"/>
    <w:link w:val="FootnoteTextChar"/>
    <w:uiPriority w:val="99"/>
    <w:unhideWhenUsed/>
    <w:qFormat/>
    <w:rsid w:val="32E58CE7"/>
    <w:pPr>
      <w:spacing w:after="0" w:line="240" w:lineRule="auto"/>
    </w:pPr>
    <w:rPr>
      <w:sz w:val="20"/>
      <w:szCs w:val="20"/>
    </w:rPr>
  </w:style>
  <w:style w:type="paragraph" w:styleId="TOC1">
    <w:name w:val="toc 1"/>
    <w:basedOn w:val="Normal"/>
    <w:next w:val="Normal"/>
    <w:uiPriority w:val="39"/>
    <w:unhideWhenUsed/>
    <w:rsid w:val="32E58CE7"/>
    <w:pPr>
      <w:spacing w:after="100"/>
    </w:pPr>
  </w:style>
  <w:style w:type="character" w:styleId="Hyperlink">
    <w:name w:val="Hyperlink"/>
    <w:basedOn w:val="DefaultParagraphFont"/>
    <w:uiPriority w:val="99"/>
    <w:unhideWhenUsed/>
    <w:rsid w:val="32E58CE7"/>
    <w:rPr>
      <w:color w:val="467886"/>
      <w:u w:val="single"/>
    </w:rPr>
  </w:style>
  <w:style w:type="paragraph" w:styleId="TOC2">
    <w:name w:val="toc 2"/>
    <w:basedOn w:val="Normal"/>
    <w:next w:val="Normal"/>
    <w:uiPriority w:val="39"/>
    <w:unhideWhenUsed/>
    <w:rsid w:val="32E58CE7"/>
    <w:pPr>
      <w:spacing w:after="100"/>
      <w:ind w:left="220"/>
    </w:pPr>
  </w:style>
  <w:style w:type="paragraph" w:customStyle="1" w:styleId="paragraph">
    <w:name w:val="paragraph"/>
    <w:basedOn w:val="Normal"/>
    <w:rsid w:val="32E58CE7"/>
    <w:pPr>
      <w:spacing w:beforeAutospacing="1" w:afterAutospacing="1" w:line="240" w:lineRule="auto"/>
      <w:jc w:val="left"/>
    </w:pPr>
    <w:rPr>
      <w:rFonts w:eastAsiaTheme="minorEastAsia"/>
      <w:szCs w:val="24"/>
    </w:rPr>
  </w:style>
  <w:style w:type="character" w:customStyle="1" w:styleId="normaltextrun">
    <w:name w:val="normaltextrun"/>
    <w:basedOn w:val="DefaultParagraphFont"/>
    <w:rsid w:val="32E58CE7"/>
    <w:rPr>
      <w:rFonts w:asciiTheme="minorHAnsi" w:eastAsiaTheme="minorEastAsia" w:hAnsiTheme="minorHAnsi" w:cstheme="minorBidi"/>
      <w:sz w:val="22"/>
      <w:szCs w:val="22"/>
    </w:rPr>
  </w:style>
  <w:style w:type="character" w:styleId="FootnoteReference">
    <w:name w:val="footnote reference"/>
    <w:aliases w:val="Footnote reference number,Times 10 Point,Exposant 3 Point,Footnote symbol,Footnote Reference Number,Footnote Reference_LVL6,Footnote Reference_LVL61,Footnote Reference_LVL62,Footnote Reference_LVL63,Footnote Reference_LVL64,note TESI"/>
    <w:basedOn w:val="DefaultParagraphFont"/>
    <w:link w:val="FootnotesymbolCarZchn"/>
    <w:uiPriority w:val="99"/>
    <w:unhideWhenUsed/>
    <w:qFormat/>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E0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A0B"/>
  </w:style>
  <w:style w:type="paragraph" w:styleId="Footer">
    <w:name w:val="footer"/>
    <w:basedOn w:val="Normal"/>
    <w:link w:val="FooterChar"/>
    <w:uiPriority w:val="99"/>
    <w:unhideWhenUsed/>
    <w:rsid w:val="00FE0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A0B"/>
  </w:style>
  <w:style w:type="paragraph" w:styleId="CommentSubject">
    <w:name w:val="annotation subject"/>
    <w:basedOn w:val="CommentText"/>
    <w:next w:val="CommentText"/>
    <w:link w:val="CommentSubjectChar"/>
    <w:uiPriority w:val="99"/>
    <w:semiHidden/>
    <w:unhideWhenUsed/>
    <w:rsid w:val="0086214B"/>
    <w:rPr>
      <w:b/>
      <w:bCs/>
    </w:rPr>
  </w:style>
  <w:style w:type="character" w:customStyle="1" w:styleId="CommentSubjectChar">
    <w:name w:val="Comment Subject Char"/>
    <w:basedOn w:val="CommentTextChar"/>
    <w:link w:val="CommentSubject"/>
    <w:uiPriority w:val="99"/>
    <w:semiHidden/>
    <w:rsid w:val="0086214B"/>
    <w:rPr>
      <w:b/>
      <w:bCs/>
      <w:sz w:val="20"/>
      <w:szCs w:val="20"/>
    </w:rPr>
  </w:style>
  <w:style w:type="paragraph" w:styleId="EndnoteText">
    <w:name w:val="endnote text"/>
    <w:basedOn w:val="Normal"/>
    <w:link w:val="EndnoteTextChar"/>
    <w:uiPriority w:val="99"/>
    <w:semiHidden/>
    <w:unhideWhenUsed/>
    <w:rsid w:val="008804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047E"/>
    <w:rPr>
      <w:sz w:val="20"/>
      <w:szCs w:val="20"/>
    </w:rPr>
  </w:style>
  <w:style w:type="character" w:styleId="EndnoteReference">
    <w:name w:val="endnote reference"/>
    <w:basedOn w:val="DefaultParagraphFont"/>
    <w:uiPriority w:val="99"/>
    <w:semiHidden/>
    <w:unhideWhenUsed/>
    <w:rsid w:val="0088047E"/>
    <w:rPr>
      <w:vertAlign w:val="superscript"/>
    </w:rPr>
  </w:style>
  <w:style w:type="character" w:customStyle="1" w:styleId="UnresolvedMention1">
    <w:name w:val="Unresolved Mention1"/>
    <w:basedOn w:val="DefaultParagraphFont"/>
    <w:uiPriority w:val="99"/>
    <w:semiHidden/>
    <w:unhideWhenUsed/>
    <w:rsid w:val="0088047E"/>
    <w:rPr>
      <w:color w:val="605E5C"/>
      <w:shd w:val="clear" w:color="auto" w:fill="E1DFDD"/>
    </w:rPr>
  </w:style>
  <w:style w:type="character" w:customStyle="1" w:styleId="Mention1">
    <w:name w:val="Mention1"/>
    <w:basedOn w:val="DefaultParagraphFont"/>
    <w:uiPriority w:val="99"/>
    <w:unhideWhenUsed/>
    <w:rsid w:val="00C0688D"/>
    <w:rPr>
      <w:color w:val="2B579A"/>
      <w:shd w:val="clear" w:color="auto" w:fill="E1DFDD"/>
    </w:rPr>
  </w:style>
  <w:style w:type="paragraph" w:styleId="Revision">
    <w:name w:val="Revision"/>
    <w:hidden/>
    <w:uiPriority w:val="99"/>
    <w:semiHidden/>
    <w:rsid w:val="00287B5E"/>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3D7E75"/>
    <w:rPr>
      <w:color w:val="96607D" w:themeColor="followedHyperlink"/>
      <w:u w:val="single"/>
    </w:rPr>
  </w:style>
  <w:style w:type="paragraph" w:styleId="TOC4">
    <w:name w:val="toc 4"/>
    <w:basedOn w:val="Normal"/>
    <w:next w:val="Normal"/>
    <w:autoRedefine/>
    <w:uiPriority w:val="39"/>
    <w:unhideWhenUsed/>
    <w:rsid w:val="000521DA"/>
    <w:pPr>
      <w:spacing w:after="100"/>
      <w:ind w:left="720"/>
    </w:pPr>
  </w:style>
  <w:style w:type="paragraph" w:styleId="Caption">
    <w:name w:val="caption"/>
    <w:basedOn w:val="Normal"/>
    <w:next w:val="Normal"/>
    <w:uiPriority w:val="35"/>
    <w:unhideWhenUsed/>
    <w:qFormat/>
    <w:rsid w:val="00CB1530"/>
    <w:pPr>
      <w:spacing w:after="200" w:line="240" w:lineRule="auto"/>
    </w:pPr>
    <w:rPr>
      <w:i/>
      <w:iCs/>
      <w:color w:val="0E2841" w:themeColor="text2"/>
      <w:sz w:val="18"/>
      <w:szCs w:val="18"/>
    </w:rPr>
  </w:style>
  <w:style w:type="character" w:styleId="Strong">
    <w:name w:val="Strong"/>
    <w:basedOn w:val="DefaultParagraphFont"/>
    <w:uiPriority w:val="22"/>
    <w:qFormat/>
    <w:rsid w:val="000F211E"/>
    <w:rPr>
      <w:b/>
      <w:bCs/>
    </w:rPr>
  </w:style>
  <w:style w:type="paragraph" w:styleId="TOCHeading">
    <w:name w:val="TOC Heading"/>
    <w:basedOn w:val="Heading1"/>
    <w:next w:val="Normal"/>
    <w:uiPriority w:val="39"/>
    <w:unhideWhenUsed/>
    <w:qFormat/>
    <w:rsid w:val="00435303"/>
    <w:pPr>
      <w:spacing w:before="240" w:after="0"/>
      <w:jc w:val="left"/>
      <w:outlineLvl w:val="9"/>
    </w:pPr>
    <w:rPr>
      <w:rFonts w:asciiTheme="majorHAnsi" w:hAnsiTheme="majorHAnsi"/>
      <w:sz w:val="32"/>
      <w:szCs w:val="32"/>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sid w:val="001614E9"/>
    <w:rPr>
      <w:rFonts w:ascii="Times New Roman" w:hAnsi="Times New Roman"/>
      <w:sz w:val="20"/>
      <w:szCs w:val="20"/>
    </w:rPr>
  </w:style>
  <w:style w:type="paragraph" w:styleId="NormalWeb">
    <w:name w:val="Normal (Web)"/>
    <w:basedOn w:val="Normal"/>
    <w:uiPriority w:val="99"/>
    <w:semiHidden/>
    <w:unhideWhenUsed/>
    <w:rsid w:val="00C86FDA"/>
    <w:rPr>
      <w:rFonts w:cs="Times New Roman"/>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56B71"/>
    <w:pPr>
      <w:spacing w:line="240" w:lineRule="exact"/>
    </w:pPr>
    <w:rPr>
      <w:rFonts w:asciiTheme="minorHAnsi" w:hAnsiTheme="minorHAnsi"/>
      <w:sz w:val="22"/>
      <w:vertAlign w:val="superscript"/>
    </w:rPr>
  </w:style>
  <w:style w:type="character" w:customStyle="1" w:styleId="Marker">
    <w:name w:val="Marker"/>
    <w:basedOn w:val="DefaultParagraphFont"/>
    <w:rsid w:val="00D907E0"/>
    <w:rPr>
      <w:color w:val="0000FF"/>
      <w:shd w:val="clear" w:color="auto" w:fill="auto"/>
    </w:rPr>
  </w:style>
  <w:style w:type="paragraph" w:customStyle="1" w:styleId="FooterSensitivity">
    <w:name w:val="Footer Sensitivity"/>
    <w:basedOn w:val="Normal"/>
    <w:link w:val="FooterSensitivityChar"/>
    <w:rsid w:val="00D907E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D907E0"/>
    <w:rPr>
      <w:rFonts w:ascii="Times New Roman" w:hAnsi="Times New Roman"/>
      <w:b/>
      <w:sz w:val="32"/>
    </w:rPr>
  </w:style>
  <w:style w:type="paragraph" w:customStyle="1" w:styleId="HeaderSensitivity">
    <w:name w:val="Header Sensitivity"/>
    <w:basedOn w:val="Normal"/>
    <w:link w:val="HeaderSensitivityChar"/>
    <w:rsid w:val="00D907E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D907E0"/>
    <w:rPr>
      <w:rFonts w:ascii="Times New Roman" w:hAnsi="Times New Roman"/>
      <w:b/>
      <w:sz w:val="32"/>
    </w:rPr>
  </w:style>
  <w:style w:type="paragraph" w:customStyle="1" w:styleId="HeaderSensitivityRight">
    <w:name w:val="Header Sensitivity Right"/>
    <w:basedOn w:val="Normal"/>
    <w:link w:val="HeaderSensitivityRightChar"/>
    <w:rsid w:val="00D907E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D907E0"/>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5708">
      <w:bodyDiv w:val="1"/>
      <w:marLeft w:val="0"/>
      <w:marRight w:val="0"/>
      <w:marTop w:val="0"/>
      <w:marBottom w:val="0"/>
      <w:divBdr>
        <w:top w:val="none" w:sz="0" w:space="0" w:color="auto"/>
        <w:left w:val="none" w:sz="0" w:space="0" w:color="auto"/>
        <w:bottom w:val="none" w:sz="0" w:space="0" w:color="auto"/>
        <w:right w:val="none" w:sz="0" w:space="0" w:color="auto"/>
      </w:divBdr>
    </w:div>
    <w:div w:id="109856292">
      <w:bodyDiv w:val="1"/>
      <w:marLeft w:val="0"/>
      <w:marRight w:val="0"/>
      <w:marTop w:val="0"/>
      <w:marBottom w:val="0"/>
      <w:divBdr>
        <w:top w:val="none" w:sz="0" w:space="0" w:color="auto"/>
        <w:left w:val="none" w:sz="0" w:space="0" w:color="auto"/>
        <w:bottom w:val="none" w:sz="0" w:space="0" w:color="auto"/>
        <w:right w:val="none" w:sz="0" w:space="0" w:color="auto"/>
      </w:divBdr>
    </w:div>
    <w:div w:id="128204931">
      <w:bodyDiv w:val="1"/>
      <w:marLeft w:val="0"/>
      <w:marRight w:val="0"/>
      <w:marTop w:val="0"/>
      <w:marBottom w:val="0"/>
      <w:divBdr>
        <w:top w:val="none" w:sz="0" w:space="0" w:color="auto"/>
        <w:left w:val="none" w:sz="0" w:space="0" w:color="auto"/>
        <w:bottom w:val="none" w:sz="0" w:space="0" w:color="auto"/>
        <w:right w:val="none" w:sz="0" w:space="0" w:color="auto"/>
      </w:divBdr>
      <w:divsChild>
        <w:div w:id="1109542317">
          <w:marLeft w:val="0"/>
          <w:marRight w:val="0"/>
          <w:marTop w:val="0"/>
          <w:marBottom w:val="0"/>
          <w:divBdr>
            <w:top w:val="none" w:sz="0" w:space="0" w:color="auto"/>
            <w:left w:val="none" w:sz="0" w:space="0" w:color="auto"/>
            <w:bottom w:val="none" w:sz="0" w:space="0" w:color="auto"/>
            <w:right w:val="none" w:sz="0" w:space="0" w:color="auto"/>
          </w:divBdr>
        </w:div>
        <w:div w:id="1280527751">
          <w:marLeft w:val="0"/>
          <w:marRight w:val="0"/>
          <w:marTop w:val="0"/>
          <w:marBottom w:val="0"/>
          <w:divBdr>
            <w:top w:val="none" w:sz="0" w:space="0" w:color="auto"/>
            <w:left w:val="none" w:sz="0" w:space="0" w:color="auto"/>
            <w:bottom w:val="none" w:sz="0" w:space="0" w:color="auto"/>
            <w:right w:val="none" w:sz="0" w:space="0" w:color="auto"/>
          </w:divBdr>
        </w:div>
        <w:div w:id="1659116935">
          <w:marLeft w:val="0"/>
          <w:marRight w:val="0"/>
          <w:marTop w:val="0"/>
          <w:marBottom w:val="0"/>
          <w:divBdr>
            <w:top w:val="none" w:sz="0" w:space="0" w:color="auto"/>
            <w:left w:val="none" w:sz="0" w:space="0" w:color="auto"/>
            <w:bottom w:val="none" w:sz="0" w:space="0" w:color="auto"/>
            <w:right w:val="none" w:sz="0" w:space="0" w:color="auto"/>
          </w:divBdr>
        </w:div>
      </w:divsChild>
    </w:div>
    <w:div w:id="136190904">
      <w:bodyDiv w:val="1"/>
      <w:marLeft w:val="0"/>
      <w:marRight w:val="0"/>
      <w:marTop w:val="0"/>
      <w:marBottom w:val="0"/>
      <w:divBdr>
        <w:top w:val="none" w:sz="0" w:space="0" w:color="auto"/>
        <w:left w:val="none" w:sz="0" w:space="0" w:color="auto"/>
        <w:bottom w:val="none" w:sz="0" w:space="0" w:color="auto"/>
        <w:right w:val="none" w:sz="0" w:space="0" w:color="auto"/>
      </w:divBdr>
    </w:div>
    <w:div w:id="225457167">
      <w:bodyDiv w:val="1"/>
      <w:marLeft w:val="0"/>
      <w:marRight w:val="0"/>
      <w:marTop w:val="0"/>
      <w:marBottom w:val="0"/>
      <w:divBdr>
        <w:top w:val="none" w:sz="0" w:space="0" w:color="auto"/>
        <w:left w:val="none" w:sz="0" w:space="0" w:color="auto"/>
        <w:bottom w:val="none" w:sz="0" w:space="0" w:color="auto"/>
        <w:right w:val="none" w:sz="0" w:space="0" w:color="auto"/>
      </w:divBdr>
    </w:div>
    <w:div w:id="301930014">
      <w:bodyDiv w:val="1"/>
      <w:marLeft w:val="0"/>
      <w:marRight w:val="0"/>
      <w:marTop w:val="0"/>
      <w:marBottom w:val="0"/>
      <w:divBdr>
        <w:top w:val="none" w:sz="0" w:space="0" w:color="auto"/>
        <w:left w:val="none" w:sz="0" w:space="0" w:color="auto"/>
        <w:bottom w:val="none" w:sz="0" w:space="0" w:color="auto"/>
        <w:right w:val="none" w:sz="0" w:space="0" w:color="auto"/>
      </w:divBdr>
    </w:div>
    <w:div w:id="512458308">
      <w:bodyDiv w:val="1"/>
      <w:marLeft w:val="0"/>
      <w:marRight w:val="0"/>
      <w:marTop w:val="0"/>
      <w:marBottom w:val="0"/>
      <w:divBdr>
        <w:top w:val="none" w:sz="0" w:space="0" w:color="auto"/>
        <w:left w:val="none" w:sz="0" w:space="0" w:color="auto"/>
        <w:bottom w:val="none" w:sz="0" w:space="0" w:color="auto"/>
        <w:right w:val="none" w:sz="0" w:space="0" w:color="auto"/>
      </w:divBdr>
    </w:div>
    <w:div w:id="532546562">
      <w:bodyDiv w:val="1"/>
      <w:marLeft w:val="0"/>
      <w:marRight w:val="0"/>
      <w:marTop w:val="0"/>
      <w:marBottom w:val="0"/>
      <w:divBdr>
        <w:top w:val="none" w:sz="0" w:space="0" w:color="auto"/>
        <w:left w:val="none" w:sz="0" w:space="0" w:color="auto"/>
        <w:bottom w:val="none" w:sz="0" w:space="0" w:color="auto"/>
        <w:right w:val="none" w:sz="0" w:space="0" w:color="auto"/>
      </w:divBdr>
    </w:div>
    <w:div w:id="534659133">
      <w:bodyDiv w:val="1"/>
      <w:marLeft w:val="0"/>
      <w:marRight w:val="0"/>
      <w:marTop w:val="0"/>
      <w:marBottom w:val="0"/>
      <w:divBdr>
        <w:top w:val="none" w:sz="0" w:space="0" w:color="auto"/>
        <w:left w:val="none" w:sz="0" w:space="0" w:color="auto"/>
        <w:bottom w:val="none" w:sz="0" w:space="0" w:color="auto"/>
        <w:right w:val="none" w:sz="0" w:space="0" w:color="auto"/>
      </w:divBdr>
    </w:div>
    <w:div w:id="560210415">
      <w:bodyDiv w:val="1"/>
      <w:marLeft w:val="0"/>
      <w:marRight w:val="0"/>
      <w:marTop w:val="0"/>
      <w:marBottom w:val="0"/>
      <w:divBdr>
        <w:top w:val="none" w:sz="0" w:space="0" w:color="auto"/>
        <w:left w:val="none" w:sz="0" w:space="0" w:color="auto"/>
        <w:bottom w:val="none" w:sz="0" w:space="0" w:color="auto"/>
        <w:right w:val="none" w:sz="0" w:space="0" w:color="auto"/>
      </w:divBdr>
    </w:div>
    <w:div w:id="562252807">
      <w:bodyDiv w:val="1"/>
      <w:marLeft w:val="0"/>
      <w:marRight w:val="0"/>
      <w:marTop w:val="0"/>
      <w:marBottom w:val="0"/>
      <w:divBdr>
        <w:top w:val="none" w:sz="0" w:space="0" w:color="auto"/>
        <w:left w:val="none" w:sz="0" w:space="0" w:color="auto"/>
        <w:bottom w:val="none" w:sz="0" w:space="0" w:color="auto"/>
        <w:right w:val="none" w:sz="0" w:space="0" w:color="auto"/>
      </w:divBdr>
    </w:div>
    <w:div w:id="567303299">
      <w:bodyDiv w:val="1"/>
      <w:marLeft w:val="0"/>
      <w:marRight w:val="0"/>
      <w:marTop w:val="0"/>
      <w:marBottom w:val="0"/>
      <w:divBdr>
        <w:top w:val="none" w:sz="0" w:space="0" w:color="auto"/>
        <w:left w:val="none" w:sz="0" w:space="0" w:color="auto"/>
        <w:bottom w:val="none" w:sz="0" w:space="0" w:color="auto"/>
        <w:right w:val="none" w:sz="0" w:space="0" w:color="auto"/>
      </w:divBdr>
    </w:div>
    <w:div w:id="595792161">
      <w:bodyDiv w:val="1"/>
      <w:marLeft w:val="0"/>
      <w:marRight w:val="0"/>
      <w:marTop w:val="0"/>
      <w:marBottom w:val="0"/>
      <w:divBdr>
        <w:top w:val="none" w:sz="0" w:space="0" w:color="auto"/>
        <w:left w:val="none" w:sz="0" w:space="0" w:color="auto"/>
        <w:bottom w:val="none" w:sz="0" w:space="0" w:color="auto"/>
        <w:right w:val="none" w:sz="0" w:space="0" w:color="auto"/>
      </w:divBdr>
    </w:div>
    <w:div w:id="604389534">
      <w:bodyDiv w:val="1"/>
      <w:marLeft w:val="0"/>
      <w:marRight w:val="0"/>
      <w:marTop w:val="0"/>
      <w:marBottom w:val="0"/>
      <w:divBdr>
        <w:top w:val="none" w:sz="0" w:space="0" w:color="auto"/>
        <w:left w:val="none" w:sz="0" w:space="0" w:color="auto"/>
        <w:bottom w:val="none" w:sz="0" w:space="0" w:color="auto"/>
        <w:right w:val="none" w:sz="0" w:space="0" w:color="auto"/>
      </w:divBdr>
    </w:div>
    <w:div w:id="712342125">
      <w:bodyDiv w:val="1"/>
      <w:marLeft w:val="0"/>
      <w:marRight w:val="0"/>
      <w:marTop w:val="0"/>
      <w:marBottom w:val="0"/>
      <w:divBdr>
        <w:top w:val="none" w:sz="0" w:space="0" w:color="auto"/>
        <w:left w:val="none" w:sz="0" w:space="0" w:color="auto"/>
        <w:bottom w:val="none" w:sz="0" w:space="0" w:color="auto"/>
        <w:right w:val="none" w:sz="0" w:space="0" w:color="auto"/>
      </w:divBdr>
    </w:div>
    <w:div w:id="793213118">
      <w:bodyDiv w:val="1"/>
      <w:marLeft w:val="0"/>
      <w:marRight w:val="0"/>
      <w:marTop w:val="0"/>
      <w:marBottom w:val="0"/>
      <w:divBdr>
        <w:top w:val="none" w:sz="0" w:space="0" w:color="auto"/>
        <w:left w:val="none" w:sz="0" w:space="0" w:color="auto"/>
        <w:bottom w:val="none" w:sz="0" w:space="0" w:color="auto"/>
        <w:right w:val="none" w:sz="0" w:space="0" w:color="auto"/>
      </w:divBdr>
    </w:div>
    <w:div w:id="857735730">
      <w:bodyDiv w:val="1"/>
      <w:marLeft w:val="0"/>
      <w:marRight w:val="0"/>
      <w:marTop w:val="0"/>
      <w:marBottom w:val="0"/>
      <w:divBdr>
        <w:top w:val="none" w:sz="0" w:space="0" w:color="auto"/>
        <w:left w:val="none" w:sz="0" w:space="0" w:color="auto"/>
        <w:bottom w:val="none" w:sz="0" w:space="0" w:color="auto"/>
        <w:right w:val="none" w:sz="0" w:space="0" w:color="auto"/>
      </w:divBdr>
      <w:divsChild>
        <w:div w:id="1097823074">
          <w:marLeft w:val="0"/>
          <w:marRight w:val="0"/>
          <w:marTop w:val="0"/>
          <w:marBottom w:val="0"/>
          <w:divBdr>
            <w:top w:val="none" w:sz="0" w:space="0" w:color="auto"/>
            <w:left w:val="none" w:sz="0" w:space="0" w:color="auto"/>
            <w:bottom w:val="none" w:sz="0" w:space="0" w:color="auto"/>
            <w:right w:val="none" w:sz="0" w:space="0" w:color="auto"/>
          </w:divBdr>
        </w:div>
        <w:div w:id="1195926920">
          <w:marLeft w:val="0"/>
          <w:marRight w:val="0"/>
          <w:marTop w:val="0"/>
          <w:marBottom w:val="0"/>
          <w:divBdr>
            <w:top w:val="none" w:sz="0" w:space="0" w:color="auto"/>
            <w:left w:val="none" w:sz="0" w:space="0" w:color="auto"/>
            <w:bottom w:val="none" w:sz="0" w:space="0" w:color="auto"/>
            <w:right w:val="none" w:sz="0" w:space="0" w:color="auto"/>
          </w:divBdr>
        </w:div>
      </w:divsChild>
    </w:div>
    <w:div w:id="908225693">
      <w:bodyDiv w:val="1"/>
      <w:marLeft w:val="0"/>
      <w:marRight w:val="0"/>
      <w:marTop w:val="0"/>
      <w:marBottom w:val="0"/>
      <w:divBdr>
        <w:top w:val="none" w:sz="0" w:space="0" w:color="auto"/>
        <w:left w:val="none" w:sz="0" w:space="0" w:color="auto"/>
        <w:bottom w:val="none" w:sz="0" w:space="0" w:color="auto"/>
        <w:right w:val="none" w:sz="0" w:space="0" w:color="auto"/>
      </w:divBdr>
    </w:div>
    <w:div w:id="1031758616">
      <w:bodyDiv w:val="1"/>
      <w:marLeft w:val="0"/>
      <w:marRight w:val="0"/>
      <w:marTop w:val="0"/>
      <w:marBottom w:val="0"/>
      <w:divBdr>
        <w:top w:val="none" w:sz="0" w:space="0" w:color="auto"/>
        <w:left w:val="none" w:sz="0" w:space="0" w:color="auto"/>
        <w:bottom w:val="none" w:sz="0" w:space="0" w:color="auto"/>
        <w:right w:val="none" w:sz="0" w:space="0" w:color="auto"/>
      </w:divBdr>
    </w:div>
    <w:div w:id="1037971778">
      <w:bodyDiv w:val="1"/>
      <w:marLeft w:val="0"/>
      <w:marRight w:val="0"/>
      <w:marTop w:val="0"/>
      <w:marBottom w:val="0"/>
      <w:divBdr>
        <w:top w:val="none" w:sz="0" w:space="0" w:color="auto"/>
        <w:left w:val="none" w:sz="0" w:space="0" w:color="auto"/>
        <w:bottom w:val="none" w:sz="0" w:space="0" w:color="auto"/>
        <w:right w:val="none" w:sz="0" w:space="0" w:color="auto"/>
      </w:divBdr>
      <w:divsChild>
        <w:div w:id="1201742161">
          <w:marLeft w:val="-150"/>
          <w:marRight w:val="-150"/>
          <w:marTop w:val="0"/>
          <w:marBottom w:val="0"/>
          <w:divBdr>
            <w:top w:val="none" w:sz="0" w:space="0" w:color="auto"/>
            <w:left w:val="none" w:sz="0" w:space="0" w:color="auto"/>
            <w:bottom w:val="none" w:sz="0" w:space="0" w:color="auto"/>
            <w:right w:val="none" w:sz="0" w:space="0" w:color="auto"/>
          </w:divBdr>
          <w:divsChild>
            <w:div w:id="1363508154">
              <w:marLeft w:val="0"/>
              <w:marRight w:val="0"/>
              <w:marTop w:val="0"/>
              <w:marBottom w:val="0"/>
              <w:divBdr>
                <w:top w:val="none" w:sz="0" w:space="0" w:color="auto"/>
                <w:left w:val="none" w:sz="0" w:space="0" w:color="auto"/>
                <w:bottom w:val="none" w:sz="0" w:space="0" w:color="auto"/>
                <w:right w:val="none" w:sz="0" w:space="0" w:color="auto"/>
              </w:divBdr>
            </w:div>
            <w:div w:id="150663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20107">
      <w:bodyDiv w:val="1"/>
      <w:marLeft w:val="0"/>
      <w:marRight w:val="0"/>
      <w:marTop w:val="0"/>
      <w:marBottom w:val="0"/>
      <w:divBdr>
        <w:top w:val="none" w:sz="0" w:space="0" w:color="auto"/>
        <w:left w:val="none" w:sz="0" w:space="0" w:color="auto"/>
        <w:bottom w:val="none" w:sz="0" w:space="0" w:color="auto"/>
        <w:right w:val="none" w:sz="0" w:space="0" w:color="auto"/>
      </w:divBdr>
      <w:divsChild>
        <w:div w:id="63071886">
          <w:marLeft w:val="446"/>
          <w:marRight w:val="0"/>
          <w:marTop w:val="0"/>
          <w:marBottom w:val="0"/>
          <w:divBdr>
            <w:top w:val="none" w:sz="0" w:space="0" w:color="auto"/>
            <w:left w:val="none" w:sz="0" w:space="0" w:color="auto"/>
            <w:bottom w:val="none" w:sz="0" w:space="0" w:color="auto"/>
            <w:right w:val="none" w:sz="0" w:space="0" w:color="auto"/>
          </w:divBdr>
        </w:div>
        <w:div w:id="1062212351">
          <w:marLeft w:val="446"/>
          <w:marRight w:val="0"/>
          <w:marTop w:val="0"/>
          <w:marBottom w:val="0"/>
          <w:divBdr>
            <w:top w:val="none" w:sz="0" w:space="0" w:color="auto"/>
            <w:left w:val="none" w:sz="0" w:space="0" w:color="auto"/>
            <w:bottom w:val="none" w:sz="0" w:space="0" w:color="auto"/>
            <w:right w:val="none" w:sz="0" w:space="0" w:color="auto"/>
          </w:divBdr>
        </w:div>
        <w:div w:id="1312832219">
          <w:marLeft w:val="446"/>
          <w:marRight w:val="0"/>
          <w:marTop w:val="0"/>
          <w:marBottom w:val="0"/>
          <w:divBdr>
            <w:top w:val="none" w:sz="0" w:space="0" w:color="auto"/>
            <w:left w:val="none" w:sz="0" w:space="0" w:color="auto"/>
            <w:bottom w:val="none" w:sz="0" w:space="0" w:color="auto"/>
            <w:right w:val="none" w:sz="0" w:space="0" w:color="auto"/>
          </w:divBdr>
        </w:div>
      </w:divsChild>
    </w:div>
    <w:div w:id="1100224393">
      <w:bodyDiv w:val="1"/>
      <w:marLeft w:val="0"/>
      <w:marRight w:val="0"/>
      <w:marTop w:val="0"/>
      <w:marBottom w:val="0"/>
      <w:divBdr>
        <w:top w:val="none" w:sz="0" w:space="0" w:color="auto"/>
        <w:left w:val="none" w:sz="0" w:space="0" w:color="auto"/>
        <w:bottom w:val="none" w:sz="0" w:space="0" w:color="auto"/>
        <w:right w:val="none" w:sz="0" w:space="0" w:color="auto"/>
      </w:divBdr>
      <w:divsChild>
        <w:div w:id="815268732">
          <w:marLeft w:val="0"/>
          <w:marRight w:val="0"/>
          <w:marTop w:val="0"/>
          <w:marBottom w:val="0"/>
          <w:divBdr>
            <w:top w:val="none" w:sz="0" w:space="0" w:color="auto"/>
            <w:left w:val="none" w:sz="0" w:space="0" w:color="auto"/>
            <w:bottom w:val="none" w:sz="0" w:space="0" w:color="auto"/>
            <w:right w:val="none" w:sz="0" w:space="0" w:color="auto"/>
          </w:divBdr>
        </w:div>
        <w:div w:id="985164268">
          <w:marLeft w:val="0"/>
          <w:marRight w:val="0"/>
          <w:marTop w:val="0"/>
          <w:marBottom w:val="0"/>
          <w:divBdr>
            <w:top w:val="none" w:sz="0" w:space="0" w:color="auto"/>
            <w:left w:val="none" w:sz="0" w:space="0" w:color="auto"/>
            <w:bottom w:val="none" w:sz="0" w:space="0" w:color="auto"/>
            <w:right w:val="none" w:sz="0" w:space="0" w:color="auto"/>
          </w:divBdr>
        </w:div>
      </w:divsChild>
    </w:div>
    <w:div w:id="1164856697">
      <w:bodyDiv w:val="1"/>
      <w:marLeft w:val="0"/>
      <w:marRight w:val="0"/>
      <w:marTop w:val="0"/>
      <w:marBottom w:val="0"/>
      <w:divBdr>
        <w:top w:val="none" w:sz="0" w:space="0" w:color="auto"/>
        <w:left w:val="none" w:sz="0" w:space="0" w:color="auto"/>
        <w:bottom w:val="none" w:sz="0" w:space="0" w:color="auto"/>
        <w:right w:val="none" w:sz="0" w:space="0" w:color="auto"/>
      </w:divBdr>
    </w:div>
    <w:div w:id="1249004659">
      <w:bodyDiv w:val="1"/>
      <w:marLeft w:val="0"/>
      <w:marRight w:val="0"/>
      <w:marTop w:val="0"/>
      <w:marBottom w:val="0"/>
      <w:divBdr>
        <w:top w:val="none" w:sz="0" w:space="0" w:color="auto"/>
        <w:left w:val="none" w:sz="0" w:space="0" w:color="auto"/>
        <w:bottom w:val="none" w:sz="0" w:space="0" w:color="auto"/>
        <w:right w:val="none" w:sz="0" w:space="0" w:color="auto"/>
      </w:divBdr>
    </w:div>
    <w:div w:id="1377899272">
      <w:bodyDiv w:val="1"/>
      <w:marLeft w:val="0"/>
      <w:marRight w:val="0"/>
      <w:marTop w:val="0"/>
      <w:marBottom w:val="0"/>
      <w:divBdr>
        <w:top w:val="none" w:sz="0" w:space="0" w:color="auto"/>
        <w:left w:val="none" w:sz="0" w:space="0" w:color="auto"/>
        <w:bottom w:val="none" w:sz="0" w:space="0" w:color="auto"/>
        <w:right w:val="none" w:sz="0" w:space="0" w:color="auto"/>
      </w:divBdr>
      <w:divsChild>
        <w:div w:id="1062681563">
          <w:marLeft w:val="0"/>
          <w:marRight w:val="0"/>
          <w:marTop w:val="0"/>
          <w:marBottom w:val="0"/>
          <w:divBdr>
            <w:top w:val="none" w:sz="0" w:space="0" w:color="auto"/>
            <w:left w:val="none" w:sz="0" w:space="0" w:color="auto"/>
            <w:bottom w:val="none" w:sz="0" w:space="0" w:color="auto"/>
            <w:right w:val="none" w:sz="0" w:space="0" w:color="auto"/>
          </w:divBdr>
        </w:div>
        <w:div w:id="1992715310">
          <w:marLeft w:val="0"/>
          <w:marRight w:val="0"/>
          <w:marTop w:val="0"/>
          <w:marBottom w:val="0"/>
          <w:divBdr>
            <w:top w:val="none" w:sz="0" w:space="0" w:color="auto"/>
            <w:left w:val="none" w:sz="0" w:space="0" w:color="auto"/>
            <w:bottom w:val="none" w:sz="0" w:space="0" w:color="auto"/>
            <w:right w:val="none" w:sz="0" w:space="0" w:color="auto"/>
          </w:divBdr>
        </w:div>
      </w:divsChild>
    </w:div>
    <w:div w:id="1391803116">
      <w:bodyDiv w:val="1"/>
      <w:marLeft w:val="0"/>
      <w:marRight w:val="0"/>
      <w:marTop w:val="0"/>
      <w:marBottom w:val="0"/>
      <w:divBdr>
        <w:top w:val="none" w:sz="0" w:space="0" w:color="auto"/>
        <w:left w:val="none" w:sz="0" w:space="0" w:color="auto"/>
        <w:bottom w:val="none" w:sz="0" w:space="0" w:color="auto"/>
        <w:right w:val="none" w:sz="0" w:space="0" w:color="auto"/>
      </w:divBdr>
    </w:div>
    <w:div w:id="1444501356">
      <w:bodyDiv w:val="1"/>
      <w:marLeft w:val="0"/>
      <w:marRight w:val="0"/>
      <w:marTop w:val="0"/>
      <w:marBottom w:val="0"/>
      <w:divBdr>
        <w:top w:val="none" w:sz="0" w:space="0" w:color="auto"/>
        <w:left w:val="none" w:sz="0" w:space="0" w:color="auto"/>
        <w:bottom w:val="none" w:sz="0" w:space="0" w:color="auto"/>
        <w:right w:val="none" w:sz="0" w:space="0" w:color="auto"/>
      </w:divBdr>
    </w:div>
    <w:div w:id="1452015914">
      <w:bodyDiv w:val="1"/>
      <w:marLeft w:val="0"/>
      <w:marRight w:val="0"/>
      <w:marTop w:val="0"/>
      <w:marBottom w:val="0"/>
      <w:divBdr>
        <w:top w:val="none" w:sz="0" w:space="0" w:color="auto"/>
        <w:left w:val="none" w:sz="0" w:space="0" w:color="auto"/>
        <w:bottom w:val="none" w:sz="0" w:space="0" w:color="auto"/>
        <w:right w:val="none" w:sz="0" w:space="0" w:color="auto"/>
      </w:divBdr>
    </w:div>
    <w:div w:id="1479419497">
      <w:bodyDiv w:val="1"/>
      <w:marLeft w:val="0"/>
      <w:marRight w:val="0"/>
      <w:marTop w:val="0"/>
      <w:marBottom w:val="0"/>
      <w:divBdr>
        <w:top w:val="none" w:sz="0" w:space="0" w:color="auto"/>
        <w:left w:val="none" w:sz="0" w:space="0" w:color="auto"/>
        <w:bottom w:val="none" w:sz="0" w:space="0" w:color="auto"/>
        <w:right w:val="none" w:sz="0" w:space="0" w:color="auto"/>
      </w:divBdr>
    </w:div>
    <w:div w:id="1539587322">
      <w:bodyDiv w:val="1"/>
      <w:marLeft w:val="0"/>
      <w:marRight w:val="0"/>
      <w:marTop w:val="0"/>
      <w:marBottom w:val="0"/>
      <w:divBdr>
        <w:top w:val="none" w:sz="0" w:space="0" w:color="auto"/>
        <w:left w:val="none" w:sz="0" w:space="0" w:color="auto"/>
        <w:bottom w:val="none" w:sz="0" w:space="0" w:color="auto"/>
        <w:right w:val="none" w:sz="0" w:space="0" w:color="auto"/>
      </w:divBdr>
    </w:div>
    <w:div w:id="1547722146">
      <w:bodyDiv w:val="1"/>
      <w:marLeft w:val="0"/>
      <w:marRight w:val="0"/>
      <w:marTop w:val="0"/>
      <w:marBottom w:val="0"/>
      <w:divBdr>
        <w:top w:val="none" w:sz="0" w:space="0" w:color="auto"/>
        <w:left w:val="none" w:sz="0" w:space="0" w:color="auto"/>
        <w:bottom w:val="none" w:sz="0" w:space="0" w:color="auto"/>
        <w:right w:val="none" w:sz="0" w:space="0" w:color="auto"/>
      </w:divBdr>
    </w:div>
    <w:div w:id="1566792456">
      <w:bodyDiv w:val="1"/>
      <w:marLeft w:val="0"/>
      <w:marRight w:val="0"/>
      <w:marTop w:val="0"/>
      <w:marBottom w:val="0"/>
      <w:divBdr>
        <w:top w:val="none" w:sz="0" w:space="0" w:color="auto"/>
        <w:left w:val="none" w:sz="0" w:space="0" w:color="auto"/>
        <w:bottom w:val="none" w:sz="0" w:space="0" w:color="auto"/>
        <w:right w:val="none" w:sz="0" w:space="0" w:color="auto"/>
      </w:divBdr>
    </w:div>
    <w:div w:id="1587956243">
      <w:bodyDiv w:val="1"/>
      <w:marLeft w:val="0"/>
      <w:marRight w:val="0"/>
      <w:marTop w:val="0"/>
      <w:marBottom w:val="0"/>
      <w:divBdr>
        <w:top w:val="none" w:sz="0" w:space="0" w:color="auto"/>
        <w:left w:val="none" w:sz="0" w:space="0" w:color="auto"/>
        <w:bottom w:val="none" w:sz="0" w:space="0" w:color="auto"/>
        <w:right w:val="none" w:sz="0" w:space="0" w:color="auto"/>
      </w:divBdr>
    </w:div>
    <w:div w:id="1616980372">
      <w:bodyDiv w:val="1"/>
      <w:marLeft w:val="0"/>
      <w:marRight w:val="0"/>
      <w:marTop w:val="0"/>
      <w:marBottom w:val="0"/>
      <w:divBdr>
        <w:top w:val="none" w:sz="0" w:space="0" w:color="auto"/>
        <w:left w:val="none" w:sz="0" w:space="0" w:color="auto"/>
        <w:bottom w:val="none" w:sz="0" w:space="0" w:color="auto"/>
        <w:right w:val="none" w:sz="0" w:space="0" w:color="auto"/>
      </w:divBdr>
    </w:div>
    <w:div w:id="1643391456">
      <w:bodyDiv w:val="1"/>
      <w:marLeft w:val="0"/>
      <w:marRight w:val="0"/>
      <w:marTop w:val="0"/>
      <w:marBottom w:val="0"/>
      <w:divBdr>
        <w:top w:val="none" w:sz="0" w:space="0" w:color="auto"/>
        <w:left w:val="none" w:sz="0" w:space="0" w:color="auto"/>
        <w:bottom w:val="none" w:sz="0" w:space="0" w:color="auto"/>
        <w:right w:val="none" w:sz="0" w:space="0" w:color="auto"/>
      </w:divBdr>
    </w:div>
    <w:div w:id="1664818400">
      <w:bodyDiv w:val="1"/>
      <w:marLeft w:val="0"/>
      <w:marRight w:val="0"/>
      <w:marTop w:val="0"/>
      <w:marBottom w:val="0"/>
      <w:divBdr>
        <w:top w:val="none" w:sz="0" w:space="0" w:color="auto"/>
        <w:left w:val="none" w:sz="0" w:space="0" w:color="auto"/>
        <w:bottom w:val="none" w:sz="0" w:space="0" w:color="auto"/>
        <w:right w:val="none" w:sz="0" w:space="0" w:color="auto"/>
      </w:divBdr>
    </w:div>
    <w:div w:id="1668943798">
      <w:bodyDiv w:val="1"/>
      <w:marLeft w:val="0"/>
      <w:marRight w:val="0"/>
      <w:marTop w:val="0"/>
      <w:marBottom w:val="0"/>
      <w:divBdr>
        <w:top w:val="none" w:sz="0" w:space="0" w:color="auto"/>
        <w:left w:val="none" w:sz="0" w:space="0" w:color="auto"/>
        <w:bottom w:val="none" w:sz="0" w:space="0" w:color="auto"/>
        <w:right w:val="none" w:sz="0" w:space="0" w:color="auto"/>
      </w:divBdr>
    </w:div>
    <w:div w:id="1669795259">
      <w:bodyDiv w:val="1"/>
      <w:marLeft w:val="0"/>
      <w:marRight w:val="0"/>
      <w:marTop w:val="0"/>
      <w:marBottom w:val="0"/>
      <w:divBdr>
        <w:top w:val="none" w:sz="0" w:space="0" w:color="auto"/>
        <w:left w:val="none" w:sz="0" w:space="0" w:color="auto"/>
        <w:bottom w:val="none" w:sz="0" w:space="0" w:color="auto"/>
        <w:right w:val="none" w:sz="0" w:space="0" w:color="auto"/>
      </w:divBdr>
    </w:div>
    <w:div w:id="1822427002">
      <w:bodyDiv w:val="1"/>
      <w:marLeft w:val="0"/>
      <w:marRight w:val="0"/>
      <w:marTop w:val="0"/>
      <w:marBottom w:val="0"/>
      <w:divBdr>
        <w:top w:val="none" w:sz="0" w:space="0" w:color="auto"/>
        <w:left w:val="none" w:sz="0" w:space="0" w:color="auto"/>
        <w:bottom w:val="none" w:sz="0" w:space="0" w:color="auto"/>
        <w:right w:val="none" w:sz="0" w:space="0" w:color="auto"/>
      </w:divBdr>
    </w:div>
    <w:div w:id="1830486308">
      <w:bodyDiv w:val="1"/>
      <w:marLeft w:val="0"/>
      <w:marRight w:val="0"/>
      <w:marTop w:val="0"/>
      <w:marBottom w:val="0"/>
      <w:divBdr>
        <w:top w:val="none" w:sz="0" w:space="0" w:color="auto"/>
        <w:left w:val="none" w:sz="0" w:space="0" w:color="auto"/>
        <w:bottom w:val="none" w:sz="0" w:space="0" w:color="auto"/>
        <w:right w:val="none" w:sz="0" w:space="0" w:color="auto"/>
      </w:divBdr>
      <w:divsChild>
        <w:div w:id="1131284376">
          <w:marLeft w:val="0"/>
          <w:marRight w:val="0"/>
          <w:marTop w:val="0"/>
          <w:marBottom w:val="0"/>
          <w:divBdr>
            <w:top w:val="none" w:sz="0" w:space="0" w:color="auto"/>
            <w:left w:val="none" w:sz="0" w:space="0" w:color="auto"/>
            <w:bottom w:val="none" w:sz="0" w:space="0" w:color="auto"/>
            <w:right w:val="none" w:sz="0" w:space="0" w:color="auto"/>
          </w:divBdr>
        </w:div>
        <w:div w:id="1708792112">
          <w:marLeft w:val="0"/>
          <w:marRight w:val="0"/>
          <w:marTop w:val="0"/>
          <w:marBottom w:val="0"/>
          <w:divBdr>
            <w:top w:val="none" w:sz="0" w:space="0" w:color="auto"/>
            <w:left w:val="none" w:sz="0" w:space="0" w:color="auto"/>
            <w:bottom w:val="none" w:sz="0" w:space="0" w:color="auto"/>
            <w:right w:val="none" w:sz="0" w:space="0" w:color="auto"/>
          </w:divBdr>
        </w:div>
      </w:divsChild>
    </w:div>
    <w:div w:id="1852718677">
      <w:bodyDiv w:val="1"/>
      <w:marLeft w:val="0"/>
      <w:marRight w:val="0"/>
      <w:marTop w:val="0"/>
      <w:marBottom w:val="0"/>
      <w:divBdr>
        <w:top w:val="none" w:sz="0" w:space="0" w:color="auto"/>
        <w:left w:val="none" w:sz="0" w:space="0" w:color="auto"/>
        <w:bottom w:val="none" w:sz="0" w:space="0" w:color="auto"/>
        <w:right w:val="none" w:sz="0" w:space="0" w:color="auto"/>
      </w:divBdr>
    </w:div>
    <w:div w:id="1894147723">
      <w:bodyDiv w:val="1"/>
      <w:marLeft w:val="0"/>
      <w:marRight w:val="0"/>
      <w:marTop w:val="0"/>
      <w:marBottom w:val="0"/>
      <w:divBdr>
        <w:top w:val="none" w:sz="0" w:space="0" w:color="auto"/>
        <w:left w:val="none" w:sz="0" w:space="0" w:color="auto"/>
        <w:bottom w:val="none" w:sz="0" w:space="0" w:color="auto"/>
        <w:right w:val="none" w:sz="0" w:space="0" w:color="auto"/>
      </w:divBdr>
      <w:divsChild>
        <w:div w:id="319427795">
          <w:marLeft w:val="-150"/>
          <w:marRight w:val="-150"/>
          <w:marTop w:val="0"/>
          <w:marBottom w:val="0"/>
          <w:divBdr>
            <w:top w:val="none" w:sz="0" w:space="0" w:color="auto"/>
            <w:left w:val="none" w:sz="0" w:space="0" w:color="auto"/>
            <w:bottom w:val="none" w:sz="0" w:space="0" w:color="auto"/>
            <w:right w:val="none" w:sz="0" w:space="0" w:color="auto"/>
          </w:divBdr>
          <w:divsChild>
            <w:div w:id="203980038">
              <w:marLeft w:val="0"/>
              <w:marRight w:val="0"/>
              <w:marTop w:val="0"/>
              <w:marBottom w:val="0"/>
              <w:divBdr>
                <w:top w:val="none" w:sz="0" w:space="0" w:color="auto"/>
                <w:left w:val="none" w:sz="0" w:space="0" w:color="auto"/>
                <w:bottom w:val="none" w:sz="0" w:space="0" w:color="auto"/>
                <w:right w:val="none" w:sz="0" w:space="0" w:color="auto"/>
              </w:divBdr>
            </w:div>
            <w:div w:id="8755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61123">
      <w:bodyDiv w:val="1"/>
      <w:marLeft w:val="0"/>
      <w:marRight w:val="0"/>
      <w:marTop w:val="0"/>
      <w:marBottom w:val="0"/>
      <w:divBdr>
        <w:top w:val="none" w:sz="0" w:space="0" w:color="auto"/>
        <w:left w:val="none" w:sz="0" w:space="0" w:color="auto"/>
        <w:bottom w:val="none" w:sz="0" w:space="0" w:color="auto"/>
        <w:right w:val="none" w:sz="0" w:space="0" w:color="auto"/>
      </w:divBdr>
      <w:divsChild>
        <w:div w:id="263464940">
          <w:marLeft w:val="446"/>
          <w:marRight w:val="0"/>
          <w:marTop w:val="0"/>
          <w:marBottom w:val="0"/>
          <w:divBdr>
            <w:top w:val="none" w:sz="0" w:space="0" w:color="auto"/>
            <w:left w:val="none" w:sz="0" w:space="0" w:color="auto"/>
            <w:bottom w:val="none" w:sz="0" w:space="0" w:color="auto"/>
            <w:right w:val="none" w:sz="0" w:space="0" w:color="auto"/>
          </w:divBdr>
        </w:div>
        <w:div w:id="456602628">
          <w:marLeft w:val="446"/>
          <w:marRight w:val="0"/>
          <w:marTop w:val="0"/>
          <w:marBottom w:val="0"/>
          <w:divBdr>
            <w:top w:val="none" w:sz="0" w:space="0" w:color="auto"/>
            <w:left w:val="none" w:sz="0" w:space="0" w:color="auto"/>
            <w:bottom w:val="none" w:sz="0" w:space="0" w:color="auto"/>
            <w:right w:val="none" w:sz="0" w:space="0" w:color="auto"/>
          </w:divBdr>
        </w:div>
        <w:div w:id="645860496">
          <w:marLeft w:val="446"/>
          <w:marRight w:val="0"/>
          <w:marTop w:val="0"/>
          <w:marBottom w:val="0"/>
          <w:divBdr>
            <w:top w:val="none" w:sz="0" w:space="0" w:color="auto"/>
            <w:left w:val="none" w:sz="0" w:space="0" w:color="auto"/>
            <w:bottom w:val="none" w:sz="0" w:space="0" w:color="auto"/>
            <w:right w:val="none" w:sz="0" w:space="0" w:color="auto"/>
          </w:divBdr>
        </w:div>
      </w:divsChild>
    </w:div>
    <w:div w:id="1937906549">
      <w:bodyDiv w:val="1"/>
      <w:marLeft w:val="0"/>
      <w:marRight w:val="0"/>
      <w:marTop w:val="0"/>
      <w:marBottom w:val="0"/>
      <w:divBdr>
        <w:top w:val="none" w:sz="0" w:space="0" w:color="auto"/>
        <w:left w:val="none" w:sz="0" w:space="0" w:color="auto"/>
        <w:bottom w:val="none" w:sz="0" w:space="0" w:color="auto"/>
        <w:right w:val="none" w:sz="0" w:space="0" w:color="auto"/>
      </w:divBdr>
    </w:div>
    <w:div w:id="1943027459">
      <w:bodyDiv w:val="1"/>
      <w:marLeft w:val="0"/>
      <w:marRight w:val="0"/>
      <w:marTop w:val="0"/>
      <w:marBottom w:val="0"/>
      <w:divBdr>
        <w:top w:val="none" w:sz="0" w:space="0" w:color="auto"/>
        <w:left w:val="none" w:sz="0" w:space="0" w:color="auto"/>
        <w:bottom w:val="none" w:sz="0" w:space="0" w:color="auto"/>
        <w:right w:val="none" w:sz="0" w:space="0" w:color="auto"/>
      </w:divBdr>
    </w:div>
    <w:div w:id="1947081866">
      <w:bodyDiv w:val="1"/>
      <w:marLeft w:val="0"/>
      <w:marRight w:val="0"/>
      <w:marTop w:val="0"/>
      <w:marBottom w:val="0"/>
      <w:divBdr>
        <w:top w:val="none" w:sz="0" w:space="0" w:color="auto"/>
        <w:left w:val="none" w:sz="0" w:space="0" w:color="auto"/>
        <w:bottom w:val="none" w:sz="0" w:space="0" w:color="auto"/>
        <w:right w:val="none" w:sz="0" w:space="0" w:color="auto"/>
      </w:divBdr>
    </w:div>
    <w:div w:id="1991981030">
      <w:bodyDiv w:val="1"/>
      <w:marLeft w:val="0"/>
      <w:marRight w:val="0"/>
      <w:marTop w:val="0"/>
      <w:marBottom w:val="0"/>
      <w:divBdr>
        <w:top w:val="none" w:sz="0" w:space="0" w:color="auto"/>
        <w:left w:val="none" w:sz="0" w:space="0" w:color="auto"/>
        <w:bottom w:val="none" w:sz="0" w:space="0" w:color="auto"/>
        <w:right w:val="none" w:sz="0" w:space="0" w:color="auto"/>
      </w:divBdr>
    </w:div>
    <w:div w:id="2047368873">
      <w:bodyDiv w:val="1"/>
      <w:marLeft w:val="0"/>
      <w:marRight w:val="0"/>
      <w:marTop w:val="0"/>
      <w:marBottom w:val="0"/>
      <w:divBdr>
        <w:top w:val="none" w:sz="0" w:space="0" w:color="auto"/>
        <w:left w:val="none" w:sz="0" w:space="0" w:color="auto"/>
        <w:bottom w:val="none" w:sz="0" w:space="0" w:color="auto"/>
        <w:right w:val="none" w:sz="0" w:space="0" w:color="auto"/>
      </w:divBdr>
    </w:div>
    <w:div w:id="2060128025">
      <w:bodyDiv w:val="1"/>
      <w:marLeft w:val="0"/>
      <w:marRight w:val="0"/>
      <w:marTop w:val="0"/>
      <w:marBottom w:val="0"/>
      <w:divBdr>
        <w:top w:val="none" w:sz="0" w:space="0" w:color="auto"/>
        <w:left w:val="none" w:sz="0" w:space="0" w:color="auto"/>
        <w:bottom w:val="none" w:sz="0" w:space="0" w:color="auto"/>
        <w:right w:val="none" w:sz="0" w:space="0" w:color="auto"/>
      </w:divBdr>
      <w:divsChild>
        <w:div w:id="47265616">
          <w:marLeft w:val="0"/>
          <w:marRight w:val="0"/>
          <w:marTop w:val="0"/>
          <w:marBottom w:val="0"/>
          <w:divBdr>
            <w:top w:val="none" w:sz="0" w:space="0" w:color="auto"/>
            <w:left w:val="none" w:sz="0" w:space="0" w:color="auto"/>
            <w:bottom w:val="none" w:sz="0" w:space="0" w:color="auto"/>
            <w:right w:val="none" w:sz="0" w:space="0" w:color="auto"/>
          </w:divBdr>
        </w:div>
        <w:div w:id="174078109">
          <w:marLeft w:val="0"/>
          <w:marRight w:val="0"/>
          <w:marTop w:val="0"/>
          <w:marBottom w:val="0"/>
          <w:divBdr>
            <w:top w:val="none" w:sz="0" w:space="0" w:color="auto"/>
            <w:left w:val="none" w:sz="0" w:space="0" w:color="auto"/>
            <w:bottom w:val="none" w:sz="0" w:space="0" w:color="auto"/>
            <w:right w:val="none" w:sz="0" w:space="0" w:color="auto"/>
          </w:divBdr>
        </w:div>
        <w:div w:id="667027523">
          <w:marLeft w:val="0"/>
          <w:marRight w:val="0"/>
          <w:marTop w:val="0"/>
          <w:marBottom w:val="0"/>
          <w:divBdr>
            <w:top w:val="none" w:sz="0" w:space="0" w:color="auto"/>
            <w:left w:val="none" w:sz="0" w:space="0" w:color="auto"/>
            <w:bottom w:val="none" w:sz="0" w:space="0" w:color="auto"/>
            <w:right w:val="none" w:sz="0" w:space="0" w:color="auto"/>
          </w:divBdr>
        </w:div>
      </w:divsChild>
    </w:div>
    <w:div w:id="211598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cordis.europa.eu/project/id/101160532"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rdis.europa.eu/project/id/101160532"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80/09613218.2024.2400467" TargetMode="External"/><Relationship Id="rId13" Type="http://schemas.openxmlformats.org/officeDocument/2006/relationships/hyperlink" Target="https://new-european-bauhaus.europa.eu/index_en" TargetMode="External"/><Relationship Id="rId18" Type="http://schemas.openxmlformats.org/officeDocument/2006/relationships/hyperlink" Target="https://employment-social-affairs.ec.europa.eu/policies-and-activities/skills-and-qualifications/working-together/blueprint-sectoral-cooperation-skills_en" TargetMode="External"/><Relationship Id="rId3" Type="http://schemas.openxmlformats.org/officeDocument/2006/relationships/hyperlink" Target="https://bio-build.eu/" TargetMode="External"/><Relationship Id="rId7" Type="http://schemas.openxmlformats.org/officeDocument/2006/relationships/hyperlink" Target="https://ec.europa.eu/docsroom/documents/53854" TargetMode="External"/><Relationship Id="rId12" Type="http://schemas.openxmlformats.org/officeDocument/2006/relationships/hyperlink" Target="https://monitor-industrial-ecosystems.ec.europa.eu/sites/default/files/2025-06/EMI_WP4_Construction_report_2024_Final.pdf" TargetMode="External"/><Relationship Id="rId17" Type="http://schemas.openxmlformats.org/officeDocument/2006/relationships/hyperlink" Target="https://www.cedefop.europa.eu/en/data-insights/greening-eu-construction-sector" TargetMode="External"/><Relationship Id="rId2" Type="http://schemas.openxmlformats.org/officeDocument/2006/relationships/hyperlink" Target="https://single-market-economy.ec.europa.eu/industry/sustainability/buildings-and-construction_en" TargetMode="External"/><Relationship Id="rId16" Type="http://schemas.openxmlformats.org/officeDocument/2006/relationships/hyperlink" Target="https://www.cedefop.europa.eu/en/data-insights/greening-eu-construction-sector" TargetMode="External"/><Relationship Id="rId1" Type="http://schemas.openxmlformats.org/officeDocument/2006/relationships/hyperlink" Target="https://www.eib.org/attachments/lucalli/20240238_econ_eibis_2024_eu_en.pdf" TargetMode="External"/><Relationship Id="rId6" Type="http://schemas.openxmlformats.org/officeDocument/2006/relationships/hyperlink" Target="http://data.europa.eu/eli/reg/2024/3110/oj" TargetMode="External"/><Relationship Id="rId11" Type="http://schemas.openxmlformats.org/officeDocument/2006/relationships/hyperlink" Target="https://ec.europa.eu/eurostat/web/interactive-publications/digitalisation-2025" TargetMode="External"/><Relationship Id="rId5" Type="http://schemas.openxmlformats.org/officeDocument/2006/relationships/hyperlink" Target="https://link.springer.com/article/10.1007/s10098-024-03023-6?utm" TargetMode="External"/><Relationship Id="rId15" Type="http://schemas.openxmlformats.org/officeDocument/2006/relationships/hyperlink" Target="https://publications.jrc.ec.europa.eu/repository/handle/JRC135470" TargetMode="External"/><Relationship Id="rId10" Type="http://schemas.openxmlformats.org/officeDocument/2006/relationships/hyperlink" Target="https://www.eib.org/attachments/lucalli/20240238_econ_eibis_2024_eu_en.pdf" TargetMode="External"/><Relationship Id="rId19" Type="http://schemas.openxmlformats.org/officeDocument/2006/relationships/hyperlink" Target="https://single-market-economy.ec.europa.eu/sectors/construction/construction-transition-pathway_en" TargetMode="External"/><Relationship Id="rId4" Type="http://schemas.openxmlformats.org/officeDocument/2006/relationships/hyperlink" Target="https://link.springer.com/article/10.1007/s10098-024-03023-6?utm" TargetMode="External"/><Relationship Id="rId9" Type="http://schemas.openxmlformats.org/officeDocument/2006/relationships/hyperlink" Target="https://public-buyers-community.ec.europa.eu/communities/bim-and-public-procurement" TargetMode="External"/><Relationship Id="rId14" Type="http://schemas.openxmlformats.org/officeDocument/2006/relationships/hyperlink" Target="http://data.europa.eu/eli/dir/2024/1275/oj" TargetMode="External"/></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070C0"/>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1EF3A-4D65-42C8-8915-58B1E60B1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7231</Words>
  <Characters>41217</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48352</CharactersWithSpaces>
  <SharedDoc>false</SharedDoc>
  <HLinks>
    <vt:vector size="114" baseType="variant">
      <vt:variant>
        <vt:i4>720997</vt:i4>
      </vt:variant>
      <vt:variant>
        <vt:i4>60</vt:i4>
      </vt:variant>
      <vt:variant>
        <vt:i4>0</vt:i4>
      </vt:variant>
      <vt:variant>
        <vt:i4>5</vt:i4>
      </vt:variant>
      <vt:variant>
        <vt:lpwstr>https://single-market-economy.ec.europa.eu/sectors/construction/construction-transition-pathway_en</vt:lpwstr>
      </vt:variant>
      <vt:variant>
        <vt:lpwstr/>
      </vt:variant>
      <vt:variant>
        <vt:i4>1572897</vt:i4>
      </vt:variant>
      <vt:variant>
        <vt:i4>57</vt:i4>
      </vt:variant>
      <vt:variant>
        <vt:i4>0</vt:i4>
      </vt:variant>
      <vt:variant>
        <vt:i4>5</vt:i4>
      </vt:variant>
      <vt:variant>
        <vt:lpwstr>https://employment-social-affairs.ec.europa.eu/policies-and-activities/skills-and-qualifications/working-together/blueprint-sectoral-cooperation-skills_en</vt:lpwstr>
      </vt:variant>
      <vt:variant>
        <vt:lpwstr/>
      </vt:variant>
      <vt:variant>
        <vt:i4>1179665</vt:i4>
      </vt:variant>
      <vt:variant>
        <vt:i4>54</vt:i4>
      </vt:variant>
      <vt:variant>
        <vt:i4>0</vt:i4>
      </vt:variant>
      <vt:variant>
        <vt:i4>5</vt:i4>
      </vt:variant>
      <vt:variant>
        <vt:lpwstr>https://www.cedefop.europa.eu/en/data-insights/greening-eu-construction-sector</vt:lpwstr>
      </vt:variant>
      <vt:variant>
        <vt:lpwstr>:~:text=Vocational%20education%20and%20training%20(VET,communication%20and%20collaboration%20with%20others.&amp;text=Source:%20Cedefop%20second%20European%20Skills%20and%20Jobs%20Survey%20(2021).</vt:lpwstr>
      </vt:variant>
      <vt:variant>
        <vt:i4>65606</vt:i4>
      </vt:variant>
      <vt:variant>
        <vt:i4>51</vt:i4>
      </vt:variant>
      <vt:variant>
        <vt:i4>0</vt:i4>
      </vt:variant>
      <vt:variant>
        <vt:i4>5</vt:i4>
      </vt:variant>
      <vt:variant>
        <vt:lpwstr>https://publications.jrc.ec.europa.eu/repository/handle/JRC135470</vt:lpwstr>
      </vt:variant>
      <vt:variant>
        <vt:lpwstr/>
      </vt:variant>
      <vt:variant>
        <vt:i4>6684776</vt:i4>
      </vt:variant>
      <vt:variant>
        <vt:i4>48</vt:i4>
      </vt:variant>
      <vt:variant>
        <vt:i4>0</vt:i4>
      </vt:variant>
      <vt:variant>
        <vt:i4>5</vt:i4>
      </vt:variant>
      <vt:variant>
        <vt:lpwstr>http://data.europa.eu/eli/dir/2024/1275/oj</vt:lpwstr>
      </vt:variant>
      <vt:variant>
        <vt:lpwstr/>
      </vt:variant>
      <vt:variant>
        <vt:i4>458768</vt:i4>
      </vt:variant>
      <vt:variant>
        <vt:i4>45</vt:i4>
      </vt:variant>
      <vt:variant>
        <vt:i4>0</vt:i4>
      </vt:variant>
      <vt:variant>
        <vt:i4>5</vt:i4>
      </vt:variant>
      <vt:variant>
        <vt:lpwstr>https://eur-lex.europa.eu/legal-content/EN/TXT/?uri=CELEX:52021DC0573</vt:lpwstr>
      </vt:variant>
      <vt:variant>
        <vt:lpwstr/>
      </vt:variant>
      <vt:variant>
        <vt:i4>5570687</vt:i4>
      </vt:variant>
      <vt:variant>
        <vt:i4>42</vt:i4>
      </vt:variant>
      <vt:variant>
        <vt:i4>0</vt:i4>
      </vt:variant>
      <vt:variant>
        <vt:i4>5</vt:i4>
      </vt:variant>
      <vt:variant>
        <vt:lpwstr>https://monitor-industrial-ecosystems.ec.europa.eu/sites/default/files/2025-06/EMI_WP4_Construction_report_2024_Final.pdf</vt:lpwstr>
      </vt:variant>
      <vt:variant>
        <vt:lpwstr/>
      </vt:variant>
      <vt:variant>
        <vt:i4>2228329</vt:i4>
      </vt:variant>
      <vt:variant>
        <vt:i4>39</vt:i4>
      </vt:variant>
      <vt:variant>
        <vt:i4>0</vt:i4>
      </vt:variant>
      <vt:variant>
        <vt:i4>5</vt:i4>
      </vt:variant>
      <vt:variant>
        <vt:lpwstr>https://ec.europa.eu/eurostat/web/interactive-publications/digitalisation-2025</vt:lpwstr>
      </vt:variant>
      <vt:variant>
        <vt:lpwstr/>
      </vt:variant>
      <vt:variant>
        <vt:i4>262243</vt:i4>
      </vt:variant>
      <vt:variant>
        <vt:i4>36</vt:i4>
      </vt:variant>
      <vt:variant>
        <vt:i4>0</vt:i4>
      </vt:variant>
      <vt:variant>
        <vt:i4>5</vt:i4>
      </vt:variant>
      <vt:variant>
        <vt:lpwstr>https://www.eib.org/attachments/lucalli/20240238_econ_eibis_2024_eu_en.pdf</vt:lpwstr>
      </vt:variant>
      <vt:variant>
        <vt:lpwstr/>
      </vt:variant>
      <vt:variant>
        <vt:i4>7471137</vt:i4>
      </vt:variant>
      <vt:variant>
        <vt:i4>33</vt:i4>
      </vt:variant>
      <vt:variant>
        <vt:i4>0</vt:i4>
      </vt:variant>
      <vt:variant>
        <vt:i4>5</vt:i4>
      </vt:variant>
      <vt:variant>
        <vt:lpwstr>https://public-buyers-community.ec.europa.eu/communities/bim-and-public-procurement</vt:lpwstr>
      </vt:variant>
      <vt:variant>
        <vt:lpwstr/>
      </vt:variant>
      <vt:variant>
        <vt:i4>327746</vt:i4>
      </vt:variant>
      <vt:variant>
        <vt:i4>30</vt:i4>
      </vt:variant>
      <vt:variant>
        <vt:i4>0</vt:i4>
      </vt:variant>
      <vt:variant>
        <vt:i4>5</vt:i4>
      </vt:variant>
      <vt:variant>
        <vt:lpwstr>https://doi.org/10.1080/09613218.2024.2400467</vt:lpwstr>
      </vt:variant>
      <vt:variant>
        <vt:lpwstr/>
      </vt:variant>
      <vt:variant>
        <vt:i4>5832798</vt:i4>
      </vt:variant>
      <vt:variant>
        <vt:i4>24</vt:i4>
      </vt:variant>
      <vt:variant>
        <vt:i4>0</vt:i4>
      </vt:variant>
      <vt:variant>
        <vt:i4>5</vt:i4>
      </vt:variant>
      <vt:variant>
        <vt:lpwstr>https://ec.europa.eu/docsroom/documents/53854</vt:lpwstr>
      </vt:variant>
      <vt:variant>
        <vt:lpwstr/>
      </vt:variant>
      <vt:variant>
        <vt:i4>7209069</vt:i4>
      </vt:variant>
      <vt:variant>
        <vt:i4>21</vt:i4>
      </vt:variant>
      <vt:variant>
        <vt:i4>0</vt:i4>
      </vt:variant>
      <vt:variant>
        <vt:i4>5</vt:i4>
      </vt:variant>
      <vt:variant>
        <vt:lpwstr>http://data.europa.eu/eli/reg/2024/3110/oj</vt:lpwstr>
      </vt:variant>
      <vt:variant>
        <vt:lpwstr/>
      </vt:variant>
      <vt:variant>
        <vt:i4>1114186</vt:i4>
      </vt:variant>
      <vt:variant>
        <vt:i4>18</vt:i4>
      </vt:variant>
      <vt:variant>
        <vt:i4>0</vt:i4>
      </vt:variant>
      <vt:variant>
        <vt:i4>5</vt:i4>
      </vt:variant>
      <vt:variant>
        <vt:lpwstr>https://link.springer.com/article/10.1007/s10098-024-03023-6?utm</vt:lpwstr>
      </vt:variant>
      <vt:variant>
        <vt:lpwstr/>
      </vt:variant>
      <vt:variant>
        <vt:i4>1507399</vt:i4>
      </vt:variant>
      <vt:variant>
        <vt:i4>15</vt:i4>
      </vt:variant>
      <vt:variant>
        <vt:i4>0</vt:i4>
      </vt:variant>
      <vt:variant>
        <vt:i4>5</vt:i4>
      </vt:variant>
      <vt:variant>
        <vt:lpwstr>https://bio-build.eu/</vt:lpwstr>
      </vt:variant>
      <vt:variant>
        <vt:lpwstr/>
      </vt:variant>
      <vt:variant>
        <vt:i4>4063326</vt:i4>
      </vt:variant>
      <vt:variant>
        <vt:i4>12</vt:i4>
      </vt:variant>
      <vt:variant>
        <vt:i4>0</vt:i4>
      </vt:variant>
      <vt:variant>
        <vt:i4>5</vt:i4>
      </vt:variant>
      <vt:variant>
        <vt:lpwstr>https://single-market-economy.ec.europa.eu/industry/sustainability/buildings-and-construction_en</vt:lpwstr>
      </vt:variant>
      <vt:variant>
        <vt:lpwstr/>
      </vt:variant>
      <vt:variant>
        <vt:i4>262243</vt:i4>
      </vt:variant>
      <vt:variant>
        <vt:i4>9</vt:i4>
      </vt:variant>
      <vt:variant>
        <vt:i4>0</vt:i4>
      </vt:variant>
      <vt:variant>
        <vt:i4>5</vt:i4>
      </vt:variant>
      <vt:variant>
        <vt:lpwstr>https://www.eib.org/attachments/lucalli/20240238_econ_eibis_2024_eu_en.pdf</vt:lpwstr>
      </vt:variant>
      <vt:variant>
        <vt:lpwstr/>
      </vt:variant>
      <vt:variant>
        <vt:i4>5570669</vt:i4>
      </vt:variant>
      <vt:variant>
        <vt:i4>0</vt:i4>
      </vt:variant>
      <vt:variant>
        <vt:i4>0</vt:i4>
      </vt:variant>
      <vt:variant>
        <vt:i4>5</vt:i4>
      </vt:variant>
      <vt:variant>
        <vt:lpwstr>mailto:roman.horvath@ec.europa.eu</vt:lpwstr>
      </vt:variant>
      <vt:variant>
        <vt:lpwstr/>
      </vt:variant>
      <vt:variant>
        <vt:i4>2031636</vt:i4>
      </vt:variant>
      <vt:variant>
        <vt:i4>0</vt:i4>
      </vt:variant>
      <vt:variant>
        <vt:i4>0</vt:i4>
      </vt:variant>
      <vt:variant>
        <vt:i4>5</vt:i4>
      </vt:variant>
      <vt:variant>
        <vt:lpwstr>https://cordis.europa.eu/project/id/101160532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2025-12-15T15:21:00Z</dcterms:created>
  <dcterms:modified xsi:type="dcterms:W3CDTF">2026-01-15T17:36:00Z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2025-12-12T08:32:18Z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853e8dd0-4a9d-4754-b7df-0cf430829afe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