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F10F6" w14:textId="4F087A48" w:rsidR="00E350F2" w:rsidRDefault="00EB4F16" w:rsidP="00EB4F16">
      <w:pPr>
        <w:pStyle w:val="Pagedecouverture"/>
        <w:rPr>
          <w:noProof/>
        </w:rPr>
      </w:pPr>
      <w:bookmarkStart w:id="0" w:name="LW_BM_COVERPAGE"/>
      <w:r>
        <w:rPr>
          <w:noProof/>
        </w:rPr>
        <w:pict w14:anchorId="74F36A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91502F64-2971-4F93-9F5D-43F24E7A95CE" style="width:455.25pt;height:384.75pt">
            <v:imagedata r:id="rId11" o:title=""/>
          </v:shape>
        </w:pict>
      </w:r>
    </w:p>
    <w:bookmarkEnd w:id="0"/>
    <w:p w14:paraId="5D710451" w14:textId="77777777" w:rsidR="00E350F2" w:rsidRPr="00E350F2" w:rsidRDefault="00E350F2" w:rsidP="00E350F2">
      <w:pPr>
        <w:pStyle w:val="Pagedecouverture"/>
        <w:rPr>
          <w:noProof/>
        </w:rPr>
        <w:sectPr w:rsidR="00E350F2" w:rsidRPr="00E350F2" w:rsidSect="00EB4F16">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0F97580A" w14:textId="488E216F" w:rsidR="00664E5A" w:rsidRPr="00664E5A" w:rsidRDefault="00664E5A" w:rsidP="00E350F2">
      <w:pPr>
        <w:pStyle w:val="Pagedecouverture"/>
        <w:rPr>
          <w:rFonts w:eastAsia="Calibri"/>
          <w:noProof/>
        </w:rPr>
      </w:pPr>
      <w:bookmarkStart w:id="1" w:name="_GoBack"/>
      <w:bookmarkEnd w:id="1"/>
      <w:r>
        <w:rPr>
          <w:noProof/>
        </w:rPr>
        <w:lastRenderedPageBreak/>
        <w:t>Seoses kaupade kestliku tarbimise algatusega – parandamise ja korduskasutamise edendamine</w:t>
      </w:r>
    </w:p>
    <w:p w14:paraId="3C194123" w14:textId="77777777" w:rsidR="00664E5A" w:rsidRDefault="00664E5A" w:rsidP="0026613F">
      <w:pPr>
        <w:rPr>
          <w:noProof/>
        </w:rPr>
        <w:sectPr w:rsidR="00664E5A" w:rsidSect="00E350F2">
          <w:headerReference w:type="even" r:id="rId18"/>
          <w:headerReference w:type="default" r:id="rId19"/>
          <w:footerReference w:type="even" r:id="rId20"/>
          <w:footerReference w:type="default" r:id="rId21"/>
          <w:headerReference w:type="first" r:id="rId22"/>
          <w:footerReference w:type="first" r:id="rId23"/>
          <w:pgSz w:w="11906" w:h="16838"/>
          <w:pgMar w:top="1134" w:right="1417" w:bottom="1134" w:left="1417" w:header="709" w:footer="709" w:gutter="0"/>
          <w:pgNumType w:start="0"/>
          <w:cols w:space="720"/>
          <w:docGrid w:linePitch="360"/>
        </w:sect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5C3B5C" w:rsidRPr="0000636F" w14:paraId="752CADB6" w14:textId="77777777" w:rsidTr="3678BB74">
        <w:tc>
          <w:tcPr>
            <w:tcW w:w="10490" w:type="dxa"/>
            <w:tcBorders>
              <w:bottom w:val="single" w:sz="4" w:space="0" w:color="auto"/>
            </w:tcBorders>
            <w:shd w:val="clear" w:color="auto" w:fill="CCCCCC"/>
          </w:tcPr>
          <w:p w14:paraId="2FE4BCD3" w14:textId="77777777" w:rsidR="005C3B5C" w:rsidRPr="00D45A5C" w:rsidRDefault="005C3B5C" w:rsidP="00346839">
            <w:pPr>
              <w:spacing w:line="240" w:lineRule="auto"/>
              <w:rPr>
                <w:rFonts w:ascii="Times New Roman" w:hAnsi="Times New Roman" w:cs="Times New Roman"/>
                <w:b/>
                <w:noProof/>
                <w:sz w:val="24"/>
                <w:szCs w:val="24"/>
              </w:rPr>
            </w:pPr>
            <w:r>
              <w:rPr>
                <w:rFonts w:ascii="Times New Roman" w:hAnsi="Times New Roman"/>
                <w:b/>
                <w:noProof/>
                <w:sz w:val="24"/>
              </w:rPr>
              <w:t xml:space="preserve">Kommenteeritud kokkuvõte </w:t>
            </w:r>
          </w:p>
        </w:tc>
      </w:tr>
      <w:tr w:rsidR="005C3B5C" w:rsidRPr="0000636F" w14:paraId="7F701B30" w14:textId="77777777" w:rsidTr="3678BB74">
        <w:tc>
          <w:tcPr>
            <w:tcW w:w="10490" w:type="dxa"/>
            <w:tcBorders>
              <w:top w:val="single" w:sz="4" w:space="0" w:color="auto"/>
              <w:left w:val="single" w:sz="4" w:space="0" w:color="auto"/>
              <w:bottom w:val="single" w:sz="4" w:space="0" w:color="auto"/>
              <w:right w:val="single" w:sz="4" w:space="0" w:color="auto"/>
            </w:tcBorders>
            <w:shd w:val="clear" w:color="auto" w:fill="4F81BD" w:themeFill="accent1"/>
          </w:tcPr>
          <w:p w14:paraId="4E110EC3" w14:textId="77777777" w:rsidR="005C3B5C" w:rsidRPr="00D45A5C" w:rsidRDefault="005C3B5C" w:rsidP="00346839">
            <w:pPr>
              <w:spacing w:line="240" w:lineRule="auto"/>
              <w:rPr>
                <w:rFonts w:ascii="Times New Roman" w:hAnsi="Times New Roman" w:cs="Times New Roman"/>
                <w:noProof/>
                <w:sz w:val="24"/>
                <w:szCs w:val="24"/>
              </w:rPr>
            </w:pPr>
            <w:r>
              <w:rPr>
                <w:rFonts w:ascii="Times New Roman" w:hAnsi="Times New Roman"/>
                <w:noProof/>
                <w:sz w:val="24"/>
              </w:rPr>
              <w:t xml:space="preserve">Kaupade kestliku tarbimise algatuse mõjuhinnang – parandamise ja korduskasutamise edendamine </w:t>
            </w:r>
          </w:p>
        </w:tc>
      </w:tr>
      <w:tr w:rsidR="00664E5A" w:rsidRPr="00664E5A" w14:paraId="693C7F52" w14:textId="77777777" w:rsidTr="3678BB74">
        <w:tc>
          <w:tcPr>
            <w:tcW w:w="10490" w:type="dxa"/>
            <w:tcBorders>
              <w:bottom w:val="single" w:sz="4" w:space="0" w:color="auto"/>
            </w:tcBorders>
            <w:shd w:val="clear" w:color="auto" w:fill="CCCCCC"/>
          </w:tcPr>
          <w:p w14:paraId="0AD0042A" w14:textId="77777777" w:rsidR="00664E5A" w:rsidRPr="00664E5A" w:rsidRDefault="00664E5A" w:rsidP="00346839">
            <w:pPr>
              <w:spacing w:after="240" w:line="240" w:lineRule="auto"/>
              <w:jc w:val="both"/>
              <w:rPr>
                <w:rFonts w:ascii="Times New Roman" w:eastAsia="Times New Roman" w:hAnsi="Times New Roman" w:cs="Times New Roman"/>
                <w:b/>
                <w:noProof/>
                <w:sz w:val="24"/>
                <w:szCs w:val="24"/>
              </w:rPr>
            </w:pPr>
            <w:r>
              <w:rPr>
                <w:rFonts w:ascii="Times New Roman" w:hAnsi="Times New Roman"/>
                <w:b/>
                <w:noProof/>
                <w:sz w:val="24"/>
              </w:rPr>
              <w:t>A. Vajadus meetmete järele</w:t>
            </w:r>
          </w:p>
        </w:tc>
      </w:tr>
      <w:tr w:rsidR="00664E5A" w:rsidRPr="00664E5A" w14:paraId="3B78EC1D" w14:textId="77777777" w:rsidTr="3678BB74">
        <w:tc>
          <w:tcPr>
            <w:tcW w:w="10490" w:type="dxa"/>
            <w:tcBorders>
              <w:bottom w:val="single" w:sz="4" w:space="0" w:color="auto"/>
            </w:tcBorders>
            <w:shd w:val="clear" w:color="auto" w:fill="E0E0E0"/>
          </w:tcPr>
          <w:p w14:paraId="50ED523E" w14:textId="77777777" w:rsidR="00664E5A" w:rsidRPr="00664E5A" w:rsidRDefault="005C3B5C" w:rsidP="00346839">
            <w:pPr>
              <w:spacing w:after="240" w:line="240" w:lineRule="auto"/>
              <w:jc w:val="both"/>
              <w:rPr>
                <w:rFonts w:ascii="Times New Roman" w:eastAsia="Times New Roman" w:hAnsi="Times New Roman" w:cs="Times New Roman"/>
                <w:noProof/>
                <w:sz w:val="24"/>
                <w:szCs w:val="24"/>
              </w:rPr>
            </w:pPr>
            <w:r>
              <w:rPr>
                <w:rFonts w:ascii="Times New Roman" w:hAnsi="Times New Roman"/>
                <w:b/>
                <w:noProof/>
                <w:sz w:val="24"/>
              </w:rPr>
              <w:t xml:space="preserve">Milles seisneb probleem ja miks on tegemist ELi tasandi probleemiga? </w:t>
            </w:r>
          </w:p>
        </w:tc>
      </w:tr>
      <w:tr w:rsidR="00664E5A" w:rsidRPr="00664E5A" w14:paraId="5F9715E8" w14:textId="77777777" w:rsidTr="3678BB74">
        <w:tc>
          <w:tcPr>
            <w:tcW w:w="10490" w:type="dxa"/>
            <w:tcBorders>
              <w:bottom w:val="single" w:sz="4" w:space="0" w:color="auto"/>
            </w:tcBorders>
            <w:shd w:val="clear" w:color="auto" w:fill="auto"/>
          </w:tcPr>
          <w:p w14:paraId="69782555" w14:textId="1C77ED7D" w:rsidR="0049165C" w:rsidRDefault="008F6EDF" w:rsidP="00346839">
            <w:pPr>
              <w:spacing w:after="240" w:line="240" w:lineRule="auto"/>
              <w:jc w:val="both"/>
              <w:rPr>
                <w:rFonts w:ascii="Times New Roman" w:hAnsi="Times New Roman" w:cs="Times New Roman"/>
                <w:noProof/>
                <w:sz w:val="24"/>
                <w:szCs w:val="24"/>
              </w:rPr>
            </w:pPr>
            <w:r>
              <w:rPr>
                <w:rFonts w:ascii="Times New Roman" w:hAnsi="Times New Roman"/>
                <w:noProof/>
                <w:sz w:val="24"/>
              </w:rPr>
              <w:t>Algatuse eesmärk on saavutada komisjoni rohepöörde prioriteet, eelkõige Euroopa roheline kokkulepe ja selle kestliku tarbimise eesmärk. Kui tarbekaubad rikki lähevad, ei püüa tarbijad neid sageli parandada või korduskasutada, vaid viskavad need enneaegselt ära, kuigi tooteid saaks parandada ja korduskasutada. See juhtub siis, kui tarbijad valivad kaupade müügi direktiivi kohase garantii alusel parandamise asemel asendamise, ja väljaspool seadusest tulenevat garantiid, kui tarbijad ei otsusta kaupa parandada. See toob kaasa tekitatud jäätmete suurenemise ja tarbetu CO</w:t>
            </w:r>
            <w:r>
              <w:rPr>
                <w:rFonts w:ascii="Times New Roman" w:hAnsi="Times New Roman"/>
                <w:noProof/>
                <w:sz w:val="24"/>
                <w:vertAlign w:val="subscript"/>
              </w:rPr>
              <w:t>2</w:t>
            </w:r>
            <w:r>
              <w:rPr>
                <w:rFonts w:ascii="Times New Roman" w:hAnsi="Times New Roman"/>
                <w:noProof/>
                <w:sz w:val="24"/>
              </w:rPr>
              <w:t xml:space="preserve"> heite ning väärtuslike ressursside raiskamise.</w:t>
            </w:r>
          </w:p>
          <w:p w14:paraId="413D168E" w14:textId="767CC9CB" w:rsidR="008F6EDF" w:rsidRPr="008F6EDF" w:rsidRDefault="00123329" w:rsidP="00346839">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Parandatavate tarbekaupade enneaegse äraviskamise probleem esineb kogu ELis ja paljude tarbekaupade puhul. Rohkem kui kaks kolmandikku avalikul konsultatsioonil vastanutest (65–74 %) toetas probleemi lahendamist ELi tasandil.</w:t>
            </w:r>
          </w:p>
        </w:tc>
      </w:tr>
      <w:tr w:rsidR="00664E5A" w:rsidRPr="00664E5A" w14:paraId="54142A57" w14:textId="77777777" w:rsidTr="3678BB74">
        <w:tc>
          <w:tcPr>
            <w:tcW w:w="10490" w:type="dxa"/>
            <w:tcBorders>
              <w:bottom w:val="single" w:sz="4" w:space="0" w:color="auto"/>
            </w:tcBorders>
            <w:shd w:val="clear" w:color="auto" w:fill="E6E6E6"/>
          </w:tcPr>
          <w:p w14:paraId="42305AB2" w14:textId="77777777" w:rsidR="00664E5A" w:rsidRPr="00664E5A" w:rsidRDefault="005C3B5C" w:rsidP="00346839">
            <w:pPr>
              <w:spacing w:after="240" w:line="240" w:lineRule="auto"/>
              <w:jc w:val="both"/>
              <w:rPr>
                <w:rFonts w:ascii="Times New Roman" w:eastAsia="Times New Roman" w:hAnsi="Times New Roman" w:cs="Times New Roman"/>
                <w:noProof/>
                <w:sz w:val="24"/>
                <w:szCs w:val="24"/>
              </w:rPr>
            </w:pPr>
            <w:r>
              <w:rPr>
                <w:rFonts w:ascii="Times New Roman" w:hAnsi="Times New Roman"/>
                <w:b/>
                <w:noProof/>
                <w:sz w:val="24"/>
              </w:rPr>
              <w:t>Mida tahetakse saavutada?</w:t>
            </w:r>
          </w:p>
        </w:tc>
      </w:tr>
      <w:tr w:rsidR="00664E5A" w:rsidRPr="00664E5A" w14:paraId="42C19B43" w14:textId="77777777" w:rsidTr="3678BB74">
        <w:tc>
          <w:tcPr>
            <w:tcW w:w="10490" w:type="dxa"/>
            <w:tcBorders>
              <w:bottom w:val="single" w:sz="4" w:space="0" w:color="auto"/>
            </w:tcBorders>
            <w:shd w:val="clear" w:color="auto" w:fill="auto"/>
          </w:tcPr>
          <w:p w14:paraId="26FFFF25" w14:textId="33556863" w:rsidR="008300B1" w:rsidRDefault="00FA4974" w:rsidP="00346839">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Selleks et edendada kestlikku tarbimist kasutuskõlblike tarbekaupade parandamise ja korduskasutamise kaudu, on käesoleva algatuse eesmärk suurendada puudusega tarbekaupade parandamist ja kaupade korduskasutamist nii seadusest tuleneva garantii raames kui ka väljaspool seda.</w:t>
            </w:r>
          </w:p>
          <w:p w14:paraId="33367C14" w14:textId="36A5A379" w:rsidR="008300B1" w:rsidRDefault="008300B1" w:rsidP="00346839">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Komisjon järgib roheleppe eesmärki, milleks on kestlik tarbimine terviklikul viisil. Pakkumise poolel edendatakse toodete parandatavust kestlike toodete ökodisaini määruse ettepanekuga. Nõudluse poolel võimaldab ettepanek võtta vastu direktiiv, milles käsitletakse tarbijate mõjuvõimu suurendamist rohepöördel (tarbijaõiguse direktiiv), tarbijatel teha teadlikke ostuotsuseid. Kuna mõlemad ettepanekud üksi ei too kaasa rohkem parandamist müügijärgses etapis, lisab käesolev algatus kolmanda mõõtme. Sellega edendatakse parandamist kui õiguskaitsevahendit seadusest tuleneva garantii ajal ning pakutakse tarbijatele ja ettevõtjatele uusi vahendeid, mis edendavad parandamist väljaspool</w:t>
            </w:r>
            <w:r w:rsidR="008F13CA">
              <w:rPr>
                <w:rFonts w:ascii="Times New Roman" w:hAnsi="Times New Roman"/>
                <w:noProof/>
                <w:sz w:val="24"/>
              </w:rPr>
              <w:t xml:space="preserve"> seadusest tulenevat garantiid.</w:t>
            </w:r>
          </w:p>
          <w:p w14:paraId="6B735646" w14:textId="0F257F15" w:rsidR="008300B1" w:rsidRPr="008300B1" w:rsidRDefault="1E0A3069" w:rsidP="00346839">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Kõigi kolme meetme eesmärk on saavutada kestlikum tarbimine. Algatused on kavandatud nii, et neil on kumulatiivne mõju ja nad hõlmavad üheskoos toote kogu olelusringi. Seega tuleb neid vaadelda koos.</w:t>
            </w:r>
          </w:p>
        </w:tc>
      </w:tr>
      <w:tr w:rsidR="00664E5A" w:rsidRPr="00664E5A" w14:paraId="5885A82C" w14:textId="77777777" w:rsidTr="3678BB74">
        <w:tc>
          <w:tcPr>
            <w:tcW w:w="10490" w:type="dxa"/>
            <w:tcBorders>
              <w:bottom w:val="single" w:sz="4" w:space="0" w:color="auto"/>
            </w:tcBorders>
            <w:shd w:val="clear" w:color="auto" w:fill="E6E6E6"/>
          </w:tcPr>
          <w:p w14:paraId="186E3F78" w14:textId="77777777" w:rsidR="00664E5A" w:rsidRPr="00664E5A" w:rsidRDefault="00664E5A" w:rsidP="00346839">
            <w:pPr>
              <w:spacing w:after="240" w:line="240" w:lineRule="auto"/>
              <w:jc w:val="both"/>
              <w:rPr>
                <w:rFonts w:ascii="Times New Roman" w:eastAsia="Times New Roman" w:hAnsi="Times New Roman" w:cs="Times New Roman"/>
                <w:noProof/>
                <w:sz w:val="24"/>
                <w:szCs w:val="24"/>
              </w:rPr>
            </w:pPr>
            <w:r>
              <w:rPr>
                <w:rFonts w:ascii="Times New Roman" w:hAnsi="Times New Roman"/>
                <w:b/>
                <w:noProof/>
                <w:sz w:val="24"/>
              </w:rPr>
              <w:t>Milline on ELi tasandi meetmete lisaväärtus (subsidiaarsus)?</w:t>
            </w:r>
            <w:r>
              <w:rPr>
                <w:rFonts w:ascii="Times New Roman" w:hAnsi="Times New Roman"/>
                <w:noProof/>
                <w:sz w:val="24"/>
              </w:rPr>
              <w:t xml:space="preserve"> </w:t>
            </w:r>
          </w:p>
        </w:tc>
      </w:tr>
      <w:tr w:rsidR="00664E5A" w:rsidRPr="00664E5A" w14:paraId="5C1D8CC0" w14:textId="77777777" w:rsidTr="3678BB74">
        <w:tc>
          <w:tcPr>
            <w:tcW w:w="10490" w:type="dxa"/>
            <w:tcBorders>
              <w:bottom w:val="single" w:sz="4" w:space="0" w:color="auto"/>
            </w:tcBorders>
            <w:shd w:val="clear" w:color="auto" w:fill="auto"/>
          </w:tcPr>
          <w:p w14:paraId="1A918810" w14:textId="1D5120BF" w:rsidR="00664E5A" w:rsidRPr="00664E5A" w:rsidRDefault="00CB0292" w:rsidP="00346839">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Kaupade müügi direktiiviga on juba täielikult ühtlustatud puudusega tarbekaupadega seotud õiguskaitsevahendid. Kui neid norme kavatsetakse muuta, et edendada kaupade parandamist ja korduskasutamist seadusest tuleneva garantii raames, tuleb seda teha ELi tasandil. Lisaks tekitaksid või suurendaksid riiklikud meetmed, millega edendatakse tarbekaupade parandamist ja korduskasutamist väljaspool seadusest tulenevat garantiid, ühtse turu killustatust. </w:t>
            </w:r>
          </w:p>
        </w:tc>
      </w:tr>
      <w:tr w:rsidR="00664E5A" w:rsidRPr="00664E5A" w14:paraId="41BDFB3F" w14:textId="77777777" w:rsidTr="3678BB74">
        <w:tc>
          <w:tcPr>
            <w:tcW w:w="10490" w:type="dxa"/>
            <w:tcBorders>
              <w:bottom w:val="single" w:sz="4" w:space="0" w:color="auto"/>
            </w:tcBorders>
            <w:shd w:val="clear" w:color="auto" w:fill="CCCCCC"/>
          </w:tcPr>
          <w:p w14:paraId="74AD91C4" w14:textId="77777777" w:rsidR="00664E5A" w:rsidRPr="00664E5A" w:rsidRDefault="00664E5A" w:rsidP="00346839">
            <w:pPr>
              <w:spacing w:after="240" w:line="240" w:lineRule="auto"/>
              <w:jc w:val="both"/>
              <w:rPr>
                <w:rFonts w:ascii="Times New Roman" w:eastAsia="Times New Roman" w:hAnsi="Times New Roman" w:cs="Times New Roman"/>
                <w:b/>
                <w:noProof/>
                <w:sz w:val="24"/>
                <w:szCs w:val="24"/>
              </w:rPr>
            </w:pPr>
            <w:r>
              <w:rPr>
                <w:rFonts w:ascii="Times New Roman" w:hAnsi="Times New Roman"/>
                <w:b/>
                <w:noProof/>
                <w:sz w:val="24"/>
              </w:rPr>
              <w:t>B. Lahendused</w:t>
            </w:r>
          </w:p>
        </w:tc>
      </w:tr>
      <w:tr w:rsidR="00664E5A" w:rsidRPr="00664E5A" w14:paraId="67D6194F" w14:textId="77777777" w:rsidTr="3678BB74">
        <w:tc>
          <w:tcPr>
            <w:tcW w:w="10490" w:type="dxa"/>
            <w:tcBorders>
              <w:bottom w:val="single" w:sz="4" w:space="0" w:color="auto"/>
            </w:tcBorders>
            <w:shd w:val="clear" w:color="auto" w:fill="E6E6E6"/>
          </w:tcPr>
          <w:p w14:paraId="305C8138" w14:textId="77777777" w:rsidR="00664E5A" w:rsidRPr="00664E5A" w:rsidRDefault="00664E5A" w:rsidP="00346839">
            <w:pPr>
              <w:spacing w:after="240" w:line="240" w:lineRule="auto"/>
              <w:jc w:val="both"/>
              <w:rPr>
                <w:rFonts w:ascii="Times New Roman" w:eastAsia="Times New Roman" w:hAnsi="Times New Roman" w:cs="Times New Roman"/>
                <w:noProof/>
                <w:sz w:val="24"/>
                <w:szCs w:val="24"/>
              </w:rPr>
            </w:pPr>
            <w:r>
              <w:rPr>
                <w:rFonts w:ascii="Times New Roman" w:hAnsi="Times New Roman"/>
                <w:b/>
                <w:noProof/>
                <w:sz w:val="24"/>
              </w:rPr>
              <w:t>Millised on poliitikavariandid eesmärkide saavutamiseks?</w:t>
            </w:r>
            <w:r>
              <w:rPr>
                <w:rFonts w:ascii="Times New Roman" w:hAnsi="Times New Roman"/>
                <w:noProof/>
                <w:sz w:val="24"/>
              </w:rPr>
              <w:t xml:space="preserve"> </w:t>
            </w:r>
            <w:r>
              <w:rPr>
                <w:rFonts w:ascii="Times New Roman" w:hAnsi="Times New Roman"/>
                <w:b/>
                <w:noProof/>
                <w:sz w:val="24"/>
              </w:rPr>
              <w:t>Kas on olemas eelistatud poliitikavariant? Kui ei, siis miks?</w:t>
            </w:r>
          </w:p>
        </w:tc>
      </w:tr>
      <w:tr w:rsidR="00664E5A" w:rsidRPr="00664E5A" w14:paraId="08F29D86" w14:textId="77777777" w:rsidTr="3678BB74">
        <w:tc>
          <w:tcPr>
            <w:tcW w:w="10490" w:type="dxa"/>
            <w:tcBorders>
              <w:bottom w:val="single" w:sz="4" w:space="0" w:color="auto"/>
            </w:tcBorders>
            <w:shd w:val="clear" w:color="auto" w:fill="auto"/>
          </w:tcPr>
          <w:p w14:paraId="6968867D" w14:textId="196B5246" w:rsidR="00F607AE" w:rsidRDefault="00137D95" w:rsidP="00346839">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Võimalused kaupade parandamise ja korduskasutamise edendamiseks </w:t>
            </w:r>
            <w:r>
              <w:rPr>
                <w:rFonts w:ascii="Times New Roman" w:hAnsi="Times New Roman"/>
                <w:b/>
                <w:noProof/>
                <w:sz w:val="24"/>
              </w:rPr>
              <w:t>seadusest tuleneva garantii raames</w:t>
            </w:r>
            <w:r>
              <w:rPr>
                <w:rFonts w:ascii="Times New Roman" w:hAnsi="Times New Roman"/>
                <w:noProof/>
                <w:sz w:val="24"/>
              </w:rPr>
              <w:t xml:space="preserve"> on järgmised: eelistada parandamist kaupade müügi direktiivi õiguskaitsevahendite süsteemis alati, kui see on odavam kui asendamine; parandamise muutmine esmaseks õiguskaitsevahendiks; vastutusperioodi pikendamine toote parandamise puhul; taastatud kaupade vastutusperioodi vastavusse viimine uute kaupadega ja puudusega kaupade asendamine taastatud kaupadega</w:t>
            </w:r>
            <w:r>
              <w:rPr>
                <w:rStyle w:val="Heading3Char"/>
                <w:b w:val="0"/>
                <w:noProof/>
              </w:rPr>
              <w:t>.</w:t>
            </w:r>
          </w:p>
          <w:p w14:paraId="5D324082" w14:textId="3D0AC21D" w:rsidR="00B25F30" w:rsidRPr="00F96D3F" w:rsidRDefault="00053EEE" w:rsidP="00346839">
            <w:pPr>
              <w:spacing w:after="240" w:line="240" w:lineRule="auto"/>
              <w:jc w:val="both"/>
              <w:rPr>
                <w:rStyle w:val="Heading3Char"/>
                <w:rFonts w:eastAsia="Times New Roman"/>
                <w:b w:val="0"/>
                <w:noProof/>
              </w:rPr>
            </w:pPr>
            <w:r>
              <w:rPr>
                <w:rFonts w:ascii="Times New Roman" w:hAnsi="Times New Roman"/>
                <w:noProof/>
                <w:sz w:val="24"/>
              </w:rPr>
              <w:t xml:space="preserve">Võimalused kaupade parandamise ja korduskasutamise lihtsustamiseks ja edendamiseks </w:t>
            </w:r>
            <w:r>
              <w:rPr>
                <w:rFonts w:ascii="Times New Roman" w:hAnsi="Times New Roman"/>
                <w:b/>
                <w:noProof/>
                <w:sz w:val="24"/>
              </w:rPr>
              <w:t>väljaspool seadusest tulenevat garantiid</w:t>
            </w:r>
            <w:r>
              <w:rPr>
                <w:rFonts w:ascii="Times New Roman" w:hAnsi="Times New Roman"/>
                <w:noProof/>
                <w:sz w:val="24"/>
              </w:rPr>
              <w:t xml:space="preserve"> on järgmised: parandamise kohta pakuvad teavet tootjad ning riiklikul või ELi tasandil parandamise ja taastatud kaupade jaoks kontaktide loomise platvormid; edendada läbipaistvust ja parandamistingimusi vabatahtlike kohustuste abil; kohustada parandajaid esitama parandamise hinnapakkumisi hindade ja tingimuste kohta ning kohustada tootjaid parandama tasu eest kaupu, mille suhtes kohaldatakse ELi õiguse kohaseid parandatav</w:t>
            </w:r>
            <w:r w:rsidR="008F13CA">
              <w:rPr>
                <w:rFonts w:ascii="Times New Roman" w:hAnsi="Times New Roman"/>
                <w:noProof/>
                <w:sz w:val="24"/>
              </w:rPr>
              <w:t>use nõudeid, või kõiki tooteid.</w:t>
            </w:r>
          </w:p>
          <w:p w14:paraId="6BE1A672" w14:textId="2C9BAE92" w:rsidR="00B25F30" w:rsidRDefault="6ED96515" w:rsidP="00346839">
            <w:pPr>
              <w:spacing w:after="240" w:line="240" w:lineRule="auto"/>
              <w:jc w:val="both"/>
              <w:rPr>
                <w:rFonts w:ascii="Times New Roman" w:eastAsia="Times New Roman" w:hAnsi="Times New Roman" w:cs="Times New Roman"/>
                <w:noProof/>
                <w:sz w:val="24"/>
                <w:szCs w:val="24"/>
              </w:rPr>
            </w:pPr>
            <w:r>
              <w:rPr>
                <w:rFonts w:ascii="Times New Roman" w:hAnsi="Times New Roman"/>
                <w:b/>
                <w:noProof/>
                <w:sz w:val="24"/>
              </w:rPr>
              <w:t>Eelistatud variantide pakett</w:t>
            </w:r>
            <w:r>
              <w:rPr>
                <w:rFonts w:ascii="Times New Roman" w:hAnsi="Times New Roman"/>
                <w:noProof/>
                <w:sz w:val="24"/>
              </w:rPr>
              <w:t xml:space="preserve"> sisaldab mõlema kategooria variante, keskendudes parandamisele väljaspool seadusest tulenevat garantiid, kuna selles stsenaariumis ilmneb kõige rohkem puudusi ja seega on parandamise suurendamise potentsiaal suurim. Eelistatud variant ko</w:t>
            </w:r>
            <w:r w:rsidR="008F13CA">
              <w:rPr>
                <w:rFonts w:ascii="Times New Roman" w:hAnsi="Times New Roman"/>
                <w:noProof/>
                <w:sz w:val="24"/>
              </w:rPr>
              <w:t>osneb järgmistest võimalustest.</w:t>
            </w:r>
          </w:p>
          <w:p w14:paraId="4ABB60D8" w14:textId="1AD26109" w:rsidR="00C20830" w:rsidRPr="006B1E49" w:rsidRDefault="00A11C36" w:rsidP="00346839">
            <w:pPr>
              <w:pStyle w:val="ListParagraph"/>
              <w:numPr>
                <w:ilvl w:val="0"/>
                <w:numId w:val="5"/>
              </w:numPr>
              <w:spacing w:line="240" w:lineRule="auto"/>
              <w:jc w:val="both"/>
              <w:rPr>
                <w:rFonts w:ascii="Times New Roman" w:eastAsia="Times New Roman" w:hAnsi="Times New Roman" w:cs="Times New Roman"/>
                <w:noProof/>
                <w:sz w:val="24"/>
                <w:szCs w:val="24"/>
              </w:rPr>
            </w:pPr>
            <w:r>
              <w:rPr>
                <w:rFonts w:ascii="Times New Roman" w:hAnsi="Times New Roman"/>
                <w:noProof/>
                <w:sz w:val="24"/>
              </w:rPr>
              <w:t>Eelistada seadusest tuleneva garantii ajal alati parandamist, ku</w:t>
            </w:r>
            <w:r w:rsidR="008F13CA">
              <w:rPr>
                <w:rFonts w:ascii="Times New Roman" w:hAnsi="Times New Roman"/>
                <w:noProof/>
                <w:sz w:val="24"/>
              </w:rPr>
              <w:t>i see on odavam kui asendamine.</w:t>
            </w:r>
          </w:p>
          <w:p w14:paraId="117F1B02" w14:textId="040DEA55" w:rsidR="00C20830" w:rsidRPr="006B1E49" w:rsidRDefault="008D5BA0" w:rsidP="00346839">
            <w:pPr>
              <w:pStyle w:val="ListParagraph"/>
              <w:numPr>
                <w:ilvl w:val="0"/>
                <w:numId w:val="5"/>
              </w:numPr>
              <w:spacing w:line="240" w:lineRule="auto"/>
              <w:jc w:val="both"/>
              <w:rPr>
                <w:rFonts w:ascii="Times New Roman" w:eastAsia="Times New Roman" w:hAnsi="Times New Roman" w:cs="Times New Roman"/>
                <w:noProof/>
                <w:sz w:val="24"/>
                <w:szCs w:val="24"/>
              </w:rPr>
            </w:pPr>
            <w:r>
              <w:rPr>
                <w:rFonts w:ascii="Times New Roman" w:hAnsi="Times New Roman"/>
                <w:noProof/>
                <w:sz w:val="24"/>
              </w:rPr>
              <w:t>Tootjate kohustus teavitada, kas nad pakuvad parandamist, ja oma või</w:t>
            </w:r>
            <w:r w:rsidR="008F13CA">
              <w:rPr>
                <w:rFonts w:ascii="Times New Roman" w:hAnsi="Times New Roman"/>
                <w:noProof/>
                <w:sz w:val="24"/>
              </w:rPr>
              <w:t>malikust parandamiskohustusest.</w:t>
            </w:r>
          </w:p>
          <w:p w14:paraId="543BDBB7" w14:textId="67865ACA" w:rsidR="00C20830" w:rsidRPr="008362A9" w:rsidRDefault="00810A5F" w:rsidP="00346839">
            <w:pPr>
              <w:pStyle w:val="ListParagraph"/>
              <w:numPr>
                <w:ilvl w:val="0"/>
                <w:numId w:val="5"/>
              </w:numPr>
              <w:spacing w:line="240" w:lineRule="auto"/>
              <w:jc w:val="both"/>
              <w:rPr>
                <w:rFonts w:ascii="Times New Roman" w:eastAsia="Times New Roman" w:hAnsi="Times New Roman" w:cs="Times New Roman"/>
                <w:noProof/>
                <w:sz w:val="24"/>
                <w:szCs w:val="24"/>
              </w:rPr>
            </w:pPr>
            <w:r>
              <w:rPr>
                <w:rFonts w:ascii="Times New Roman" w:hAnsi="Times New Roman"/>
                <w:noProof/>
                <w:sz w:val="24"/>
              </w:rPr>
              <w:t>Riigi tasandi platvorm, mis viib tarbijad kokku peamiste tarbekaupade parandajatega ja propageerib taastatud kaupu.</w:t>
            </w:r>
          </w:p>
          <w:p w14:paraId="1768D9F8" w14:textId="7CE616FD" w:rsidR="00C20830" w:rsidRPr="00AE0E6F" w:rsidRDefault="008D5BA0" w:rsidP="00346839">
            <w:pPr>
              <w:pStyle w:val="ListParagraph"/>
              <w:numPr>
                <w:ilvl w:val="0"/>
                <w:numId w:val="5"/>
              </w:numPr>
              <w:spacing w:line="240" w:lineRule="auto"/>
              <w:jc w:val="both"/>
              <w:rPr>
                <w:rFonts w:ascii="Times New Roman" w:eastAsia="Times New Roman" w:hAnsi="Times New Roman" w:cs="Times New Roman"/>
                <w:noProof/>
                <w:sz w:val="24"/>
                <w:szCs w:val="24"/>
              </w:rPr>
            </w:pPr>
            <w:r>
              <w:rPr>
                <w:rFonts w:ascii="Times New Roman" w:hAnsi="Times New Roman"/>
                <w:noProof/>
                <w:sz w:val="24"/>
              </w:rPr>
              <w:t>Vabatahtlikud kohustused seoses EL</w:t>
            </w:r>
            <w:r w:rsidR="008F13CA">
              <w:rPr>
                <w:rFonts w:ascii="Times New Roman" w:hAnsi="Times New Roman"/>
                <w:noProof/>
                <w:sz w:val="24"/>
              </w:rPr>
              <w:t>i lihtsa parandamisstandardiga.</w:t>
            </w:r>
          </w:p>
          <w:p w14:paraId="2C7EB472" w14:textId="08BF7E7E" w:rsidR="00C623DE" w:rsidRPr="00AE0E6F" w:rsidRDefault="001554DC" w:rsidP="00346839">
            <w:pPr>
              <w:pStyle w:val="ListParagraph"/>
              <w:numPr>
                <w:ilvl w:val="0"/>
                <w:numId w:val="5"/>
              </w:numPr>
              <w:spacing w:line="240" w:lineRule="auto"/>
              <w:jc w:val="both"/>
              <w:rPr>
                <w:rFonts w:ascii="Times New Roman" w:eastAsia="Times New Roman" w:hAnsi="Times New Roman" w:cs="Times New Roman"/>
                <w:noProof/>
                <w:sz w:val="24"/>
                <w:szCs w:val="24"/>
              </w:rPr>
            </w:pPr>
            <w:r>
              <w:rPr>
                <w:rFonts w:ascii="Times New Roman" w:hAnsi="Times New Roman"/>
                <w:noProof/>
                <w:sz w:val="24"/>
              </w:rPr>
              <w:t>Parandusteenuse pakkujate kohustus esitada standardkujul hinnapakkumine parandamise hinna ja tingimuste kohta.</w:t>
            </w:r>
          </w:p>
          <w:p w14:paraId="28F2E2C6" w14:textId="5F304710" w:rsidR="00664E5A" w:rsidRPr="006C334C" w:rsidRDefault="001554DC" w:rsidP="00346839">
            <w:pPr>
              <w:pStyle w:val="ListParagraph"/>
              <w:numPr>
                <w:ilvl w:val="0"/>
                <w:numId w:val="5"/>
              </w:numPr>
              <w:spacing w:line="240" w:lineRule="auto"/>
              <w:jc w:val="both"/>
              <w:rPr>
                <w:rFonts w:ascii="Times New Roman" w:eastAsia="Times New Roman" w:hAnsi="Times New Roman" w:cs="Times New Roman"/>
                <w:noProof/>
                <w:sz w:val="24"/>
                <w:szCs w:val="24"/>
              </w:rPr>
            </w:pPr>
            <w:r>
              <w:rPr>
                <w:rFonts w:ascii="Times New Roman" w:hAnsi="Times New Roman"/>
                <w:noProof/>
                <w:sz w:val="24"/>
              </w:rPr>
              <w:t>Selliste kaupade tootjatele, mille suhtes kohaldatakse ELi õigusaktide kohaseid parandatavuse nõudeid, pandud kohustus teha tasu eest parandustöid väljaspool seadusest tulenevat garantiid.</w:t>
            </w:r>
          </w:p>
        </w:tc>
      </w:tr>
      <w:tr w:rsidR="00664E5A" w:rsidRPr="00664E5A" w14:paraId="1D0306D5" w14:textId="77777777" w:rsidTr="3678BB74">
        <w:tc>
          <w:tcPr>
            <w:tcW w:w="10490" w:type="dxa"/>
            <w:shd w:val="clear" w:color="auto" w:fill="CCCCCC"/>
          </w:tcPr>
          <w:p w14:paraId="5E91DE1E" w14:textId="0D0443E7" w:rsidR="00664E5A" w:rsidRPr="00664E5A" w:rsidRDefault="100B249F" w:rsidP="3678BB74">
            <w:pPr>
              <w:spacing w:after="24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 xml:space="preserve">Millised on eri sidusrühmade seisukohad? Kes millist varianti toetab? </w:t>
            </w:r>
          </w:p>
        </w:tc>
      </w:tr>
      <w:tr w:rsidR="00664E5A" w:rsidRPr="00664E5A" w14:paraId="18CECFF3" w14:textId="77777777" w:rsidTr="3678BB74">
        <w:tc>
          <w:tcPr>
            <w:tcW w:w="10490" w:type="dxa"/>
            <w:shd w:val="clear" w:color="auto" w:fill="auto"/>
          </w:tcPr>
          <w:p w14:paraId="1829DC5E" w14:textId="04107093" w:rsidR="00664E5A" w:rsidRPr="00EB25B7" w:rsidRDefault="008362A9" w:rsidP="00346839">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Avalikule konsultatsioonile vastanud sidusrühmade selge enamus nõ</w:t>
            </w:r>
            <w:r w:rsidR="008F13CA">
              <w:rPr>
                <w:rFonts w:ascii="Times New Roman" w:hAnsi="Times New Roman"/>
                <w:noProof/>
                <w:sz w:val="24"/>
              </w:rPr>
              <w:t>ustus tuvastatud probleemidega.</w:t>
            </w:r>
          </w:p>
          <w:p w14:paraId="66D74D36" w14:textId="5546532A" w:rsidR="00C32AFF" w:rsidRDefault="008362A9" w:rsidP="00346839">
            <w:pPr>
              <w:spacing w:line="240" w:lineRule="auto"/>
              <w:jc w:val="both"/>
              <w:rPr>
                <w:rFonts w:ascii="Times New Roman" w:hAnsi="Times New Roman" w:cs="Times New Roman"/>
                <w:noProof/>
                <w:sz w:val="24"/>
                <w:szCs w:val="24"/>
              </w:rPr>
            </w:pPr>
            <w:r>
              <w:rPr>
                <w:rFonts w:ascii="Times New Roman" w:hAnsi="Times New Roman"/>
                <w:noProof/>
                <w:sz w:val="24"/>
              </w:rPr>
              <w:t>Pisut rohkem kui pool kõigist sidusrühmadest, sealhulgas enamik vastanud ELi kodanikest, ettevõtjate sidusrühmadest ja avaliku sektori asutustest, pidas tõhusaks võimalust eelistada parandamist alati, kui see on odavam kui asendamine. Enamik tarbija- ja keskkonnaorganisatsioone pidas seda meedet ebatõhusaks. Mitu liik</w:t>
            </w:r>
            <w:r w:rsidR="008F13CA">
              <w:rPr>
                <w:rFonts w:ascii="Times New Roman" w:hAnsi="Times New Roman"/>
                <w:noProof/>
                <w:sz w:val="24"/>
              </w:rPr>
              <w:t>mesriiki toetas seda võimalust.</w:t>
            </w:r>
          </w:p>
          <w:p w14:paraId="7031B90D" w14:textId="2F7E148B" w:rsidR="00E943F2" w:rsidRDefault="00FA0000" w:rsidP="00346839">
            <w:pPr>
              <w:spacing w:line="240" w:lineRule="auto"/>
              <w:jc w:val="both"/>
              <w:rPr>
                <w:rFonts w:ascii="Times New Roman" w:hAnsi="Times New Roman" w:cs="Times New Roman"/>
                <w:noProof/>
                <w:sz w:val="24"/>
                <w:szCs w:val="24"/>
              </w:rPr>
            </w:pPr>
            <w:r>
              <w:rPr>
                <w:rFonts w:ascii="Times New Roman" w:hAnsi="Times New Roman"/>
                <w:noProof/>
                <w:sz w:val="24"/>
              </w:rPr>
              <w:t>Pooled vastanud sidusrühmadest toetasid parandamist edendavate vabatahtlike kohustuste tõhusust. Eelkõige ettevõtjate sidusrühmad arvasid, et see meede on tulemuslik, samas kui enamik vastanud keskkonnaorganisatsioone ja pooled tarbijaorganisatsioonidest p</w:t>
            </w:r>
            <w:r w:rsidR="008F13CA">
              <w:rPr>
                <w:rFonts w:ascii="Times New Roman" w:hAnsi="Times New Roman"/>
                <w:noProof/>
                <w:sz w:val="24"/>
              </w:rPr>
              <w:t>idasid meedet ebatõhusaks.</w:t>
            </w:r>
          </w:p>
          <w:p w14:paraId="3E3F2DDA" w14:textId="1563D04B" w:rsidR="00664E5A" w:rsidRPr="00834582" w:rsidRDefault="3C0078C6" w:rsidP="3678BB74">
            <w:pPr>
              <w:spacing w:line="240" w:lineRule="auto"/>
              <w:jc w:val="both"/>
              <w:rPr>
                <w:rFonts w:ascii="Times New Roman" w:hAnsi="Times New Roman" w:cs="Times New Roman"/>
                <w:noProof/>
                <w:sz w:val="24"/>
                <w:szCs w:val="24"/>
              </w:rPr>
            </w:pPr>
            <w:r>
              <w:rPr>
                <w:rFonts w:ascii="Times New Roman" w:hAnsi="Times New Roman"/>
                <w:noProof/>
                <w:sz w:val="24"/>
              </w:rPr>
              <w:t xml:space="preserve">Seoses tootja kohustusega parandada tasu eest leidis vastajatest napp enamus, et seda tuleks kohaldada juhul, kui puudused tulenevad tavapärasest kulumisest, ning pooled leidsid, et seda tuleks kohaldada juhul, kui puudused ilmnevad pärast seadusest tuleneva garantii lõppemist. Ettevõtjate sidusrühmadel oli teistsugune seisukoht: vaid väike osa leidis, et tavapärasest kulumisest tulenevad puudused peaksid olema kaetud. </w:t>
            </w:r>
          </w:p>
        </w:tc>
      </w:tr>
      <w:tr w:rsidR="00664E5A" w:rsidRPr="00664E5A" w14:paraId="642EC37E" w14:textId="77777777" w:rsidTr="3678BB74">
        <w:tc>
          <w:tcPr>
            <w:tcW w:w="10490" w:type="dxa"/>
            <w:tcBorders>
              <w:bottom w:val="single" w:sz="4" w:space="0" w:color="auto"/>
            </w:tcBorders>
            <w:shd w:val="clear" w:color="auto" w:fill="CCCCCC"/>
          </w:tcPr>
          <w:p w14:paraId="510C6941" w14:textId="77777777" w:rsidR="00664E5A" w:rsidRPr="00664E5A" w:rsidRDefault="00664E5A" w:rsidP="00346839">
            <w:pPr>
              <w:spacing w:after="240" w:line="240" w:lineRule="auto"/>
              <w:jc w:val="both"/>
              <w:rPr>
                <w:rFonts w:ascii="Times New Roman" w:eastAsia="Times New Roman" w:hAnsi="Times New Roman" w:cs="Times New Roman"/>
                <w:b/>
                <w:noProof/>
                <w:sz w:val="24"/>
                <w:szCs w:val="24"/>
              </w:rPr>
            </w:pPr>
            <w:r>
              <w:rPr>
                <w:rFonts w:ascii="Times New Roman" w:hAnsi="Times New Roman"/>
                <w:b/>
                <w:noProof/>
                <w:sz w:val="24"/>
              </w:rPr>
              <w:t>C. Eelistatud poliitikavariandi mõju</w:t>
            </w:r>
          </w:p>
        </w:tc>
      </w:tr>
      <w:tr w:rsidR="00664E5A" w:rsidRPr="00664E5A" w14:paraId="5C0F09AC" w14:textId="77777777" w:rsidTr="3678BB74">
        <w:tc>
          <w:tcPr>
            <w:tcW w:w="10490" w:type="dxa"/>
            <w:tcBorders>
              <w:bottom w:val="single" w:sz="4" w:space="0" w:color="auto"/>
            </w:tcBorders>
            <w:shd w:val="clear" w:color="auto" w:fill="E6E6E6"/>
          </w:tcPr>
          <w:p w14:paraId="710EB3A7" w14:textId="77777777" w:rsidR="00664E5A" w:rsidRPr="00664E5A" w:rsidRDefault="00664E5A" w:rsidP="00346839">
            <w:pPr>
              <w:spacing w:after="240" w:line="240" w:lineRule="auto"/>
              <w:jc w:val="both"/>
              <w:rPr>
                <w:rFonts w:ascii="Times New Roman" w:eastAsia="Times New Roman" w:hAnsi="Times New Roman" w:cs="Times New Roman"/>
                <w:noProof/>
                <w:sz w:val="24"/>
                <w:szCs w:val="24"/>
              </w:rPr>
            </w:pPr>
            <w:r>
              <w:rPr>
                <w:rFonts w:ascii="Times New Roman" w:hAnsi="Times New Roman"/>
                <w:b/>
                <w:noProof/>
                <w:sz w:val="24"/>
              </w:rPr>
              <w:t>Millised on eelistatud poliitikavariandi (kui see on olemas, vastasel korral peamiste poliitikavariantide) eelised?</w:t>
            </w:r>
            <w:r>
              <w:rPr>
                <w:rFonts w:ascii="Times New Roman" w:hAnsi="Times New Roman"/>
                <w:noProof/>
                <w:sz w:val="24"/>
              </w:rPr>
              <w:t xml:space="preserve"> </w:t>
            </w:r>
          </w:p>
        </w:tc>
      </w:tr>
      <w:tr w:rsidR="00664E5A" w:rsidRPr="00664E5A" w14:paraId="429DEE08" w14:textId="77777777" w:rsidTr="3678BB74">
        <w:tc>
          <w:tcPr>
            <w:tcW w:w="10490" w:type="dxa"/>
            <w:tcBorders>
              <w:bottom w:val="single" w:sz="4" w:space="0" w:color="auto"/>
            </w:tcBorders>
            <w:shd w:val="clear" w:color="auto" w:fill="auto"/>
          </w:tcPr>
          <w:p w14:paraId="170CC216" w14:textId="10DE8AE9" w:rsidR="00362DD8" w:rsidRDefault="00362DD8" w:rsidP="00346839">
            <w:pPr>
              <w:pStyle w:val="Text1"/>
              <w:spacing w:line="240" w:lineRule="auto"/>
              <w:ind w:left="0"/>
              <w:jc w:val="both"/>
              <w:rPr>
                <w:noProof/>
              </w:rPr>
            </w:pPr>
            <w:r>
              <w:rPr>
                <w:noProof/>
              </w:rPr>
              <w:t>Eelistatud variandi keskkonnamõju tuleb vaadelda koos kestlike toodete ökodisaini määruse ja tarbijaõiguse direktiivi mõjuga, kuna need on kavandatud nii, et neil oleks kumulatiivne mõju. 15 aastaga säästetakse selle algatusega 18,4 miljonit tonni CO</w:t>
            </w:r>
            <w:r>
              <w:rPr>
                <w:noProof/>
                <w:vertAlign w:val="subscript"/>
              </w:rPr>
              <w:t>2</w:t>
            </w:r>
            <w:r>
              <w:rPr>
                <w:noProof/>
              </w:rPr>
              <w:t>, samas kui kestlike toodete ökodisaini määrus säästab 471 miljonit tonni ja tarbijaõiguse direktiiv 0,33–0,47 miljonit tonni. Seega on kombineeritud keskkonnamõju väga suur. Kestlike toodete ökodisaini määruse CO</w:t>
            </w:r>
            <w:r>
              <w:rPr>
                <w:noProof/>
                <w:vertAlign w:val="subscript"/>
              </w:rPr>
              <w:t>2</w:t>
            </w:r>
            <w:r>
              <w:rPr>
                <w:noProof/>
              </w:rPr>
              <w:t xml:space="preserve"> heite vähenemine on palju suurem, kuna määruse eesmärk on teha toodete tootmises kaugeleulatuvaid muudatusi, kuid samal ajal säästab see algatus märkimisväärselt rohkem CO</w:t>
            </w:r>
            <w:r>
              <w:rPr>
                <w:noProof/>
                <w:vertAlign w:val="subscript"/>
              </w:rPr>
              <w:t>2</w:t>
            </w:r>
            <w:r>
              <w:rPr>
                <w:noProof/>
              </w:rPr>
              <w:t xml:space="preserve"> võrreldes tarbijaõiguse direktiiviga. Algatused aitavad ka üksteisel oma mõju saavutada.</w:t>
            </w:r>
          </w:p>
          <w:p w14:paraId="2947CD5B" w14:textId="4432222D" w:rsidR="00D02EAD" w:rsidRPr="00B7541A" w:rsidRDefault="0AA70BCF" w:rsidP="00346839">
            <w:pPr>
              <w:pStyle w:val="Text1"/>
              <w:spacing w:line="240" w:lineRule="auto"/>
              <w:ind w:left="0"/>
              <w:jc w:val="both"/>
              <w:rPr>
                <w:noProof/>
              </w:rPr>
            </w:pPr>
            <w:r>
              <w:rPr>
                <w:noProof/>
              </w:rPr>
              <w:t>Ettevõtjad seisavad silmitsi kahjumiga, mis tuleneb saamatajäänud müügitulust ja uute kaupade tootmise vähenemisest. Tarbijate väga märkimisväärne kokkuhoid (176,5 miljardit eurot 15 aasta jooksul) ületab ettevõtjate kulusid. Eelistatud poliitikavariantide pakett muudab tarbijate tarbimisharjumusi pikas perspektiivis kestliku tarbimise suunas, nii et tarbijad kulutavad väiksema tarbimise tõttu vähem raha. Ettevõtete kahjum kajastab seega üleminekut ettevõtete tuludelt tarbijate heaolule ning tarbijad investeerivad tõenäoliselt säästetud raha majandusse tervikuna, mis omakorda viib majanduskasvu ja investeeringuteni.</w:t>
            </w:r>
          </w:p>
        </w:tc>
      </w:tr>
      <w:tr w:rsidR="00664E5A" w:rsidRPr="00664E5A" w14:paraId="7C1DFDF0" w14:textId="77777777" w:rsidTr="3678BB74">
        <w:tc>
          <w:tcPr>
            <w:tcW w:w="10490" w:type="dxa"/>
            <w:tcBorders>
              <w:bottom w:val="single" w:sz="4" w:space="0" w:color="auto"/>
            </w:tcBorders>
            <w:shd w:val="clear" w:color="auto" w:fill="E6E6E6"/>
          </w:tcPr>
          <w:p w14:paraId="3FC177CE" w14:textId="4F0A10AD" w:rsidR="00664E5A" w:rsidRPr="00664E5A" w:rsidRDefault="00664E5A" w:rsidP="00346839">
            <w:pPr>
              <w:spacing w:after="240" w:line="240" w:lineRule="auto"/>
              <w:jc w:val="both"/>
              <w:rPr>
                <w:rFonts w:ascii="Times New Roman" w:eastAsia="Times New Roman" w:hAnsi="Times New Roman" w:cs="Times New Roman"/>
                <w:noProof/>
                <w:sz w:val="24"/>
                <w:szCs w:val="24"/>
              </w:rPr>
            </w:pPr>
            <w:r>
              <w:rPr>
                <w:rFonts w:ascii="Times New Roman" w:hAnsi="Times New Roman"/>
                <w:b/>
                <w:noProof/>
                <w:sz w:val="24"/>
              </w:rPr>
              <w:t>Millised on eelistatud poliitikavariandi (kui see on olemas, vastasel korral peamiste poliitikavariantide) kulud?</w:t>
            </w:r>
          </w:p>
        </w:tc>
      </w:tr>
      <w:tr w:rsidR="00664E5A" w:rsidRPr="00664E5A" w14:paraId="004C8562" w14:textId="77777777" w:rsidTr="3678BB74">
        <w:tc>
          <w:tcPr>
            <w:tcW w:w="10490" w:type="dxa"/>
            <w:tcBorders>
              <w:bottom w:val="single" w:sz="4" w:space="0" w:color="auto"/>
            </w:tcBorders>
            <w:shd w:val="clear" w:color="auto" w:fill="auto"/>
          </w:tcPr>
          <w:p w14:paraId="6092F1A1" w14:textId="509528E0" w:rsidR="006139D5" w:rsidRPr="00731D82" w:rsidRDefault="00731D82" w:rsidP="00346839">
            <w:pPr>
              <w:pStyle w:val="Text1"/>
              <w:spacing w:line="240" w:lineRule="auto"/>
              <w:ind w:left="0"/>
              <w:jc w:val="both"/>
              <w:rPr>
                <w:noProof/>
              </w:rPr>
            </w:pPr>
            <w:r>
              <w:rPr>
                <w:noProof/>
              </w:rPr>
              <w:t>ELi kauplejad ja tootjad kaotavad kogulisandväärtuses uute kaupade müügi ja tootmise vähenemise tõttu ning peavad täitma uusi teabenõudeid ja parandamiskohustust. Ettevõtluse kohandamise kulud on suured, kuid asjakohased, arvestades algatuse olulist mõju.</w:t>
            </w:r>
          </w:p>
        </w:tc>
      </w:tr>
      <w:tr w:rsidR="00664E5A" w:rsidRPr="00664E5A" w14:paraId="7A5910AB" w14:textId="77777777" w:rsidTr="3678BB74">
        <w:tc>
          <w:tcPr>
            <w:tcW w:w="10490" w:type="dxa"/>
            <w:tcBorders>
              <w:bottom w:val="single" w:sz="4" w:space="0" w:color="auto"/>
            </w:tcBorders>
            <w:shd w:val="clear" w:color="auto" w:fill="E6E6E6"/>
          </w:tcPr>
          <w:p w14:paraId="12A5B68E" w14:textId="77777777" w:rsidR="00664E5A" w:rsidRPr="00664E5A" w:rsidRDefault="00664E5A" w:rsidP="00346839">
            <w:pPr>
              <w:spacing w:after="240" w:line="240" w:lineRule="auto"/>
              <w:jc w:val="both"/>
              <w:rPr>
                <w:rFonts w:ascii="Times New Roman" w:eastAsia="Times New Roman" w:hAnsi="Times New Roman" w:cs="Times New Roman"/>
                <w:noProof/>
                <w:sz w:val="24"/>
                <w:szCs w:val="24"/>
              </w:rPr>
            </w:pPr>
            <w:r>
              <w:rPr>
                <w:rFonts w:ascii="Times New Roman" w:hAnsi="Times New Roman"/>
                <w:b/>
                <w:noProof/>
                <w:sz w:val="24"/>
              </w:rPr>
              <w:t xml:space="preserve">Milline on mõju VKEdele ja konkurentsivõimele? </w:t>
            </w:r>
          </w:p>
        </w:tc>
      </w:tr>
      <w:tr w:rsidR="00664E5A" w:rsidRPr="00664E5A" w14:paraId="7392E5FA" w14:textId="77777777" w:rsidTr="3678BB74">
        <w:tc>
          <w:tcPr>
            <w:tcW w:w="10490" w:type="dxa"/>
            <w:tcBorders>
              <w:bottom w:val="single" w:sz="4" w:space="0" w:color="auto"/>
            </w:tcBorders>
            <w:shd w:val="clear" w:color="auto" w:fill="auto"/>
          </w:tcPr>
          <w:p w14:paraId="45E16956" w14:textId="502E8A19" w:rsidR="00664E5A" w:rsidRPr="005E1CF0" w:rsidRDefault="0084502A" w:rsidP="00346839">
            <w:pPr>
              <w:pStyle w:val="Text1"/>
              <w:spacing w:line="240" w:lineRule="auto"/>
              <w:ind w:left="0"/>
              <w:jc w:val="both"/>
              <w:rPr>
                <w:noProof/>
              </w:rPr>
            </w:pPr>
            <w:r>
              <w:rPr>
                <w:noProof/>
              </w:rPr>
              <w:t>VKEd kannavad samuti eespool nimetatud ettevõtluskulusid. Kuigi kohandamis- ja halduskulud võrreldes ettevõtlustuludega on VKEde jaoks ebaproportsionaalselt suuremad, on eelistatud variandi kulude ja tulude üldine tasakaal VKEdele tervikuna eeldatavasti vähesel määral soodne. Põhjus on selles, et parandusteenuste sektori VKEd saavad sellest kasu, samas kui tööstus- ja jaemüügisektor, sealhulgas selle sektori VKEd, satub algatuse tõttu mõnevõrra ebasoodsamasse olukorda.</w:t>
            </w:r>
          </w:p>
        </w:tc>
      </w:tr>
      <w:tr w:rsidR="00664E5A" w:rsidRPr="00664E5A" w14:paraId="020A12D5" w14:textId="77777777" w:rsidTr="3678BB74">
        <w:tc>
          <w:tcPr>
            <w:tcW w:w="10490" w:type="dxa"/>
            <w:tcBorders>
              <w:bottom w:val="single" w:sz="4" w:space="0" w:color="auto"/>
            </w:tcBorders>
            <w:shd w:val="clear" w:color="auto" w:fill="E6E6E6"/>
          </w:tcPr>
          <w:p w14:paraId="658D8A93" w14:textId="77777777" w:rsidR="00664E5A" w:rsidRPr="00664E5A" w:rsidRDefault="00664E5A" w:rsidP="00346839">
            <w:pPr>
              <w:spacing w:after="240" w:line="240" w:lineRule="auto"/>
              <w:jc w:val="both"/>
              <w:rPr>
                <w:rFonts w:ascii="Times New Roman" w:eastAsia="Times New Roman" w:hAnsi="Times New Roman" w:cs="Times New Roman"/>
                <w:b/>
                <w:i/>
                <w:noProof/>
                <w:sz w:val="24"/>
                <w:szCs w:val="24"/>
              </w:rPr>
            </w:pPr>
            <w:r>
              <w:rPr>
                <w:rFonts w:ascii="Times New Roman" w:hAnsi="Times New Roman"/>
                <w:b/>
                <w:noProof/>
                <w:sz w:val="24"/>
              </w:rPr>
              <w:t>Kas on ette näha märkimisväärset mõju riigieelarvetele ja ametiasutustele?</w:t>
            </w:r>
            <w:r>
              <w:rPr>
                <w:rFonts w:ascii="Times New Roman" w:hAnsi="Times New Roman"/>
                <w:noProof/>
                <w:sz w:val="24"/>
              </w:rPr>
              <w:t xml:space="preserve"> </w:t>
            </w:r>
          </w:p>
        </w:tc>
      </w:tr>
      <w:tr w:rsidR="00664E5A" w:rsidRPr="00664E5A" w14:paraId="0E8DE7D1" w14:textId="77777777" w:rsidTr="3678BB74">
        <w:tc>
          <w:tcPr>
            <w:tcW w:w="10490" w:type="dxa"/>
            <w:shd w:val="clear" w:color="auto" w:fill="auto"/>
          </w:tcPr>
          <w:p w14:paraId="5781184B" w14:textId="6ADE15D8" w:rsidR="00664E5A" w:rsidRPr="00664E5A" w:rsidRDefault="00F740C3" w:rsidP="00346839">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Avaliku sektori asutustel ei teki eeldatavasti märkimisväärseid jõustamiskulusid. Riiklik platvorm tekitab mõningaid kulusid IT arenduseks ja platvormi hooldamiseks ni</w:t>
            </w:r>
            <w:r w:rsidR="008F13CA">
              <w:rPr>
                <w:rFonts w:ascii="Times New Roman" w:hAnsi="Times New Roman"/>
                <w:noProof/>
                <w:sz w:val="24"/>
              </w:rPr>
              <w:t>ng teadlikkuse suurendamiseks.</w:t>
            </w:r>
          </w:p>
        </w:tc>
      </w:tr>
      <w:tr w:rsidR="00664E5A" w:rsidRPr="00664E5A" w14:paraId="0EB05B5E" w14:textId="77777777" w:rsidTr="3678BB74">
        <w:tc>
          <w:tcPr>
            <w:tcW w:w="10490" w:type="dxa"/>
            <w:tcBorders>
              <w:bottom w:val="single" w:sz="4" w:space="0" w:color="auto"/>
            </w:tcBorders>
            <w:shd w:val="clear" w:color="auto" w:fill="E6E6E6"/>
          </w:tcPr>
          <w:p w14:paraId="7502FCFD" w14:textId="77777777" w:rsidR="00664E5A" w:rsidRPr="00664E5A" w:rsidRDefault="00664E5A" w:rsidP="00346839">
            <w:pPr>
              <w:spacing w:after="240" w:line="240" w:lineRule="auto"/>
              <w:jc w:val="both"/>
              <w:rPr>
                <w:rFonts w:ascii="Times New Roman" w:eastAsia="Times New Roman" w:hAnsi="Times New Roman" w:cs="Times New Roman"/>
                <w:noProof/>
                <w:sz w:val="24"/>
                <w:szCs w:val="24"/>
              </w:rPr>
            </w:pPr>
            <w:r>
              <w:rPr>
                <w:rFonts w:ascii="Times New Roman" w:hAnsi="Times New Roman"/>
                <w:b/>
                <w:noProof/>
                <w:sz w:val="24"/>
              </w:rPr>
              <w:t>Kas on oodata muud olulist mõju?</w:t>
            </w:r>
            <w:r>
              <w:rPr>
                <w:rFonts w:ascii="Times New Roman" w:hAnsi="Times New Roman"/>
                <w:noProof/>
                <w:sz w:val="24"/>
              </w:rPr>
              <w:t xml:space="preserve"> </w:t>
            </w:r>
          </w:p>
        </w:tc>
      </w:tr>
      <w:tr w:rsidR="00664E5A" w:rsidRPr="00664E5A" w14:paraId="0E0BC76C" w14:textId="77777777" w:rsidTr="3678BB74">
        <w:tc>
          <w:tcPr>
            <w:tcW w:w="10490" w:type="dxa"/>
            <w:tcBorders>
              <w:bottom w:val="single" w:sz="4" w:space="0" w:color="auto"/>
            </w:tcBorders>
            <w:shd w:val="clear" w:color="auto" w:fill="auto"/>
          </w:tcPr>
          <w:p w14:paraId="1EADD687" w14:textId="5D34415F" w:rsidR="00664E5A" w:rsidRPr="00E8532A" w:rsidRDefault="00E6283C" w:rsidP="00346839">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Kolmandate riikide tootjad võivad uute imporditud kaupade müügi vähenemise tõttu kaotada. Sellel mõjul võib siiski olla ka pikaajaline positiivne ülemaailmne mõju, kuna need tootjad võivad saada stiimuli minna üle vastupidavamate kaupade tootmisele. </w:t>
            </w:r>
          </w:p>
        </w:tc>
      </w:tr>
      <w:tr w:rsidR="00664E5A" w:rsidRPr="00664E5A" w14:paraId="7056B10C" w14:textId="77777777" w:rsidTr="3678BB74">
        <w:tc>
          <w:tcPr>
            <w:tcW w:w="10490" w:type="dxa"/>
            <w:tcBorders>
              <w:bottom w:val="single" w:sz="4" w:space="0" w:color="auto"/>
            </w:tcBorders>
            <w:shd w:val="clear" w:color="auto" w:fill="D9D9D9" w:themeFill="background1" w:themeFillShade="D9"/>
          </w:tcPr>
          <w:p w14:paraId="74EE2D8F" w14:textId="77777777" w:rsidR="00664E5A" w:rsidRPr="00664E5A" w:rsidRDefault="00664E5A" w:rsidP="00346839">
            <w:pPr>
              <w:spacing w:after="240" w:line="240" w:lineRule="auto"/>
              <w:jc w:val="both"/>
              <w:rPr>
                <w:rFonts w:ascii="Times New Roman" w:eastAsia="Times New Roman" w:hAnsi="Times New Roman" w:cs="Times New Roman"/>
                <w:i/>
                <w:noProof/>
                <w:sz w:val="24"/>
                <w:szCs w:val="24"/>
              </w:rPr>
            </w:pPr>
            <w:r>
              <w:rPr>
                <w:rFonts w:ascii="Times New Roman" w:hAnsi="Times New Roman"/>
                <w:b/>
                <w:noProof/>
                <w:sz w:val="24"/>
              </w:rPr>
              <w:t>Proportsionaalsus?</w:t>
            </w:r>
            <w:r>
              <w:rPr>
                <w:rFonts w:ascii="Times New Roman" w:hAnsi="Times New Roman"/>
                <w:noProof/>
                <w:sz w:val="24"/>
              </w:rPr>
              <w:t xml:space="preserve"> </w:t>
            </w:r>
          </w:p>
        </w:tc>
      </w:tr>
      <w:tr w:rsidR="00664E5A" w:rsidRPr="00664E5A" w14:paraId="7FAD0B6A" w14:textId="77777777" w:rsidTr="3678BB74">
        <w:tc>
          <w:tcPr>
            <w:tcW w:w="10490" w:type="dxa"/>
            <w:tcBorders>
              <w:bottom w:val="single" w:sz="4" w:space="0" w:color="auto"/>
            </w:tcBorders>
            <w:shd w:val="clear" w:color="auto" w:fill="auto"/>
          </w:tcPr>
          <w:p w14:paraId="60F3AFD3" w14:textId="42A94BDA" w:rsidR="00664E5A" w:rsidRPr="00501DE0" w:rsidRDefault="000864C1" w:rsidP="00346839">
            <w:pPr>
              <w:spacing w:after="240" w:line="240" w:lineRule="auto"/>
              <w:jc w:val="both"/>
              <w:rPr>
                <w:rFonts w:ascii="Times New Roman" w:eastAsia="Times New Roman" w:hAnsi="Times New Roman" w:cs="Times New Roman"/>
                <w:b/>
                <w:noProof/>
                <w:sz w:val="24"/>
                <w:szCs w:val="24"/>
              </w:rPr>
            </w:pPr>
            <w:r>
              <w:rPr>
                <w:rFonts w:ascii="Times New Roman" w:hAnsi="Times New Roman"/>
                <w:noProof/>
                <w:sz w:val="24"/>
              </w:rPr>
              <w:t>Eelistatud variantide paketis esitatakse tasakaalustatud lähenemisviis, mis järgib proportsionaalsuse põhimõtet. Parandamise edendamiseks seadusest tuleneva garantii kontekstis muudetakse siseriiklikke õigusakte üksnes niivõrd, kuivõrd see on eesmärgi saavutamiseks vajalik. See variant ei mõjuta vastutusperioode käsitlevat väljakujunenud riiklikku korraldust. Muude variantide puhul, mis jäävad seadusest tulenevast garantiist väljapoole, piirdub ühtlustamine ELi tasandil ainult nende võimalustega, millel on siseturu mõõde, eelkõige hinnapakkumise ja parandamiskohustusega. Kui riikliku tasandi lahendus (näiteks parandusplatvorm) on tõhus, on see eelistatud valik. Lihtsa parandamisstandardi kontekstis on variant kujundatud vabatahtliku kohustusena, et vältida ulatuslikku sekkumist teenuseid reguleerivatesse siseriiklikesse õigusaktidesse.</w:t>
            </w:r>
          </w:p>
        </w:tc>
      </w:tr>
      <w:tr w:rsidR="00664E5A" w:rsidRPr="00664E5A" w14:paraId="70EA2EFC" w14:textId="77777777" w:rsidTr="3678BB74">
        <w:tc>
          <w:tcPr>
            <w:tcW w:w="10490" w:type="dxa"/>
            <w:tcBorders>
              <w:bottom w:val="single" w:sz="4" w:space="0" w:color="auto"/>
            </w:tcBorders>
            <w:shd w:val="clear" w:color="auto" w:fill="C0C0C0"/>
          </w:tcPr>
          <w:p w14:paraId="2C9BD293" w14:textId="77777777" w:rsidR="00664E5A" w:rsidRPr="00664E5A" w:rsidRDefault="00664E5A" w:rsidP="00346839">
            <w:pPr>
              <w:spacing w:after="240" w:line="240" w:lineRule="auto"/>
              <w:jc w:val="both"/>
              <w:rPr>
                <w:rFonts w:ascii="Times New Roman" w:eastAsia="Times New Roman" w:hAnsi="Times New Roman" w:cs="Times New Roman"/>
                <w:b/>
                <w:noProof/>
                <w:sz w:val="24"/>
                <w:szCs w:val="24"/>
              </w:rPr>
            </w:pPr>
            <w:r>
              <w:rPr>
                <w:rFonts w:ascii="Times New Roman" w:hAnsi="Times New Roman"/>
                <w:b/>
                <w:noProof/>
                <w:sz w:val="24"/>
              </w:rPr>
              <w:t>D. Järelmeetmed</w:t>
            </w:r>
          </w:p>
        </w:tc>
      </w:tr>
      <w:tr w:rsidR="00664E5A" w:rsidRPr="00664E5A" w14:paraId="629FF516" w14:textId="77777777" w:rsidTr="3678BB74">
        <w:tc>
          <w:tcPr>
            <w:tcW w:w="10490" w:type="dxa"/>
            <w:tcBorders>
              <w:bottom w:val="single" w:sz="4" w:space="0" w:color="auto"/>
            </w:tcBorders>
            <w:shd w:val="clear" w:color="auto" w:fill="E6E6E6"/>
          </w:tcPr>
          <w:p w14:paraId="631974BA" w14:textId="77777777" w:rsidR="00664E5A" w:rsidRPr="00664E5A" w:rsidRDefault="00664E5A" w:rsidP="00346839">
            <w:pPr>
              <w:spacing w:after="240" w:line="240" w:lineRule="auto"/>
              <w:jc w:val="both"/>
              <w:rPr>
                <w:rFonts w:ascii="Times New Roman" w:eastAsia="Times New Roman" w:hAnsi="Times New Roman" w:cs="Times New Roman"/>
                <w:noProof/>
                <w:sz w:val="24"/>
                <w:szCs w:val="24"/>
              </w:rPr>
            </w:pPr>
            <w:r>
              <w:rPr>
                <w:rFonts w:ascii="Times New Roman" w:hAnsi="Times New Roman"/>
                <w:b/>
                <w:noProof/>
                <w:sz w:val="24"/>
              </w:rPr>
              <w:t xml:space="preserve">Millal poliitika läbi vaadatakse? </w:t>
            </w:r>
          </w:p>
        </w:tc>
      </w:tr>
      <w:tr w:rsidR="00664E5A" w:rsidRPr="00664E5A" w14:paraId="29119EC4" w14:textId="77777777" w:rsidTr="3678BB74">
        <w:tc>
          <w:tcPr>
            <w:tcW w:w="10490" w:type="dxa"/>
            <w:tcBorders>
              <w:bottom w:val="single" w:sz="4" w:space="0" w:color="auto"/>
            </w:tcBorders>
            <w:shd w:val="clear" w:color="auto" w:fill="auto"/>
          </w:tcPr>
          <w:p w14:paraId="2D8A2DF3" w14:textId="5244204C" w:rsidR="00664E5A" w:rsidRPr="006C1A73" w:rsidRDefault="00C72AD8" w:rsidP="00346839">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Algatust hinnatakse viis aastat pärast selle jõustumist. </w:t>
            </w:r>
          </w:p>
        </w:tc>
      </w:tr>
    </w:tbl>
    <w:p w14:paraId="240496BA" w14:textId="77777777" w:rsidR="00664E5A" w:rsidRPr="00664E5A" w:rsidRDefault="00664E5A" w:rsidP="00664E5A">
      <w:pPr>
        <w:spacing w:after="240" w:line="240" w:lineRule="auto"/>
        <w:jc w:val="both"/>
        <w:rPr>
          <w:rFonts w:ascii="Times New Roman" w:eastAsia="Times New Roman" w:hAnsi="Times New Roman" w:cs="Times New Roman"/>
          <w:noProof/>
          <w:sz w:val="24"/>
          <w:szCs w:val="20"/>
        </w:rPr>
      </w:pPr>
    </w:p>
    <w:p w14:paraId="5F172906" w14:textId="77777777" w:rsidR="00F31280" w:rsidRDefault="00F31280" w:rsidP="00664E5A">
      <w:pPr>
        <w:rPr>
          <w:noProof/>
        </w:rPr>
      </w:pPr>
    </w:p>
    <w:sectPr w:rsidR="00F31280">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7135D1F2" w16cid:durableId="27444B44"/>
  <w16cid:commentId w16cid:paraId="0F963E85" w16cid:durableId="27444B4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4BF27" w14:textId="77777777" w:rsidR="00056D0D" w:rsidRDefault="00056D0D" w:rsidP="0026613F">
      <w:pPr>
        <w:spacing w:after="0" w:line="240" w:lineRule="auto"/>
      </w:pPr>
      <w:r>
        <w:separator/>
      </w:r>
    </w:p>
  </w:endnote>
  <w:endnote w:type="continuationSeparator" w:id="0">
    <w:p w14:paraId="0686D62A" w14:textId="77777777" w:rsidR="00056D0D" w:rsidRDefault="00056D0D" w:rsidP="00266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6B08E" w14:textId="77777777" w:rsidR="00EB4F16" w:rsidRPr="00EB4F16" w:rsidRDefault="00EB4F16" w:rsidP="00EB4F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12313" w14:textId="5F7B2E5A" w:rsidR="00E350F2" w:rsidRPr="00EB4F16" w:rsidRDefault="00EB4F16" w:rsidP="00EB4F16">
    <w:pPr>
      <w:pStyle w:val="FooterCoverPage"/>
      <w:rPr>
        <w:rFonts w:ascii="Arial" w:hAnsi="Arial" w:cs="Arial"/>
        <w:b/>
        <w:sz w:val="48"/>
      </w:rPr>
    </w:pPr>
    <w:r w:rsidRPr="00EB4F16">
      <w:rPr>
        <w:rFonts w:ascii="Arial" w:hAnsi="Arial" w:cs="Arial"/>
        <w:b/>
        <w:sz w:val="48"/>
      </w:rPr>
      <w:t>ET</w:t>
    </w:r>
    <w:r w:rsidRPr="00EB4F16">
      <w:rPr>
        <w:rFonts w:ascii="Arial" w:hAnsi="Arial" w:cs="Arial"/>
        <w:b/>
        <w:sz w:val="48"/>
      </w:rPr>
      <w:tab/>
    </w:r>
    <w:r w:rsidRPr="00EB4F16">
      <w:rPr>
        <w:rFonts w:ascii="Arial" w:hAnsi="Arial" w:cs="Arial"/>
        <w:b/>
        <w:sz w:val="48"/>
      </w:rPr>
      <w:tab/>
    </w:r>
    <w:r w:rsidRPr="00EB4F16">
      <w:tab/>
    </w:r>
    <w:r w:rsidRPr="00EB4F16">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C64F0" w14:textId="77777777" w:rsidR="00EB4F16" w:rsidRPr="00EB4F16" w:rsidRDefault="00EB4F16" w:rsidP="00EB4F16">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64821" w14:textId="77777777" w:rsidR="00E350F2" w:rsidRDefault="00E350F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876900"/>
      <w:docPartObj>
        <w:docPartGallery w:val="Page Numbers (Bottom of Page)"/>
        <w:docPartUnique/>
      </w:docPartObj>
    </w:sdtPr>
    <w:sdtEndPr>
      <w:rPr>
        <w:rFonts w:ascii="Times New Roman" w:hAnsi="Times New Roman" w:cs="Times New Roman"/>
        <w:noProof/>
      </w:rPr>
    </w:sdtEndPr>
    <w:sdtContent>
      <w:p w14:paraId="4265A875" w14:textId="5E13F894" w:rsidR="00E350F2" w:rsidRPr="00EB25B7" w:rsidRDefault="00E350F2">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EB4F16">
          <w:rPr>
            <w:rFonts w:ascii="Times New Roman" w:hAnsi="Times New Roman" w:cs="Times New Roman"/>
            <w:noProof/>
          </w:rPr>
          <w:t>0</w:t>
        </w:r>
        <w:r>
          <w:rPr>
            <w:rFonts w:ascii="Times New Roman" w:hAnsi="Times New Roman" w:cs="Times New Roman"/>
          </w:rPr>
          <w:fldChar w:fldCharType="end"/>
        </w:r>
      </w:p>
    </w:sdtContent>
  </w:sdt>
  <w:p w14:paraId="50FC737C" w14:textId="77777777" w:rsidR="00E350F2" w:rsidRPr="002529A1" w:rsidRDefault="00E350F2" w:rsidP="002529A1">
    <w:pPr>
      <w:pStyle w:val="FooterCoverPage"/>
      <w:rPr>
        <w:rFonts w:ascii="Arial" w:hAnsi="Arial" w:cs="Arial"/>
        <w:b/>
        <w:sz w:val="4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39055" w14:textId="77777777" w:rsidR="00E350F2" w:rsidRDefault="00E350F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3FBBC" w14:textId="77777777" w:rsidR="00C540C4" w:rsidRDefault="00C540C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5176889"/>
      <w:docPartObj>
        <w:docPartGallery w:val="Page Numbers (Bottom of Page)"/>
        <w:docPartUnique/>
      </w:docPartObj>
    </w:sdtPr>
    <w:sdtEndPr>
      <w:rPr>
        <w:rFonts w:ascii="Times New Roman" w:hAnsi="Times New Roman" w:cs="Times New Roman"/>
        <w:noProof/>
      </w:rPr>
    </w:sdtEndPr>
    <w:sdtContent>
      <w:p w14:paraId="5046B009" w14:textId="6C15ACE5" w:rsidR="00C540C4" w:rsidRPr="00EB25B7" w:rsidRDefault="00C540C4">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EB4F16">
          <w:rPr>
            <w:rFonts w:ascii="Times New Roman" w:hAnsi="Times New Roman" w:cs="Times New Roman"/>
            <w:noProof/>
          </w:rPr>
          <w:t>4</w:t>
        </w:r>
        <w:r>
          <w:rPr>
            <w:rFonts w:ascii="Times New Roman" w:hAnsi="Times New Roman" w:cs="Times New Roman"/>
          </w:rPr>
          <w:fldChar w:fldCharType="end"/>
        </w:r>
      </w:p>
    </w:sdtContent>
  </w:sdt>
  <w:p w14:paraId="42DC1D6A" w14:textId="77777777" w:rsidR="00C540C4" w:rsidRPr="002529A1" w:rsidRDefault="00C540C4" w:rsidP="002529A1">
    <w:pPr>
      <w:pStyle w:val="FooterCoverPage"/>
      <w:rPr>
        <w:rFonts w:ascii="Arial" w:hAnsi="Arial" w:cs="Arial"/>
        <w:b/>
        <w:sz w:val="48"/>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3398E" w14:textId="77777777" w:rsidR="00C540C4" w:rsidRDefault="00C54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AC921" w14:textId="77777777" w:rsidR="00056D0D" w:rsidRDefault="00056D0D" w:rsidP="0026613F">
      <w:pPr>
        <w:spacing w:after="0" w:line="240" w:lineRule="auto"/>
      </w:pPr>
      <w:r>
        <w:separator/>
      </w:r>
    </w:p>
  </w:footnote>
  <w:footnote w:type="continuationSeparator" w:id="0">
    <w:p w14:paraId="1EAC9CDC" w14:textId="77777777" w:rsidR="00056D0D" w:rsidRDefault="00056D0D" w:rsidP="00266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317CB" w14:textId="77777777" w:rsidR="00EB4F16" w:rsidRPr="00EB4F16" w:rsidRDefault="00EB4F16" w:rsidP="00EB4F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E2ADF" w14:textId="77777777" w:rsidR="00EB4F16" w:rsidRPr="00EB4F16" w:rsidRDefault="00EB4F16" w:rsidP="00EB4F16">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564F0" w14:textId="77777777" w:rsidR="00EB4F16" w:rsidRPr="00EB4F16" w:rsidRDefault="00EB4F16" w:rsidP="00EB4F16">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D7E05" w14:textId="77777777" w:rsidR="00E350F2" w:rsidRDefault="00E350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40EBA" w14:textId="77777777" w:rsidR="00E350F2" w:rsidRDefault="00E350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E5BF2" w14:textId="77777777" w:rsidR="00E350F2" w:rsidRDefault="00E350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34A47" w14:textId="77777777" w:rsidR="00C540C4" w:rsidRDefault="00C540C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087BD" w14:textId="77777777" w:rsidR="00C540C4" w:rsidRDefault="00C540C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6FA89" w14:textId="77777777" w:rsidR="00C540C4" w:rsidRDefault="00C540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C5BA1"/>
    <w:multiLevelType w:val="hybridMultilevel"/>
    <w:tmpl w:val="0ED66BCA"/>
    <w:lvl w:ilvl="0" w:tplc="96DE2700">
      <w:start w:val="1"/>
      <w:numFmt w:val="bullet"/>
      <w:lvlText w:val="•"/>
      <w:lvlJc w:val="left"/>
      <w:pPr>
        <w:tabs>
          <w:tab w:val="num" w:pos="720"/>
        </w:tabs>
        <w:ind w:left="720" w:hanging="360"/>
      </w:pPr>
      <w:rPr>
        <w:rFonts w:ascii="Times New Roman" w:hAnsi="Times New Roman" w:hint="default"/>
      </w:rPr>
    </w:lvl>
    <w:lvl w:ilvl="1" w:tplc="72B64BD2" w:tentative="1">
      <w:start w:val="1"/>
      <w:numFmt w:val="bullet"/>
      <w:lvlText w:val="•"/>
      <w:lvlJc w:val="left"/>
      <w:pPr>
        <w:tabs>
          <w:tab w:val="num" w:pos="1440"/>
        </w:tabs>
        <w:ind w:left="1440" w:hanging="360"/>
      </w:pPr>
      <w:rPr>
        <w:rFonts w:ascii="Times New Roman" w:hAnsi="Times New Roman" w:hint="default"/>
      </w:rPr>
    </w:lvl>
    <w:lvl w:ilvl="2" w:tplc="184211B4" w:tentative="1">
      <w:start w:val="1"/>
      <w:numFmt w:val="bullet"/>
      <w:lvlText w:val="•"/>
      <w:lvlJc w:val="left"/>
      <w:pPr>
        <w:tabs>
          <w:tab w:val="num" w:pos="2160"/>
        </w:tabs>
        <w:ind w:left="2160" w:hanging="360"/>
      </w:pPr>
      <w:rPr>
        <w:rFonts w:ascii="Times New Roman" w:hAnsi="Times New Roman" w:hint="default"/>
      </w:rPr>
    </w:lvl>
    <w:lvl w:ilvl="3" w:tplc="AAC24B80" w:tentative="1">
      <w:start w:val="1"/>
      <w:numFmt w:val="bullet"/>
      <w:lvlText w:val="•"/>
      <w:lvlJc w:val="left"/>
      <w:pPr>
        <w:tabs>
          <w:tab w:val="num" w:pos="2880"/>
        </w:tabs>
        <w:ind w:left="2880" w:hanging="360"/>
      </w:pPr>
      <w:rPr>
        <w:rFonts w:ascii="Times New Roman" w:hAnsi="Times New Roman" w:hint="default"/>
      </w:rPr>
    </w:lvl>
    <w:lvl w:ilvl="4" w:tplc="03FAF79A" w:tentative="1">
      <w:start w:val="1"/>
      <w:numFmt w:val="bullet"/>
      <w:lvlText w:val="•"/>
      <w:lvlJc w:val="left"/>
      <w:pPr>
        <w:tabs>
          <w:tab w:val="num" w:pos="3600"/>
        </w:tabs>
        <w:ind w:left="3600" w:hanging="360"/>
      </w:pPr>
      <w:rPr>
        <w:rFonts w:ascii="Times New Roman" w:hAnsi="Times New Roman" w:hint="default"/>
      </w:rPr>
    </w:lvl>
    <w:lvl w:ilvl="5" w:tplc="740EA58E" w:tentative="1">
      <w:start w:val="1"/>
      <w:numFmt w:val="bullet"/>
      <w:lvlText w:val="•"/>
      <w:lvlJc w:val="left"/>
      <w:pPr>
        <w:tabs>
          <w:tab w:val="num" w:pos="4320"/>
        </w:tabs>
        <w:ind w:left="4320" w:hanging="360"/>
      </w:pPr>
      <w:rPr>
        <w:rFonts w:ascii="Times New Roman" w:hAnsi="Times New Roman" w:hint="default"/>
      </w:rPr>
    </w:lvl>
    <w:lvl w:ilvl="6" w:tplc="E3DC2A22" w:tentative="1">
      <w:start w:val="1"/>
      <w:numFmt w:val="bullet"/>
      <w:lvlText w:val="•"/>
      <w:lvlJc w:val="left"/>
      <w:pPr>
        <w:tabs>
          <w:tab w:val="num" w:pos="5040"/>
        </w:tabs>
        <w:ind w:left="5040" w:hanging="360"/>
      </w:pPr>
      <w:rPr>
        <w:rFonts w:ascii="Times New Roman" w:hAnsi="Times New Roman" w:hint="default"/>
      </w:rPr>
    </w:lvl>
    <w:lvl w:ilvl="7" w:tplc="DE5E59FC" w:tentative="1">
      <w:start w:val="1"/>
      <w:numFmt w:val="bullet"/>
      <w:lvlText w:val="•"/>
      <w:lvlJc w:val="left"/>
      <w:pPr>
        <w:tabs>
          <w:tab w:val="num" w:pos="5760"/>
        </w:tabs>
        <w:ind w:left="5760" w:hanging="360"/>
      </w:pPr>
      <w:rPr>
        <w:rFonts w:ascii="Times New Roman" w:hAnsi="Times New Roman" w:hint="default"/>
      </w:rPr>
    </w:lvl>
    <w:lvl w:ilvl="8" w:tplc="6F7A301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D301D24"/>
    <w:multiLevelType w:val="hybridMultilevel"/>
    <w:tmpl w:val="ECE802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62A97"/>
    <w:multiLevelType w:val="hybridMultilevel"/>
    <w:tmpl w:val="ECE802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0A6F02"/>
    <w:multiLevelType w:val="multilevel"/>
    <w:tmpl w:val="DA709FF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Times New Roman" w:hAnsi="Times New Roman" w:cs="Times New Roman" w:hint="default"/>
        <w:sz w:val="24"/>
        <w:szCs w:val="24"/>
      </w:rPr>
    </w:lvl>
    <w:lvl w:ilvl="2">
      <w:start w:val="1"/>
      <w:numFmt w:val="decimal"/>
      <w:pStyle w:val="Heading3"/>
      <w:lvlText w:val="%1.%2.%3"/>
      <w:lvlJc w:val="left"/>
      <w:pPr>
        <w:ind w:left="720" w:hanging="720"/>
      </w:pPr>
      <w:rPr>
        <w:b/>
        <w:sz w:val="24"/>
        <w:szCs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8DB0515"/>
    <w:multiLevelType w:val="hybridMultilevel"/>
    <w:tmpl w:val="ECE802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354A72"/>
    <w:multiLevelType w:val="hybridMultilevel"/>
    <w:tmpl w:val="4272906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361E5D02"/>
    <w:multiLevelType w:val="hybridMultilevel"/>
    <w:tmpl w:val="3F146654"/>
    <w:lvl w:ilvl="0" w:tplc="675A6418">
      <w:start w:val="7"/>
      <w:numFmt w:val="bullet"/>
      <w:lvlText w:val="-"/>
      <w:lvlJc w:val="left"/>
      <w:pPr>
        <w:ind w:left="720" w:hanging="360"/>
      </w:pPr>
      <w:rPr>
        <w:rFonts w:ascii="Times New Roman" w:eastAsiaTheme="minorHAnsi" w:hAnsi="Times New Roman" w:cs="Times New Roman" w:hint="default"/>
      </w:rPr>
    </w:lvl>
    <w:lvl w:ilvl="1" w:tplc="675A6418">
      <w:start w:val="7"/>
      <w:numFmt w:val="bullet"/>
      <w:lvlText w:val="-"/>
      <w:lvlJc w:val="left"/>
      <w:pPr>
        <w:ind w:left="1440" w:hanging="360"/>
      </w:pPr>
      <w:rPr>
        <w:rFonts w:ascii="Times New Roman" w:eastAsiaTheme="minorHAnsi"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40135E"/>
    <w:multiLevelType w:val="hybridMultilevel"/>
    <w:tmpl w:val="ECE802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8F2261"/>
    <w:multiLevelType w:val="hybridMultilevel"/>
    <w:tmpl w:val="4606AC0A"/>
    <w:lvl w:ilvl="0" w:tplc="675A6418">
      <w:start w:val="7"/>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E66730"/>
    <w:multiLevelType w:val="hybridMultilevel"/>
    <w:tmpl w:val="97028F28"/>
    <w:lvl w:ilvl="0" w:tplc="85184B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0E4CAD"/>
    <w:multiLevelType w:val="hybridMultilevel"/>
    <w:tmpl w:val="A26ECE9E"/>
    <w:lvl w:ilvl="0" w:tplc="0D6C5F3A">
      <w:start w:val="1"/>
      <w:numFmt w:val="bullet"/>
      <w:lvlText w:val="•"/>
      <w:lvlJc w:val="left"/>
      <w:pPr>
        <w:tabs>
          <w:tab w:val="num" w:pos="720"/>
        </w:tabs>
        <w:ind w:left="720" w:hanging="360"/>
      </w:pPr>
      <w:rPr>
        <w:rFonts w:ascii="Times New Roman" w:hAnsi="Times New Roman" w:hint="default"/>
      </w:rPr>
    </w:lvl>
    <w:lvl w:ilvl="1" w:tplc="91668B26" w:tentative="1">
      <w:start w:val="1"/>
      <w:numFmt w:val="bullet"/>
      <w:lvlText w:val="•"/>
      <w:lvlJc w:val="left"/>
      <w:pPr>
        <w:tabs>
          <w:tab w:val="num" w:pos="1440"/>
        </w:tabs>
        <w:ind w:left="1440" w:hanging="360"/>
      </w:pPr>
      <w:rPr>
        <w:rFonts w:ascii="Times New Roman" w:hAnsi="Times New Roman" w:hint="default"/>
      </w:rPr>
    </w:lvl>
    <w:lvl w:ilvl="2" w:tplc="B3E25EA4" w:tentative="1">
      <w:start w:val="1"/>
      <w:numFmt w:val="bullet"/>
      <w:lvlText w:val="•"/>
      <w:lvlJc w:val="left"/>
      <w:pPr>
        <w:tabs>
          <w:tab w:val="num" w:pos="2160"/>
        </w:tabs>
        <w:ind w:left="2160" w:hanging="360"/>
      </w:pPr>
      <w:rPr>
        <w:rFonts w:ascii="Times New Roman" w:hAnsi="Times New Roman" w:hint="default"/>
      </w:rPr>
    </w:lvl>
    <w:lvl w:ilvl="3" w:tplc="5850589E" w:tentative="1">
      <w:start w:val="1"/>
      <w:numFmt w:val="bullet"/>
      <w:lvlText w:val="•"/>
      <w:lvlJc w:val="left"/>
      <w:pPr>
        <w:tabs>
          <w:tab w:val="num" w:pos="2880"/>
        </w:tabs>
        <w:ind w:left="2880" w:hanging="360"/>
      </w:pPr>
      <w:rPr>
        <w:rFonts w:ascii="Times New Roman" w:hAnsi="Times New Roman" w:hint="default"/>
      </w:rPr>
    </w:lvl>
    <w:lvl w:ilvl="4" w:tplc="0862FE98" w:tentative="1">
      <w:start w:val="1"/>
      <w:numFmt w:val="bullet"/>
      <w:lvlText w:val="•"/>
      <w:lvlJc w:val="left"/>
      <w:pPr>
        <w:tabs>
          <w:tab w:val="num" w:pos="3600"/>
        </w:tabs>
        <w:ind w:left="3600" w:hanging="360"/>
      </w:pPr>
      <w:rPr>
        <w:rFonts w:ascii="Times New Roman" w:hAnsi="Times New Roman" w:hint="default"/>
      </w:rPr>
    </w:lvl>
    <w:lvl w:ilvl="5" w:tplc="C36C8EFC" w:tentative="1">
      <w:start w:val="1"/>
      <w:numFmt w:val="bullet"/>
      <w:lvlText w:val="•"/>
      <w:lvlJc w:val="left"/>
      <w:pPr>
        <w:tabs>
          <w:tab w:val="num" w:pos="4320"/>
        </w:tabs>
        <w:ind w:left="4320" w:hanging="360"/>
      </w:pPr>
      <w:rPr>
        <w:rFonts w:ascii="Times New Roman" w:hAnsi="Times New Roman" w:hint="default"/>
      </w:rPr>
    </w:lvl>
    <w:lvl w:ilvl="6" w:tplc="F7E0DF96" w:tentative="1">
      <w:start w:val="1"/>
      <w:numFmt w:val="bullet"/>
      <w:lvlText w:val="•"/>
      <w:lvlJc w:val="left"/>
      <w:pPr>
        <w:tabs>
          <w:tab w:val="num" w:pos="5040"/>
        </w:tabs>
        <w:ind w:left="5040" w:hanging="360"/>
      </w:pPr>
      <w:rPr>
        <w:rFonts w:ascii="Times New Roman" w:hAnsi="Times New Roman" w:hint="default"/>
      </w:rPr>
    </w:lvl>
    <w:lvl w:ilvl="7" w:tplc="F7D8CF58" w:tentative="1">
      <w:start w:val="1"/>
      <w:numFmt w:val="bullet"/>
      <w:lvlText w:val="•"/>
      <w:lvlJc w:val="left"/>
      <w:pPr>
        <w:tabs>
          <w:tab w:val="num" w:pos="5760"/>
        </w:tabs>
        <w:ind w:left="5760" w:hanging="360"/>
      </w:pPr>
      <w:rPr>
        <w:rFonts w:ascii="Times New Roman" w:hAnsi="Times New Roman" w:hint="default"/>
      </w:rPr>
    </w:lvl>
    <w:lvl w:ilvl="8" w:tplc="E176081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8DB2A8C"/>
    <w:multiLevelType w:val="hybridMultilevel"/>
    <w:tmpl w:val="6A4EBC3C"/>
    <w:lvl w:ilvl="0" w:tplc="93FA600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A52B5"/>
    <w:multiLevelType w:val="hybridMultilevel"/>
    <w:tmpl w:val="7EA4DB96"/>
    <w:lvl w:ilvl="0" w:tplc="958C847E">
      <w:start w:val="1"/>
      <w:numFmt w:val="bullet"/>
      <w:lvlText w:val="•"/>
      <w:lvlJc w:val="left"/>
      <w:pPr>
        <w:tabs>
          <w:tab w:val="num" w:pos="720"/>
        </w:tabs>
        <w:ind w:left="720" w:hanging="360"/>
      </w:pPr>
      <w:rPr>
        <w:rFonts w:ascii="Times New Roman" w:hAnsi="Times New Roman" w:hint="default"/>
      </w:rPr>
    </w:lvl>
    <w:lvl w:ilvl="1" w:tplc="7B282684" w:tentative="1">
      <w:start w:val="1"/>
      <w:numFmt w:val="bullet"/>
      <w:lvlText w:val="•"/>
      <w:lvlJc w:val="left"/>
      <w:pPr>
        <w:tabs>
          <w:tab w:val="num" w:pos="1440"/>
        </w:tabs>
        <w:ind w:left="1440" w:hanging="360"/>
      </w:pPr>
      <w:rPr>
        <w:rFonts w:ascii="Times New Roman" w:hAnsi="Times New Roman" w:hint="default"/>
      </w:rPr>
    </w:lvl>
    <w:lvl w:ilvl="2" w:tplc="D804AEF2" w:tentative="1">
      <w:start w:val="1"/>
      <w:numFmt w:val="bullet"/>
      <w:lvlText w:val="•"/>
      <w:lvlJc w:val="left"/>
      <w:pPr>
        <w:tabs>
          <w:tab w:val="num" w:pos="2160"/>
        </w:tabs>
        <w:ind w:left="2160" w:hanging="360"/>
      </w:pPr>
      <w:rPr>
        <w:rFonts w:ascii="Times New Roman" w:hAnsi="Times New Roman" w:hint="default"/>
      </w:rPr>
    </w:lvl>
    <w:lvl w:ilvl="3" w:tplc="2F9AA3B2" w:tentative="1">
      <w:start w:val="1"/>
      <w:numFmt w:val="bullet"/>
      <w:lvlText w:val="•"/>
      <w:lvlJc w:val="left"/>
      <w:pPr>
        <w:tabs>
          <w:tab w:val="num" w:pos="2880"/>
        </w:tabs>
        <w:ind w:left="2880" w:hanging="360"/>
      </w:pPr>
      <w:rPr>
        <w:rFonts w:ascii="Times New Roman" w:hAnsi="Times New Roman" w:hint="default"/>
      </w:rPr>
    </w:lvl>
    <w:lvl w:ilvl="4" w:tplc="7D0837F8" w:tentative="1">
      <w:start w:val="1"/>
      <w:numFmt w:val="bullet"/>
      <w:lvlText w:val="•"/>
      <w:lvlJc w:val="left"/>
      <w:pPr>
        <w:tabs>
          <w:tab w:val="num" w:pos="3600"/>
        </w:tabs>
        <w:ind w:left="3600" w:hanging="360"/>
      </w:pPr>
      <w:rPr>
        <w:rFonts w:ascii="Times New Roman" w:hAnsi="Times New Roman" w:hint="default"/>
      </w:rPr>
    </w:lvl>
    <w:lvl w:ilvl="5" w:tplc="AD7AD7AE" w:tentative="1">
      <w:start w:val="1"/>
      <w:numFmt w:val="bullet"/>
      <w:lvlText w:val="•"/>
      <w:lvlJc w:val="left"/>
      <w:pPr>
        <w:tabs>
          <w:tab w:val="num" w:pos="4320"/>
        </w:tabs>
        <w:ind w:left="4320" w:hanging="360"/>
      </w:pPr>
      <w:rPr>
        <w:rFonts w:ascii="Times New Roman" w:hAnsi="Times New Roman" w:hint="default"/>
      </w:rPr>
    </w:lvl>
    <w:lvl w:ilvl="6" w:tplc="DAD472AC" w:tentative="1">
      <w:start w:val="1"/>
      <w:numFmt w:val="bullet"/>
      <w:lvlText w:val="•"/>
      <w:lvlJc w:val="left"/>
      <w:pPr>
        <w:tabs>
          <w:tab w:val="num" w:pos="5040"/>
        </w:tabs>
        <w:ind w:left="5040" w:hanging="360"/>
      </w:pPr>
      <w:rPr>
        <w:rFonts w:ascii="Times New Roman" w:hAnsi="Times New Roman" w:hint="default"/>
      </w:rPr>
    </w:lvl>
    <w:lvl w:ilvl="7" w:tplc="8912D7EA" w:tentative="1">
      <w:start w:val="1"/>
      <w:numFmt w:val="bullet"/>
      <w:lvlText w:val="•"/>
      <w:lvlJc w:val="left"/>
      <w:pPr>
        <w:tabs>
          <w:tab w:val="num" w:pos="5760"/>
        </w:tabs>
        <w:ind w:left="5760" w:hanging="360"/>
      </w:pPr>
      <w:rPr>
        <w:rFonts w:ascii="Times New Roman" w:hAnsi="Times New Roman" w:hint="default"/>
      </w:rPr>
    </w:lvl>
    <w:lvl w:ilvl="8" w:tplc="A4BC4CF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1721FB1"/>
    <w:multiLevelType w:val="hybridMultilevel"/>
    <w:tmpl w:val="32D2FA2A"/>
    <w:lvl w:ilvl="0" w:tplc="5CFA6D0E">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71EC4D79"/>
    <w:multiLevelType w:val="hybridMultilevel"/>
    <w:tmpl w:val="B64E816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7E876247"/>
    <w:multiLevelType w:val="hybridMultilevel"/>
    <w:tmpl w:val="1932D8B8"/>
    <w:lvl w:ilvl="0" w:tplc="B8181CDE">
      <w:start w:val="1"/>
      <w:numFmt w:val="bullet"/>
      <w:lvlText w:val="•"/>
      <w:lvlJc w:val="left"/>
      <w:pPr>
        <w:tabs>
          <w:tab w:val="num" w:pos="720"/>
        </w:tabs>
        <w:ind w:left="720" w:hanging="360"/>
      </w:pPr>
      <w:rPr>
        <w:rFonts w:ascii="Times New Roman" w:hAnsi="Times New Roman" w:hint="default"/>
      </w:rPr>
    </w:lvl>
    <w:lvl w:ilvl="1" w:tplc="D12C10F4" w:tentative="1">
      <w:start w:val="1"/>
      <w:numFmt w:val="bullet"/>
      <w:lvlText w:val="•"/>
      <w:lvlJc w:val="left"/>
      <w:pPr>
        <w:tabs>
          <w:tab w:val="num" w:pos="1440"/>
        </w:tabs>
        <w:ind w:left="1440" w:hanging="360"/>
      </w:pPr>
      <w:rPr>
        <w:rFonts w:ascii="Times New Roman" w:hAnsi="Times New Roman" w:hint="default"/>
      </w:rPr>
    </w:lvl>
    <w:lvl w:ilvl="2" w:tplc="B58C6570" w:tentative="1">
      <w:start w:val="1"/>
      <w:numFmt w:val="bullet"/>
      <w:lvlText w:val="•"/>
      <w:lvlJc w:val="left"/>
      <w:pPr>
        <w:tabs>
          <w:tab w:val="num" w:pos="2160"/>
        </w:tabs>
        <w:ind w:left="2160" w:hanging="360"/>
      </w:pPr>
      <w:rPr>
        <w:rFonts w:ascii="Times New Roman" w:hAnsi="Times New Roman" w:hint="default"/>
      </w:rPr>
    </w:lvl>
    <w:lvl w:ilvl="3" w:tplc="FF9CB6D8" w:tentative="1">
      <w:start w:val="1"/>
      <w:numFmt w:val="bullet"/>
      <w:lvlText w:val="•"/>
      <w:lvlJc w:val="left"/>
      <w:pPr>
        <w:tabs>
          <w:tab w:val="num" w:pos="2880"/>
        </w:tabs>
        <w:ind w:left="2880" w:hanging="360"/>
      </w:pPr>
      <w:rPr>
        <w:rFonts w:ascii="Times New Roman" w:hAnsi="Times New Roman" w:hint="default"/>
      </w:rPr>
    </w:lvl>
    <w:lvl w:ilvl="4" w:tplc="3376A5DC" w:tentative="1">
      <w:start w:val="1"/>
      <w:numFmt w:val="bullet"/>
      <w:lvlText w:val="•"/>
      <w:lvlJc w:val="left"/>
      <w:pPr>
        <w:tabs>
          <w:tab w:val="num" w:pos="3600"/>
        </w:tabs>
        <w:ind w:left="3600" w:hanging="360"/>
      </w:pPr>
      <w:rPr>
        <w:rFonts w:ascii="Times New Roman" w:hAnsi="Times New Roman" w:hint="default"/>
      </w:rPr>
    </w:lvl>
    <w:lvl w:ilvl="5" w:tplc="5F7227C2" w:tentative="1">
      <w:start w:val="1"/>
      <w:numFmt w:val="bullet"/>
      <w:lvlText w:val="•"/>
      <w:lvlJc w:val="left"/>
      <w:pPr>
        <w:tabs>
          <w:tab w:val="num" w:pos="4320"/>
        </w:tabs>
        <w:ind w:left="4320" w:hanging="360"/>
      </w:pPr>
      <w:rPr>
        <w:rFonts w:ascii="Times New Roman" w:hAnsi="Times New Roman" w:hint="default"/>
      </w:rPr>
    </w:lvl>
    <w:lvl w:ilvl="6" w:tplc="B0C896EE" w:tentative="1">
      <w:start w:val="1"/>
      <w:numFmt w:val="bullet"/>
      <w:lvlText w:val="•"/>
      <w:lvlJc w:val="left"/>
      <w:pPr>
        <w:tabs>
          <w:tab w:val="num" w:pos="5040"/>
        </w:tabs>
        <w:ind w:left="5040" w:hanging="360"/>
      </w:pPr>
      <w:rPr>
        <w:rFonts w:ascii="Times New Roman" w:hAnsi="Times New Roman" w:hint="default"/>
      </w:rPr>
    </w:lvl>
    <w:lvl w:ilvl="7" w:tplc="A860DFAE" w:tentative="1">
      <w:start w:val="1"/>
      <w:numFmt w:val="bullet"/>
      <w:lvlText w:val="•"/>
      <w:lvlJc w:val="left"/>
      <w:pPr>
        <w:tabs>
          <w:tab w:val="num" w:pos="5760"/>
        </w:tabs>
        <w:ind w:left="5760" w:hanging="360"/>
      </w:pPr>
      <w:rPr>
        <w:rFonts w:ascii="Times New Roman" w:hAnsi="Times New Roman" w:hint="default"/>
      </w:rPr>
    </w:lvl>
    <w:lvl w:ilvl="8" w:tplc="AC1670C6"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11"/>
  </w:num>
  <w:num w:numId="3">
    <w:abstractNumId w:val="8"/>
  </w:num>
  <w:num w:numId="4">
    <w:abstractNumId w:val="3"/>
  </w:num>
  <w:num w:numId="5">
    <w:abstractNumId w:val="6"/>
  </w:num>
  <w:num w:numId="6">
    <w:abstractNumId w:val="15"/>
  </w:num>
  <w:num w:numId="7">
    <w:abstractNumId w:val="2"/>
  </w:num>
  <w:num w:numId="8">
    <w:abstractNumId w:val="0"/>
  </w:num>
  <w:num w:numId="9">
    <w:abstractNumId w:val="7"/>
  </w:num>
  <w:num w:numId="10">
    <w:abstractNumId w:val="10"/>
  </w:num>
  <w:num w:numId="11">
    <w:abstractNumId w:val="4"/>
  </w:num>
  <w:num w:numId="12">
    <w:abstractNumId w:val="12"/>
  </w:num>
  <w:num w:numId="13">
    <w:abstractNumId w:val="1"/>
  </w:num>
  <w:num w:numId="14">
    <w:abstractNumId w:val="5"/>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Lisatud dokumendile:"/>
    <w:docVar w:name="LW_CORRIGENDUM" w:val="&lt;UNUSED&gt;"/>
    <w:docVar w:name="LW_COVERPAGE_EXISTS" w:val="True"/>
    <w:docVar w:name="LW_COVERPAGE_GUID" w:val="91502F64-2971-4F93-9F5D-43F24E7A95CE"/>
    <w:docVar w:name="LW_COVERPAGE_TYPE" w:val="1"/>
    <w:docVar w:name="LW_CROSSREFERENCE" w:val="{COM(2023) 155 final} - {SEC(2023) 137 final} - {SWD(2023) 59 final}"/>
    <w:docVar w:name="LW_DocType" w:val="NORMAL"/>
    <w:docVar w:name="LW_EMISSION" w:val="22.3.2023"/>
    <w:docVar w:name="LW_EMISSION_ISODATE" w:val="2023-03-22"/>
    <w:docVar w:name="LW_EMISSION_LOCATION" w:val="BRX"/>
    <w:docVar w:name="LW_EMISSION_PREFIX" w:val="Brüssel,"/>
    <w:docVar w:name="LW_EMISSION_SUFFIX" w:val=" "/>
    <w:docVar w:name="LW_ID_DOCTYPE_NONLW" w:val="CP-027"/>
    <w:docVar w:name="LW_LANGUE" w:val="ET"/>
    <w:docVar w:name="LW_LEVEL_OF_SENSITIVITY" w:val="Standard treatment"/>
    <w:docVar w:name="LW_NOM.INST" w:val="EUROOPA KOMISJON"/>
    <w:docVar w:name="LW_NOM.INST_JOINTDOC" w:val="&lt;EMPTY&gt;"/>
    <w:docVar w:name="LW_OBJETACTEPRINCIPAL.CP" w:val="[Mandatory element]"/>
    <w:docVar w:name="LW_PART_NBR" w:val="1"/>
    <w:docVar w:name="LW_PART_NBR_TOTAL" w:val="1"/>
    <w:docVar w:name="LW_REF.INST.NEW" w:val="SWD"/>
    <w:docVar w:name="LW_REF.INST.NEW_ADOPTED" w:val="final"/>
    <w:docVar w:name="LW_REF.INST.NEW_TEXT" w:val="(2023) 6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KOMISJONI TALITUSTE TÖÖDOKUMENT_x000b__x000b_MÕJU HINDAMISE ARUANDE KOMMENTEERITUD KOKKUVÕTE_x000b_"/>
    <w:docVar w:name="LW_TYPEACTEPRINCIPAL.CP" w:val="[Mandatory element]"/>
    <w:docVar w:name="LwApiVersions" w:val="LW4CoDe 1.23.2.0; LW 8.0, Build 20211117"/>
  </w:docVars>
  <w:rsids>
    <w:rsidRoot w:val="0026613F"/>
    <w:rsid w:val="0000691F"/>
    <w:rsid w:val="000269BA"/>
    <w:rsid w:val="00030A0B"/>
    <w:rsid w:val="00053EEE"/>
    <w:rsid w:val="00056D0D"/>
    <w:rsid w:val="00073409"/>
    <w:rsid w:val="000864C1"/>
    <w:rsid w:val="00096ECF"/>
    <w:rsid w:val="000D68B4"/>
    <w:rsid w:val="0010709F"/>
    <w:rsid w:val="00111625"/>
    <w:rsid w:val="001123B4"/>
    <w:rsid w:val="00121DE1"/>
    <w:rsid w:val="00123329"/>
    <w:rsid w:val="00123F61"/>
    <w:rsid w:val="001335CD"/>
    <w:rsid w:val="00137D95"/>
    <w:rsid w:val="00140A72"/>
    <w:rsid w:val="001554DC"/>
    <w:rsid w:val="0019087E"/>
    <w:rsid w:val="001A7FD1"/>
    <w:rsid w:val="001D39C3"/>
    <w:rsid w:val="0020228F"/>
    <w:rsid w:val="00234935"/>
    <w:rsid w:val="002529A1"/>
    <w:rsid w:val="0026357A"/>
    <w:rsid w:val="0026613F"/>
    <w:rsid w:val="002745A1"/>
    <w:rsid w:val="0028354C"/>
    <w:rsid w:val="00285743"/>
    <w:rsid w:val="002865EC"/>
    <w:rsid w:val="00286A26"/>
    <w:rsid w:val="0028772B"/>
    <w:rsid w:val="0029026E"/>
    <w:rsid w:val="002C69EE"/>
    <w:rsid w:val="002D4104"/>
    <w:rsid w:val="00311752"/>
    <w:rsid w:val="00311CCF"/>
    <w:rsid w:val="00313C7F"/>
    <w:rsid w:val="00346839"/>
    <w:rsid w:val="00362DD8"/>
    <w:rsid w:val="00371B91"/>
    <w:rsid w:val="00381A7A"/>
    <w:rsid w:val="003A6EDB"/>
    <w:rsid w:val="003D6966"/>
    <w:rsid w:val="003E62A4"/>
    <w:rsid w:val="003F6233"/>
    <w:rsid w:val="003F707D"/>
    <w:rsid w:val="004040BE"/>
    <w:rsid w:val="00404F3F"/>
    <w:rsid w:val="004076C5"/>
    <w:rsid w:val="00413409"/>
    <w:rsid w:val="0042489F"/>
    <w:rsid w:val="0043360A"/>
    <w:rsid w:val="00437A44"/>
    <w:rsid w:val="00480EEE"/>
    <w:rsid w:val="00481A88"/>
    <w:rsid w:val="0049165C"/>
    <w:rsid w:val="004917CF"/>
    <w:rsid w:val="004A14E7"/>
    <w:rsid w:val="004A3979"/>
    <w:rsid w:val="004A7A82"/>
    <w:rsid w:val="004C4225"/>
    <w:rsid w:val="004D0AF4"/>
    <w:rsid w:val="004E3CAC"/>
    <w:rsid w:val="004F49F3"/>
    <w:rsid w:val="00501DE0"/>
    <w:rsid w:val="00506240"/>
    <w:rsid w:val="00526D5D"/>
    <w:rsid w:val="005525FB"/>
    <w:rsid w:val="005663D9"/>
    <w:rsid w:val="00596743"/>
    <w:rsid w:val="005C3B5C"/>
    <w:rsid w:val="005E1CF0"/>
    <w:rsid w:val="005E5784"/>
    <w:rsid w:val="00611313"/>
    <w:rsid w:val="006139D5"/>
    <w:rsid w:val="00624693"/>
    <w:rsid w:val="006260B5"/>
    <w:rsid w:val="006322D8"/>
    <w:rsid w:val="00637875"/>
    <w:rsid w:val="00637BB2"/>
    <w:rsid w:val="00664E5A"/>
    <w:rsid w:val="006A37E6"/>
    <w:rsid w:val="006B1E49"/>
    <w:rsid w:val="006C1A73"/>
    <w:rsid w:val="006C334C"/>
    <w:rsid w:val="006C34AF"/>
    <w:rsid w:val="006D4D0E"/>
    <w:rsid w:val="00731D82"/>
    <w:rsid w:val="00770C54"/>
    <w:rsid w:val="007756CE"/>
    <w:rsid w:val="007A2523"/>
    <w:rsid w:val="007F2158"/>
    <w:rsid w:val="00810A5F"/>
    <w:rsid w:val="00816A82"/>
    <w:rsid w:val="008300B1"/>
    <w:rsid w:val="00834582"/>
    <w:rsid w:val="00834F41"/>
    <w:rsid w:val="008362A9"/>
    <w:rsid w:val="00840019"/>
    <w:rsid w:val="0084502A"/>
    <w:rsid w:val="00877C59"/>
    <w:rsid w:val="008B6547"/>
    <w:rsid w:val="008D5BA0"/>
    <w:rsid w:val="008E2F73"/>
    <w:rsid w:val="008F13CA"/>
    <w:rsid w:val="008F6EDF"/>
    <w:rsid w:val="009702F9"/>
    <w:rsid w:val="009B285A"/>
    <w:rsid w:val="009B5792"/>
    <w:rsid w:val="009D3E9C"/>
    <w:rsid w:val="009E0E94"/>
    <w:rsid w:val="00A108E8"/>
    <w:rsid w:val="00A11C36"/>
    <w:rsid w:val="00A1711F"/>
    <w:rsid w:val="00A2164F"/>
    <w:rsid w:val="00A21923"/>
    <w:rsid w:val="00A36F22"/>
    <w:rsid w:val="00A428F9"/>
    <w:rsid w:val="00A71678"/>
    <w:rsid w:val="00AD0DCE"/>
    <w:rsid w:val="00AE0E6F"/>
    <w:rsid w:val="00AF099D"/>
    <w:rsid w:val="00AF5416"/>
    <w:rsid w:val="00B05E5D"/>
    <w:rsid w:val="00B1566B"/>
    <w:rsid w:val="00B22BDF"/>
    <w:rsid w:val="00B25F30"/>
    <w:rsid w:val="00B50FED"/>
    <w:rsid w:val="00B70824"/>
    <w:rsid w:val="00B7541A"/>
    <w:rsid w:val="00B85E33"/>
    <w:rsid w:val="00BB0151"/>
    <w:rsid w:val="00BB1998"/>
    <w:rsid w:val="00BC5E1F"/>
    <w:rsid w:val="00BE41CC"/>
    <w:rsid w:val="00BF1332"/>
    <w:rsid w:val="00BF3F85"/>
    <w:rsid w:val="00C20830"/>
    <w:rsid w:val="00C32AFF"/>
    <w:rsid w:val="00C540C4"/>
    <w:rsid w:val="00C623DE"/>
    <w:rsid w:val="00C70B31"/>
    <w:rsid w:val="00C72AD8"/>
    <w:rsid w:val="00C86F8E"/>
    <w:rsid w:val="00CB0292"/>
    <w:rsid w:val="00CF499D"/>
    <w:rsid w:val="00D02EAD"/>
    <w:rsid w:val="00D20FD1"/>
    <w:rsid w:val="00D33419"/>
    <w:rsid w:val="00D45A5C"/>
    <w:rsid w:val="00D45B4D"/>
    <w:rsid w:val="00D83DB8"/>
    <w:rsid w:val="00D872AF"/>
    <w:rsid w:val="00D91457"/>
    <w:rsid w:val="00DF3025"/>
    <w:rsid w:val="00E069E4"/>
    <w:rsid w:val="00E12456"/>
    <w:rsid w:val="00E31D75"/>
    <w:rsid w:val="00E33B07"/>
    <w:rsid w:val="00E350F2"/>
    <w:rsid w:val="00E6283C"/>
    <w:rsid w:val="00E66096"/>
    <w:rsid w:val="00E73FCC"/>
    <w:rsid w:val="00E851DF"/>
    <w:rsid w:val="00E8532A"/>
    <w:rsid w:val="00E85B9F"/>
    <w:rsid w:val="00E8678B"/>
    <w:rsid w:val="00E918D8"/>
    <w:rsid w:val="00E943F2"/>
    <w:rsid w:val="00EB25B7"/>
    <w:rsid w:val="00EB4F16"/>
    <w:rsid w:val="00F14AF3"/>
    <w:rsid w:val="00F31280"/>
    <w:rsid w:val="00F34744"/>
    <w:rsid w:val="00F410AB"/>
    <w:rsid w:val="00F4555B"/>
    <w:rsid w:val="00F607AE"/>
    <w:rsid w:val="00F63269"/>
    <w:rsid w:val="00F6782F"/>
    <w:rsid w:val="00F740C3"/>
    <w:rsid w:val="00F96D3F"/>
    <w:rsid w:val="00FA0000"/>
    <w:rsid w:val="00FA4974"/>
    <w:rsid w:val="00FA5D3F"/>
    <w:rsid w:val="00FF0EE3"/>
    <w:rsid w:val="05B2353A"/>
    <w:rsid w:val="064A7478"/>
    <w:rsid w:val="0AA70BCF"/>
    <w:rsid w:val="0C7F8F25"/>
    <w:rsid w:val="100B249F"/>
    <w:rsid w:val="10AD8137"/>
    <w:rsid w:val="13260DF5"/>
    <w:rsid w:val="16096F2A"/>
    <w:rsid w:val="1CBF56DF"/>
    <w:rsid w:val="1E0A3069"/>
    <w:rsid w:val="1F8DEE9D"/>
    <w:rsid w:val="1FC94B04"/>
    <w:rsid w:val="1FEB68A0"/>
    <w:rsid w:val="26B63544"/>
    <w:rsid w:val="2E466D89"/>
    <w:rsid w:val="3678BB74"/>
    <w:rsid w:val="37F41BDF"/>
    <w:rsid w:val="3B3340E6"/>
    <w:rsid w:val="3C0078C6"/>
    <w:rsid w:val="3C2A3E7D"/>
    <w:rsid w:val="3EDA9248"/>
    <w:rsid w:val="4A123FD7"/>
    <w:rsid w:val="5A9E982F"/>
    <w:rsid w:val="5B86C994"/>
    <w:rsid w:val="5F12E56B"/>
    <w:rsid w:val="62A76A83"/>
    <w:rsid w:val="645FB80A"/>
    <w:rsid w:val="68DBCF9C"/>
    <w:rsid w:val="6A4A8592"/>
    <w:rsid w:val="6A570EA1"/>
    <w:rsid w:val="6BFEFA7B"/>
    <w:rsid w:val="6D625253"/>
    <w:rsid w:val="6ED96515"/>
    <w:rsid w:val="76313D63"/>
    <w:rsid w:val="79DFDE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471BA8"/>
  <w15:chartTrackingRefBased/>
  <w15:docId w15:val="{C06031B9-DAFF-4D24-8216-215BE15B1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25F30"/>
    <w:pPr>
      <w:keepNext/>
      <w:numPr>
        <w:numId w:val="4"/>
      </w:numPr>
      <w:spacing w:before="240"/>
      <w:outlineLvl w:val="0"/>
    </w:pPr>
    <w:rPr>
      <w:rFonts w:ascii="Times New Roman" w:eastAsia="Times New Roman" w:hAnsi="Times New Roman"/>
      <w:b/>
      <w:sz w:val="24"/>
      <w:szCs w:val="20"/>
    </w:rPr>
  </w:style>
  <w:style w:type="paragraph" w:styleId="Heading2">
    <w:name w:val="heading 2"/>
    <w:basedOn w:val="Normal"/>
    <w:next w:val="Text2"/>
    <w:link w:val="Heading2Char"/>
    <w:qFormat/>
    <w:rsid w:val="00B25F30"/>
    <w:pPr>
      <w:keepNext/>
      <w:numPr>
        <w:ilvl w:val="1"/>
        <w:numId w:val="4"/>
      </w:numPr>
      <w:tabs>
        <w:tab w:val="num" w:pos="1200"/>
      </w:tabs>
      <w:outlineLvl w:val="1"/>
    </w:pPr>
    <w:rPr>
      <w:rFonts w:ascii="Times New Roman" w:eastAsia="Times New Roman" w:hAnsi="Times New Roman"/>
      <w:b/>
      <w:sz w:val="24"/>
      <w:szCs w:val="20"/>
    </w:rPr>
  </w:style>
  <w:style w:type="paragraph" w:styleId="Heading3">
    <w:name w:val="heading 3"/>
    <w:basedOn w:val="Normal"/>
    <w:next w:val="Normal"/>
    <w:link w:val="Heading3Char"/>
    <w:autoRedefine/>
    <w:unhideWhenUsed/>
    <w:qFormat/>
    <w:rsid w:val="00B25F30"/>
    <w:pPr>
      <w:keepNext/>
      <w:numPr>
        <w:ilvl w:val="2"/>
        <w:numId w:val="4"/>
      </w:numPr>
      <w:spacing w:after="240"/>
      <w:jc w:val="both"/>
      <w:outlineLvl w:val="2"/>
    </w:pPr>
    <w:rPr>
      <w:rFonts w:ascii="Times New Roman" w:eastAsiaTheme="majorEastAsia" w:hAnsi="Times New Roman" w:cs="Times New Roman"/>
      <w:b/>
      <w:sz w:val="24"/>
      <w:szCs w:val="24"/>
    </w:rPr>
  </w:style>
  <w:style w:type="paragraph" w:styleId="Heading4">
    <w:name w:val="heading 4"/>
    <w:basedOn w:val="Normal"/>
    <w:next w:val="Normal"/>
    <w:link w:val="Heading4Char"/>
    <w:qFormat/>
    <w:rsid w:val="00B25F30"/>
    <w:pPr>
      <w:keepNext/>
      <w:numPr>
        <w:ilvl w:val="3"/>
        <w:numId w:val="4"/>
      </w:numPr>
      <w:tabs>
        <w:tab w:val="num" w:pos="1920"/>
      </w:tabs>
      <w:outlineLvl w:val="3"/>
    </w:pPr>
    <w:rPr>
      <w:rFonts w:ascii="Times New Roman" w:eastAsia="Times New Roman" w:hAnsi="Times New Roman"/>
      <w:sz w:val="24"/>
      <w:szCs w:val="20"/>
    </w:rPr>
  </w:style>
  <w:style w:type="paragraph" w:styleId="Heading5">
    <w:name w:val="heading 5"/>
    <w:basedOn w:val="Normal"/>
    <w:next w:val="Normal"/>
    <w:link w:val="Heading5Char"/>
    <w:uiPriority w:val="9"/>
    <w:unhideWhenUsed/>
    <w:qFormat/>
    <w:rsid w:val="00B25F30"/>
    <w:pPr>
      <w:keepNext/>
      <w:keepLines/>
      <w:numPr>
        <w:ilvl w:val="4"/>
        <w:numId w:val="4"/>
      </w:numPr>
      <w:spacing w:before="40" w:after="0"/>
      <w:outlineLvl w:val="4"/>
    </w:pPr>
    <w:rPr>
      <w:rFonts w:asciiTheme="majorHAnsi" w:eastAsiaTheme="majorEastAsia" w:hAnsiTheme="majorHAnsi" w:cstheme="majorBidi"/>
      <w:color w:val="365F91" w:themeColor="accent1" w:themeShade="BF"/>
      <w:sz w:val="24"/>
    </w:rPr>
  </w:style>
  <w:style w:type="paragraph" w:styleId="Heading6">
    <w:name w:val="heading 6"/>
    <w:basedOn w:val="Normal"/>
    <w:next w:val="Normal"/>
    <w:link w:val="Heading6Char"/>
    <w:uiPriority w:val="9"/>
    <w:semiHidden/>
    <w:unhideWhenUsed/>
    <w:qFormat/>
    <w:rsid w:val="00B25F30"/>
    <w:pPr>
      <w:keepNext/>
      <w:keepLines/>
      <w:numPr>
        <w:ilvl w:val="5"/>
        <w:numId w:val="4"/>
      </w:numPr>
      <w:spacing w:before="40" w:after="0"/>
      <w:outlineLvl w:val="5"/>
    </w:pPr>
    <w:rPr>
      <w:rFonts w:asciiTheme="majorHAnsi" w:eastAsiaTheme="majorEastAsia" w:hAnsiTheme="majorHAnsi" w:cstheme="majorBidi"/>
      <w:color w:val="243F60" w:themeColor="accent1" w:themeShade="7F"/>
      <w:sz w:val="24"/>
    </w:rPr>
  </w:style>
  <w:style w:type="paragraph" w:styleId="Heading7">
    <w:name w:val="heading 7"/>
    <w:basedOn w:val="Normal"/>
    <w:next w:val="Normal"/>
    <w:link w:val="Heading7Char"/>
    <w:uiPriority w:val="9"/>
    <w:semiHidden/>
    <w:unhideWhenUsed/>
    <w:qFormat/>
    <w:rsid w:val="00B25F30"/>
    <w:pPr>
      <w:keepNext/>
      <w:keepLines/>
      <w:numPr>
        <w:ilvl w:val="6"/>
        <w:numId w:val="4"/>
      </w:numPr>
      <w:spacing w:before="40" w:after="0"/>
      <w:outlineLvl w:val="6"/>
    </w:pPr>
    <w:rPr>
      <w:rFonts w:asciiTheme="majorHAnsi" w:eastAsiaTheme="majorEastAsia" w:hAnsiTheme="majorHAnsi" w:cstheme="majorBidi"/>
      <w:i/>
      <w:iCs/>
      <w:color w:val="243F60" w:themeColor="accent1" w:themeShade="7F"/>
      <w:sz w:val="24"/>
    </w:rPr>
  </w:style>
  <w:style w:type="paragraph" w:styleId="Heading8">
    <w:name w:val="heading 8"/>
    <w:basedOn w:val="Normal"/>
    <w:next w:val="Normal"/>
    <w:link w:val="Heading8Char"/>
    <w:uiPriority w:val="9"/>
    <w:unhideWhenUsed/>
    <w:qFormat/>
    <w:rsid w:val="00B25F30"/>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25F30"/>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26613F"/>
    <w:rPr>
      <w:color w:val="0000FF"/>
      <w:shd w:val="clear" w:color="auto" w:fill="auto"/>
    </w:rPr>
  </w:style>
  <w:style w:type="paragraph" w:customStyle="1" w:styleId="Pagedecouverture">
    <w:name w:val="Page de couverture"/>
    <w:basedOn w:val="Normal"/>
    <w:next w:val="Normal"/>
    <w:rsid w:val="0026613F"/>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2661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13F"/>
  </w:style>
  <w:style w:type="paragraph" w:styleId="Footer">
    <w:name w:val="footer"/>
    <w:basedOn w:val="Normal"/>
    <w:link w:val="FooterChar"/>
    <w:uiPriority w:val="99"/>
    <w:unhideWhenUsed/>
    <w:rsid w:val="002661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13F"/>
  </w:style>
  <w:style w:type="paragraph" w:customStyle="1" w:styleId="FooterCoverPage">
    <w:name w:val="Footer Cover Page"/>
    <w:basedOn w:val="Normal"/>
    <w:link w:val="FooterCoverPageChar"/>
    <w:rsid w:val="0026613F"/>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26613F"/>
    <w:rPr>
      <w:rFonts w:ascii="Times New Roman" w:hAnsi="Times New Roman" w:cs="Times New Roman"/>
      <w:sz w:val="24"/>
    </w:rPr>
  </w:style>
  <w:style w:type="paragraph" w:customStyle="1" w:styleId="FooterSensitivity">
    <w:name w:val="Footer Sensitivity"/>
    <w:basedOn w:val="Normal"/>
    <w:link w:val="FooterSensitivityChar"/>
    <w:rsid w:val="0026613F"/>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26613F"/>
    <w:rPr>
      <w:rFonts w:ascii="Times New Roman" w:hAnsi="Times New Roman" w:cs="Times New Roman"/>
      <w:b/>
      <w:sz w:val="32"/>
    </w:rPr>
  </w:style>
  <w:style w:type="paragraph" w:customStyle="1" w:styleId="HeaderCoverPage">
    <w:name w:val="Header Cover Page"/>
    <w:basedOn w:val="Normal"/>
    <w:link w:val="HeaderCoverPageChar"/>
    <w:rsid w:val="0026613F"/>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26613F"/>
    <w:rPr>
      <w:rFonts w:ascii="Times New Roman" w:hAnsi="Times New Roman" w:cs="Times New Roman"/>
      <w:sz w:val="24"/>
    </w:rPr>
  </w:style>
  <w:style w:type="paragraph" w:customStyle="1" w:styleId="HeaderSensitivity">
    <w:name w:val="Header Sensitivity"/>
    <w:basedOn w:val="Normal"/>
    <w:link w:val="HeaderSensitivityChar"/>
    <w:rsid w:val="0026613F"/>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26613F"/>
    <w:rPr>
      <w:rFonts w:ascii="Times New Roman" w:hAnsi="Times New Roman" w:cs="Times New Roman"/>
      <w:b/>
      <w:sz w:val="32"/>
    </w:rPr>
  </w:style>
  <w:style w:type="paragraph" w:customStyle="1" w:styleId="HeaderSensitivityRight">
    <w:name w:val="Header Sensitivity Right"/>
    <w:basedOn w:val="Normal"/>
    <w:link w:val="HeaderSensitivityRightChar"/>
    <w:rsid w:val="0026613F"/>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26613F"/>
    <w:rPr>
      <w:rFonts w:ascii="Times New Roman" w:hAnsi="Times New Roman" w:cs="Times New Roman"/>
      <w:sz w:val="28"/>
    </w:rPr>
  </w:style>
  <w:style w:type="paragraph" w:styleId="BalloonText">
    <w:name w:val="Balloon Text"/>
    <w:basedOn w:val="Normal"/>
    <w:link w:val="BalloonTextChar"/>
    <w:uiPriority w:val="99"/>
    <w:semiHidden/>
    <w:unhideWhenUsed/>
    <w:rsid w:val="00A219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923"/>
    <w:rPr>
      <w:rFonts w:ascii="Segoe UI" w:hAnsi="Segoe UI" w:cs="Segoe UI"/>
      <w:sz w:val="18"/>
      <w:szCs w:val="18"/>
    </w:rPr>
  </w:style>
  <w:style w:type="paragraph" w:styleId="ListParagraph">
    <w:name w:val="List Paragraph"/>
    <w:basedOn w:val="Normal"/>
    <w:uiPriority w:val="34"/>
    <w:qFormat/>
    <w:rsid w:val="00E12456"/>
    <w:pPr>
      <w:ind w:left="720"/>
      <w:contextualSpacing/>
    </w:pPr>
  </w:style>
  <w:style w:type="paragraph" w:customStyle="1" w:styleId="Text2">
    <w:name w:val="Text 2"/>
    <w:basedOn w:val="Normal"/>
    <w:rsid w:val="00E12456"/>
    <w:pPr>
      <w:tabs>
        <w:tab w:val="left" w:pos="2302"/>
      </w:tabs>
      <w:ind w:left="1202"/>
    </w:pPr>
    <w:rPr>
      <w:rFonts w:ascii="Times New Roman" w:eastAsia="Times New Roman" w:hAnsi="Times New Roman"/>
      <w:sz w:val="24"/>
      <w:szCs w:val="20"/>
    </w:rPr>
  </w:style>
  <w:style w:type="character" w:customStyle="1" w:styleId="Heading1Char">
    <w:name w:val="Heading 1 Char"/>
    <w:basedOn w:val="DefaultParagraphFont"/>
    <w:link w:val="Heading1"/>
    <w:rsid w:val="00B25F30"/>
    <w:rPr>
      <w:rFonts w:ascii="Times New Roman" w:eastAsia="Times New Roman" w:hAnsi="Times New Roman"/>
      <w:b/>
      <w:sz w:val="24"/>
      <w:szCs w:val="20"/>
    </w:rPr>
  </w:style>
  <w:style w:type="character" w:customStyle="1" w:styleId="Heading2Char">
    <w:name w:val="Heading 2 Char"/>
    <w:basedOn w:val="DefaultParagraphFont"/>
    <w:link w:val="Heading2"/>
    <w:rsid w:val="00B25F30"/>
    <w:rPr>
      <w:rFonts w:ascii="Times New Roman" w:eastAsia="Times New Roman" w:hAnsi="Times New Roman"/>
      <w:b/>
      <w:sz w:val="24"/>
      <w:szCs w:val="20"/>
    </w:rPr>
  </w:style>
  <w:style w:type="character" w:customStyle="1" w:styleId="Heading3Char">
    <w:name w:val="Heading 3 Char"/>
    <w:basedOn w:val="DefaultParagraphFont"/>
    <w:link w:val="Heading3"/>
    <w:rsid w:val="00B25F30"/>
    <w:rPr>
      <w:rFonts w:ascii="Times New Roman" w:eastAsiaTheme="majorEastAsia" w:hAnsi="Times New Roman" w:cs="Times New Roman"/>
      <w:b/>
      <w:sz w:val="24"/>
      <w:szCs w:val="24"/>
    </w:rPr>
  </w:style>
  <w:style w:type="character" w:customStyle="1" w:styleId="Heading4Char">
    <w:name w:val="Heading 4 Char"/>
    <w:basedOn w:val="DefaultParagraphFont"/>
    <w:link w:val="Heading4"/>
    <w:rsid w:val="00B25F30"/>
    <w:rPr>
      <w:rFonts w:ascii="Times New Roman" w:eastAsia="Times New Roman" w:hAnsi="Times New Roman"/>
      <w:sz w:val="24"/>
      <w:szCs w:val="20"/>
    </w:rPr>
  </w:style>
  <w:style w:type="character" w:customStyle="1" w:styleId="Heading5Char">
    <w:name w:val="Heading 5 Char"/>
    <w:basedOn w:val="DefaultParagraphFont"/>
    <w:link w:val="Heading5"/>
    <w:uiPriority w:val="9"/>
    <w:rsid w:val="00B25F30"/>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semiHidden/>
    <w:rsid w:val="00B25F30"/>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B25F30"/>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rsid w:val="00B25F3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25F30"/>
    <w:rPr>
      <w:rFonts w:asciiTheme="majorHAnsi" w:eastAsiaTheme="majorEastAsia" w:hAnsiTheme="majorHAnsi" w:cstheme="majorBidi"/>
      <w:i/>
      <w:iCs/>
      <w:color w:val="272727" w:themeColor="text1" w:themeTint="D8"/>
      <w:sz w:val="21"/>
      <w:szCs w:val="21"/>
    </w:rPr>
  </w:style>
  <w:style w:type="paragraph" w:customStyle="1" w:styleId="Text1">
    <w:name w:val="Text 1"/>
    <w:basedOn w:val="Normal"/>
    <w:rsid w:val="00AF099D"/>
    <w:pPr>
      <w:ind w:left="482"/>
    </w:pPr>
    <w:rPr>
      <w:rFonts w:ascii="Times New Roman" w:eastAsia="Times New Roman" w:hAnsi="Times New Roman"/>
      <w:sz w:val="24"/>
      <w:szCs w:val="20"/>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unhideWhenUsed/>
    <w:qFormat/>
    <w:rsid w:val="00AF099D"/>
    <w:pPr>
      <w:spacing w:after="0"/>
    </w:pPr>
    <w:rPr>
      <w:rFonts w:ascii="Times New Roman" w:eastAsiaTheme="minorEastAsia" w:hAnsi="Times New Roman"/>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sid w:val="00AF099D"/>
    <w:rPr>
      <w:rFonts w:ascii="Times New Roman" w:eastAsiaTheme="minorEastAsia" w:hAnsi="Times New Roman"/>
      <w:sz w:val="20"/>
      <w:szCs w:val="20"/>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link w:val="CharCharChar1"/>
    <w:uiPriority w:val="99"/>
    <w:unhideWhenUsed/>
    <w:qFormat/>
    <w:rsid w:val="00AF099D"/>
    <w:rPr>
      <w:vertAlign w:val="superscript"/>
    </w:rPr>
  </w:style>
  <w:style w:type="paragraph" w:customStyle="1" w:styleId="CharCharChar1">
    <w:name w:val="Char Char Char1"/>
    <w:basedOn w:val="Normal"/>
    <w:link w:val="FootnoteReference"/>
    <w:uiPriority w:val="99"/>
    <w:rsid w:val="00AF099D"/>
    <w:pPr>
      <w:spacing w:after="160" w:line="240" w:lineRule="exact"/>
    </w:pPr>
    <w:rPr>
      <w:vertAlign w:val="superscript"/>
    </w:rPr>
  </w:style>
  <w:style w:type="character" w:styleId="CommentReference">
    <w:name w:val="annotation reference"/>
    <w:basedOn w:val="DefaultParagraphFont"/>
    <w:uiPriority w:val="99"/>
    <w:semiHidden/>
    <w:unhideWhenUsed/>
    <w:rsid w:val="00834582"/>
    <w:rPr>
      <w:sz w:val="16"/>
      <w:szCs w:val="16"/>
    </w:rPr>
  </w:style>
  <w:style w:type="paragraph" w:styleId="CommentText">
    <w:name w:val="annotation text"/>
    <w:basedOn w:val="Normal"/>
    <w:link w:val="CommentTextChar"/>
    <w:uiPriority w:val="99"/>
    <w:semiHidden/>
    <w:unhideWhenUsed/>
    <w:rsid w:val="00834582"/>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834582"/>
    <w:rPr>
      <w:sz w:val="20"/>
      <w:szCs w:val="20"/>
      <w:lang w:val="et-EE"/>
    </w:rPr>
  </w:style>
  <w:style w:type="paragraph" w:styleId="CommentSubject">
    <w:name w:val="annotation subject"/>
    <w:basedOn w:val="CommentText"/>
    <w:next w:val="CommentText"/>
    <w:link w:val="CommentSubjectChar"/>
    <w:uiPriority w:val="99"/>
    <w:semiHidden/>
    <w:unhideWhenUsed/>
    <w:rsid w:val="00AD0DCE"/>
    <w:pPr>
      <w:spacing w:after="200"/>
    </w:pPr>
    <w:rPr>
      <w:b/>
      <w:bCs/>
    </w:rPr>
  </w:style>
  <w:style w:type="character" w:customStyle="1" w:styleId="CommentSubjectChar">
    <w:name w:val="Comment Subject Char"/>
    <w:basedOn w:val="CommentTextChar"/>
    <w:link w:val="CommentSubject"/>
    <w:uiPriority w:val="99"/>
    <w:semiHidden/>
    <w:rsid w:val="00AD0DCE"/>
    <w:rPr>
      <w:b/>
      <w:bCs/>
      <w:sz w:val="20"/>
      <w:szCs w:val="20"/>
      <w:lang w:val="et-EE"/>
    </w:rPr>
  </w:style>
  <w:style w:type="paragraph" w:styleId="Revision">
    <w:name w:val="Revision"/>
    <w:hidden/>
    <w:uiPriority w:val="99"/>
    <w:semiHidden/>
    <w:rsid w:val="00E853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199131">
      <w:bodyDiv w:val="1"/>
      <w:marLeft w:val="0"/>
      <w:marRight w:val="0"/>
      <w:marTop w:val="0"/>
      <w:marBottom w:val="0"/>
      <w:divBdr>
        <w:top w:val="none" w:sz="0" w:space="0" w:color="auto"/>
        <w:left w:val="none" w:sz="0" w:space="0" w:color="auto"/>
        <w:bottom w:val="none" w:sz="0" w:space="0" w:color="auto"/>
        <w:right w:val="none" w:sz="0" w:space="0" w:color="auto"/>
      </w:divBdr>
      <w:divsChild>
        <w:div w:id="1929340665">
          <w:marLeft w:val="547"/>
          <w:marRight w:val="0"/>
          <w:marTop w:val="0"/>
          <w:marBottom w:val="0"/>
          <w:divBdr>
            <w:top w:val="none" w:sz="0" w:space="0" w:color="auto"/>
            <w:left w:val="none" w:sz="0" w:space="0" w:color="auto"/>
            <w:bottom w:val="none" w:sz="0" w:space="0" w:color="auto"/>
            <w:right w:val="none" w:sz="0" w:space="0" w:color="auto"/>
          </w:divBdr>
        </w:div>
      </w:divsChild>
    </w:div>
    <w:div w:id="476188544">
      <w:bodyDiv w:val="1"/>
      <w:marLeft w:val="0"/>
      <w:marRight w:val="0"/>
      <w:marTop w:val="0"/>
      <w:marBottom w:val="0"/>
      <w:divBdr>
        <w:top w:val="none" w:sz="0" w:space="0" w:color="auto"/>
        <w:left w:val="none" w:sz="0" w:space="0" w:color="auto"/>
        <w:bottom w:val="none" w:sz="0" w:space="0" w:color="auto"/>
        <w:right w:val="none" w:sz="0" w:space="0" w:color="auto"/>
      </w:divBdr>
      <w:divsChild>
        <w:div w:id="1888956373">
          <w:marLeft w:val="547"/>
          <w:marRight w:val="0"/>
          <w:marTop w:val="0"/>
          <w:marBottom w:val="0"/>
          <w:divBdr>
            <w:top w:val="none" w:sz="0" w:space="0" w:color="auto"/>
            <w:left w:val="none" w:sz="0" w:space="0" w:color="auto"/>
            <w:bottom w:val="none" w:sz="0" w:space="0" w:color="auto"/>
            <w:right w:val="none" w:sz="0" w:space="0" w:color="auto"/>
          </w:divBdr>
        </w:div>
      </w:divsChild>
    </w:div>
    <w:div w:id="981732570">
      <w:bodyDiv w:val="1"/>
      <w:marLeft w:val="0"/>
      <w:marRight w:val="0"/>
      <w:marTop w:val="0"/>
      <w:marBottom w:val="0"/>
      <w:divBdr>
        <w:top w:val="none" w:sz="0" w:space="0" w:color="auto"/>
        <w:left w:val="none" w:sz="0" w:space="0" w:color="auto"/>
        <w:bottom w:val="none" w:sz="0" w:space="0" w:color="auto"/>
        <w:right w:val="none" w:sz="0" w:space="0" w:color="auto"/>
      </w:divBdr>
      <w:divsChild>
        <w:div w:id="1192455757">
          <w:marLeft w:val="547"/>
          <w:marRight w:val="0"/>
          <w:marTop w:val="0"/>
          <w:marBottom w:val="0"/>
          <w:divBdr>
            <w:top w:val="none" w:sz="0" w:space="0" w:color="auto"/>
            <w:left w:val="none" w:sz="0" w:space="0" w:color="auto"/>
            <w:bottom w:val="none" w:sz="0" w:space="0" w:color="auto"/>
            <w:right w:val="none" w:sz="0" w:space="0" w:color="auto"/>
          </w:divBdr>
        </w:div>
      </w:divsChild>
    </w:div>
    <w:div w:id="1058432469">
      <w:bodyDiv w:val="1"/>
      <w:marLeft w:val="0"/>
      <w:marRight w:val="0"/>
      <w:marTop w:val="0"/>
      <w:marBottom w:val="0"/>
      <w:divBdr>
        <w:top w:val="none" w:sz="0" w:space="0" w:color="auto"/>
        <w:left w:val="none" w:sz="0" w:space="0" w:color="auto"/>
        <w:bottom w:val="none" w:sz="0" w:space="0" w:color="auto"/>
        <w:right w:val="none" w:sz="0" w:space="0" w:color="auto"/>
      </w:divBdr>
      <w:divsChild>
        <w:div w:id="1597513875">
          <w:marLeft w:val="547"/>
          <w:marRight w:val="0"/>
          <w:marTop w:val="0"/>
          <w:marBottom w:val="0"/>
          <w:divBdr>
            <w:top w:val="none" w:sz="0" w:space="0" w:color="auto"/>
            <w:left w:val="none" w:sz="0" w:space="0" w:color="auto"/>
            <w:bottom w:val="none" w:sz="0" w:space="0" w:color="auto"/>
            <w:right w:val="none" w:sz="0" w:space="0" w:color="auto"/>
          </w:divBdr>
        </w:div>
      </w:divsChild>
    </w:div>
    <w:div w:id="1211696050">
      <w:bodyDiv w:val="1"/>
      <w:marLeft w:val="0"/>
      <w:marRight w:val="0"/>
      <w:marTop w:val="0"/>
      <w:marBottom w:val="0"/>
      <w:divBdr>
        <w:top w:val="none" w:sz="0" w:space="0" w:color="auto"/>
        <w:left w:val="none" w:sz="0" w:space="0" w:color="auto"/>
        <w:bottom w:val="none" w:sz="0" w:space="0" w:color="auto"/>
        <w:right w:val="none" w:sz="0" w:space="0" w:color="auto"/>
      </w:divBdr>
      <w:divsChild>
        <w:div w:id="70540687">
          <w:marLeft w:val="547"/>
          <w:marRight w:val="0"/>
          <w:marTop w:val="0"/>
          <w:marBottom w:val="0"/>
          <w:divBdr>
            <w:top w:val="none" w:sz="0" w:space="0" w:color="auto"/>
            <w:left w:val="none" w:sz="0" w:space="0" w:color="auto"/>
            <w:bottom w:val="none" w:sz="0" w:space="0" w:color="auto"/>
            <w:right w:val="none" w:sz="0" w:space="0" w:color="auto"/>
          </w:divBdr>
        </w:div>
      </w:divsChild>
    </w:div>
    <w:div w:id="1314677802">
      <w:bodyDiv w:val="1"/>
      <w:marLeft w:val="0"/>
      <w:marRight w:val="0"/>
      <w:marTop w:val="0"/>
      <w:marBottom w:val="0"/>
      <w:divBdr>
        <w:top w:val="none" w:sz="0" w:space="0" w:color="auto"/>
        <w:left w:val="none" w:sz="0" w:space="0" w:color="auto"/>
        <w:bottom w:val="none" w:sz="0" w:space="0" w:color="auto"/>
        <w:right w:val="none" w:sz="0" w:space="0" w:color="auto"/>
      </w:divBdr>
      <w:divsChild>
        <w:div w:id="1648510853">
          <w:marLeft w:val="547"/>
          <w:marRight w:val="0"/>
          <w:marTop w:val="0"/>
          <w:marBottom w:val="0"/>
          <w:divBdr>
            <w:top w:val="none" w:sz="0" w:space="0" w:color="auto"/>
            <w:left w:val="none" w:sz="0" w:space="0" w:color="auto"/>
            <w:bottom w:val="none" w:sz="0" w:space="0" w:color="auto"/>
            <w:right w:val="none" w:sz="0" w:space="0" w:color="auto"/>
          </w:divBdr>
        </w:div>
      </w:divsChild>
    </w:div>
    <w:div w:id="2135557666">
      <w:bodyDiv w:val="1"/>
      <w:marLeft w:val="0"/>
      <w:marRight w:val="0"/>
      <w:marTop w:val="0"/>
      <w:marBottom w:val="0"/>
      <w:divBdr>
        <w:top w:val="none" w:sz="0" w:space="0" w:color="auto"/>
        <w:left w:val="none" w:sz="0" w:space="0" w:color="auto"/>
        <w:bottom w:val="none" w:sz="0" w:space="0" w:color="auto"/>
        <w:right w:val="none" w:sz="0" w:space="0" w:color="auto"/>
      </w:divBdr>
      <w:divsChild>
        <w:div w:id="666134593">
          <w:marLeft w:val="547"/>
          <w:marRight w:val="0"/>
          <w:marTop w:val="0"/>
          <w:marBottom w:val="0"/>
          <w:divBdr>
            <w:top w:val="none" w:sz="0" w:space="0" w:color="auto"/>
            <w:left w:val="none" w:sz="0" w:space="0" w:color="auto"/>
            <w:bottom w:val="none" w:sz="0" w:space="0" w:color="auto"/>
            <w:right w:val="none" w:sz="0" w:space="0" w:color="auto"/>
          </w:divBdr>
        </w:div>
        <w:div w:id="141042551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7.xml"/><Relationship Id="rId32"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076C7868F6147A3EE1FFF98B9A21F" ma:contentTypeVersion="6" ma:contentTypeDescription="Create a new document." ma:contentTypeScope="" ma:versionID="14834c3769806f6af15090684ea8a5f4">
  <xsd:schema xmlns:xsd="http://www.w3.org/2001/XMLSchema" xmlns:xs="http://www.w3.org/2001/XMLSchema" xmlns:p="http://schemas.microsoft.com/office/2006/metadata/properties" xmlns:ns2="cdcee3e7-6e76-4ff7-b330-e48d0411d6e8" xmlns:ns3="d520effe-eced-43ce-a531-9dfaf2b26543" targetNamespace="http://schemas.microsoft.com/office/2006/metadata/properties" ma:root="true" ma:fieldsID="c6117056bef8e015f9099f7af589e8db" ns2:_="" ns3:_="">
    <xsd:import namespace="cdcee3e7-6e76-4ff7-b330-e48d0411d6e8"/>
    <xsd:import namespace="d520effe-eced-43ce-a531-9dfaf2b265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ee3e7-6e76-4ff7-b330-e48d0411d6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0effe-eced-43ce-a531-9dfaf2b265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6916D-4614-438D-B6D4-1EACA3ED80FF}">
  <ds:schemaRefs>
    <ds:schemaRef ds:uri="http://schemas.microsoft.com/sharepoint/v3/contenttype/forms"/>
  </ds:schemaRefs>
</ds:datastoreItem>
</file>

<file path=customXml/itemProps2.xml><?xml version="1.0" encoding="utf-8"?>
<ds:datastoreItem xmlns:ds="http://schemas.openxmlformats.org/officeDocument/2006/customXml" ds:itemID="{FBACA688-4090-45B9-9F4D-51BC19439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ee3e7-6e76-4ff7-b330-e48d0411d6e8"/>
    <ds:schemaRef ds:uri="d520effe-eced-43ce-a531-9dfaf2b26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DBFA97-D27D-4319-AD29-B0B681BCE1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7C262F-C7B1-4971-BE77-524581A87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1185</Words>
  <Characters>9047</Characters>
  <Application>Microsoft Office Word</Application>
  <DocSecurity>0</DocSecurity>
  <Lines>125</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37</cp:revision>
  <dcterms:created xsi:type="dcterms:W3CDTF">2023-02-05T19:00:00Z</dcterms:created>
  <dcterms:modified xsi:type="dcterms:W3CDTF">2023-03-30T17:23:00Z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CP-027</vt:lpwstr>
  </property>
  <property fmtid="{D5CDD505-2E9C-101B-9397-08002B2CF9AE}" pid="7" name="Last edited using">
    <vt:lpwstr>LW 8.1, Build 20230124</vt:lpwstr>
  </property>
  <property fmtid="{D5CDD505-2E9C-101B-9397-08002B2CF9AE}" pid="8" name="Created using">
    <vt:lpwstr>LW 7.0.1, Build 20190916</vt:lpwstr>
  </property>
  <property fmtid="{D5CDD505-2E9C-101B-9397-08002B2CF9AE}" pid="9" name="ContentTypeId">
    <vt:lpwstr>0x0101005DB076C7868F6147A3EE1FFF98B9A21F</vt:lpwstr>
  </property>
  <property fmtid="{D5CDD505-2E9C-101B-9397-08002B2CF9AE}" pid="10" name="MSIP_Label_6bd9ddd1-4d20-43f6-abfa-fc3c07406f94_Enabled">
    <vt:lpwstr>true</vt:lpwstr>
  </property>
  <property fmtid="{D5CDD505-2E9C-101B-9397-08002B2CF9AE}" pid="11" name="MSIP_Label_6bd9ddd1-4d20-43f6-abfa-fc3c07406f94_SetDate">
    <vt:lpwstr>2022-12-14T21:16:53Z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eaf19e9c-69d9-4a23-b9df-d37668b1ea7e</vt:lpwstr>
  </property>
  <property fmtid="{D5CDD505-2E9C-101B-9397-08002B2CF9AE}" pid="16" name="MSIP_Label_6bd9ddd1-4d20-43f6-abfa-fc3c07406f94_ContentBits">
    <vt:lpwstr>0</vt:lpwstr>
  </property>
  <property name="OP_sanitized" fmtid="{D5CDD505-2E9C-101B-9397-08002B2CF9AE}" pid="17">
    <vt:lpwstr>True</vt:lpwstr>
  </property>
</Properties>
</file>