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D5EF8" w14:textId="4D70BF36" w:rsidR="002C3F91" w:rsidRPr="003A3D08" w:rsidRDefault="009C3140" w:rsidP="009C3140">
      <w:pPr>
        <w:pStyle w:val="Pagedecouverture"/>
        <w:rPr>
          <w:noProof/>
        </w:rPr>
      </w:pPr>
      <w:bookmarkStart w:id="0" w:name="DQCErrorScopeA6AB9756B77449009EEF95C095B"/>
      <w:bookmarkStart w:id="1" w:name="LW_BM_COVERPAGE"/>
      <w:r>
        <w:rPr>
          <w:noProof/>
        </w:rPr>
        <w:pict w14:anchorId="7D7D54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D78C534C-32AB-4538-8E15-B95DD868AE42" style="width:455.25pt;height:310.5pt">
            <v:imagedata r:id="rId8" o:title=""/>
          </v:shape>
        </w:pict>
      </w:r>
    </w:p>
    <w:bookmarkEnd w:id="1"/>
    <w:p w14:paraId="3A2140F0" w14:textId="7CFCEB81" w:rsidR="002C3F91" w:rsidRPr="003A3D08" w:rsidRDefault="002C3F91" w:rsidP="002C3F91">
      <w:pPr>
        <w:rPr>
          <w:noProof/>
        </w:rPr>
        <w:sectPr w:rsidR="002C3F91" w:rsidRPr="003A3D08" w:rsidSect="009C31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76A3C74C" w14:textId="203983D9" w:rsidR="002C3F91" w:rsidRPr="003A3D08" w:rsidRDefault="00BF3E0D" w:rsidP="002C3F91">
      <w:pPr>
        <w:pStyle w:val="Heading1"/>
        <w:rPr>
          <w:noProof/>
        </w:rPr>
      </w:pPr>
      <w:bookmarkStart w:id="2" w:name="_GoBack"/>
      <w:bookmarkEnd w:id="0"/>
      <w:bookmarkEnd w:id="2"/>
      <w:r>
        <w:rPr>
          <w:noProof/>
        </w:rPr>
        <w:lastRenderedPageBreak/>
        <w:t>Taustteave</w:t>
      </w:r>
    </w:p>
    <w:p w14:paraId="07271C67" w14:textId="29E049B9" w:rsidR="00B66AA1" w:rsidRPr="003A3D08" w:rsidRDefault="00B66AA1" w:rsidP="006B7AE9">
      <w:pPr>
        <w:rPr>
          <w:noProof/>
        </w:rPr>
      </w:pPr>
      <w:r>
        <w:rPr>
          <w:noProof/>
        </w:rPr>
        <w:t>9. juuli 2008. aasta määrust (EÜ) nr 762/2008 liikmesriikide vesiviljelust käsitleva statistika esitamise kohta</w:t>
      </w:r>
      <w:r>
        <w:rPr>
          <w:rStyle w:val="FootnoteReference"/>
          <w:noProof/>
        </w:rPr>
        <w:footnoteReference w:id="1"/>
      </w:r>
      <w:r>
        <w:rPr>
          <w:noProof/>
        </w:rPr>
        <w:t xml:space="preserve"> muudeti Euroopa Parlamendi ja nõukogu 11. detsembri 2013. aasta määrusega (EL) nr 1350/2013, millega muudetakse teatavaid seadusandlikke akte põllumajandus- ja kalandusstatistika valdkonnas</w:t>
      </w:r>
      <w:r>
        <w:rPr>
          <w:rStyle w:val="FootnoteReference"/>
          <w:noProof/>
        </w:rPr>
        <w:footnoteReference w:id="2"/>
      </w:r>
      <w:r>
        <w:rPr>
          <w:noProof/>
        </w:rPr>
        <w:t>, et viia rakendamisvolitused vastavusse Euroopa Liidu toimimise lepinguga.</w:t>
      </w:r>
    </w:p>
    <w:p w14:paraId="3FA25E14" w14:textId="67E50C59" w:rsidR="006719A5" w:rsidRPr="003A3D08" w:rsidRDefault="00B66AA1" w:rsidP="006B7AE9">
      <w:pPr>
        <w:rPr>
          <w:noProof/>
        </w:rPr>
      </w:pPr>
      <w:r>
        <w:rPr>
          <w:noProof/>
        </w:rPr>
        <w:t>Määruse (EÜ) nr 762/2008 artikliga 9 on komisjonile antud õigus võtta vastu delegeeritud õigusakte. Seda õigust võib kasutada, et võtta arvesse majanduse ja tehnika arengut. Delegeeritud õigusaktidega võib muuta I lisa, et kohandada selles esitatud mõisteid vastavalt rahvusvaheliste mõistete muutumisele, ja II–VI lisa.</w:t>
      </w:r>
    </w:p>
    <w:p w14:paraId="3591926D" w14:textId="17802E4C" w:rsidR="006B7AE9" w:rsidRPr="003A3D08" w:rsidRDefault="00B80649" w:rsidP="006B7AE9">
      <w:pPr>
        <w:rPr>
          <w:noProof/>
        </w:rPr>
      </w:pPr>
      <w:r>
        <w:rPr>
          <w:noProof/>
        </w:rPr>
        <w:t xml:space="preserve">Artikli 9a lõike 2 kohaselt on delegeeritud õigusaktide vastuvõtmise õigus antud viieks aastaks alates 10. jaanuarist 2014. Seda õigust pikendati </w:t>
      </w:r>
      <w:r w:rsidR="00804878">
        <w:rPr>
          <w:noProof/>
        </w:rPr>
        <w:t>2019. aastal vaikimisi kuni 10. </w:t>
      </w:r>
      <w:r>
        <w:rPr>
          <w:noProof/>
        </w:rPr>
        <w:t>jaanuarini 2024</w:t>
      </w:r>
      <w:r>
        <w:rPr>
          <w:rStyle w:val="FootnoteReference"/>
          <w:noProof/>
        </w:rPr>
        <w:footnoteReference w:id="3"/>
      </w:r>
      <w:r>
        <w:rPr>
          <w:noProof/>
        </w:rPr>
        <w:t>.</w:t>
      </w:r>
    </w:p>
    <w:p w14:paraId="530003D3" w14:textId="3CA47FE1" w:rsidR="006719A5" w:rsidRPr="003A3D08" w:rsidRDefault="006719A5" w:rsidP="006B7AE9">
      <w:pPr>
        <w:rPr>
          <w:noProof/>
        </w:rPr>
      </w:pPr>
      <w:r>
        <w:rPr>
          <w:noProof/>
        </w:rPr>
        <w:t xml:space="preserve">Seda õigust pikendatakse </w:t>
      </w:r>
      <w:r w:rsidR="00804878">
        <w:rPr>
          <w:noProof/>
        </w:rPr>
        <w:t>vaikimisi</w:t>
      </w:r>
      <w:r>
        <w:rPr>
          <w:noProof/>
        </w:rPr>
        <w:t xml:space="preserve"> viie aasta võrra, välja arvatud juhul, kui Euroopa Parlament või nõukogu on sellise pikenduse vastu.</w:t>
      </w:r>
    </w:p>
    <w:p w14:paraId="04219A83" w14:textId="0601B762" w:rsidR="002C3F91" w:rsidRPr="003A3D08" w:rsidRDefault="006719A5" w:rsidP="006B7AE9">
      <w:pPr>
        <w:rPr>
          <w:noProof/>
          <w:color w:val="000000"/>
        </w:rPr>
      </w:pPr>
      <w:r>
        <w:rPr>
          <w:noProof/>
        </w:rPr>
        <w:t>Komisjon on kohustatud esitama aruande delegeeritud volituste kohta hiljemalt üheksa kuud enne viieaastase tähtaja möödumist. Käesolev aruanne esitatakse selle kohustuse täitmiseks.</w:t>
      </w:r>
    </w:p>
    <w:p w14:paraId="585EF8CA" w14:textId="5C7F53FF" w:rsidR="006719A5" w:rsidRPr="003A3D08" w:rsidRDefault="000F59A1" w:rsidP="006719A5">
      <w:pPr>
        <w:pStyle w:val="Heading1"/>
        <w:rPr>
          <w:noProof/>
        </w:rPr>
      </w:pPr>
      <w:r>
        <w:rPr>
          <w:noProof/>
        </w:rPr>
        <w:t xml:space="preserve">Delegeeritud volituste kasutamine </w:t>
      </w:r>
      <w:r w:rsidR="00804878">
        <w:rPr>
          <w:noProof/>
        </w:rPr>
        <w:t>komisjoni poolt määruse (EÜ) nr </w:t>
      </w:r>
      <w:r>
        <w:rPr>
          <w:noProof/>
        </w:rPr>
        <w:t>762/2008 alusel</w:t>
      </w:r>
    </w:p>
    <w:p w14:paraId="01EAEE18" w14:textId="79221910" w:rsidR="000F59A1" w:rsidRPr="003A3D08" w:rsidRDefault="000F59A1" w:rsidP="006B7AE9">
      <w:pPr>
        <w:rPr>
          <w:noProof/>
        </w:rPr>
      </w:pPr>
      <w:r>
        <w:rPr>
          <w:noProof/>
        </w:rPr>
        <w:t>Komisjon ei ole veel kasutanud talle määrusega (EÜ) nr 762/2008 antud õigust võtta vastu delegeeritud õigusakte.</w:t>
      </w:r>
    </w:p>
    <w:p w14:paraId="7905FAEE" w14:textId="262C4BB3" w:rsidR="005203D7" w:rsidRPr="003A3D08" w:rsidRDefault="005203D7" w:rsidP="005203D7">
      <w:pPr>
        <w:rPr>
          <w:noProof/>
        </w:rPr>
      </w:pPr>
      <w:r>
        <w:rPr>
          <w:noProof/>
        </w:rPr>
        <w:t>Komisjon hindas Euroopa kalandusstatistikat</w:t>
      </w:r>
      <w:r>
        <w:rPr>
          <w:rStyle w:val="FootnoteReference"/>
          <w:noProof/>
        </w:rPr>
        <w:footnoteReference w:id="4"/>
      </w:r>
      <w:r>
        <w:rPr>
          <w:noProof/>
        </w:rPr>
        <w:t xml:space="preserve"> 2019. aastal</w:t>
      </w:r>
      <w:r>
        <w:rPr>
          <w:rStyle w:val="FootnoteReference"/>
          <w:noProof/>
        </w:rPr>
        <w:footnoteReference w:id="5"/>
      </w:r>
      <w:r w:rsidR="00804878">
        <w:rPr>
          <w:noProof/>
        </w:rPr>
        <w:t xml:space="preserve"> </w:t>
      </w:r>
      <w:r>
        <w:rPr>
          <w:noProof/>
        </w:rPr>
        <w:t>ja tegi 2021. aastal mõjuhinnangu. Võttes arvesse mõjuhinnangut, konsultatsioonide tulemusi ja arutelusid sidusrühmadega, on eelistatud variant Euroopa kalandusstatistika uus ühtlustatud õigusraamistik, mis hõlmab püüki, lossimist, kalalaevastikku ja vesiviljelust käsitlevat statistikat.</w:t>
      </w:r>
    </w:p>
    <w:p w14:paraId="2EE8D684" w14:textId="178F8FAC" w:rsidR="002C3F91" w:rsidRPr="003A3D08" w:rsidRDefault="000F59A1" w:rsidP="002C3F91">
      <w:pPr>
        <w:pStyle w:val="Heading1"/>
        <w:numPr>
          <w:ilvl w:val="0"/>
          <w:numId w:val="2"/>
        </w:numPr>
        <w:rPr>
          <w:noProof/>
        </w:rPr>
      </w:pPr>
      <w:r>
        <w:rPr>
          <w:noProof/>
        </w:rPr>
        <w:t>Järeldused</w:t>
      </w:r>
    </w:p>
    <w:p w14:paraId="249B56D8" w14:textId="24A2E134" w:rsidR="000F59A1" w:rsidRPr="003A3D08" w:rsidRDefault="000F59A1" w:rsidP="006B7AE9">
      <w:pPr>
        <w:pStyle w:val="Heading2"/>
        <w:numPr>
          <w:ilvl w:val="0"/>
          <w:numId w:val="0"/>
        </w:numPr>
        <w:rPr>
          <w:b w:val="0"/>
          <w:bCs w:val="0"/>
          <w:noProof/>
          <w:szCs w:val="22"/>
        </w:rPr>
      </w:pPr>
      <w:r>
        <w:rPr>
          <w:b w:val="0"/>
          <w:noProof/>
        </w:rPr>
        <w:t>Komisjon ei ole veel kasutanud talle määrusega (EÜ) nr 762/2008 antud õigust võtta vastu delegeeritud õigusakte.</w:t>
      </w:r>
    </w:p>
    <w:p w14:paraId="24AAC9A4" w14:textId="0BD850CB" w:rsidR="005203D7" w:rsidRPr="003A3D08" w:rsidRDefault="005203D7" w:rsidP="005203D7">
      <w:pPr>
        <w:rPr>
          <w:noProof/>
        </w:rPr>
      </w:pPr>
      <w:r>
        <w:rPr>
          <w:noProof/>
        </w:rPr>
        <w:t>Komisjon on seisukohal, et tal peaks see õigus säilima ka edaspidi, kuna võib osutuda vajalikuks võtta vastu delegeeritud õigusakt, et muuta eespoo</w:t>
      </w:r>
      <w:r w:rsidR="00804878">
        <w:rPr>
          <w:noProof/>
        </w:rPr>
        <w:t>l nimetatud määruse I, II ja VI </w:t>
      </w:r>
      <w:r>
        <w:rPr>
          <w:noProof/>
        </w:rPr>
        <w:t xml:space="preserve">lisa vastamaks andmekasutajate vajadustele tulevase ühise kalanduspoliitika kontekstis. </w:t>
      </w:r>
    </w:p>
    <w:p w14:paraId="2C73A66A" w14:textId="3443B606" w:rsidR="0006035D" w:rsidRPr="003A3D08" w:rsidRDefault="0006035D" w:rsidP="005203D7">
      <w:pPr>
        <w:rPr>
          <w:noProof/>
        </w:rPr>
      </w:pPr>
    </w:p>
    <w:sectPr w:rsidR="0006035D" w:rsidRPr="003A3D08" w:rsidSect="009165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ACC38" w14:textId="77777777" w:rsidR="00987C1B" w:rsidRPr="003A3D08" w:rsidRDefault="00987C1B" w:rsidP="002C3F91">
      <w:pPr>
        <w:spacing w:before="0" w:after="0"/>
      </w:pPr>
      <w:r>
        <w:separator/>
      </w:r>
    </w:p>
  </w:endnote>
  <w:endnote w:type="continuationSeparator" w:id="0">
    <w:p w14:paraId="013E74D4" w14:textId="77777777" w:rsidR="00987C1B" w:rsidRPr="003A3D08" w:rsidRDefault="00987C1B" w:rsidP="002C3F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FDB0B" w14:textId="77777777" w:rsidR="009C3140" w:rsidRPr="009C3140" w:rsidRDefault="009C3140" w:rsidP="009C3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4F23" w14:textId="273CE90E" w:rsidR="00804878" w:rsidRPr="009C3140" w:rsidRDefault="009C3140" w:rsidP="009C3140">
    <w:pPr>
      <w:pStyle w:val="FooterCoverPage"/>
      <w:rPr>
        <w:rFonts w:ascii="Arial" w:hAnsi="Arial" w:cs="Arial"/>
        <w:b/>
        <w:sz w:val="48"/>
      </w:rPr>
    </w:pPr>
    <w:r w:rsidRPr="009C3140">
      <w:rPr>
        <w:rFonts w:ascii="Arial" w:hAnsi="Arial" w:cs="Arial"/>
        <w:b/>
        <w:sz w:val="48"/>
      </w:rPr>
      <w:t>ET</w:t>
    </w:r>
    <w:r w:rsidRPr="009C3140">
      <w:rPr>
        <w:rFonts w:ascii="Arial" w:hAnsi="Arial" w:cs="Arial"/>
        <w:b/>
        <w:sz w:val="48"/>
      </w:rPr>
      <w:tab/>
    </w:r>
    <w:r w:rsidRPr="009C3140">
      <w:rPr>
        <w:rFonts w:ascii="Arial" w:hAnsi="Arial" w:cs="Arial"/>
        <w:b/>
        <w:sz w:val="48"/>
      </w:rPr>
      <w:tab/>
    </w:r>
    <w:r w:rsidRPr="009C3140">
      <w:tab/>
    </w:r>
    <w:r w:rsidRPr="009C3140">
      <w:rPr>
        <w:rFonts w:ascii="Arial" w:hAnsi="Arial" w:cs="Arial"/>
        <w:b/>
        <w:sz w:val="48"/>
      </w:rPr>
      <w:t>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B9139" w14:textId="77777777" w:rsidR="009C3140" w:rsidRPr="009C3140" w:rsidRDefault="009C3140" w:rsidP="009C3140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EB362" w14:textId="77777777" w:rsidR="00217EB8" w:rsidRPr="003A3D08" w:rsidRDefault="00217EB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0545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F5BE212" w14:textId="4DD458A1" w:rsidR="00217EB8" w:rsidRPr="003A3D08" w:rsidRDefault="00217EB8" w:rsidP="0098420E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 w:rsidR="009C3140">
          <w:rPr>
            <w:noProof/>
            <w:sz w:val="20"/>
          </w:rPr>
          <w:t>0</w:t>
        </w:r>
        <w:r>
          <w:rPr>
            <w:sz w:val="20"/>
          </w:rPr>
          <w:fldChar w:fldCharType="end"/>
        </w:r>
      </w:p>
    </w:sdtContent>
  </w:sdt>
  <w:p w14:paraId="62FCC3E6" w14:textId="77777777" w:rsidR="00217EB8" w:rsidRPr="003A3D08" w:rsidRDefault="00217EB8" w:rsidP="002C3F9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636F3" w14:textId="77777777" w:rsidR="00217EB8" w:rsidRPr="003A3D08" w:rsidRDefault="00217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00F67" w14:textId="77777777" w:rsidR="00987C1B" w:rsidRPr="003A3D08" w:rsidRDefault="00987C1B" w:rsidP="002C3F91">
      <w:pPr>
        <w:spacing w:before="0" w:after="0"/>
      </w:pPr>
      <w:r>
        <w:separator/>
      </w:r>
    </w:p>
  </w:footnote>
  <w:footnote w:type="continuationSeparator" w:id="0">
    <w:p w14:paraId="2BA8BE7A" w14:textId="77777777" w:rsidR="00987C1B" w:rsidRPr="003A3D08" w:rsidRDefault="00987C1B" w:rsidP="002C3F91">
      <w:pPr>
        <w:spacing w:before="0" w:after="0"/>
      </w:pPr>
      <w:r>
        <w:continuationSeparator/>
      </w:r>
    </w:p>
  </w:footnote>
  <w:footnote w:id="1">
    <w:p w14:paraId="38756838" w14:textId="35A8FD18" w:rsidR="0034059F" w:rsidRPr="003A3D08" w:rsidRDefault="0034059F" w:rsidP="0034059F">
      <w:pPr>
        <w:pStyle w:val="FootnoteText"/>
      </w:pPr>
      <w:r>
        <w:rPr>
          <w:rStyle w:val="FootnoteReference"/>
        </w:rPr>
        <w:footnoteRef/>
      </w:r>
      <w:r>
        <w:tab/>
        <w:t>ELT L 218, 13.8.2008, lk 1.</w:t>
      </w:r>
    </w:p>
  </w:footnote>
  <w:footnote w:id="2">
    <w:p w14:paraId="4D52D063" w14:textId="16A69A61" w:rsidR="0034059F" w:rsidRPr="003A3D08" w:rsidRDefault="0034059F" w:rsidP="0034059F">
      <w:pPr>
        <w:pStyle w:val="FootnoteText"/>
      </w:pPr>
      <w:r>
        <w:rPr>
          <w:rStyle w:val="FootnoteReference"/>
        </w:rPr>
        <w:footnoteRef/>
      </w:r>
      <w:r>
        <w:tab/>
        <w:t>ELT L 351, 21.12.2013, lk</w:t>
      </w:r>
      <w:r w:rsidR="00804878">
        <w:t xml:space="preserve"> </w:t>
      </w:r>
      <w:r>
        <w:t>1.</w:t>
      </w:r>
    </w:p>
  </w:footnote>
  <w:footnote w:id="3">
    <w:p w14:paraId="2CAB407B" w14:textId="4E94226D" w:rsidR="006B7AE9" w:rsidRPr="003A3D08" w:rsidRDefault="006B7AE9" w:rsidP="006B7AE9">
      <w:pPr>
        <w:pStyle w:val="FootnoteText"/>
      </w:pPr>
      <w:r>
        <w:rPr>
          <w:rStyle w:val="FootnoteReference"/>
        </w:rPr>
        <w:footnoteRef/>
      </w:r>
      <w:r w:rsidR="00804878">
        <w:tab/>
      </w:r>
      <w:hyperlink r:id="rId1" w:history="1">
        <w:r>
          <w:rPr>
            <w:rStyle w:val="Hyperlink"/>
          </w:rPr>
          <w:t>COM</w:t>
        </w:r>
        <w:r w:rsidR="00804878">
          <w:rPr>
            <w:rStyle w:val="Hyperlink"/>
          </w:rPr>
          <w:t xml:space="preserve">(2018) </w:t>
        </w:r>
        <w:r>
          <w:rPr>
            <w:rStyle w:val="Hyperlink"/>
          </w:rPr>
          <w:t>09 final</w:t>
        </w:r>
      </w:hyperlink>
    </w:p>
  </w:footnote>
  <w:footnote w:id="4">
    <w:p w14:paraId="75788653" w14:textId="47748B15" w:rsidR="005203D7" w:rsidRPr="003A3D08" w:rsidRDefault="005203D7" w:rsidP="005203D7">
      <w:pPr>
        <w:pStyle w:val="FootnoteText"/>
      </w:pPr>
      <w:r>
        <w:rPr>
          <w:rStyle w:val="FootnoteReference"/>
        </w:rPr>
        <w:footnoteRef/>
      </w:r>
      <w:r>
        <w:tab/>
        <w:t>Euroopa kalandusstatistika hõlmab püügi-, lossimis- ja vesiviljelusstatistikat.</w:t>
      </w:r>
    </w:p>
  </w:footnote>
  <w:footnote w:id="5">
    <w:p w14:paraId="2BC626C0" w14:textId="7AA0F796" w:rsidR="005203D7" w:rsidRPr="003A3D08" w:rsidRDefault="005203D7" w:rsidP="005203D7">
      <w:pPr>
        <w:pStyle w:val="FootnoteText"/>
      </w:pPr>
      <w:r>
        <w:rPr>
          <w:rStyle w:val="FootnoteReference"/>
        </w:rPr>
        <w:footnoteRef/>
      </w:r>
      <w:r>
        <w:tab/>
      </w:r>
      <w:hyperlink r:id="rId2" w:history="1">
        <w:r>
          <w:rPr>
            <w:rStyle w:val="Hyperlink"/>
          </w:rPr>
          <w:t>SWD(2019) 425 final</w:t>
        </w:r>
      </w:hyperlink>
    </w:p>
    <w:p w14:paraId="6BC94C52" w14:textId="6E99E7F8" w:rsidR="005203D7" w:rsidRPr="003A3D08" w:rsidRDefault="005203D7" w:rsidP="005203D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0C0E" w14:textId="77777777" w:rsidR="009C3140" w:rsidRPr="009C3140" w:rsidRDefault="009C3140" w:rsidP="009C31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CC6AC" w14:textId="77777777" w:rsidR="009C3140" w:rsidRPr="009C3140" w:rsidRDefault="009C3140" w:rsidP="009C3140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6B112" w14:textId="77777777" w:rsidR="009C3140" w:rsidRPr="009C3140" w:rsidRDefault="009C3140" w:rsidP="009C3140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4E092" w14:textId="77777777" w:rsidR="00217EB8" w:rsidRPr="003A3D08" w:rsidRDefault="00217EB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86F7A" w14:textId="77777777" w:rsidR="00217EB8" w:rsidRPr="003A3D08" w:rsidRDefault="00217EB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2927F" w14:textId="77777777" w:rsidR="00217EB8" w:rsidRPr="003A3D08" w:rsidRDefault="00217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D78C534C-32AB-4538-8E15-B95DD868AE42"/>
    <w:docVar w:name="LW_COVERPAGE_TYPE" w:val="1"/>
    <w:docVar w:name="LW_CROSSREFERENCE" w:val="&lt;UNUSED&gt;"/>
    <w:docVar w:name="LW_DocType" w:val="NORMAL"/>
    <w:docVar w:name="LW_EMISSION" w:val="24.3.2023"/>
    <w:docVar w:name="LW_EMISSION_ISODATE" w:val="2023-03-24"/>
    <w:docVar w:name="LW_EMISSION_LOCATION" w:val="BRX"/>
    <w:docVar w:name="LW_EMISSION_PREFIX" w:val="Brüssel,"/>
    <w:docVar w:name="LW_EMISSION_SUFFIX" w:val=" "/>
    <w:docVar w:name="LW_ID_DOCTYPE_NONLW" w:val="CP-006"/>
    <w:docVar w:name="LW_LANGUE" w:val="ET"/>
    <w:docVar w:name="LW_LEVEL_OF_SENSITIVITY" w:val="Standard treatment"/>
    <w:docVar w:name="LW_NOM.INST" w:val="EUROOPA KOMISJON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3) 167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OUS.TITRE.OBJ.CP" w:val="&lt;UNUSED&gt;"/>
    <w:docVar w:name="LW_SUPERTITRE" w:val="&lt;UNUSED&gt;"/>
    <w:docVar w:name="LW_TITRE.OBJ.CP" w:val="komisjonile määruse (EÜ) nr 762/2008 (mis käsitleb vesiviljeluse statistikat) alusel antud delegeeritud õigusaktide vastuvõtmise õiguse rakendamise kohta"/>
    <w:docVar w:name="LW_TYPE.DOC.CP" w:val="KOMISJONI ARUANNE EUROOPA PARLAMENDILE JA NÕUKOGULE"/>
    <w:docVar w:name="LwApiVersions" w:val="LW4CoDe 1.23.2.0; LW 8.0, Build 20211117"/>
    <w:docVar w:name="Stamp" w:val="\\dossiers.dgt.cec.eu.int\dossiers\ESTAT\ESTAT-2023-00011\ESTAT-2023-00011-00-04-EN-EDT-00.202302031206094343990.DOCX"/>
  </w:docVars>
  <w:rsids>
    <w:rsidRoot w:val="002C3F91"/>
    <w:rsid w:val="00022505"/>
    <w:rsid w:val="00044DA2"/>
    <w:rsid w:val="0006035D"/>
    <w:rsid w:val="000A5FE2"/>
    <w:rsid w:val="000E5EB0"/>
    <w:rsid w:val="000E6972"/>
    <w:rsid w:val="000F3F5F"/>
    <w:rsid w:val="000F59A1"/>
    <w:rsid w:val="00104D4A"/>
    <w:rsid w:val="001223A9"/>
    <w:rsid w:val="00125E05"/>
    <w:rsid w:val="00160295"/>
    <w:rsid w:val="00196153"/>
    <w:rsid w:val="001A0755"/>
    <w:rsid w:val="001E14AA"/>
    <w:rsid w:val="00200877"/>
    <w:rsid w:val="00212C22"/>
    <w:rsid w:val="00217EB8"/>
    <w:rsid w:val="00227265"/>
    <w:rsid w:val="002462BC"/>
    <w:rsid w:val="002569FE"/>
    <w:rsid w:val="00271DCD"/>
    <w:rsid w:val="00282EEB"/>
    <w:rsid w:val="00292BAC"/>
    <w:rsid w:val="002C3F91"/>
    <w:rsid w:val="002F54FF"/>
    <w:rsid w:val="0032055C"/>
    <w:rsid w:val="0034059F"/>
    <w:rsid w:val="00346197"/>
    <w:rsid w:val="00350BC2"/>
    <w:rsid w:val="00353C54"/>
    <w:rsid w:val="003723D8"/>
    <w:rsid w:val="00392347"/>
    <w:rsid w:val="003A17D5"/>
    <w:rsid w:val="003A3D08"/>
    <w:rsid w:val="003A5E14"/>
    <w:rsid w:val="003B06F4"/>
    <w:rsid w:val="003C2081"/>
    <w:rsid w:val="003E6F05"/>
    <w:rsid w:val="003F578A"/>
    <w:rsid w:val="00403D89"/>
    <w:rsid w:val="0041102F"/>
    <w:rsid w:val="004A1CC8"/>
    <w:rsid w:val="004A3433"/>
    <w:rsid w:val="004C7D66"/>
    <w:rsid w:val="00501AC5"/>
    <w:rsid w:val="005203D7"/>
    <w:rsid w:val="0055290A"/>
    <w:rsid w:val="00555286"/>
    <w:rsid w:val="005614E0"/>
    <w:rsid w:val="00563D25"/>
    <w:rsid w:val="0057119C"/>
    <w:rsid w:val="0061618F"/>
    <w:rsid w:val="00641F4A"/>
    <w:rsid w:val="006719A5"/>
    <w:rsid w:val="006B2AAF"/>
    <w:rsid w:val="006B7AE9"/>
    <w:rsid w:val="00705106"/>
    <w:rsid w:val="00766010"/>
    <w:rsid w:val="00795D29"/>
    <w:rsid w:val="007967C2"/>
    <w:rsid w:val="0079740A"/>
    <w:rsid w:val="007A2AC9"/>
    <w:rsid w:val="007B6412"/>
    <w:rsid w:val="00804878"/>
    <w:rsid w:val="00832CE1"/>
    <w:rsid w:val="008342AD"/>
    <w:rsid w:val="0086010F"/>
    <w:rsid w:val="00886763"/>
    <w:rsid w:val="008E157F"/>
    <w:rsid w:val="008E20FC"/>
    <w:rsid w:val="00903CDB"/>
    <w:rsid w:val="00905C8C"/>
    <w:rsid w:val="00913036"/>
    <w:rsid w:val="0091650B"/>
    <w:rsid w:val="00922474"/>
    <w:rsid w:val="00982294"/>
    <w:rsid w:val="0098420E"/>
    <w:rsid w:val="00987C1B"/>
    <w:rsid w:val="00990BFC"/>
    <w:rsid w:val="009A228E"/>
    <w:rsid w:val="009A6AFE"/>
    <w:rsid w:val="009C3140"/>
    <w:rsid w:val="009D55C8"/>
    <w:rsid w:val="00A00507"/>
    <w:rsid w:val="00A13DDE"/>
    <w:rsid w:val="00A179B6"/>
    <w:rsid w:val="00A253F9"/>
    <w:rsid w:val="00A714BE"/>
    <w:rsid w:val="00AA5975"/>
    <w:rsid w:val="00AD0C83"/>
    <w:rsid w:val="00AD6060"/>
    <w:rsid w:val="00B2171E"/>
    <w:rsid w:val="00B43DF8"/>
    <w:rsid w:val="00B4504E"/>
    <w:rsid w:val="00B476F7"/>
    <w:rsid w:val="00B66AA1"/>
    <w:rsid w:val="00B73368"/>
    <w:rsid w:val="00B75E10"/>
    <w:rsid w:val="00B80649"/>
    <w:rsid w:val="00BA624D"/>
    <w:rsid w:val="00BD1CAE"/>
    <w:rsid w:val="00BF3E0D"/>
    <w:rsid w:val="00C50ACA"/>
    <w:rsid w:val="00C545DB"/>
    <w:rsid w:val="00CD01EC"/>
    <w:rsid w:val="00D4775F"/>
    <w:rsid w:val="00D50C8D"/>
    <w:rsid w:val="00D86A2F"/>
    <w:rsid w:val="00DA3F11"/>
    <w:rsid w:val="00E42FE1"/>
    <w:rsid w:val="00E43C10"/>
    <w:rsid w:val="00E769FE"/>
    <w:rsid w:val="00EB5B2B"/>
    <w:rsid w:val="00F05222"/>
    <w:rsid w:val="00F0616D"/>
    <w:rsid w:val="00F156B7"/>
    <w:rsid w:val="00F30513"/>
    <w:rsid w:val="00F97F79"/>
    <w:rsid w:val="00FB6326"/>
    <w:rsid w:val="00FC0295"/>
    <w:rsid w:val="00FC0851"/>
    <w:rsid w:val="00F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8AA55F0"/>
  <w15:docId w15:val="{940AA994-BA76-425C-ACF4-61C1E8DC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F91"/>
    <w:pPr>
      <w:spacing w:before="120" w:after="120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F91"/>
    <w:pPr>
      <w:keepNext/>
      <w:numPr>
        <w:numId w:val="1"/>
      </w:numPr>
      <w:spacing w:before="360"/>
      <w:outlineLvl w:val="0"/>
    </w:pPr>
    <w:rPr>
      <w:b/>
      <w:bCs/>
      <w:small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F91"/>
    <w:pPr>
      <w:keepNext/>
      <w:numPr>
        <w:ilvl w:val="1"/>
        <w:numId w:val="1"/>
      </w:numPr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F91"/>
    <w:pPr>
      <w:keepNext/>
      <w:numPr>
        <w:ilvl w:val="2"/>
        <w:numId w:val="1"/>
      </w:num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F91"/>
    <w:pPr>
      <w:keepNext/>
      <w:numPr>
        <w:ilvl w:val="3"/>
        <w:numId w:val="1"/>
      </w:numPr>
      <w:outlineLvl w:val="3"/>
    </w:pPr>
    <w:rPr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F91"/>
    <w:rPr>
      <w:b/>
      <w:bCs/>
      <w:small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3F91"/>
    <w:rPr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F91"/>
    <w:rPr>
      <w:bCs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F91"/>
    <w:rPr>
      <w:bCs/>
      <w:iCs/>
      <w:sz w:val="24"/>
      <w:szCs w:val="22"/>
    </w:rPr>
  </w:style>
  <w:style w:type="character" w:styleId="Hyperlink">
    <w:name w:val="Hyperlink"/>
    <w:rsid w:val="002C3F91"/>
    <w:rPr>
      <w:color w:val="0000FF"/>
      <w:u w:val="single"/>
    </w:rPr>
  </w:style>
  <w:style w:type="character" w:styleId="CommentReference">
    <w:name w:val="annotation reference"/>
    <w:rsid w:val="002C3F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3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3F91"/>
  </w:style>
  <w:style w:type="paragraph" w:styleId="Footer">
    <w:name w:val="footer"/>
    <w:basedOn w:val="Normal"/>
    <w:link w:val="FooterChar"/>
    <w:uiPriority w:val="99"/>
    <w:unhideWhenUsed/>
    <w:rsid w:val="00125E05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5E05"/>
    <w:rPr>
      <w:rFonts w:eastAsiaTheme="minorHAnsi"/>
      <w:sz w:val="24"/>
      <w:szCs w:val="22"/>
      <w:lang w:eastAsia="en-US"/>
    </w:rPr>
  </w:style>
  <w:style w:type="paragraph" w:styleId="FootnoteText">
    <w:name w:val="footnote text"/>
    <w:basedOn w:val="Normal"/>
    <w:uiPriority w:val="99"/>
    <w:unhideWhenUsed/>
    <w:rsid w:val="002C3F91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rsid w:val="002C3F91"/>
  </w:style>
  <w:style w:type="character" w:styleId="FootnoteReference">
    <w:name w:val="footnote reference"/>
    <w:uiPriority w:val="99"/>
    <w:unhideWhenUsed/>
    <w:rsid w:val="002C3F91"/>
    <w:rPr>
      <w:shd w:val="clear" w:color="auto" w:fill="auto"/>
      <w:vertAlign w:val="superscript"/>
    </w:rPr>
  </w:style>
  <w:style w:type="paragraph" w:customStyle="1" w:styleId="Titreobjet">
    <w:name w:val="Titre objet"/>
    <w:basedOn w:val="Normal"/>
    <w:next w:val="Normal"/>
    <w:rsid w:val="002C3F91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link w:val="TypedudocumentChar"/>
    <w:rsid w:val="002C3F91"/>
    <w:pPr>
      <w:spacing w:before="360" w:after="0"/>
      <w:jc w:val="center"/>
    </w:pPr>
    <w:rPr>
      <w:b/>
    </w:rPr>
  </w:style>
  <w:style w:type="paragraph" w:styleId="BalloonText">
    <w:name w:val="Balloon Text"/>
    <w:basedOn w:val="Normal"/>
    <w:link w:val="BalloonTextChar"/>
    <w:rsid w:val="002C3F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3F91"/>
    <w:rPr>
      <w:rFonts w:ascii="Tahoma" w:hAnsi="Tahoma" w:cs="Tahoma"/>
      <w:sz w:val="16"/>
      <w:szCs w:val="16"/>
    </w:rPr>
  </w:style>
  <w:style w:type="character" w:customStyle="1" w:styleId="Marker">
    <w:name w:val="Marker"/>
    <w:basedOn w:val="DefaultParagraphFont"/>
    <w:rsid w:val="002C3F91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41102F"/>
    <w:pPr>
      <w:spacing w:before="0" w:after="0"/>
    </w:pPr>
    <w:rPr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125E05"/>
    <w:pPr>
      <w:tabs>
        <w:tab w:val="center" w:pos="4535"/>
        <w:tab w:val="right" w:pos="9071"/>
      </w:tabs>
      <w:spacing w:before="0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25E05"/>
    <w:rPr>
      <w:rFonts w:eastAsiaTheme="minorHAnsi"/>
      <w:sz w:val="24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2C3F91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TypedudocumentChar">
    <w:name w:val="Type du document Char"/>
    <w:basedOn w:val="DefaultParagraphFont"/>
    <w:link w:val="Typedudocument"/>
    <w:rsid w:val="002C3F91"/>
    <w:rPr>
      <w:b/>
      <w:sz w:val="24"/>
      <w:szCs w:val="22"/>
    </w:rPr>
  </w:style>
  <w:style w:type="character" w:customStyle="1" w:styleId="FooterCoverPageChar">
    <w:name w:val="Footer Cover Page Char"/>
    <w:basedOn w:val="TypedudocumentChar"/>
    <w:link w:val="FooterCoverPage"/>
    <w:rsid w:val="002C3F91"/>
    <w:rPr>
      <w:b w:val="0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2C3F91"/>
    <w:pPr>
      <w:tabs>
        <w:tab w:val="center" w:pos="4535"/>
        <w:tab w:val="right" w:pos="9071"/>
      </w:tabs>
      <w:spacing w:before="0"/>
    </w:pPr>
  </w:style>
  <w:style w:type="character" w:customStyle="1" w:styleId="HeaderCoverPageChar">
    <w:name w:val="Header Cover Page Char"/>
    <w:basedOn w:val="TypedudocumentChar"/>
    <w:link w:val="HeaderCoverPage"/>
    <w:rsid w:val="002C3F91"/>
    <w:rPr>
      <w:b w:val="0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7"/>
    <w:rPr>
      <w:b/>
      <w:bCs/>
    </w:rPr>
  </w:style>
  <w:style w:type="paragraph" w:styleId="Revision">
    <w:name w:val="Revision"/>
    <w:hidden/>
    <w:uiPriority w:val="99"/>
    <w:semiHidden/>
    <w:rsid w:val="00392347"/>
    <w:rPr>
      <w:sz w:val="24"/>
      <w:szCs w:val="22"/>
    </w:rPr>
  </w:style>
  <w:style w:type="paragraph" w:customStyle="1" w:styleId="Declassification">
    <w:name w:val="Declassification"/>
    <w:basedOn w:val="Normal"/>
    <w:next w:val="Normal"/>
    <w:rsid w:val="00125E05"/>
    <w:pPr>
      <w:spacing w:before="0" w:after="0"/>
    </w:pPr>
    <w:rPr>
      <w:rFonts w:eastAsiaTheme="minorHAnsi"/>
      <w:lang w:eastAsia="en-US"/>
    </w:rPr>
  </w:style>
  <w:style w:type="paragraph" w:customStyle="1" w:styleId="HeaderLandscape">
    <w:name w:val="HeaderLandscape"/>
    <w:basedOn w:val="Normal"/>
    <w:rsid w:val="00125E05"/>
    <w:pPr>
      <w:tabs>
        <w:tab w:val="center" w:pos="7285"/>
        <w:tab w:val="right" w:pos="14003"/>
      </w:tabs>
      <w:spacing w:before="0"/>
    </w:pPr>
    <w:rPr>
      <w:rFonts w:eastAsiaTheme="minorHAnsi"/>
      <w:lang w:eastAsia="en-US"/>
    </w:rPr>
  </w:style>
  <w:style w:type="paragraph" w:customStyle="1" w:styleId="HeaderSensitivity">
    <w:name w:val="Header Sensitivity"/>
    <w:basedOn w:val="Normal"/>
    <w:rsid w:val="00125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rsid w:val="00125E05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  <w:rPr>
      <w:rFonts w:eastAsiaTheme="minorHAnsi"/>
      <w:lang w:eastAsia="en-US"/>
    </w:rPr>
  </w:style>
  <w:style w:type="paragraph" w:customStyle="1" w:styleId="FooterSensitivity">
    <w:name w:val="Footer Sensitivity"/>
    <w:basedOn w:val="Normal"/>
    <w:rsid w:val="00125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Disclaimer">
    <w:name w:val="Disclaimer"/>
    <w:basedOn w:val="Normal"/>
    <w:rsid w:val="006B7AE9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  <w:rPr>
      <w:rFonts w:eastAsiaTheme="minorHAnsi"/>
      <w:lang w:eastAsia="en-US"/>
    </w:rPr>
  </w:style>
  <w:style w:type="paragraph" w:customStyle="1" w:styleId="SecurityMarking">
    <w:name w:val="SecurityMarking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sz w:val="28"/>
      <w:lang w:eastAsia="en-US"/>
    </w:rPr>
  </w:style>
  <w:style w:type="paragraph" w:customStyle="1" w:styleId="DateMarking">
    <w:name w:val="DateMarking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i/>
      <w:sz w:val="28"/>
      <w:lang w:eastAsia="en-US"/>
    </w:rPr>
  </w:style>
  <w:style w:type="paragraph" w:customStyle="1" w:styleId="ReleasableTo">
    <w:name w:val="ReleasableTo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i/>
      <w:sz w:val="28"/>
      <w:lang w:eastAsia="en-US"/>
    </w:rPr>
  </w:style>
  <w:style w:type="paragraph" w:customStyle="1" w:styleId="HeaderSensitivityRight">
    <w:name w:val="Header Sensitivity Right"/>
    <w:basedOn w:val="Normal"/>
    <w:rsid w:val="006B7AE9"/>
    <w:pPr>
      <w:spacing w:before="0"/>
      <w:jc w:val="right"/>
    </w:pPr>
    <w:rPr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'1.0' encoding='UTF-8' standalone='yes'?>
<Relationships xmlns="http://schemas.openxmlformats.org/package/2006/relationships"><Relationship Id="rId2" Type="http://schemas.openxmlformats.org/officeDocument/2006/relationships/hyperlink" Target="https://eur-lex.europa.eu/legal-content/EN/TXT/?uri=CELEX%3A52019SC0425&amp;qid=1677839747812" TargetMode="External"/><Relationship Id="rId1" Type="http://schemas.openxmlformats.org/officeDocument/2006/relationships/hyperlink" Target="https://eur-lex.europa.eu/legal-content/ET/TXT/PDF/?uri=CELEX:52018DC0009&amp;qid=1676560844519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0539-FA6B-4EB1-85E0-C50C177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275</Words>
  <Characters>1889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29</cp:revision>
  <cp:lastPrinted>2017-07-24T14:11:00Z</cp:lastPrinted>
  <dcterms:created xsi:type="dcterms:W3CDTF">2023-03-06T09:56:00Z</dcterms:created>
  <dcterms:modified xsi:type="dcterms:W3CDTF">2023-03-17T07:52:00Z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Level of sensitivity">
    <vt:lpwstr>Standard treatment</vt:lpwstr>
  </property>
  <property fmtid="{D5CDD505-2E9C-101B-9397-08002B2CF9AE}" pid="6" name="Last edited using">
    <vt:lpwstr>LW 8.1, Build 20230124</vt:lpwstr>
  </property>
  <property fmtid="{D5CDD505-2E9C-101B-9397-08002B2CF9AE}" pid="7" name="CPTemplateID">
    <vt:lpwstr>CP-006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2023-02-03T11:06:30Z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0e55cbc7-5656-4aa7-8b4d-34a38edc1273</vt:lpwstr>
  </property>
  <property fmtid="{D5CDD505-2E9C-101B-9397-08002B2CF9AE}" pid="14" name="MSIP_Label_6bd9ddd1-4d20-43f6-abfa-fc3c07406f94_ContentBits">
    <vt:lpwstr>0</vt:lpwstr>
  </property>
  <property name="OP_sanitized" fmtid="{D5CDD505-2E9C-101B-9397-08002B2CF9AE}" pid="15">
    <vt:lpwstr>True</vt:lpwstr>
  </property>
</Properties>
</file>