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0EA00B11-8DBF-4302-AC45-1E458AB8B9BA" style="width:455.25pt;height:336.75pt">
            <v:imagedata r:id="rId12" o:title=""/>
          </v:shape>
        </w:pict>
      </w:r>
    </w:p>
    <w:bookmarkEnd w:id="0"/>
    <w:p>
      <w:pPr>
        <w:rPr>
          <w:rFonts w:ascii="Times New Roman" w:hAnsi="Times New Roman" w:cs="Times New Roman"/>
          <w:noProof/>
          <w:sz w:val="24"/>
          <w:szCs w:val="24"/>
          <w:lang w:val="fr-BE"/>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spacing w:line="360" w:lineRule="auto"/>
        <w:jc w:val="center"/>
        <w:rPr>
          <w:rFonts w:ascii="Times New Roman" w:hAnsi="Times New Roman" w:cs="Times New Roman"/>
          <w:b/>
          <w:noProof/>
          <w:sz w:val="24"/>
          <w:szCs w:val="24"/>
        </w:rPr>
      </w:pPr>
      <w:bookmarkStart w:id="1" w:name="_GoBack"/>
      <w:bookmarkEnd w:id="1"/>
      <w:r>
        <w:rPr>
          <w:rFonts w:ascii="Times New Roman" w:hAnsi="Times New Roman"/>
          <w:b/>
          <w:noProof/>
          <w:sz w:val="24"/>
          <w:szCs w:val="24"/>
        </w:rPr>
        <w:lastRenderedPageBreak/>
        <w:t xml:space="preserve">Comunicación de la Comisión sobre las misiones europeas </w:t>
      </w:r>
    </w:p>
    <w:p>
      <w:pPr>
        <w:pStyle w:val="ListParagraph"/>
        <w:numPr>
          <w:ilvl w:val="0"/>
          <w:numId w:val="3"/>
        </w:numPr>
        <w:spacing w:line="360" w:lineRule="auto"/>
        <w:rPr>
          <w:rFonts w:ascii="Times New Roman" w:hAnsi="Times New Roman" w:cs="Times New Roman"/>
          <w:b/>
          <w:noProof/>
          <w:sz w:val="24"/>
          <w:szCs w:val="24"/>
        </w:rPr>
      </w:pPr>
      <w:r>
        <w:rPr>
          <w:rFonts w:ascii="Times New Roman" w:hAnsi="Times New Roman"/>
          <w:b/>
          <w:noProof/>
          <w:sz w:val="24"/>
          <w:szCs w:val="24"/>
        </w:rPr>
        <w:t>Introducción</w:t>
      </w:r>
    </w:p>
    <w:p>
      <w:pPr>
        <w:spacing w:after="120" w:line="36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La respuesta de los europeos a las condiciones meteorológicas extremas en varios países de la UE este verano ha demostrado la fuerza y la importancia de la solidaridad y la cooperación europeas. Los países europeos se ofrecieron rápidamente a ayudarse mutuamente para luchar contra los incendios forestales, reconstruir los daños causados por las inundaciones y proporcionar apoyo financiero a quienes perdieron su hogar. Estos desastres naturales confirman una vez más la urgencia climática y la crisis de biodiversidad que acusamos en Europa y en el mundo. </w:t>
      </w:r>
    </w:p>
    <w:p>
      <w:pPr>
        <w:spacing w:after="120" w:line="36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La pandemia de COVID-19, que ha planteado retos sanitarios y socioeconómicos, demostró claramente que la mejor manera de hacer frente a una crisis es la solidaridad, la acción coordinada y el papel fundamental de la ciencia independiente. También fue un claro recordatorio de que ninguna crisis se presenta de forma aislada. Aunque la pandemia tuvo efectos positivos, por ejemplo, en la mejora de la calidad del aire en las ciudades o en el compromiso local de los vecinos que ofrecieron su ayuda, también afectó a otros riesgos para la salud, como el cáncer, al reducir las actividades de prevención, detección precoz, diagnóstico y tratamiento. </w:t>
      </w:r>
    </w:p>
    <w:p>
      <w:pPr>
        <w:autoSpaceDE w:val="0"/>
        <w:autoSpaceDN w:val="0"/>
        <w:adjustRightInd w:val="0"/>
        <w:spacing w:after="120" w:line="360" w:lineRule="auto"/>
        <w:jc w:val="both"/>
        <w:rPr>
          <w:rFonts w:ascii="Times New Roman" w:hAnsi="Times New Roman" w:cs="Times New Roman"/>
          <w:noProof/>
          <w:sz w:val="24"/>
          <w:szCs w:val="24"/>
        </w:rPr>
      </w:pPr>
      <w:r>
        <w:rPr>
          <w:rFonts w:ascii="Times New Roman" w:hAnsi="Times New Roman"/>
          <w:noProof/>
          <w:sz w:val="24"/>
          <w:szCs w:val="24"/>
        </w:rPr>
        <w:t xml:space="preserve">Estas crisis climáticas y sanitarias son un llamamiento a la acción para que todos los agentes sociales encuentren maneras nuevas e innovadoras de unir sus fuerzas. Mantener el </w:t>
      </w:r>
      <w:r>
        <w:rPr>
          <w:rFonts w:ascii="Times New Roman" w:hAnsi="Times New Roman"/>
          <w:i/>
          <w:iCs/>
          <w:noProof/>
          <w:sz w:val="24"/>
          <w:szCs w:val="24"/>
        </w:rPr>
        <w:t>statu quo</w:t>
      </w:r>
      <w:r>
        <w:rPr>
          <w:rFonts w:ascii="Times New Roman" w:hAnsi="Times New Roman"/>
          <w:noProof/>
          <w:sz w:val="24"/>
          <w:szCs w:val="24"/>
        </w:rPr>
        <w:t xml:space="preserve"> no es una opción. Los europeos son conscientes de la urgencia de actuar y apoyar firmemente a la ciencia para encontrar soluciones. Esto supone un impulso único de cara a un nuevo tipo de políticas de investigación e innovación. Con el mismo espíritu de equipo y la disposición a cooperar que se demostró en esos momentos difíciles, podemos ser valientes y ambiciosos a la hora de configurar el futuro en el que queremos vivir. </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Teniendo esto en cuenta, el Parlamento Europeo y el Consejo de la UE encomendaron a la Comisión introducir una nueva forma de trabajar en todos los ámbitos de actuación, de especialización y en la ciencia, colaborando directamente con las empresas, las comunidades locales y la comunidad de la innovación: las misiones de la UE</w:t>
      </w:r>
      <w:r>
        <w:rPr>
          <w:rStyle w:val="FootnoteReference"/>
          <w:rFonts w:ascii="Times New Roman" w:hAnsi="Times New Roman" w:cs="Times New Roman"/>
          <w:noProof/>
          <w:sz w:val="24"/>
          <w:szCs w:val="24"/>
        </w:rPr>
        <w:footnoteReference w:id="2"/>
      </w:r>
      <w:r>
        <w:rPr>
          <w:rFonts w:ascii="Times New Roman" w:hAnsi="Times New Roman"/>
          <w:noProof/>
          <w:sz w:val="24"/>
          <w:szCs w:val="24"/>
        </w:rPr>
        <w:t xml:space="preserve">. Basadas en la investigación </w:t>
      </w:r>
      <w:r>
        <w:rPr>
          <w:rFonts w:ascii="Times New Roman" w:hAnsi="Times New Roman"/>
          <w:noProof/>
          <w:sz w:val="24"/>
          <w:szCs w:val="24"/>
        </w:rPr>
        <w:lastRenderedPageBreak/>
        <w:t>y la innovación</w:t>
      </w:r>
      <w:r>
        <w:rPr>
          <w:rStyle w:val="FootnoteReference"/>
          <w:rFonts w:ascii="Times New Roman" w:hAnsi="Times New Roman" w:cs="Times New Roman"/>
          <w:noProof/>
          <w:sz w:val="24"/>
          <w:szCs w:val="24"/>
          <w:lang w:val="en-IE"/>
        </w:rPr>
        <w:footnoteReference w:id="3"/>
      </w:r>
      <w:r>
        <w:rPr>
          <w:rFonts w:ascii="Times New Roman" w:hAnsi="Times New Roman"/>
          <w:noProof/>
          <w:sz w:val="24"/>
          <w:szCs w:val="24"/>
        </w:rPr>
        <w:t xml:space="preserve">, tienen por objeto abordar los retos sociales y reconectar a los ciudadanos con la Unión Europea, inspirándolos y capacitándolos para mejorar sus vidas y las de los demás. </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 xml:space="preserve">Tenemos ahora la oportunidad de trabajar juntos en pos de un futuro saludable, ecológico y digital. Esa es nuestra misión.  </w:t>
      </w:r>
    </w:p>
    <w:p>
      <w:pPr>
        <w:pStyle w:val="ListParagraph"/>
        <w:numPr>
          <w:ilvl w:val="0"/>
          <w:numId w:val="3"/>
        </w:numPr>
        <w:spacing w:after="120" w:line="360" w:lineRule="auto"/>
        <w:jc w:val="both"/>
        <w:rPr>
          <w:rFonts w:ascii="Times New Roman" w:hAnsi="Times New Roman" w:cs="Times New Roman"/>
          <w:b/>
          <w:noProof/>
          <w:sz w:val="24"/>
          <w:szCs w:val="24"/>
        </w:rPr>
      </w:pPr>
      <w:r>
        <w:rPr>
          <w:rFonts w:ascii="Times New Roman" w:hAnsi="Times New Roman"/>
          <w:b/>
          <w:noProof/>
          <w:sz w:val="24"/>
          <w:szCs w:val="24"/>
        </w:rPr>
        <w:t>Misiones de la UE</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Las misiones de la UE parten de la idea de que los desafíos sociales complejos exigen un esfuerzo coordinado en toda Europa para lograr un impacto.</w:t>
      </w:r>
      <w:r>
        <w:rPr>
          <w:rFonts w:ascii="Times New Roman" w:hAnsi="Times New Roman"/>
          <w:b/>
          <w:noProof/>
          <w:sz w:val="24"/>
          <w:szCs w:val="24"/>
        </w:rPr>
        <w:t xml:space="preserve"> </w:t>
      </w:r>
      <w:r>
        <w:rPr>
          <w:rFonts w:ascii="Times New Roman" w:hAnsi="Times New Roman"/>
          <w:noProof/>
          <w:sz w:val="24"/>
          <w:szCs w:val="24"/>
        </w:rPr>
        <w:t xml:space="preserve">Respaldan las ambiciosas prioridades de esta Comisión y reconocen que tenemos que ir más allá de los instrumentos existentes. Las misiones lograrán resultados a través de un </w:t>
      </w:r>
      <w:r>
        <w:rPr>
          <w:rFonts w:ascii="Times New Roman" w:hAnsi="Times New Roman"/>
          <w:i/>
          <w:iCs/>
          <w:noProof/>
          <w:sz w:val="24"/>
          <w:szCs w:val="24"/>
        </w:rPr>
        <w:t>nuevo papel de la investigación y la innovación</w:t>
      </w:r>
      <w:r>
        <w:rPr>
          <w:rFonts w:ascii="Times New Roman" w:hAnsi="Times New Roman"/>
          <w:noProof/>
          <w:sz w:val="24"/>
          <w:szCs w:val="24"/>
        </w:rPr>
        <w:t xml:space="preserve"> en el marco del programa Horizonte Europa, combinado con un </w:t>
      </w:r>
      <w:r>
        <w:rPr>
          <w:rFonts w:ascii="Times New Roman" w:hAnsi="Times New Roman"/>
          <w:i/>
          <w:iCs/>
          <w:noProof/>
          <w:sz w:val="24"/>
          <w:szCs w:val="24"/>
        </w:rPr>
        <w:t>enfoque coordinado y global</w:t>
      </w:r>
      <w:r>
        <w:rPr>
          <w:rFonts w:ascii="Times New Roman" w:hAnsi="Times New Roman"/>
          <w:noProof/>
          <w:sz w:val="24"/>
          <w:szCs w:val="24"/>
        </w:rPr>
        <w:t xml:space="preserve"> y </w:t>
      </w:r>
      <w:r>
        <w:rPr>
          <w:rFonts w:ascii="Times New Roman" w:hAnsi="Times New Roman"/>
          <w:i/>
          <w:iCs/>
          <w:noProof/>
          <w:sz w:val="24"/>
          <w:szCs w:val="24"/>
        </w:rPr>
        <w:t>una nueva relación con los ciudadanos</w:t>
      </w:r>
      <w:r>
        <w:rPr>
          <w:rFonts w:ascii="Times New Roman" w:hAnsi="Times New Roman"/>
          <w:noProof/>
          <w:sz w:val="24"/>
          <w:szCs w:val="24"/>
        </w:rPr>
        <w:t>. Las misiones de la UE establecen objetivos ambiciosos, concretos y cuantificables en un plazo bien definido durante el cual se pueden esperar resultados realistas. El seguimiento y las evaluaciones serán continuos. Las misiones serán un esfuerzo coordinado de la Comisión para poner en común los recursos necesarios en cuanto a programas, políticas y reglamentos de financiación, servicios y fuentes de datos</w:t>
      </w:r>
      <w:r>
        <w:rPr>
          <w:rStyle w:val="FootnoteReference"/>
          <w:rFonts w:ascii="Times New Roman" w:hAnsi="Times New Roman" w:cs="Times New Roman"/>
          <w:noProof/>
          <w:sz w:val="24"/>
          <w:szCs w:val="24"/>
        </w:rPr>
        <w:footnoteReference w:id="4"/>
      </w:r>
      <w:r>
        <w:rPr>
          <w:rFonts w:ascii="Times New Roman" w:hAnsi="Times New Roman"/>
          <w:noProof/>
          <w:sz w:val="24"/>
          <w:szCs w:val="24"/>
        </w:rPr>
        <w:t xml:space="preserve">, así como otras actividades necesarias para alcanzar sus objetivos. También movilizarán e implicarán a los agentes públicos y privados, como los Estados miembros de la UE, las autoridades regionales y locales, los institutos de investigación, los empresarios y los inversores públicos y privados, para lograr un impacto real y duradero entre todos. </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Un elemento especialmente crítico de las misiones de la UE será llegar a las comunidades locales y colaborar con la ciudadanía de Europa, su pueblo, a fin de garantizar la adopción social de estas nuevas soluciones y enfoques.</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Las misiones apoyarán directamente prioridades como el Pacto Verde Europeo, el Plan Europeo de Lucha contra el Cáncer, Una Economía al Servicio de las Personas, la nueva Bauhaus europea</w:t>
      </w:r>
      <w:r>
        <w:rPr>
          <w:rStyle w:val="FootnoteReference"/>
          <w:rFonts w:ascii="Times New Roman" w:hAnsi="Times New Roman" w:cs="Times New Roman"/>
          <w:noProof/>
          <w:sz w:val="24"/>
          <w:szCs w:val="24"/>
          <w:lang w:val="en-IE"/>
        </w:rPr>
        <w:footnoteReference w:id="5"/>
      </w:r>
      <w:r>
        <w:rPr>
          <w:rFonts w:ascii="Times New Roman" w:hAnsi="Times New Roman"/>
          <w:noProof/>
          <w:sz w:val="24"/>
          <w:szCs w:val="24"/>
        </w:rPr>
        <w:t>, así como el renovado Programa de Competitividad Industrial de la UE y el Programa Espacial Europeo, y todas ellas respaldarán los Objetivos de Desarrollo Sostenible (ODS) de las Naciones Unidas. Los colegisladores determinaron y acordaron cinco ámbitos de misión</w:t>
      </w:r>
      <w:r>
        <w:rPr>
          <w:rStyle w:val="FootnoteReference"/>
          <w:rFonts w:ascii="Times New Roman" w:hAnsi="Times New Roman" w:cs="Times New Roman"/>
          <w:noProof/>
          <w:sz w:val="24"/>
          <w:szCs w:val="24"/>
        </w:rPr>
        <w:footnoteReference w:id="6"/>
      </w:r>
      <w:r>
        <w:rPr>
          <w:rFonts w:ascii="Times New Roman" w:hAnsi="Times New Roman"/>
          <w:noProof/>
          <w:sz w:val="24"/>
          <w:szCs w:val="24"/>
        </w:rPr>
        <w:t>, posteriormente desarrollados por comités de misiones específicos formados por expertos y sobre la base de amplias consultas con las partes interesadas y la ciudadanía</w:t>
      </w:r>
      <w:r>
        <w:rPr>
          <w:rStyle w:val="FootnoteReference"/>
          <w:rFonts w:ascii="Times New Roman" w:hAnsi="Times New Roman" w:cs="Times New Roman"/>
          <w:noProof/>
          <w:sz w:val="24"/>
          <w:szCs w:val="24"/>
        </w:rPr>
        <w:footnoteReference w:id="7"/>
      </w:r>
      <w:r>
        <w:rPr>
          <w:rFonts w:ascii="Times New Roman" w:hAnsi="Times New Roman"/>
          <w:noProof/>
          <w:sz w:val="24"/>
          <w:szCs w:val="24"/>
        </w:rPr>
        <w:t xml:space="preserve">. En la actualidad, la Comisión está poniendo en marcha la ejecución de cinco misiones de la UE:  </w:t>
      </w:r>
    </w:p>
    <w:p>
      <w:pPr>
        <w:ind w:left="720"/>
        <w:rPr>
          <w:rFonts w:ascii="Times New Roman" w:hAnsi="Times New Roman" w:cs="Times New Roman"/>
          <w:b/>
          <w:noProof/>
          <w:sz w:val="24"/>
          <w:szCs w:val="24"/>
        </w:rPr>
      </w:pPr>
      <w:r>
        <w:rPr>
          <w:rFonts w:ascii="Times New Roman" w:hAnsi="Times New Roman"/>
          <w:b/>
          <w:noProof/>
          <w:sz w:val="24"/>
          <w:szCs w:val="24"/>
          <w:lang w:val="en-GB" w:eastAsia="en-GB"/>
        </w:rPr>
        <w:drawing>
          <wp:anchor distT="0" distB="0" distL="114300" distR="114300" simplePos="0" relativeHeight="251665408" behindDoc="1" locked="0" layoutInCell="1" allowOverlap="1">
            <wp:simplePos x="0" y="0"/>
            <wp:positionH relativeFrom="column">
              <wp:posOffset>-229</wp:posOffset>
            </wp:positionH>
            <wp:positionV relativeFrom="paragraph">
              <wp:posOffset>78283</wp:posOffset>
            </wp:positionV>
            <wp:extent cx="366395" cy="324485"/>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limate_change.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66395" cy="32448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b/>
          <w:noProof/>
          <w:sz w:val="24"/>
          <w:szCs w:val="24"/>
        </w:rPr>
        <w:t xml:space="preserve">Adaptación al cambio climático: </w:t>
      </w:r>
      <w:r>
        <w:rPr>
          <w:rFonts w:ascii="Times New Roman" w:hAnsi="Times New Roman"/>
          <w:noProof/>
          <w:color w:val="000000" w:themeColor="text1"/>
          <w:sz w:val="24"/>
          <w:szCs w:val="24"/>
        </w:rPr>
        <w:t>apoyar al menos a ciento cincuenta regiones y comunidades europeas para que sean resistentes al cambio climático de aquí a 2030.</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Esta misión convertirá el reto urgente de la adaptación al cambio climático en una oportunidad para construir una Europa resiliente, justa y preparada para hacer frente a las perturbaciones climáticas, como las condiciones meteorológicas extremas, los incendios forestales y las enfermedades infecciosas. La misión ayudará a las regiones europeas a prepararse para los cambios inevitables y los fenómenos extremos y a compartir experiencias y soluciones para evitar la pérdida de vidas y medios de subsistencia.</w:t>
      </w:r>
    </w:p>
    <w:p>
      <w:pPr>
        <w:spacing w:after="0"/>
        <w:ind w:left="720"/>
        <w:rPr>
          <w:rFonts w:ascii="Times New Roman" w:hAnsi="Times New Roman" w:cs="Times New Roman"/>
          <w:noProof/>
          <w:sz w:val="24"/>
          <w:szCs w:val="24"/>
        </w:rPr>
      </w:pPr>
      <w:r>
        <w:rPr>
          <w:rFonts w:ascii="Times New Roman" w:hAnsi="Times New Roman"/>
          <w:b/>
          <w:noProof/>
          <w:sz w:val="24"/>
          <w:szCs w:val="24"/>
          <w:lang w:val="en-GB" w:eastAsia="en-GB"/>
        </w:rPr>
        <w:drawing>
          <wp:anchor distT="0" distB="0" distL="114300" distR="114300" simplePos="0" relativeHeight="251666432" behindDoc="1" locked="0" layoutInCell="1" allowOverlap="1">
            <wp:simplePos x="0" y="0"/>
            <wp:positionH relativeFrom="column">
              <wp:posOffset>36195</wp:posOffset>
            </wp:positionH>
            <wp:positionV relativeFrom="paragraph">
              <wp:posOffset>36830</wp:posOffset>
            </wp:positionV>
            <wp:extent cx="262890" cy="361315"/>
            <wp:effectExtent l="0" t="0" r="3810" b="635"/>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ancer.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2890" cy="36131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b/>
          <w:bCs/>
          <w:iCs/>
          <w:noProof/>
          <w:sz w:val="24"/>
          <w:szCs w:val="24"/>
        </w:rPr>
        <w:t xml:space="preserve">Cáncer: </w:t>
      </w:r>
      <w:r>
        <w:rPr>
          <w:rFonts w:ascii="Times New Roman" w:hAnsi="Times New Roman"/>
          <w:noProof/>
          <w:sz w:val="24"/>
          <w:szCs w:val="24"/>
        </w:rPr>
        <w:t>mejorar la vida de más de tres millones de personas de aquí a 2030 mediante la prevención, la cura y, en el caso de las personas afectadas por el cáncer, incluidas sus familias, para que vivan más y mejor.</w:t>
      </w:r>
    </w:p>
    <w:p>
      <w:pPr>
        <w:spacing w:after="0"/>
        <w:ind w:left="720"/>
        <w:rPr>
          <w:rFonts w:ascii="Times New Roman" w:hAnsi="Times New Roman" w:cs="Times New Roman"/>
          <w:noProof/>
          <w:sz w:val="24"/>
          <w:szCs w:val="24"/>
        </w:rPr>
      </w:pPr>
    </w:p>
    <w:p>
      <w:pPr>
        <w:spacing w:after="0" w:line="360" w:lineRule="auto"/>
        <w:rPr>
          <w:rFonts w:ascii="Times New Roman" w:hAnsi="Times New Roman" w:cs="Times New Roman"/>
          <w:noProof/>
          <w:sz w:val="24"/>
          <w:szCs w:val="24"/>
        </w:rPr>
      </w:pPr>
      <w:r>
        <w:rPr>
          <w:rFonts w:ascii="Times New Roman" w:hAnsi="Times New Roman"/>
          <w:noProof/>
          <w:sz w:val="24"/>
          <w:szCs w:val="24"/>
          <w:lang w:val="en-GB" w:eastAsia="en-GB"/>
        </w:rPr>
        <w:drawing>
          <wp:anchor distT="0" distB="0" distL="114300" distR="114300" simplePos="0" relativeHeight="251651072" behindDoc="1" locked="0" layoutInCell="1" allowOverlap="1">
            <wp:simplePos x="0" y="0"/>
            <wp:positionH relativeFrom="column">
              <wp:posOffset>-1441094</wp:posOffset>
            </wp:positionH>
            <wp:positionV relativeFrom="paragraph">
              <wp:posOffset>1521308</wp:posOffset>
            </wp:positionV>
            <wp:extent cx="526694" cy="531495"/>
            <wp:effectExtent l="0" t="0" r="6985" b="1905"/>
            <wp:wrapNone/>
            <wp:docPr id="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flipH="1">
                      <a:off x="0" y="0"/>
                      <a:ext cx="556858" cy="561934"/>
                    </a:xfrm>
                    <a:prstGeom prst="rect">
                      <a:avLst/>
                    </a:prstGeom>
                    <a:noFill/>
                    <a:ln>
                      <a:noFill/>
                    </a:ln>
                  </pic:spPr>
                </pic:pic>
              </a:graphicData>
            </a:graphic>
            <wp14:sizeRelH relativeFrom="margin">
              <wp14:pctWidth>0</wp14:pctWidth>
            </wp14:sizeRelH>
          </wp:anchor>
        </w:drawing>
      </w:r>
      <w:r>
        <w:rPr>
          <w:rFonts w:ascii="Times New Roman" w:hAnsi="Times New Roman"/>
          <w:noProof/>
          <w:sz w:val="24"/>
          <w:szCs w:val="24"/>
        </w:rPr>
        <w:t xml:space="preserve">La misión apoyará a los Estados miembros, las regiones y las comunidades en materia de control del cáncer, sobre todo a la luz del efecto perturbador de la pandemia de COVID-19. Mejorará la comprensión del cáncer, impulsará la prevención, optimizará el diagnóstico y el tratamiento, mejorará la calidad de vida de los pacientes y sus familias y garantizará un acceso equitativo a los cuidados en toda Europa. La misión situará a la ciudadanía, incluidos los pacientes, en el centro de la investigación y la innovación, y situará a la investigación y la innovación en el centro de la elaboración de las políticas. </w:t>
      </w:r>
    </w:p>
    <w:p>
      <w:pPr>
        <w:autoSpaceDE w:val="0"/>
        <w:autoSpaceDN w:val="0"/>
        <w:adjustRightInd w:val="0"/>
        <w:spacing w:after="0" w:line="240" w:lineRule="auto"/>
        <w:rPr>
          <w:rFonts w:ascii="Times New Roman" w:hAnsi="Times New Roman" w:cs="Times New Roman"/>
          <w:noProof/>
          <w:sz w:val="24"/>
          <w:szCs w:val="24"/>
        </w:rPr>
      </w:pPr>
    </w:p>
    <w:p>
      <w:pPr>
        <w:autoSpaceDE w:val="0"/>
        <w:autoSpaceDN w:val="0"/>
        <w:adjustRightInd w:val="0"/>
        <w:spacing w:after="0" w:line="240" w:lineRule="auto"/>
        <w:rPr>
          <w:rFonts w:ascii="Times New Roman" w:hAnsi="Times New Roman" w:cs="Times New Roman"/>
          <w:noProof/>
          <w:sz w:val="24"/>
          <w:szCs w:val="24"/>
        </w:rPr>
      </w:pPr>
      <w:r>
        <w:rPr>
          <w:rFonts w:ascii="Times New Roman" w:hAnsi="Times New Roman"/>
          <w:b/>
          <w:noProof/>
          <w:sz w:val="24"/>
          <w:szCs w:val="24"/>
          <w:lang w:val="en-GB" w:eastAsia="en-GB"/>
        </w:rPr>
        <w:drawing>
          <wp:anchor distT="0" distB="0" distL="114300" distR="114300" simplePos="0" relativeHeight="251664384" behindDoc="1" locked="0" layoutInCell="1" allowOverlap="1">
            <wp:simplePos x="0" y="0"/>
            <wp:positionH relativeFrom="column">
              <wp:posOffset>94717</wp:posOffset>
            </wp:positionH>
            <wp:positionV relativeFrom="paragraph">
              <wp:posOffset>97892</wp:posOffset>
            </wp:positionV>
            <wp:extent cx="271780" cy="377190"/>
            <wp:effectExtent l="0" t="0" r="0" b="381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ocean.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1780" cy="37719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rPr>
        <w:t xml:space="preserve">Restaurar </w:t>
      </w:r>
      <w:r>
        <w:rPr>
          <w:rFonts w:ascii="Times New Roman" w:hAnsi="Times New Roman"/>
          <w:b/>
          <w:noProof/>
          <w:sz w:val="24"/>
          <w:szCs w:val="24"/>
        </w:rPr>
        <w:t>nuestro océano y nuestras aguas</w:t>
      </w:r>
      <w:r>
        <w:rPr>
          <w:rFonts w:ascii="Times New Roman" w:hAnsi="Times New Roman"/>
          <w:noProof/>
          <w:sz w:val="24"/>
          <w:szCs w:val="24"/>
        </w:rPr>
        <w:t xml:space="preserve"> de aquí a 2030</w:t>
      </w:r>
      <w:r>
        <w:rPr>
          <w:noProof/>
        </w:rPr>
        <w:t>.</w:t>
      </w:r>
      <w:r>
        <w:rPr>
          <w:rFonts w:ascii="Times New Roman" w:hAnsi="Times New Roman"/>
          <w:b/>
          <w:noProof/>
          <w:sz w:val="24"/>
          <w:szCs w:val="24"/>
        </w:rPr>
        <w:t xml:space="preserve"> </w:t>
      </w:r>
    </w:p>
    <w:p>
      <w:pPr>
        <w:autoSpaceDE w:val="0"/>
        <w:autoSpaceDN w:val="0"/>
        <w:adjustRightInd w:val="0"/>
        <w:spacing w:after="0" w:line="240" w:lineRule="auto"/>
        <w:rPr>
          <w:rFonts w:ascii="Times New Roman" w:hAnsi="Times New Roman" w:cs="Times New Roman"/>
          <w:noProof/>
          <w:sz w:val="24"/>
          <w:szCs w:val="24"/>
        </w:rPr>
      </w:pP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Los cambios antropogénicos y ocasionados por el clima están poniendo en serio peligro nuestro océano y nuestras aguas y, por consiguiente, a nuestras sociedades. El nuevo enfoque sistémico de la misión abordará el océano y las aguas como una misma cosa y desempeñará un papel clave en la consecución de la neutralidad climática y la restauración de la naturaleza. La misión contribuirá a alcanzar los objetivos de la UE de proteger el 30 % de la superficie marina de la UE, así como de restaurar los ecosistemas marinos y 25 000 km de ríos de caudal libre, prevendrá y eliminará la contaminación mediante la reducción de los residuos plásticos en el mar, la pérdida de nutrientes y el uso de plaguicidas químicos en un 50 %, y hará que la economía azul sea climáticamente neutra y circular con cero emisiones marítimas netas.</w:t>
      </w:r>
    </w:p>
    <w:p>
      <w:pPr>
        <w:spacing w:after="120" w:line="360" w:lineRule="auto"/>
        <w:jc w:val="both"/>
        <w:rPr>
          <w:rFonts w:ascii="Times New Roman" w:hAnsi="Times New Roman" w:cs="Times New Roman"/>
          <w:noProof/>
          <w:sz w:val="24"/>
          <w:szCs w:val="24"/>
        </w:rPr>
      </w:pPr>
    </w:p>
    <w:p>
      <w:pPr>
        <w:ind w:firstLine="720"/>
        <w:jc w:val="both"/>
        <w:rPr>
          <w:rFonts w:ascii="Times New Roman" w:hAnsi="Times New Roman" w:cs="Times New Roman"/>
          <w:b/>
          <w:noProof/>
          <w:sz w:val="24"/>
          <w:szCs w:val="24"/>
        </w:rPr>
      </w:pPr>
      <w:r>
        <w:rPr>
          <w:rFonts w:ascii="Times New Roman" w:hAnsi="Times New Roman"/>
          <w:b/>
          <w:noProof/>
          <w:sz w:val="24"/>
          <w:szCs w:val="24"/>
          <w:lang w:val="en-GB" w:eastAsia="en-GB"/>
        </w:rPr>
        <w:drawing>
          <wp:anchor distT="0" distB="0" distL="114300" distR="114300" simplePos="0" relativeHeight="251657216" behindDoc="1" locked="0" layoutInCell="1" allowOverlap="1">
            <wp:simplePos x="0" y="0"/>
            <wp:positionH relativeFrom="column">
              <wp:posOffset>0</wp:posOffset>
            </wp:positionH>
            <wp:positionV relativeFrom="paragraph">
              <wp:posOffset>-19050</wp:posOffset>
            </wp:positionV>
            <wp:extent cx="409575" cy="379730"/>
            <wp:effectExtent l="0" t="0" r="9525" b="127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mart_cities.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09575" cy="37973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b/>
          <w:noProof/>
          <w:sz w:val="24"/>
          <w:szCs w:val="24"/>
        </w:rPr>
        <w:br/>
      </w:r>
      <w:r>
        <w:rPr>
          <w:rFonts w:ascii="Times New Roman" w:hAnsi="Times New Roman"/>
          <w:noProof/>
          <w:sz w:val="24"/>
          <w:szCs w:val="24"/>
        </w:rPr>
        <w:t>Cien</w:t>
      </w:r>
      <w:r>
        <w:rPr>
          <w:rFonts w:ascii="Times New Roman" w:hAnsi="Times New Roman"/>
          <w:b/>
          <w:noProof/>
          <w:sz w:val="24"/>
          <w:szCs w:val="24"/>
        </w:rPr>
        <w:t xml:space="preserve"> ciudades inteligentes y climáticamente neutras</w:t>
      </w:r>
      <w:r>
        <w:rPr>
          <w:rFonts w:ascii="Times New Roman" w:hAnsi="Times New Roman"/>
          <w:noProof/>
          <w:sz w:val="24"/>
          <w:szCs w:val="24"/>
        </w:rPr>
        <w:t xml:space="preserve"> de aquí a 2030</w:t>
      </w:r>
      <w:r>
        <w:rPr>
          <w:noProof/>
        </w:rPr>
        <w:t>.</w:t>
      </w:r>
      <w:r>
        <w:rPr>
          <w:rFonts w:ascii="Times New Roman" w:hAnsi="Times New Roman"/>
          <w:b/>
          <w:noProof/>
          <w:sz w:val="24"/>
          <w:szCs w:val="24"/>
        </w:rPr>
        <w:t xml:space="preserve"> </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Las ciudades, que producen más del 70 % de las emisiones mundiales de CO</w:t>
      </w:r>
      <w:r>
        <w:rPr>
          <w:rFonts w:ascii="Times New Roman" w:hAnsi="Times New Roman"/>
          <w:noProof/>
          <w:sz w:val="24"/>
          <w:szCs w:val="24"/>
          <w:vertAlign w:val="subscript"/>
        </w:rPr>
        <w:t>2</w:t>
      </w:r>
      <w:r>
        <w:rPr>
          <w:rFonts w:ascii="Times New Roman" w:hAnsi="Times New Roman"/>
          <w:noProof/>
          <w:sz w:val="24"/>
          <w:szCs w:val="24"/>
        </w:rPr>
        <w:t xml:space="preserve">, desempeñan un papel fundamental para alcanzar la neutralidad climática de aquí a 2050. Se apoyará al menos a cien ciudades para que sean climáticamente neutras de aquí a 2030.  Estas, en estrecha cooperación con la ciudadanía, establecerán «Contratos de ciudad por el clima» que detallarán la estrategia para desplegar y supervisar soluciones innovadoras y digitales a fin de alcanzar la neutralidad climática. Liderarán la innovación climática y expondrán soluciones de reducción de las emisiones de carbono que permitirán a todas las demás ciudades seguir su ejemplo de aquí a 2050. </w:t>
      </w:r>
    </w:p>
    <w:p>
      <w:pPr>
        <w:autoSpaceDE w:val="0"/>
        <w:autoSpaceDN w:val="0"/>
        <w:adjustRightInd w:val="0"/>
        <w:spacing w:after="0" w:line="240" w:lineRule="auto"/>
        <w:rPr>
          <w:rFonts w:ascii="Times New Roman" w:hAnsi="Times New Roman" w:cs="Times New Roman"/>
          <w:noProof/>
          <w:sz w:val="24"/>
          <w:szCs w:val="24"/>
        </w:rPr>
      </w:pPr>
      <w:r>
        <w:rPr>
          <w:rFonts w:ascii="Times New Roman" w:hAnsi="Times New Roman"/>
          <w:noProof/>
          <w:sz w:val="24"/>
          <w:szCs w:val="24"/>
          <w:lang w:val="en-GB" w:eastAsia="en-GB"/>
        </w:rPr>
        <mc:AlternateContent>
          <mc:Choice Requires="wps">
            <w:drawing>
              <wp:anchor distT="0" distB="0" distL="114300" distR="114300" simplePos="0" relativeHeight="251653120" behindDoc="0" locked="0" layoutInCell="1" allowOverlap="1">
                <wp:simplePos x="0" y="0"/>
                <wp:positionH relativeFrom="column">
                  <wp:posOffset>-1330036</wp:posOffset>
                </wp:positionH>
                <wp:positionV relativeFrom="paragraph">
                  <wp:posOffset>180975</wp:posOffset>
                </wp:positionV>
                <wp:extent cx="352425" cy="351790"/>
                <wp:effectExtent l="0" t="0" r="0" b="0"/>
                <wp:wrapNone/>
                <wp:docPr id="15"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2425" cy="351790"/>
                        </a:xfrm>
                        <a:custGeom>
                          <a:avLst/>
                          <a:gdLst>
                            <a:gd name="T0" fmla="+- 0 3704 3677"/>
                            <a:gd name="T1" fmla="*/ T0 w 555"/>
                            <a:gd name="T2" fmla="+- 0 8956 8591"/>
                            <a:gd name="T3" fmla="*/ 8956 h 554"/>
                            <a:gd name="T4" fmla="+- 0 3751 3677"/>
                            <a:gd name="T5" fmla="*/ T4 w 555"/>
                            <a:gd name="T6" fmla="+- 0 8937 8591"/>
                            <a:gd name="T7" fmla="*/ 8937 h 554"/>
                            <a:gd name="T8" fmla="+- 0 3797 3677"/>
                            <a:gd name="T9" fmla="*/ T8 w 555"/>
                            <a:gd name="T10" fmla="+- 0 9020 8591"/>
                            <a:gd name="T11" fmla="*/ 9020 h 554"/>
                            <a:gd name="T12" fmla="+- 0 3852 3677"/>
                            <a:gd name="T13" fmla="*/ T12 w 555"/>
                            <a:gd name="T14" fmla="+- 0 9067 8591"/>
                            <a:gd name="T15" fmla="*/ 9067 h 554"/>
                            <a:gd name="T16" fmla="+- 0 3843 3677"/>
                            <a:gd name="T17" fmla="*/ T16 w 555"/>
                            <a:gd name="T18" fmla="+- 0 8983 8591"/>
                            <a:gd name="T19" fmla="*/ 8983 h 554"/>
                            <a:gd name="T20" fmla="+- 0 3880 3677"/>
                            <a:gd name="T21" fmla="*/ T20 w 555"/>
                            <a:gd name="T22" fmla="+- 0 8983 8591"/>
                            <a:gd name="T23" fmla="*/ 8983 h 554"/>
                            <a:gd name="T24" fmla="+- 0 3935 3677"/>
                            <a:gd name="T25" fmla="*/ T24 w 555"/>
                            <a:gd name="T26" fmla="+- 0 8993 8591"/>
                            <a:gd name="T27" fmla="*/ 8993 h 554"/>
                            <a:gd name="T28" fmla="+- 0 3963 3677"/>
                            <a:gd name="T29" fmla="*/ T28 w 555"/>
                            <a:gd name="T30" fmla="+- 0 9039 8591"/>
                            <a:gd name="T31" fmla="*/ 9039 h 554"/>
                            <a:gd name="T32" fmla="+- 0 4000 3677"/>
                            <a:gd name="T33" fmla="*/ T32 w 555"/>
                            <a:gd name="T34" fmla="+- 0 9039 8591"/>
                            <a:gd name="T35" fmla="*/ 9039 h 554"/>
                            <a:gd name="T36" fmla="+- 0 4074 3677"/>
                            <a:gd name="T37" fmla="*/ T36 w 555"/>
                            <a:gd name="T38" fmla="+- 0 9076 8591"/>
                            <a:gd name="T39" fmla="*/ 9076 h 554"/>
                            <a:gd name="T40" fmla="+- 0 4065 3677"/>
                            <a:gd name="T41" fmla="*/ T40 w 555"/>
                            <a:gd name="T42" fmla="+- 0 9002 8591"/>
                            <a:gd name="T43" fmla="*/ 9002 h 554"/>
                            <a:gd name="T44" fmla="+- 0 4102 3677"/>
                            <a:gd name="T45" fmla="*/ T44 w 555"/>
                            <a:gd name="T46" fmla="+- 0 9002 8591"/>
                            <a:gd name="T47" fmla="*/ 9002 h 554"/>
                            <a:gd name="T48" fmla="+- 0 4129 3677"/>
                            <a:gd name="T49" fmla="*/ T48 w 555"/>
                            <a:gd name="T50" fmla="+- 0 8891 8591"/>
                            <a:gd name="T51" fmla="*/ 8891 h 554"/>
                            <a:gd name="T52" fmla="+- 0 4166 3677"/>
                            <a:gd name="T53" fmla="*/ T52 w 555"/>
                            <a:gd name="T54" fmla="+- 0 8928 8591"/>
                            <a:gd name="T55" fmla="*/ 8928 h 554"/>
                            <a:gd name="T56" fmla="+- 0 4190 3677"/>
                            <a:gd name="T57" fmla="*/ T56 w 555"/>
                            <a:gd name="T58" fmla="+- 0 9069 8591"/>
                            <a:gd name="T59" fmla="*/ 9069 h 554"/>
                            <a:gd name="T60" fmla="+- 0 4138 3677"/>
                            <a:gd name="T61" fmla="*/ T60 w 555"/>
                            <a:gd name="T62" fmla="+- 0 9071 8591"/>
                            <a:gd name="T63" fmla="*/ 9071 h 554"/>
                            <a:gd name="T64" fmla="+- 0 4016 3677"/>
                            <a:gd name="T65" fmla="*/ T64 w 555"/>
                            <a:gd name="T66" fmla="+- 0 9091 8591"/>
                            <a:gd name="T67" fmla="*/ 9091 h 554"/>
                            <a:gd name="T68" fmla="+- 0 3954 3677"/>
                            <a:gd name="T69" fmla="*/ T68 w 555"/>
                            <a:gd name="T70" fmla="+- 0 9119 8591"/>
                            <a:gd name="T71" fmla="*/ 9119 h 554"/>
                            <a:gd name="T72" fmla="+- 0 3894 3677"/>
                            <a:gd name="T73" fmla="*/ T72 w 555"/>
                            <a:gd name="T74" fmla="+- 0 9089 8591"/>
                            <a:gd name="T75" fmla="*/ 9089 h 554"/>
                            <a:gd name="T76" fmla="+- 0 3774 3677"/>
                            <a:gd name="T77" fmla="*/ T76 w 555"/>
                            <a:gd name="T78" fmla="+- 0 9087 8591"/>
                            <a:gd name="T79" fmla="*/ 9087 h 554"/>
                            <a:gd name="T80" fmla="+- 0 3740 3677"/>
                            <a:gd name="T81" fmla="*/ T80 w 555"/>
                            <a:gd name="T82" fmla="+- 0 9073 8591"/>
                            <a:gd name="T83" fmla="*/ 9073 h 554"/>
                            <a:gd name="T84" fmla="+- 0 3732 3677"/>
                            <a:gd name="T85" fmla="*/ T84 w 555"/>
                            <a:gd name="T86" fmla="+- 0 8999 8591"/>
                            <a:gd name="T87" fmla="*/ 8999 h 554"/>
                            <a:gd name="T88" fmla="+- 0 3772 3677"/>
                            <a:gd name="T89" fmla="*/ T88 w 555"/>
                            <a:gd name="T90" fmla="+- 0 8999 8591"/>
                            <a:gd name="T91" fmla="*/ 8999 h 554"/>
                            <a:gd name="T92" fmla="+- 0 3883 3677"/>
                            <a:gd name="T93" fmla="*/ T92 w 555"/>
                            <a:gd name="T94" fmla="+- 0 8953 8591"/>
                            <a:gd name="T95" fmla="*/ 8953 h 554"/>
                            <a:gd name="T96" fmla="+- 0 3938 3677"/>
                            <a:gd name="T97" fmla="*/ T96 w 555"/>
                            <a:gd name="T98" fmla="+- 0 8899 8591"/>
                            <a:gd name="T99" fmla="*/ 8899 h 554"/>
                            <a:gd name="T100" fmla="+- 0 3933 3677"/>
                            <a:gd name="T101" fmla="*/ T100 w 555"/>
                            <a:gd name="T102" fmla="+- 0 8963 8591"/>
                            <a:gd name="T103" fmla="*/ 8963 h 554"/>
                            <a:gd name="T104" fmla="+- 0 3975 3677"/>
                            <a:gd name="T105" fmla="*/ T104 w 555"/>
                            <a:gd name="T106" fmla="+- 0 8963 8591"/>
                            <a:gd name="T107" fmla="*/ 8963 h 554"/>
                            <a:gd name="T108" fmla="+- 0 3967 3677"/>
                            <a:gd name="T109" fmla="*/ T108 w 555"/>
                            <a:gd name="T110" fmla="+- 0 8911 8591"/>
                            <a:gd name="T111" fmla="*/ 8911 h 554"/>
                            <a:gd name="T112" fmla="+- 0 4030 3677"/>
                            <a:gd name="T113" fmla="*/ T112 w 555"/>
                            <a:gd name="T114" fmla="+- 0 8953 8591"/>
                            <a:gd name="T115" fmla="*/ 8953 h 554"/>
                            <a:gd name="T116" fmla="+- 0 4138 3677"/>
                            <a:gd name="T117" fmla="*/ T116 w 555"/>
                            <a:gd name="T118" fmla="+- 0 9005 8591"/>
                            <a:gd name="T119" fmla="*/ 9005 h 554"/>
                            <a:gd name="T120" fmla="+- 0 4202 3677"/>
                            <a:gd name="T121" fmla="*/ T120 w 555"/>
                            <a:gd name="T122" fmla="+- 0 9009 8591"/>
                            <a:gd name="T123" fmla="*/ 9009 h 554"/>
                            <a:gd name="T124" fmla="+- 0 4144 3677"/>
                            <a:gd name="T125" fmla="*/ T124 w 555"/>
                            <a:gd name="T126" fmla="+- 0 8969 8591"/>
                            <a:gd name="T127" fmla="*/ 8969 h 554"/>
                            <a:gd name="T128" fmla="+- 0 4022 3677"/>
                            <a:gd name="T129" fmla="*/ T128 w 555"/>
                            <a:gd name="T130" fmla="+- 0 8915 8591"/>
                            <a:gd name="T131" fmla="*/ 8915 h 554"/>
                            <a:gd name="T132" fmla="+- 0 4008 3677"/>
                            <a:gd name="T133" fmla="*/ T132 w 555"/>
                            <a:gd name="T134" fmla="+- 0 8829 8591"/>
                            <a:gd name="T135" fmla="*/ 8829 h 554"/>
                            <a:gd name="T136" fmla="+- 0 4196 3677"/>
                            <a:gd name="T137" fmla="*/ T136 w 555"/>
                            <a:gd name="T138" fmla="+- 0 8721 8591"/>
                            <a:gd name="T139" fmla="*/ 8721 h 554"/>
                            <a:gd name="T140" fmla="+- 0 4194 3677"/>
                            <a:gd name="T141" fmla="*/ T140 w 555"/>
                            <a:gd name="T142" fmla="+- 0 8657 8591"/>
                            <a:gd name="T143" fmla="*/ 8657 h 554"/>
                            <a:gd name="T144" fmla="+- 0 4038 3677"/>
                            <a:gd name="T145" fmla="*/ T144 w 555"/>
                            <a:gd name="T146" fmla="+- 0 8799 8591"/>
                            <a:gd name="T147" fmla="*/ 8799 h 554"/>
                            <a:gd name="T148" fmla="+- 0 4124 3677"/>
                            <a:gd name="T149" fmla="*/ T148 w 555"/>
                            <a:gd name="T150" fmla="+- 0 8693 8591"/>
                            <a:gd name="T151" fmla="*/ 8693 h 554"/>
                            <a:gd name="T152" fmla="+- 0 4129 3677"/>
                            <a:gd name="T153" fmla="*/ T152 w 555"/>
                            <a:gd name="T154" fmla="+- 0 8657 8591"/>
                            <a:gd name="T155" fmla="*/ 8657 h 554"/>
                            <a:gd name="T156" fmla="+- 0 4184 3677"/>
                            <a:gd name="T157" fmla="*/ T156 w 555"/>
                            <a:gd name="T158" fmla="+- 0 8629 8591"/>
                            <a:gd name="T159" fmla="*/ 8629 h 554"/>
                            <a:gd name="T160" fmla="+- 0 3991 3677"/>
                            <a:gd name="T161" fmla="*/ T160 w 555"/>
                            <a:gd name="T162" fmla="+- 0 8805 8591"/>
                            <a:gd name="T163" fmla="*/ 8805 h 554"/>
                            <a:gd name="T164" fmla="+- 0 3941 3677"/>
                            <a:gd name="T165" fmla="*/ T164 w 555"/>
                            <a:gd name="T166" fmla="+- 0 8833 8591"/>
                            <a:gd name="T167" fmla="*/ 8833 h 554"/>
                            <a:gd name="T168" fmla="+- 0 3907 3677"/>
                            <a:gd name="T169" fmla="*/ T168 w 555"/>
                            <a:gd name="T170" fmla="+- 0 8700 8591"/>
                            <a:gd name="T171" fmla="*/ 8700 h 554"/>
                            <a:gd name="T172" fmla="+- 0 3770 3677"/>
                            <a:gd name="T173" fmla="*/ T172 w 555"/>
                            <a:gd name="T174" fmla="+- 0 8653 8591"/>
                            <a:gd name="T175" fmla="*/ 8653 h 554"/>
                            <a:gd name="T176" fmla="+- 0 3840 3677"/>
                            <a:gd name="T177" fmla="*/ T176 w 555"/>
                            <a:gd name="T178" fmla="+- 0 8773 8591"/>
                            <a:gd name="T179" fmla="*/ 8773 h 554"/>
                            <a:gd name="T180" fmla="+- 0 3735 3677"/>
                            <a:gd name="T181" fmla="*/ T180 w 555"/>
                            <a:gd name="T182" fmla="+- 0 8613 8591"/>
                            <a:gd name="T183" fmla="*/ 8613 h 554"/>
                            <a:gd name="T184" fmla="+- 0 3903 3677"/>
                            <a:gd name="T185" fmla="*/ T184 w 555"/>
                            <a:gd name="T186" fmla="+- 0 8747 8591"/>
                            <a:gd name="T187" fmla="*/ 8747 h 554"/>
                            <a:gd name="T188" fmla="+- 0 3744 3677"/>
                            <a:gd name="T189" fmla="*/ T188 w 555"/>
                            <a:gd name="T190" fmla="+- 0 8593 8591"/>
                            <a:gd name="T191" fmla="*/ 8593 h 554"/>
                            <a:gd name="T192" fmla="+- 0 3768 3677"/>
                            <a:gd name="T193" fmla="*/ T192 w 555"/>
                            <a:gd name="T194" fmla="+- 0 8751 8591"/>
                            <a:gd name="T195" fmla="*/ 8751 h 554"/>
                            <a:gd name="T196" fmla="+- 0 3924 3677"/>
                            <a:gd name="T197" fmla="*/ T196 w 555"/>
                            <a:gd name="T198" fmla="+- 0 8841 8591"/>
                            <a:gd name="T199" fmla="*/ 8841 h 554"/>
                            <a:gd name="T200" fmla="+- 0 3822 3677"/>
                            <a:gd name="T201" fmla="*/ T200 w 555"/>
                            <a:gd name="T202" fmla="+- 0 8927 8591"/>
                            <a:gd name="T203" fmla="*/ 8927 h 554"/>
                            <a:gd name="T204" fmla="+- 0 3711 3677"/>
                            <a:gd name="T205" fmla="*/ T204 w 555"/>
                            <a:gd name="T206" fmla="+- 0 8985 8591"/>
                            <a:gd name="T207" fmla="*/ 8985 h 554"/>
                            <a:gd name="T208" fmla="+- 0 3747 3677"/>
                            <a:gd name="T209" fmla="*/ T208 w 555"/>
                            <a:gd name="T210" fmla="+- 0 9089 8591"/>
                            <a:gd name="T211" fmla="*/ 9089 h 554"/>
                            <a:gd name="T212" fmla="+- 0 3887 3677"/>
                            <a:gd name="T213" fmla="*/ T212 w 555"/>
                            <a:gd name="T214" fmla="+- 0 9127 8591"/>
                            <a:gd name="T215" fmla="*/ 9127 h 554"/>
                            <a:gd name="T216" fmla="+- 0 4000 3677"/>
                            <a:gd name="T217" fmla="*/ T216 w 555"/>
                            <a:gd name="T218" fmla="+- 0 9119 8591"/>
                            <a:gd name="T219" fmla="*/ 9119 h 554"/>
                            <a:gd name="T220" fmla="+- 0 4144 3677"/>
                            <a:gd name="T221" fmla="*/ T220 w 555"/>
                            <a:gd name="T222" fmla="+- 0 9107 8591"/>
                            <a:gd name="T223" fmla="*/ 9107 h 554"/>
                            <a:gd name="T224" fmla="+- 0 4231 3677"/>
                            <a:gd name="T225" fmla="*/ T224 w 555"/>
                            <a:gd name="T226" fmla="+- 0 9035 8591"/>
                            <a:gd name="T227" fmla="*/ 9035 h 5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555" h="554">
                              <a:moveTo>
                                <a:pt x="27" y="365"/>
                              </a:moveTo>
                              <a:lnTo>
                                <a:pt x="23" y="361"/>
                              </a:lnTo>
                              <a:lnTo>
                                <a:pt x="13" y="361"/>
                              </a:lnTo>
                              <a:lnTo>
                                <a:pt x="9" y="365"/>
                              </a:lnTo>
                              <a:lnTo>
                                <a:pt x="9" y="375"/>
                              </a:lnTo>
                              <a:lnTo>
                                <a:pt x="13" y="379"/>
                              </a:lnTo>
                              <a:lnTo>
                                <a:pt x="23" y="379"/>
                              </a:lnTo>
                              <a:lnTo>
                                <a:pt x="27" y="375"/>
                              </a:lnTo>
                              <a:lnTo>
                                <a:pt x="27" y="365"/>
                              </a:lnTo>
                              <a:moveTo>
                                <a:pt x="74" y="346"/>
                              </a:moveTo>
                              <a:lnTo>
                                <a:pt x="70" y="342"/>
                              </a:lnTo>
                              <a:lnTo>
                                <a:pt x="59" y="342"/>
                              </a:lnTo>
                              <a:lnTo>
                                <a:pt x="55" y="346"/>
                              </a:lnTo>
                              <a:lnTo>
                                <a:pt x="55" y="357"/>
                              </a:lnTo>
                              <a:lnTo>
                                <a:pt x="59" y="361"/>
                              </a:lnTo>
                              <a:lnTo>
                                <a:pt x="70" y="361"/>
                              </a:lnTo>
                              <a:lnTo>
                                <a:pt x="74" y="357"/>
                              </a:lnTo>
                              <a:lnTo>
                                <a:pt x="74" y="346"/>
                              </a:lnTo>
                              <a:moveTo>
                                <a:pt x="120" y="429"/>
                              </a:moveTo>
                              <a:lnTo>
                                <a:pt x="116" y="425"/>
                              </a:lnTo>
                              <a:lnTo>
                                <a:pt x="105" y="425"/>
                              </a:lnTo>
                              <a:lnTo>
                                <a:pt x="101" y="429"/>
                              </a:lnTo>
                              <a:lnTo>
                                <a:pt x="101" y="440"/>
                              </a:lnTo>
                              <a:lnTo>
                                <a:pt x="105" y="444"/>
                              </a:lnTo>
                              <a:lnTo>
                                <a:pt x="116" y="444"/>
                              </a:lnTo>
                              <a:lnTo>
                                <a:pt x="120" y="440"/>
                              </a:lnTo>
                              <a:lnTo>
                                <a:pt x="120" y="429"/>
                              </a:lnTo>
                              <a:moveTo>
                                <a:pt x="175" y="476"/>
                              </a:moveTo>
                              <a:lnTo>
                                <a:pt x="171" y="471"/>
                              </a:lnTo>
                              <a:lnTo>
                                <a:pt x="161" y="471"/>
                              </a:lnTo>
                              <a:lnTo>
                                <a:pt x="157" y="476"/>
                              </a:lnTo>
                              <a:lnTo>
                                <a:pt x="157" y="486"/>
                              </a:lnTo>
                              <a:lnTo>
                                <a:pt x="161" y="490"/>
                              </a:lnTo>
                              <a:lnTo>
                                <a:pt x="171" y="490"/>
                              </a:lnTo>
                              <a:lnTo>
                                <a:pt x="175" y="486"/>
                              </a:lnTo>
                              <a:lnTo>
                                <a:pt x="175" y="476"/>
                              </a:lnTo>
                              <a:moveTo>
                                <a:pt x="203" y="392"/>
                              </a:moveTo>
                              <a:lnTo>
                                <a:pt x="199" y="388"/>
                              </a:lnTo>
                              <a:lnTo>
                                <a:pt x="189" y="388"/>
                              </a:lnTo>
                              <a:lnTo>
                                <a:pt x="184" y="392"/>
                              </a:lnTo>
                              <a:lnTo>
                                <a:pt x="184" y="403"/>
                              </a:lnTo>
                              <a:lnTo>
                                <a:pt x="180" y="407"/>
                              </a:lnTo>
                              <a:lnTo>
                                <a:pt x="170" y="407"/>
                              </a:lnTo>
                              <a:lnTo>
                                <a:pt x="166" y="403"/>
                              </a:lnTo>
                              <a:lnTo>
                                <a:pt x="166" y="392"/>
                              </a:lnTo>
                              <a:lnTo>
                                <a:pt x="162" y="388"/>
                              </a:lnTo>
                              <a:lnTo>
                                <a:pt x="152" y="388"/>
                              </a:lnTo>
                              <a:lnTo>
                                <a:pt x="148" y="392"/>
                              </a:lnTo>
                              <a:lnTo>
                                <a:pt x="148" y="413"/>
                              </a:lnTo>
                              <a:lnTo>
                                <a:pt x="160" y="425"/>
                              </a:lnTo>
                              <a:lnTo>
                                <a:pt x="191" y="425"/>
                              </a:lnTo>
                              <a:lnTo>
                                <a:pt x="203" y="413"/>
                              </a:lnTo>
                              <a:lnTo>
                                <a:pt x="203" y="407"/>
                              </a:lnTo>
                              <a:lnTo>
                                <a:pt x="203" y="392"/>
                              </a:lnTo>
                              <a:moveTo>
                                <a:pt x="258" y="402"/>
                              </a:moveTo>
                              <a:lnTo>
                                <a:pt x="254" y="398"/>
                              </a:lnTo>
                              <a:lnTo>
                                <a:pt x="244" y="398"/>
                              </a:lnTo>
                              <a:lnTo>
                                <a:pt x="240" y="402"/>
                              </a:lnTo>
                              <a:lnTo>
                                <a:pt x="240" y="412"/>
                              </a:lnTo>
                              <a:lnTo>
                                <a:pt x="244" y="416"/>
                              </a:lnTo>
                              <a:lnTo>
                                <a:pt x="254" y="416"/>
                              </a:lnTo>
                              <a:lnTo>
                                <a:pt x="258" y="412"/>
                              </a:lnTo>
                              <a:lnTo>
                                <a:pt x="258" y="402"/>
                              </a:lnTo>
                              <a:moveTo>
                                <a:pt x="323" y="448"/>
                              </a:moveTo>
                              <a:lnTo>
                                <a:pt x="319" y="444"/>
                              </a:lnTo>
                              <a:lnTo>
                                <a:pt x="309" y="444"/>
                              </a:lnTo>
                              <a:lnTo>
                                <a:pt x="305" y="448"/>
                              </a:lnTo>
                              <a:lnTo>
                                <a:pt x="305" y="458"/>
                              </a:lnTo>
                              <a:lnTo>
                                <a:pt x="300" y="462"/>
                              </a:lnTo>
                              <a:lnTo>
                                <a:pt x="290" y="462"/>
                              </a:lnTo>
                              <a:lnTo>
                                <a:pt x="286" y="458"/>
                              </a:lnTo>
                              <a:lnTo>
                                <a:pt x="286" y="448"/>
                              </a:lnTo>
                              <a:lnTo>
                                <a:pt x="282" y="444"/>
                              </a:lnTo>
                              <a:lnTo>
                                <a:pt x="272" y="444"/>
                              </a:lnTo>
                              <a:lnTo>
                                <a:pt x="268" y="448"/>
                              </a:lnTo>
                              <a:lnTo>
                                <a:pt x="268" y="468"/>
                              </a:lnTo>
                              <a:lnTo>
                                <a:pt x="280" y="481"/>
                              </a:lnTo>
                              <a:lnTo>
                                <a:pt x="311" y="481"/>
                              </a:lnTo>
                              <a:lnTo>
                                <a:pt x="323" y="468"/>
                              </a:lnTo>
                              <a:lnTo>
                                <a:pt x="323" y="462"/>
                              </a:lnTo>
                              <a:lnTo>
                                <a:pt x="323" y="448"/>
                              </a:lnTo>
                              <a:moveTo>
                                <a:pt x="397" y="485"/>
                              </a:moveTo>
                              <a:lnTo>
                                <a:pt x="393" y="481"/>
                              </a:lnTo>
                              <a:lnTo>
                                <a:pt x="383" y="481"/>
                              </a:lnTo>
                              <a:lnTo>
                                <a:pt x="378" y="485"/>
                              </a:lnTo>
                              <a:lnTo>
                                <a:pt x="378" y="495"/>
                              </a:lnTo>
                              <a:lnTo>
                                <a:pt x="383" y="499"/>
                              </a:lnTo>
                              <a:lnTo>
                                <a:pt x="393" y="499"/>
                              </a:lnTo>
                              <a:lnTo>
                                <a:pt x="397" y="495"/>
                              </a:lnTo>
                              <a:lnTo>
                                <a:pt x="397" y="485"/>
                              </a:lnTo>
                              <a:moveTo>
                                <a:pt x="425" y="411"/>
                              </a:moveTo>
                              <a:lnTo>
                                <a:pt x="420" y="407"/>
                              </a:lnTo>
                              <a:lnTo>
                                <a:pt x="410" y="407"/>
                              </a:lnTo>
                              <a:lnTo>
                                <a:pt x="406" y="411"/>
                              </a:lnTo>
                              <a:lnTo>
                                <a:pt x="406" y="421"/>
                              </a:lnTo>
                              <a:lnTo>
                                <a:pt x="402" y="425"/>
                              </a:lnTo>
                              <a:lnTo>
                                <a:pt x="392" y="425"/>
                              </a:lnTo>
                              <a:lnTo>
                                <a:pt x="388" y="421"/>
                              </a:lnTo>
                              <a:lnTo>
                                <a:pt x="388" y="411"/>
                              </a:lnTo>
                              <a:lnTo>
                                <a:pt x="384" y="407"/>
                              </a:lnTo>
                              <a:lnTo>
                                <a:pt x="373" y="407"/>
                              </a:lnTo>
                              <a:lnTo>
                                <a:pt x="369" y="411"/>
                              </a:lnTo>
                              <a:lnTo>
                                <a:pt x="369" y="431"/>
                              </a:lnTo>
                              <a:lnTo>
                                <a:pt x="382" y="444"/>
                              </a:lnTo>
                              <a:lnTo>
                                <a:pt x="412" y="444"/>
                              </a:lnTo>
                              <a:lnTo>
                                <a:pt x="425" y="431"/>
                              </a:lnTo>
                              <a:lnTo>
                                <a:pt x="425" y="425"/>
                              </a:lnTo>
                              <a:lnTo>
                                <a:pt x="425" y="411"/>
                              </a:lnTo>
                              <a:moveTo>
                                <a:pt x="452" y="300"/>
                              </a:moveTo>
                              <a:lnTo>
                                <a:pt x="448" y="296"/>
                              </a:lnTo>
                              <a:lnTo>
                                <a:pt x="438" y="296"/>
                              </a:lnTo>
                              <a:lnTo>
                                <a:pt x="434" y="300"/>
                              </a:lnTo>
                              <a:lnTo>
                                <a:pt x="434" y="310"/>
                              </a:lnTo>
                              <a:lnTo>
                                <a:pt x="438" y="314"/>
                              </a:lnTo>
                              <a:lnTo>
                                <a:pt x="448" y="314"/>
                              </a:lnTo>
                              <a:lnTo>
                                <a:pt x="452" y="310"/>
                              </a:lnTo>
                              <a:lnTo>
                                <a:pt x="452" y="300"/>
                              </a:lnTo>
                              <a:moveTo>
                                <a:pt x="489" y="337"/>
                              </a:moveTo>
                              <a:lnTo>
                                <a:pt x="485" y="333"/>
                              </a:lnTo>
                              <a:lnTo>
                                <a:pt x="475" y="333"/>
                              </a:lnTo>
                              <a:lnTo>
                                <a:pt x="471" y="337"/>
                              </a:lnTo>
                              <a:lnTo>
                                <a:pt x="471" y="347"/>
                              </a:lnTo>
                              <a:lnTo>
                                <a:pt x="475" y="351"/>
                              </a:lnTo>
                              <a:lnTo>
                                <a:pt x="485" y="351"/>
                              </a:lnTo>
                              <a:lnTo>
                                <a:pt x="489" y="347"/>
                              </a:lnTo>
                              <a:lnTo>
                                <a:pt x="489" y="337"/>
                              </a:lnTo>
                              <a:moveTo>
                                <a:pt x="554" y="444"/>
                              </a:moveTo>
                              <a:lnTo>
                                <a:pt x="550" y="424"/>
                              </a:lnTo>
                              <a:lnTo>
                                <a:pt x="539" y="408"/>
                              </a:lnTo>
                              <a:lnTo>
                                <a:pt x="538" y="406"/>
                              </a:lnTo>
                              <a:lnTo>
                                <a:pt x="535" y="405"/>
                              </a:lnTo>
                              <a:lnTo>
                                <a:pt x="535" y="444"/>
                              </a:lnTo>
                              <a:lnTo>
                                <a:pt x="533" y="460"/>
                              </a:lnTo>
                              <a:lnTo>
                                <a:pt x="525" y="470"/>
                              </a:lnTo>
                              <a:lnTo>
                                <a:pt x="513" y="478"/>
                              </a:lnTo>
                              <a:lnTo>
                                <a:pt x="498" y="482"/>
                              </a:lnTo>
                              <a:lnTo>
                                <a:pt x="490" y="482"/>
                              </a:lnTo>
                              <a:lnTo>
                                <a:pt x="482" y="478"/>
                              </a:lnTo>
                              <a:lnTo>
                                <a:pt x="476" y="474"/>
                              </a:lnTo>
                              <a:lnTo>
                                <a:pt x="473" y="472"/>
                              </a:lnTo>
                              <a:lnTo>
                                <a:pt x="470" y="472"/>
                              </a:lnTo>
                              <a:lnTo>
                                <a:pt x="464" y="474"/>
                              </a:lnTo>
                              <a:lnTo>
                                <a:pt x="461" y="476"/>
                              </a:lnTo>
                              <a:lnTo>
                                <a:pt x="461" y="480"/>
                              </a:lnTo>
                              <a:lnTo>
                                <a:pt x="455" y="500"/>
                              </a:lnTo>
                              <a:lnTo>
                                <a:pt x="444" y="516"/>
                              </a:lnTo>
                              <a:lnTo>
                                <a:pt x="427" y="530"/>
                              </a:lnTo>
                              <a:lnTo>
                                <a:pt x="407" y="536"/>
                              </a:lnTo>
                              <a:lnTo>
                                <a:pt x="386" y="536"/>
                              </a:lnTo>
                              <a:lnTo>
                                <a:pt x="367" y="530"/>
                              </a:lnTo>
                              <a:lnTo>
                                <a:pt x="356" y="522"/>
                              </a:lnTo>
                              <a:lnTo>
                                <a:pt x="351" y="518"/>
                              </a:lnTo>
                              <a:lnTo>
                                <a:pt x="339" y="500"/>
                              </a:lnTo>
                              <a:lnTo>
                                <a:pt x="337" y="498"/>
                              </a:lnTo>
                              <a:lnTo>
                                <a:pt x="334" y="494"/>
                              </a:lnTo>
                              <a:lnTo>
                                <a:pt x="327" y="494"/>
                              </a:lnTo>
                              <a:lnTo>
                                <a:pt x="324" y="496"/>
                              </a:lnTo>
                              <a:lnTo>
                                <a:pt x="322" y="500"/>
                              </a:lnTo>
                              <a:lnTo>
                                <a:pt x="314" y="512"/>
                              </a:lnTo>
                              <a:lnTo>
                                <a:pt x="303" y="520"/>
                              </a:lnTo>
                              <a:lnTo>
                                <a:pt x="291" y="526"/>
                              </a:lnTo>
                              <a:lnTo>
                                <a:pt x="277" y="528"/>
                              </a:lnTo>
                              <a:lnTo>
                                <a:pt x="263" y="526"/>
                              </a:lnTo>
                              <a:lnTo>
                                <a:pt x="255" y="522"/>
                              </a:lnTo>
                              <a:lnTo>
                                <a:pt x="250" y="520"/>
                              </a:lnTo>
                              <a:lnTo>
                                <a:pt x="240" y="512"/>
                              </a:lnTo>
                              <a:lnTo>
                                <a:pt x="232" y="500"/>
                              </a:lnTo>
                              <a:lnTo>
                                <a:pt x="230" y="496"/>
                              </a:lnTo>
                              <a:lnTo>
                                <a:pt x="227" y="494"/>
                              </a:lnTo>
                              <a:lnTo>
                                <a:pt x="220" y="494"/>
                              </a:lnTo>
                              <a:lnTo>
                                <a:pt x="217" y="498"/>
                              </a:lnTo>
                              <a:lnTo>
                                <a:pt x="215" y="500"/>
                              </a:lnTo>
                              <a:lnTo>
                                <a:pt x="203" y="518"/>
                              </a:lnTo>
                              <a:lnTo>
                                <a:pt x="187" y="530"/>
                              </a:lnTo>
                              <a:lnTo>
                                <a:pt x="167" y="536"/>
                              </a:lnTo>
                              <a:lnTo>
                                <a:pt x="146" y="536"/>
                              </a:lnTo>
                              <a:lnTo>
                                <a:pt x="126" y="530"/>
                              </a:lnTo>
                              <a:lnTo>
                                <a:pt x="110" y="516"/>
                              </a:lnTo>
                              <a:lnTo>
                                <a:pt x="98" y="500"/>
                              </a:lnTo>
                              <a:lnTo>
                                <a:pt x="97" y="496"/>
                              </a:lnTo>
                              <a:lnTo>
                                <a:pt x="93" y="482"/>
                              </a:lnTo>
                              <a:lnTo>
                                <a:pt x="93" y="480"/>
                              </a:lnTo>
                              <a:lnTo>
                                <a:pt x="92" y="476"/>
                              </a:lnTo>
                              <a:lnTo>
                                <a:pt x="90" y="474"/>
                              </a:lnTo>
                              <a:lnTo>
                                <a:pt x="84" y="472"/>
                              </a:lnTo>
                              <a:lnTo>
                                <a:pt x="80" y="472"/>
                              </a:lnTo>
                              <a:lnTo>
                                <a:pt x="78" y="474"/>
                              </a:lnTo>
                              <a:lnTo>
                                <a:pt x="71" y="478"/>
                              </a:lnTo>
                              <a:lnTo>
                                <a:pt x="63" y="482"/>
                              </a:lnTo>
                              <a:lnTo>
                                <a:pt x="55" y="482"/>
                              </a:lnTo>
                              <a:lnTo>
                                <a:pt x="41" y="478"/>
                              </a:lnTo>
                              <a:lnTo>
                                <a:pt x="29" y="470"/>
                              </a:lnTo>
                              <a:lnTo>
                                <a:pt x="21" y="460"/>
                              </a:lnTo>
                              <a:lnTo>
                                <a:pt x="18" y="444"/>
                              </a:lnTo>
                              <a:lnTo>
                                <a:pt x="21" y="430"/>
                              </a:lnTo>
                              <a:lnTo>
                                <a:pt x="29" y="418"/>
                              </a:lnTo>
                              <a:lnTo>
                                <a:pt x="41" y="410"/>
                              </a:lnTo>
                              <a:lnTo>
                                <a:pt x="55" y="408"/>
                              </a:lnTo>
                              <a:lnTo>
                                <a:pt x="64" y="408"/>
                              </a:lnTo>
                              <a:lnTo>
                                <a:pt x="72" y="410"/>
                              </a:lnTo>
                              <a:lnTo>
                                <a:pt x="79" y="416"/>
                              </a:lnTo>
                              <a:lnTo>
                                <a:pt x="81" y="418"/>
                              </a:lnTo>
                              <a:lnTo>
                                <a:pt x="85" y="420"/>
                              </a:lnTo>
                              <a:lnTo>
                                <a:pt x="91" y="416"/>
                              </a:lnTo>
                              <a:lnTo>
                                <a:pt x="93" y="414"/>
                              </a:lnTo>
                              <a:lnTo>
                                <a:pt x="94" y="412"/>
                              </a:lnTo>
                              <a:lnTo>
                                <a:pt x="95" y="408"/>
                              </a:lnTo>
                              <a:lnTo>
                                <a:pt x="99" y="394"/>
                              </a:lnTo>
                              <a:lnTo>
                                <a:pt x="108" y="380"/>
                              </a:lnTo>
                              <a:lnTo>
                                <a:pt x="120" y="368"/>
                              </a:lnTo>
                              <a:lnTo>
                                <a:pt x="135" y="360"/>
                              </a:lnTo>
                              <a:lnTo>
                                <a:pt x="151" y="354"/>
                              </a:lnTo>
                              <a:lnTo>
                                <a:pt x="168" y="352"/>
                              </a:lnTo>
                              <a:lnTo>
                                <a:pt x="185" y="354"/>
                              </a:lnTo>
                              <a:lnTo>
                                <a:pt x="201" y="362"/>
                              </a:lnTo>
                              <a:lnTo>
                                <a:pt x="206" y="362"/>
                              </a:lnTo>
                              <a:lnTo>
                                <a:pt x="212" y="360"/>
                              </a:lnTo>
                              <a:lnTo>
                                <a:pt x="213" y="358"/>
                              </a:lnTo>
                              <a:lnTo>
                                <a:pt x="214" y="356"/>
                              </a:lnTo>
                              <a:lnTo>
                                <a:pt x="216" y="352"/>
                              </a:lnTo>
                              <a:lnTo>
                                <a:pt x="220" y="340"/>
                              </a:lnTo>
                              <a:lnTo>
                                <a:pt x="221" y="338"/>
                              </a:lnTo>
                              <a:lnTo>
                                <a:pt x="231" y="326"/>
                              </a:lnTo>
                              <a:lnTo>
                                <a:pt x="245" y="314"/>
                              </a:lnTo>
                              <a:lnTo>
                                <a:pt x="261" y="308"/>
                              </a:lnTo>
                              <a:lnTo>
                                <a:pt x="264" y="324"/>
                              </a:lnTo>
                              <a:lnTo>
                                <a:pt x="266" y="338"/>
                              </a:lnTo>
                              <a:lnTo>
                                <a:pt x="267" y="346"/>
                              </a:lnTo>
                              <a:lnTo>
                                <a:pt x="261" y="348"/>
                              </a:lnTo>
                              <a:lnTo>
                                <a:pt x="256" y="350"/>
                              </a:lnTo>
                              <a:lnTo>
                                <a:pt x="252" y="354"/>
                              </a:lnTo>
                              <a:lnTo>
                                <a:pt x="248" y="358"/>
                              </a:lnTo>
                              <a:lnTo>
                                <a:pt x="248" y="364"/>
                              </a:lnTo>
                              <a:lnTo>
                                <a:pt x="256" y="372"/>
                              </a:lnTo>
                              <a:lnTo>
                                <a:pt x="261" y="372"/>
                              </a:lnTo>
                              <a:lnTo>
                                <a:pt x="265" y="368"/>
                              </a:lnTo>
                              <a:lnTo>
                                <a:pt x="268" y="364"/>
                              </a:lnTo>
                              <a:lnTo>
                                <a:pt x="272" y="362"/>
                              </a:lnTo>
                              <a:lnTo>
                                <a:pt x="281" y="362"/>
                              </a:lnTo>
                              <a:lnTo>
                                <a:pt x="286" y="364"/>
                              </a:lnTo>
                              <a:lnTo>
                                <a:pt x="289" y="368"/>
                              </a:lnTo>
                              <a:lnTo>
                                <a:pt x="292" y="372"/>
                              </a:lnTo>
                              <a:lnTo>
                                <a:pt x="298" y="372"/>
                              </a:lnTo>
                              <a:lnTo>
                                <a:pt x="305" y="364"/>
                              </a:lnTo>
                              <a:lnTo>
                                <a:pt x="305" y="362"/>
                              </a:lnTo>
                              <a:lnTo>
                                <a:pt x="305" y="358"/>
                              </a:lnTo>
                              <a:lnTo>
                                <a:pt x="302" y="354"/>
                              </a:lnTo>
                              <a:lnTo>
                                <a:pt x="297" y="350"/>
                              </a:lnTo>
                              <a:lnTo>
                                <a:pt x="292" y="348"/>
                              </a:lnTo>
                              <a:lnTo>
                                <a:pt x="286" y="344"/>
                              </a:lnTo>
                              <a:lnTo>
                                <a:pt x="287" y="332"/>
                              </a:lnTo>
                              <a:lnTo>
                                <a:pt x="290" y="320"/>
                              </a:lnTo>
                              <a:lnTo>
                                <a:pt x="293" y="308"/>
                              </a:lnTo>
                              <a:lnTo>
                                <a:pt x="309" y="316"/>
                              </a:lnTo>
                              <a:lnTo>
                                <a:pt x="323" y="326"/>
                              </a:lnTo>
                              <a:lnTo>
                                <a:pt x="333" y="340"/>
                              </a:lnTo>
                              <a:lnTo>
                                <a:pt x="339" y="356"/>
                              </a:lnTo>
                              <a:lnTo>
                                <a:pt x="340" y="358"/>
                              </a:lnTo>
                              <a:lnTo>
                                <a:pt x="342" y="360"/>
                              </a:lnTo>
                              <a:lnTo>
                                <a:pt x="347" y="362"/>
                              </a:lnTo>
                              <a:lnTo>
                                <a:pt x="353" y="362"/>
                              </a:lnTo>
                              <a:lnTo>
                                <a:pt x="369" y="354"/>
                              </a:lnTo>
                              <a:lnTo>
                                <a:pt x="386" y="352"/>
                              </a:lnTo>
                              <a:lnTo>
                                <a:pt x="403" y="354"/>
                              </a:lnTo>
                              <a:lnTo>
                                <a:pt x="419" y="360"/>
                              </a:lnTo>
                              <a:lnTo>
                                <a:pt x="434" y="368"/>
                              </a:lnTo>
                              <a:lnTo>
                                <a:pt x="446" y="380"/>
                              </a:lnTo>
                              <a:lnTo>
                                <a:pt x="455" y="394"/>
                              </a:lnTo>
                              <a:lnTo>
                                <a:pt x="460" y="412"/>
                              </a:lnTo>
                              <a:lnTo>
                                <a:pt x="461" y="414"/>
                              </a:lnTo>
                              <a:lnTo>
                                <a:pt x="463" y="416"/>
                              </a:lnTo>
                              <a:lnTo>
                                <a:pt x="469" y="420"/>
                              </a:lnTo>
                              <a:lnTo>
                                <a:pt x="472" y="418"/>
                              </a:lnTo>
                              <a:lnTo>
                                <a:pt x="475" y="416"/>
                              </a:lnTo>
                              <a:lnTo>
                                <a:pt x="482" y="410"/>
                              </a:lnTo>
                              <a:lnTo>
                                <a:pt x="490" y="408"/>
                              </a:lnTo>
                              <a:lnTo>
                                <a:pt x="498" y="408"/>
                              </a:lnTo>
                              <a:lnTo>
                                <a:pt x="513" y="410"/>
                              </a:lnTo>
                              <a:lnTo>
                                <a:pt x="525" y="418"/>
                              </a:lnTo>
                              <a:lnTo>
                                <a:pt x="533" y="430"/>
                              </a:lnTo>
                              <a:lnTo>
                                <a:pt x="535" y="444"/>
                              </a:lnTo>
                              <a:lnTo>
                                <a:pt x="535" y="405"/>
                              </a:lnTo>
                              <a:lnTo>
                                <a:pt x="520" y="394"/>
                              </a:lnTo>
                              <a:lnTo>
                                <a:pt x="498" y="390"/>
                              </a:lnTo>
                              <a:lnTo>
                                <a:pt x="490" y="390"/>
                              </a:lnTo>
                              <a:lnTo>
                                <a:pt x="482" y="392"/>
                              </a:lnTo>
                              <a:lnTo>
                                <a:pt x="475" y="394"/>
                              </a:lnTo>
                              <a:lnTo>
                                <a:pt x="467" y="378"/>
                              </a:lnTo>
                              <a:lnTo>
                                <a:pt x="456" y="364"/>
                              </a:lnTo>
                              <a:lnTo>
                                <a:pt x="442" y="352"/>
                              </a:lnTo>
                              <a:lnTo>
                                <a:pt x="426" y="342"/>
                              </a:lnTo>
                              <a:lnTo>
                                <a:pt x="420" y="340"/>
                              </a:lnTo>
                              <a:lnTo>
                                <a:pt x="408" y="336"/>
                              </a:lnTo>
                              <a:lnTo>
                                <a:pt x="390" y="334"/>
                              </a:lnTo>
                              <a:lnTo>
                                <a:pt x="372" y="336"/>
                              </a:lnTo>
                              <a:lnTo>
                                <a:pt x="354" y="340"/>
                              </a:lnTo>
                              <a:lnTo>
                                <a:pt x="345" y="324"/>
                              </a:lnTo>
                              <a:lnTo>
                                <a:pt x="333" y="310"/>
                              </a:lnTo>
                              <a:lnTo>
                                <a:pt x="330" y="308"/>
                              </a:lnTo>
                              <a:lnTo>
                                <a:pt x="317" y="298"/>
                              </a:lnTo>
                              <a:lnTo>
                                <a:pt x="300" y="290"/>
                              </a:lnTo>
                              <a:lnTo>
                                <a:pt x="301" y="288"/>
                              </a:lnTo>
                              <a:lnTo>
                                <a:pt x="306" y="276"/>
                              </a:lnTo>
                              <a:lnTo>
                                <a:pt x="314" y="264"/>
                              </a:lnTo>
                              <a:lnTo>
                                <a:pt x="322" y="250"/>
                              </a:lnTo>
                              <a:lnTo>
                                <a:pt x="331" y="238"/>
                              </a:lnTo>
                              <a:lnTo>
                                <a:pt x="335" y="240"/>
                              </a:lnTo>
                              <a:lnTo>
                                <a:pt x="343" y="240"/>
                              </a:lnTo>
                              <a:lnTo>
                                <a:pt x="371" y="238"/>
                              </a:lnTo>
                              <a:lnTo>
                                <a:pt x="404" y="230"/>
                              </a:lnTo>
                              <a:lnTo>
                                <a:pt x="428" y="222"/>
                              </a:lnTo>
                              <a:lnTo>
                                <a:pt x="440" y="218"/>
                              </a:lnTo>
                              <a:lnTo>
                                <a:pt x="474" y="194"/>
                              </a:lnTo>
                              <a:lnTo>
                                <a:pt x="501" y="164"/>
                              </a:lnTo>
                              <a:lnTo>
                                <a:pt x="519" y="130"/>
                              </a:lnTo>
                              <a:lnTo>
                                <a:pt x="530" y="96"/>
                              </a:lnTo>
                              <a:lnTo>
                                <a:pt x="535" y="70"/>
                              </a:lnTo>
                              <a:lnTo>
                                <a:pt x="536" y="62"/>
                              </a:lnTo>
                              <a:lnTo>
                                <a:pt x="535" y="56"/>
                              </a:lnTo>
                              <a:lnTo>
                                <a:pt x="534" y="54"/>
                              </a:lnTo>
                              <a:lnTo>
                                <a:pt x="523" y="42"/>
                              </a:lnTo>
                              <a:lnTo>
                                <a:pt x="517" y="39"/>
                              </a:lnTo>
                              <a:lnTo>
                                <a:pt x="517" y="64"/>
                              </a:lnTo>
                              <a:lnTo>
                                <a:pt x="517" y="66"/>
                              </a:lnTo>
                              <a:lnTo>
                                <a:pt x="512" y="92"/>
                              </a:lnTo>
                              <a:lnTo>
                                <a:pt x="502" y="122"/>
                              </a:lnTo>
                              <a:lnTo>
                                <a:pt x="486" y="152"/>
                              </a:lnTo>
                              <a:lnTo>
                                <a:pt x="462" y="180"/>
                              </a:lnTo>
                              <a:lnTo>
                                <a:pt x="433" y="200"/>
                              </a:lnTo>
                              <a:lnTo>
                                <a:pt x="402" y="212"/>
                              </a:lnTo>
                              <a:lnTo>
                                <a:pt x="372" y="220"/>
                              </a:lnTo>
                              <a:lnTo>
                                <a:pt x="347" y="222"/>
                              </a:lnTo>
                              <a:lnTo>
                                <a:pt x="361" y="208"/>
                              </a:lnTo>
                              <a:lnTo>
                                <a:pt x="382" y="188"/>
                              </a:lnTo>
                              <a:lnTo>
                                <a:pt x="461" y="114"/>
                              </a:lnTo>
                              <a:lnTo>
                                <a:pt x="479" y="98"/>
                              </a:lnTo>
                              <a:lnTo>
                                <a:pt x="480" y="94"/>
                              </a:lnTo>
                              <a:lnTo>
                                <a:pt x="479" y="88"/>
                              </a:lnTo>
                              <a:lnTo>
                                <a:pt x="477" y="86"/>
                              </a:lnTo>
                              <a:lnTo>
                                <a:pt x="470" y="84"/>
                              </a:lnTo>
                              <a:lnTo>
                                <a:pt x="467" y="84"/>
                              </a:lnTo>
                              <a:lnTo>
                                <a:pt x="447" y="102"/>
                              </a:lnTo>
                              <a:lnTo>
                                <a:pt x="411" y="136"/>
                              </a:lnTo>
                              <a:lnTo>
                                <a:pt x="369" y="176"/>
                              </a:lnTo>
                              <a:lnTo>
                                <a:pt x="334" y="208"/>
                              </a:lnTo>
                              <a:lnTo>
                                <a:pt x="339" y="184"/>
                              </a:lnTo>
                              <a:lnTo>
                                <a:pt x="349" y="154"/>
                              </a:lnTo>
                              <a:lnTo>
                                <a:pt x="365" y="124"/>
                              </a:lnTo>
                              <a:lnTo>
                                <a:pt x="388" y="98"/>
                              </a:lnTo>
                              <a:lnTo>
                                <a:pt x="419" y="78"/>
                              </a:lnTo>
                              <a:lnTo>
                                <a:pt x="452" y="66"/>
                              </a:lnTo>
                              <a:lnTo>
                                <a:pt x="482" y="58"/>
                              </a:lnTo>
                              <a:lnTo>
                                <a:pt x="508" y="56"/>
                              </a:lnTo>
                              <a:lnTo>
                                <a:pt x="511" y="56"/>
                              </a:lnTo>
                              <a:lnTo>
                                <a:pt x="513" y="58"/>
                              </a:lnTo>
                              <a:lnTo>
                                <a:pt x="517" y="62"/>
                              </a:lnTo>
                              <a:lnTo>
                                <a:pt x="517" y="64"/>
                              </a:lnTo>
                              <a:lnTo>
                                <a:pt x="517" y="39"/>
                              </a:lnTo>
                              <a:lnTo>
                                <a:pt x="515" y="38"/>
                              </a:lnTo>
                              <a:lnTo>
                                <a:pt x="507" y="38"/>
                              </a:lnTo>
                              <a:lnTo>
                                <a:pt x="480" y="40"/>
                              </a:lnTo>
                              <a:lnTo>
                                <a:pt x="446" y="48"/>
                              </a:lnTo>
                              <a:lnTo>
                                <a:pt x="410" y="62"/>
                              </a:lnTo>
                              <a:lnTo>
                                <a:pt x="376" y="84"/>
                              </a:lnTo>
                              <a:lnTo>
                                <a:pt x="349" y="116"/>
                              </a:lnTo>
                              <a:lnTo>
                                <a:pt x="332" y="150"/>
                              </a:lnTo>
                              <a:lnTo>
                                <a:pt x="321" y="182"/>
                              </a:lnTo>
                              <a:lnTo>
                                <a:pt x="315" y="208"/>
                              </a:lnTo>
                              <a:lnTo>
                                <a:pt x="314" y="214"/>
                              </a:lnTo>
                              <a:lnTo>
                                <a:pt x="315" y="220"/>
                              </a:lnTo>
                              <a:lnTo>
                                <a:pt x="318" y="226"/>
                              </a:lnTo>
                              <a:lnTo>
                                <a:pt x="307" y="240"/>
                              </a:lnTo>
                              <a:lnTo>
                                <a:pt x="297" y="256"/>
                              </a:lnTo>
                              <a:lnTo>
                                <a:pt x="288" y="272"/>
                              </a:lnTo>
                              <a:lnTo>
                                <a:pt x="281" y="288"/>
                              </a:lnTo>
                              <a:lnTo>
                                <a:pt x="276" y="288"/>
                              </a:lnTo>
                              <a:lnTo>
                                <a:pt x="271" y="264"/>
                              </a:lnTo>
                              <a:lnTo>
                                <a:pt x="264" y="242"/>
                              </a:lnTo>
                              <a:lnTo>
                                <a:pt x="256" y="220"/>
                              </a:lnTo>
                              <a:lnTo>
                                <a:pt x="252" y="212"/>
                              </a:lnTo>
                              <a:lnTo>
                                <a:pt x="245" y="200"/>
                              </a:lnTo>
                              <a:lnTo>
                                <a:pt x="248" y="194"/>
                              </a:lnTo>
                              <a:lnTo>
                                <a:pt x="250" y="188"/>
                              </a:lnTo>
                              <a:lnTo>
                                <a:pt x="248" y="180"/>
                              </a:lnTo>
                              <a:lnTo>
                                <a:pt x="245" y="156"/>
                              </a:lnTo>
                              <a:lnTo>
                                <a:pt x="236" y="122"/>
                              </a:lnTo>
                              <a:lnTo>
                                <a:pt x="230" y="109"/>
                              </a:lnTo>
                              <a:lnTo>
                                <a:pt x="230" y="180"/>
                              </a:lnTo>
                              <a:lnTo>
                                <a:pt x="202" y="148"/>
                              </a:lnTo>
                              <a:lnTo>
                                <a:pt x="172" y="116"/>
                              </a:lnTo>
                              <a:lnTo>
                                <a:pt x="140" y="86"/>
                              </a:lnTo>
                              <a:lnTo>
                                <a:pt x="107" y="58"/>
                              </a:lnTo>
                              <a:lnTo>
                                <a:pt x="105" y="56"/>
                              </a:lnTo>
                              <a:lnTo>
                                <a:pt x="101" y="56"/>
                              </a:lnTo>
                              <a:lnTo>
                                <a:pt x="95" y="58"/>
                              </a:lnTo>
                              <a:lnTo>
                                <a:pt x="93" y="62"/>
                              </a:lnTo>
                              <a:lnTo>
                                <a:pt x="92" y="68"/>
                              </a:lnTo>
                              <a:lnTo>
                                <a:pt x="93" y="72"/>
                              </a:lnTo>
                              <a:lnTo>
                                <a:pt x="96" y="74"/>
                              </a:lnTo>
                              <a:lnTo>
                                <a:pt x="128" y="102"/>
                              </a:lnTo>
                              <a:lnTo>
                                <a:pt x="160" y="130"/>
                              </a:lnTo>
                              <a:lnTo>
                                <a:pt x="190" y="162"/>
                              </a:lnTo>
                              <a:lnTo>
                                <a:pt x="218" y="194"/>
                              </a:lnTo>
                              <a:lnTo>
                                <a:pt x="193" y="190"/>
                              </a:lnTo>
                              <a:lnTo>
                                <a:pt x="163" y="182"/>
                              </a:lnTo>
                              <a:lnTo>
                                <a:pt x="132" y="168"/>
                              </a:lnTo>
                              <a:lnTo>
                                <a:pt x="104" y="146"/>
                              </a:lnTo>
                              <a:lnTo>
                                <a:pt x="82" y="116"/>
                              </a:lnTo>
                              <a:lnTo>
                                <a:pt x="68" y="86"/>
                              </a:lnTo>
                              <a:lnTo>
                                <a:pt x="60" y="54"/>
                              </a:lnTo>
                              <a:lnTo>
                                <a:pt x="56" y="30"/>
                              </a:lnTo>
                              <a:lnTo>
                                <a:pt x="56" y="26"/>
                              </a:lnTo>
                              <a:lnTo>
                                <a:pt x="57" y="24"/>
                              </a:lnTo>
                              <a:lnTo>
                                <a:pt x="58" y="22"/>
                              </a:lnTo>
                              <a:lnTo>
                                <a:pt x="60" y="20"/>
                              </a:lnTo>
                              <a:lnTo>
                                <a:pt x="66" y="20"/>
                              </a:lnTo>
                              <a:lnTo>
                                <a:pt x="91" y="24"/>
                              </a:lnTo>
                              <a:lnTo>
                                <a:pt x="121" y="32"/>
                              </a:lnTo>
                              <a:lnTo>
                                <a:pt x="153" y="46"/>
                              </a:lnTo>
                              <a:lnTo>
                                <a:pt x="182" y="68"/>
                              </a:lnTo>
                              <a:lnTo>
                                <a:pt x="204" y="96"/>
                              </a:lnTo>
                              <a:lnTo>
                                <a:pt x="218" y="126"/>
                              </a:lnTo>
                              <a:lnTo>
                                <a:pt x="226" y="156"/>
                              </a:lnTo>
                              <a:lnTo>
                                <a:pt x="230" y="180"/>
                              </a:lnTo>
                              <a:lnTo>
                                <a:pt x="230" y="109"/>
                              </a:lnTo>
                              <a:lnTo>
                                <a:pt x="220" y="88"/>
                              </a:lnTo>
                              <a:lnTo>
                                <a:pt x="196" y="54"/>
                              </a:lnTo>
                              <a:lnTo>
                                <a:pt x="163" y="30"/>
                              </a:lnTo>
                              <a:lnTo>
                                <a:pt x="141" y="20"/>
                              </a:lnTo>
                              <a:lnTo>
                                <a:pt x="128" y="14"/>
                              </a:lnTo>
                              <a:lnTo>
                                <a:pt x="95" y="6"/>
                              </a:lnTo>
                              <a:lnTo>
                                <a:pt x="67" y="2"/>
                              </a:lnTo>
                              <a:lnTo>
                                <a:pt x="59" y="0"/>
                              </a:lnTo>
                              <a:lnTo>
                                <a:pt x="51" y="4"/>
                              </a:lnTo>
                              <a:lnTo>
                                <a:pt x="40" y="14"/>
                              </a:lnTo>
                              <a:lnTo>
                                <a:pt x="37" y="24"/>
                              </a:lnTo>
                              <a:lnTo>
                                <a:pt x="38" y="32"/>
                              </a:lnTo>
                              <a:lnTo>
                                <a:pt x="42" y="58"/>
                              </a:lnTo>
                              <a:lnTo>
                                <a:pt x="50" y="92"/>
                              </a:lnTo>
                              <a:lnTo>
                                <a:pt x="66" y="126"/>
                              </a:lnTo>
                              <a:lnTo>
                                <a:pt x="91" y="160"/>
                              </a:lnTo>
                              <a:lnTo>
                                <a:pt x="124" y="184"/>
                              </a:lnTo>
                              <a:lnTo>
                                <a:pt x="159" y="200"/>
                              </a:lnTo>
                              <a:lnTo>
                                <a:pt x="192" y="208"/>
                              </a:lnTo>
                              <a:lnTo>
                                <a:pt x="220" y="214"/>
                              </a:lnTo>
                              <a:lnTo>
                                <a:pt x="222" y="214"/>
                              </a:lnTo>
                              <a:lnTo>
                                <a:pt x="225" y="212"/>
                              </a:lnTo>
                              <a:lnTo>
                                <a:pt x="231" y="212"/>
                              </a:lnTo>
                              <a:lnTo>
                                <a:pt x="240" y="230"/>
                              </a:lnTo>
                              <a:lnTo>
                                <a:pt x="247" y="250"/>
                              </a:lnTo>
                              <a:lnTo>
                                <a:pt x="253" y="270"/>
                              </a:lnTo>
                              <a:lnTo>
                                <a:pt x="258" y="290"/>
                              </a:lnTo>
                              <a:lnTo>
                                <a:pt x="239" y="296"/>
                              </a:lnTo>
                              <a:lnTo>
                                <a:pt x="223" y="308"/>
                              </a:lnTo>
                              <a:lnTo>
                                <a:pt x="209" y="322"/>
                              </a:lnTo>
                              <a:lnTo>
                                <a:pt x="200" y="340"/>
                              </a:lnTo>
                              <a:lnTo>
                                <a:pt x="182" y="336"/>
                              </a:lnTo>
                              <a:lnTo>
                                <a:pt x="164" y="334"/>
                              </a:lnTo>
                              <a:lnTo>
                                <a:pt x="145" y="336"/>
                              </a:lnTo>
                              <a:lnTo>
                                <a:pt x="128" y="342"/>
                              </a:lnTo>
                              <a:lnTo>
                                <a:pt x="112" y="352"/>
                              </a:lnTo>
                              <a:lnTo>
                                <a:pt x="98" y="364"/>
                              </a:lnTo>
                              <a:lnTo>
                                <a:pt x="87" y="378"/>
                              </a:lnTo>
                              <a:lnTo>
                                <a:pt x="79" y="394"/>
                              </a:lnTo>
                              <a:lnTo>
                                <a:pt x="72" y="392"/>
                              </a:lnTo>
                              <a:lnTo>
                                <a:pt x="63" y="390"/>
                              </a:lnTo>
                              <a:lnTo>
                                <a:pt x="55" y="390"/>
                              </a:lnTo>
                              <a:lnTo>
                                <a:pt x="34" y="394"/>
                              </a:lnTo>
                              <a:lnTo>
                                <a:pt x="16" y="406"/>
                              </a:lnTo>
                              <a:lnTo>
                                <a:pt x="4" y="424"/>
                              </a:lnTo>
                              <a:lnTo>
                                <a:pt x="0" y="444"/>
                              </a:lnTo>
                              <a:lnTo>
                                <a:pt x="4" y="466"/>
                              </a:lnTo>
                              <a:lnTo>
                                <a:pt x="16" y="484"/>
                              </a:lnTo>
                              <a:lnTo>
                                <a:pt x="34" y="496"/>
                              </a:lnTo>
                              <a:lnTo>
                                <a:pt x="55" y="500"/>
                              </a:lnTo>
                              <a:lnTo>
                                <a:pt x="63" y="500"/>
                              </a:lnTo>
                              <a:lnTo>
                                <a:pt x="70" y="498"/>
                              </a:lnTo>
                              <a:lnTo>
                                <a:pt x="77" y="496"/>
                              </a:lnTo>
                              <a:lnTo>
                                <a:pt x="86" y="516"/>
                              </a:lnTo>
                              <a:lnTo>
                                <a:pt x="101" y="534"/>
                              </a:lnTo>
                              <a:lnTo>
                                <a:pt x="120" y="546"/>
                              </a:lnTo>
                              <a:lnTo>
                                <a:pt x="142" y="554"/>
                              </a:lnTo>
                              <a:lnTo>
                                <a:pt x="166" y="554"/>
                              </a:lnTo>
                              <a:lnTo>
                                <a:pt x="188" y="550"/>
                              </a:lnTo>
                              <a:lnTo>
                                <a:pt x="207" y="538"/>
                              </a:lnTo>
                              <a:lnTo>
                                <a:pt x="210" y="536"/>
                              </a:lnTo>
                              <a:lnTo>
                                <a:pt x="224" y="522"/>
                              </a:lnTo>
                              <a:lnTo>
                                <a:pt x="235" y="532"/>
                              </a:lnTo>
                              <a:lnTo>
                                <a:pt x="248" y="540"/>
                              </a:lnTo>
                              <a:lnTo>
                                <a:pt x="262" y="544"/>
                              </a:lnTo>
                              <a:lnTo>
                                <a:pt x="277" y="546"/>
                              </a:lnTo>
                              <a:lnTo>
                                <a:pt x="292" y="544"/>
                              </a:lnTo>
                              <a:lnTo>
                                <a:pt x="306" y="540"/>
                              </a:lnTo>
                              <a:lnTo>
                                <a:pt x="319" y="532"/>
                              </a:lnTo>
                              <a:lnTo>
                                <a:pt x="323" y="528"/>
                              </a:lnTo>
                              <a:lnTo>
                                <a:pt x="330" y="522"/>
                              </a:lnTo>
                              <a:lnTo>
                                <a:pt x="346" y="538"/>
                              </a:lnTo>
                              <a:lnTo>
                                <a:pt x="366" y="550"/>
                              </a:lnTo>
                              <a:lnTo>
                                <a:pt x="388" y="554"/>
                              </a:lnTo>
                              <a:lnTo>
                                <a:pt x="411" y="554"/>
                              </a:lnTo>
                              <a:lnTo>
                                <a:pt x="434" y="546"/>
                              </a:lnTo>
                              <a:lnTo>
                                <a:pt x="449" y="536"/>
                              </a:lnTo>
                              <a:lnTo>
                                <a:pt x="452" y="534"/>
                              </a:lnTo>
                              <a:lnTo>
                                <a:pt x="467" y="516"/>
                              </a:lnTo>
                              <a:lnTo>
                                <a:pt x="477" y="496"/>
                              </a:lnTo>
                              <a:lnTo>
                                <a:pt x="484" y="498"/>
                              </a:lnTo>
                              <a:lnTo>
                                <a:pt x="491" y="500"/>
                              </a:lnTo>
                              <a:lnTo>
                                <a:pt x="498" y="500"/>
                              </a:lnTo>
                              <a:lnTo>
                                <a:pt x="520" y="496"/>
                              </a:lnTo>
                              <a:lnTo>
                                <a:pt x="538" y="484"/>
                              </a:lnTo>
                              <a:lnTo>
                                <a:pt x="539" y="482"/>
                              </a:lnTo>
                              <a:lnTo>
                                <a:pt x="550" y="466"/>
                              </a:lnTo>
                              <a:lnTo>
                                <a:pt x="554" y="444"/>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745013F6" id="AutoShape 33" o:spid="_x0000_s1026" style="position:absolute;margin-left:-104.75pt;margin-top:14.25pt;width:27.75pt;height:27.7pt;z-index:251653120;visibility:visible;mso-wrap-style:square;mso-wrap-distance-left:9pt;mso-wrap-distance-top:0;mso-wrap-distance-right:9pt;mso-wrap-distance-bottom:0;mso-position-horizontal:absolute;mso-position-horizontal-relative:text;mso-position-vertical:absolute;mso-position-vertical-relative:text;v-text-anchor:top" coordsize="555,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" path="m27,365r-4,-4l13,361r-4,4l9,375r4,4l23,379r4,-4l27,365m74,346r-4,-4l59,342r-4,4l55,357r4,4l70,361r4,-4l74,346t46,83l116,425r-11,l101,429r,11l105,444r11,l120,440r,-11m175,476r-4,-5l161,471r-4,5l157,486r4,4l171,490r4,-4l175,476t28,-84l199,388r-10,l184,392r,11l180,407r-10,l166,403r,-11l162,388r-10,l148,392r,21l160,425r31,l203,413r,-6l203,392t55,10l254,398r-10,l240,402r,10l244,416r10,l258,412r,-10m323,448r-4,-4l309,444r-4,4l305,458r-5,4l290,462r-4,-4l286,448r-4,-4l272,444r-4,4l268,468r12,13l311,481r12,-13l323,462r,-14m397,485r-4,-4l383,481r-5,4l378,495r5,4l393,499r4,-4l397,485t28,-74l420,407r-10,l406,411r,10l402,425r-10,l388,421r,-10l384,407r-11,l369,411r,20l382,444r30,l425,431r,-6l425,411m452,300r-4,-4l438,296r-4,4l434,310r4,4l448,314r4,-4l452,300t37,37l485,333r-10,l471,337r,10l475,351r10,l489,347r,-10m554,444r-4,-20l539,408r-1,-2l535,405r,39l533,460r-8,10l513,478r-15,4l490,482r-8,-4l476,474r-3,-2l470,472r-6,2l461,476r,4l455,500r-11,16l427,530r-20,6l386,536r-19,-6l356,522r-5,-4l339,500r-2,-2l334,494r-7,l324,496r-2,4l314,512r-11,8l291,526r-14,2l263,526r-8,-4l250,520r-10,-8l232,500r-2,-4l227,494r-7,l217,498r-2,2l203,518r-16,12l167,536r-21,l126,530,110,516,98,500r-1,-4l93,482r,-2l92,476r-2,-2l84,472r-4,l78,474r-7,4l63,482r-8,l41,478,29,470,21,460,18,444r3,-14l29,418r12,-8l55,408r9,l72,410r7,6l81,418r4,2l91,416r2,-2l94,412r1,-4l99,394r9,-14l120,368r15,-8l151,354r17,-2l185,354r16,8l206,362r6,-2l213,358r1,-2l216,352r4,-12l221,338r10,-12l245,314r16,-6l264,324r2,14l267,346r-6,2l256,350r-4,4l248,358r,6l256,372r5,l265,368r3,-4l272,362r9,l286,364r3,4l292,372r6,l305,364r,-2l305,358r-3,-4l297,350r-5,-2l286,344r1,-12l290,320r3,-12l309,316r14,10l333,340r6,16l340,358r2,2l347,362r6,l369,354r17,-2l403,354r16,6l434,368r12,12l455,394r5,18l461,414r2,2l469,420r3,-2l475,416r7,-6l490,408r8,l513,410r12,8l533,430r2,14l535,405,520,394r-22,-4l490,390r-8,2l475,394r-8,-16l456,364,442,352,426,342r-6,-2l408,336r-18,-2l372,336r-18,4l345,324,333,310r-3,-2l317,298r-17,-8l301,288r5,-12l314,264r8,-14l331,238r4,2l343,240r28,-2l404,230r24,-8l440,218r34,-24l501,164r18,-34l530,96r5,-26l536,62r-1,-6l534,54,523,42r-6,-3l517,64r,2l512,92r-10,30l486,152r-24,28l433,200r-31,12l372,220r-25,2l361,208r21,-20l461,114,479,98r1,-4l479,88r-2,-2l470,84r-3,l447,102r-36,34l369,176r-35,32l339,184r10,-30l365,124,388,98,419,78,452,66r30,-8l508,56r3,l513,58r4,4l517,64r,-25l515,38r-8,l480,40r-34,8l410,62,376,84r-27,32l332,150r-11,32l315,208r-1,6l315,220r3,6l307,240r-10,16l288,272r-7,16l276,288r-5,-24l264,242r-8,-22l252,212r-7,-12l248,194r2,-6l248,180r-3,-24l236,122r-6,-13l230,180,202,148,172,116,140,86,107,58r-2,-2l101,56r-6,2l93,62r-1,6l93,72r3,2l128,102r32,28l190,162r28,32l193,190r-30,-8l132,168,104,146,82,116,68,86,60,54,56,30r,-4l57,24r1,-2l60,20r6,l91,24r30,8l153,46r29,22l204,96r14,30l226,156r4,24l230,109,220,88,196,54,163,30,141,20,128,14,95,6,67,2,59,,51,4,40,14,37,24r1,8l42,58r8,34l66,126r25,34l124,184r35,16l192,208r28,6l222,214r3,-2l231,212r9,18l247,250r6,20l258,290r-19,6l223,308r-14,14l200,340r-18,-4l164,334r-19,2l128,342r-16,10l98,364,87,378r-8,16l72,392r-9,-2l55,390r-21,4l16,406,4,424,,444r4,22l16,484r18,12l55,500r8,l70,498r7,-2l86,516r15,18l120,546r22,8l166,554r22,-4l207,538r3,-2l224,522r11,10l248,540r14,4l277,546r15,-2l306,540r13,-8l323,528r7,-6l346,538r20,12l388,554r23,l434,546r15,-10l452,534r15,-18l477,496r7,2l491,500r7,l520,496r18,-12l539,482r11,-16l554,444e" fillcolor="black" stroked="f">
                <v:path arrowok="t" o:connecttype="custom" o:connectlocs="17145,5687060;46990,5674995;76200,5727700;111125,5757545;105410,5704205;128905,5704205;163830,5710555;181610,5739765;205105,5739765;252095,5763260;246380,5716270;269875,5716270;287020,5645785;310515,5669280;325755,5758815;292735,5760085;215265,5772785;175895,5790565;137795,5771515;61595,5770245;40005,5761355;34925,5714365;60325,5714365;130810,5685155;165735,5650865;162560,5691505;189230,5691505;184150,5658485;224155,5685155;292735,5718175;333375,5720715;296545,5695315;219075,5661025;210185,5606415;329565,5537835;328295,5497195;229235,5587365;283845,5520055;287020,5497195;321945,5479415;199390,5591175;167640,5608955;146050,5524500;59055,5494655;103505,5570855;36830,5469255;143510,5554345;42545,5456555;57785,5556885;156845,5614035;92075,5668645;21590,5705475;44450,5771515;133350,5795645;205105,5790565;296545,5782945;351790,5737225" o:connectangles="0,0,0,0,0,0,0,0,0,0,0,0,0,0,0,0,0,0,0,0,0,0,0,0,0,0,0,0,0,0,0,0,0,0,0,0,0,0,0,0,0,0,0,0,0,0,0,0,0,0,0,0,0,0,0,0,0"/>
              </v:shape>
            </w:pict>
          </mc:Fallback>
        </mc:AlternateContent>
      </w:r>
    </w:p>
    <w:p>
      <w:pPr>
        <w:ind w:left="720"/>
        <w:rPr>
          <w:rFonts w:ascii="Times New Roman" w:hAnsi="Times New Roman" w:cs="Times New Roman"/>
          <w:noProof/>
          <w:sz w:val="24"/>
          <w:szCs w:val="24"/>
        </w:rPr>
      </w:pPr>
      <w:r>
        <w:rPr>
          <w:rFonts w:ascii="Times New Roman" w:hAnsi="Times New Roman"/>
          <w:b/>
          <w:noProof/>
          <w:sz w:val="24"/>
          <w:szCs w:val="24"/>
          <w:lang w:val="en-GB" w:eastAsia="en-GB"/>
        </w:rPr>
        <w:drawing>
          <wp:anchor distT="0" distB="0" distL="114300" distR="114300" simplePos="0" relativeHeight="251654144" behindDoc="1" locked="0" layoutInCell="1" allowOverlap="1">
            <wp:simplePos x="0" y="0"/>
            <wp:positionH relativeFrom="column">
              <wp:posOffset>-1270</wp:posOffset>
            </wp:positionH>
            <wp:positionV relativeFrom="paragraph">
              <wp:posOffset>6985</wp:posOffset>
            </wp:positionV>
            <wp:extent cx="321945" cy="367030"/>
            <wp:effectExtent l="0" t="0" r="1905"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oil.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21945" cy="36703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b/>
          <w:noProof/>
          <w:sz w:val="24"/>
          <w:szCs w:val="24"/>
        </w:rPr>
        <w:t xml:space="preserve">Un pacto sobre el suelo para Europa: </w:t>
      </w:r>
      <w:r>
        <w:rPr>
          <w:rFonts w:ascii="Times New Roman" w:hAnsi="Times New Roman"/>
          <w:noProof/>
          <w:sz w:val="24"/>
          <w:szCs w:val="24"/>
        </w:rPr>
        <w:t>cien «laboratorios vivientes» y «faros» para liderar la transición hacia unos suelos sanos de aquí a 2030.</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La vida en la tierra depende de unos suelos sanos, pero estos están en riesgo en todo el mundo. En Europa, entre el 60 % y el 70 % de los suelos se consideran poco saludables, lo que nos hace más vulnerables a la inseguridad alimentaria y los fenómenos meteorológicos extremos. La misión colaborará con las personas y creará asociaciones eficaces entre sectores y territorios para proteger y restaurar los suelos en Europa y fuera de ella. Contribuirá a los objetivos del Pacto Verde relativos a la agricultura sostenible, la resiliencia frente al cambio climático, la biodiversidad y la contaminación cero.</w:t>
      </w:r>
    </w:p>
    <w:p>
      <w:pPr>
        <w:spacing w:after="120" w:line="360" w:lineRule="auto"/>
        <w:jc w:val="both"/>
        <w:rPr>
          <w:rFonts w:ascii="Times New Roman" w:hAnsi="Times New Roman" w:cs="Times New Roman"/>
          <w:noProof/>
          <w:sz w:val="24"/>
          <w:szCs w:val="24"/>
        </w:rPr>
      </w:pPr>
    </w:p>
    <w:p>
      <w:pPr>
        <w:pStyle w:val="ListParagraph"/>
        <w:keepNext/>
        <w:numPr>
          <w:ilvl w:val="0"/>
          <w:numId w:val="3"/>
        </w:numPr>
        <w:spacing w:after="120" w:line="360" w:lineRule="auto"/>
        <w:jc w:val="both"/>
        <w:rPr>
          <w:rFonts w:ascii="Times New Roman" w:hAnsi="Times New Roman" w:cs="Times New Roman"/>
          <w:b/>
          <w:noProof/>
          <w:sz w:val="24"/>
          <w:szCs w:val="24"/>
        </w:rPr>
      </w:pPr>
      <w:r>
        <w:rPr>
          <w:rFonts w:ascii="Times New Roman" w:hAnsi="Times New Roman"/>
          <w:b/>
          <w:noProof/>
          <w:sz w:val="24"/>
          <w:szCs w:val="24"/>
        </w:rPr>
        <w:t>Lograr un impacto</w:t>
      </w:r>
    </w:p>
    <w:p>
      <w:pPr>
        <w:spacing w:after="120" w:line="360" w:lineRule="auto"/>
        <w:jc w:val="both"/>
        <w:rPr>
          <w:rFonts w:ascii="Times New Roman" w:hAnsi="Times New Roman" w:cs="Times New Roman"/>
          <w:i/>
          <w:noProof/>
          <w:sz w:val="24"/>
          <w:szCs w:val="24"/>
        </w:rPr>
      </w:pPr>
      <w:r>
        <w:rPr>
          <w:rFonts w:ascii="Times New Roman" w:hAnsi="Times New Roman"/>
          <w:i/>
          <w:noProof/>
          <w:sz w:val="24"/>
          <w:szCs w:val="24"/>
        </w:rPr>
        <w:t>Un nuevo papel para la investigación y la innovación</w:t>
      </w:r>
    </w:p>
    <w:p>
      <w:pPr>
        <w:spacing w:after="120" w:line="360" w:lineRule="auto"/>
        <w:jc w:val="both"/>
        <w:rPr>
          <w:rFonts w:ascii="Times New Roman" w:hAnsi="Times New Roman" w:cs="Times New Roman"/>
          <w:b/>
          <w:i/>
          <w:noProof/>
          <w:sz w:val="24"/>
          <w:szCs w:val="24"/>
        </w:rPr>
      </w:pPr>
      <w:r>
        <w:rPr>
          <w:rFonts w:ascii="Times New Roman" w:hAnsi="Times New Roman"/>
          <w:noProof/>
          <w:sz w:val="24"/>
          <w:szCs w:val="24"/>
        </w:rPr>
        <w:t xml:space="preserve">Las misiones toman como claro punto de partida la investigación y la innovación: sobre la base de los objetivos concretos de cada misión, las acciones de investigación e innovación marcan el camino para lograr resultados. El alcance de las misiones va mucho más allá del de un único proyecto de investigación. El objetivo de cada misión es la base de una cartera de acciones de investigación e innovación, que incluirá la investigación básica y aplicada en todos los sectores y ámbitos. Las misiones hacen hincapié en la demostración, el desarrollo y la reproducción de soluciones nuevas y existentes, incluidas las innovaciones sociales. Esto garantizará un enfoque de innovación hecho a medida que incluirá la innovación social, en el que las soluciones se adaptarán plenamente a las circunstancias locales. Además, los cambios incrementales no serán suficientes. Estos retos requieren alteraciones, nuevas ideas y asunción de riesgos. Las misiones adoptan plenamente el pensamiento innovador, estimulando la experimentación y la búsqueda de múltiples soluciones ascendentes para alcanzar sus objetivos, abarcando también a las instituciones de educación y formación por su papel clave en el desarrollo del talento, los conocimientos y las capacidades de la ciudadanía. Esta colaboración abierta, inclusiva e innovadora, que también se centra en el impacto y las transformaciones sociales, con la necesidad de inversión social y nuevos planes de estudios, aumenta nuestras posibilidades de encontrar soluciones a los complejos retos sociales a los que se enfrentan las misiones, así como de impulsar efectos derivados, atraer inversiones privadas e impulsar las competencias y las carreras de los investigadores. Las misiones brindarán una oportunidad única para combinar la capacidad del sector público de apoyar la experimentación y aceptar el fracaso, aportando al mismo tiempo las capacidades innovadoras y disruptivas del sector privado. </w:t>
      </w:r>
    </w:p>
    <w:p>
      <w:pPr>
        <w:spacing w:after="120" w:line="360" w:lineRule="auto"/>
        <w:jc w:val="both"/>
        <w:rPr>
          <w:rFonts w:ascii="Times New Roman" w:hAnsi="Times New Roman" w:cs="Times New Roman"/>
          <w:b/>
          <w:noProof/>
          <w:sz w:val="24"/>
          <w:szCs w:val="24"/>
        </w:rPr>
      </w:pPr>
      <w:r>
        <w:rPr>
          <w:rFonts w:ascii="Times New Roman" w:hAnsi="Times New Roman"/>
          <w:b/>
          <w:noProof/>
          <w:sz w:val="24"/>
          <w:szCs w:val="24"/>
        </w:rPr>
        <w:t>Ejemplos de misión</w:t>
      </w:r>
    </w:p>
    <w:p>
      <w:pPr>
        <w:pStyle w:val="ListParagraph"/>
        <w:numPr>
          <w:ilvl w:val="0"/>
          <w:numId w:val="56"/>
        </w:numPr>
        <w:spacing w:after="120" w:line="360" w:lineRule="auto"/>
        <w:jc w:val="both"/>
        <w:rPr>
          <w:rFonts w:ascii="Times New Roman" w:hAnsi="Times New Roman" w:cs="Times New Roman"/>
          <w:noProof/>
          <w:sz w:val="24"/>
          <w:szCs w:val="24"/>
        </w:rPr>
      </w:pPr>
      <w:r>
        <w:rPr>
          <w:rFonts w:ascii="Times New Roman" w:hAnsi="Times New Roman"/>
          <w:b/>
          <w:noProof/>
          <w:sz w:val="24"/>
          <w:szCs w:val="24"/>
        </w:rPr>
        <w:t xml:space="preserve">La misión sobre la adaptación al cambio climático </w:t>
      </w:r>
      <w:r>
        <w:rPr>
          <w:rFonts w:ascii="Times New Roman" w:hAnsi="Times New Roman"/>
          <w:noProof/>
          <w:sz w:val="24"/>
          <w:szCs w:val="24"/>
        </w:rPr>
        <w:t xml:space="preserve">aportará setenta y cinco demostraciones a gran escala de transformaciones sistémicas destinadas a abordar grandes riesgos provocados por el clima, como las inundaciones, que se ajustarán a las circunstancias locales y combinarán medidas técnicas con soluciones basadas en la naturaleza.   </w:t>
      </w:r>
    </w:p>
    <w:p>
      <w:pPr>
        <w:pStyle w:val="ListParagraph"/>
        <w:numPr>
          <w:ilvl w:val="0"/>
          <w:numId w:val="38"/>
        </w:numPr>
        <w:spacing w:after="120" w:line="360" w:lineRule="auto"/>
        <w:jc w:val="both"/>
        <w:rPr>
          <w:rFonts w:ascii="Times New Roman" w:hAnsi="Times New Roman" w:cs="Times New Roman"/>
          <w:noProof/>
          <w:sz w:val="24"/>
          <w:szCs w:val="24"/>
        </w:rPr>
      </w:pPr>
      <w:r>
        <w:rPr>
          <w:rFonts w:ascii="Times New Roman" w:hAnsi="Times New Roman"/>
          <w:b/>
          <w:noProof/>
          <w:sz w:val="24"/>
          <w:szCs w:val="24"/>
        </w:rPr>
        <w:t>La misión sobre el cáncer</w:t>
      </w:r>
      <w:r>
        <w:rPr>
          <w:rFonts w:ascii="Times New Roman" w:hAnsi="Times New Roman"/>
          <w:noProof/>
          <w:sz w:val="24"/>
          <w:szCs w:val="24"/>
        </w:rPr>
        <w:t xml:space="preserve"> y el Plan Europeo de Lucha contra el Cáncer contribuirán a crear nuevas infraestructuras globales contra el cáncer, destinadas a mejorar el acceso de los pacientes a una atención oncológica y a ensayos clínicos de alta calidad. Su creación requiere un enfoque de la UE muy específico que refleje las especificidades de cada sistema sanitario, así como las desigualdades existentes. La estrecha colaboración entre responsables políticos, investigadores, profesionales sanitarios y pacientes es una base fundamental.</w:t>
      </w:r>
    </w:p>
    <w:p>
      <w:pPr>
        <w:pStyle w:val="ListParagraph"/>
        <w:numPr>
          <w:ilvl w:val="0"/>
          <w:numId w:val="38"/>
        </w:numPr>
        <w:spacing w:after="120" w:line="360" w:lineRule="auto"/>
        <w:jc w:val="both"/>
        <w:rPr>
          <w:rFonts w:ascii="Times New Roman" w:hAnsi="Times New Roman" w:cs="Times New Roman"/>
          <w:noProof/>
          <w:sz w:val="24"/>
          <w:szCs w:val="24"/>
        </w:rPr>
      </w:pPr>
      <w:r>
        <w:rPr>
          <w:rFonts w:ascii="Times New Roman" w:hAnsi="Times New Roman"/>
          <w:b/>
          <w:noProof/>
          <w:sz w:val="24"/>
          <w:szCs w:val="24"/>
        </w:rPr>
        <w:t>La misión sobre la restauración de nuestro océano y nuestras aguas</w:t>
      </w:r>
      <w:r>
        <w:rPr>
          <w:rFonts w:ascii="Times New Roman" w:hAnsi="Times New Roman"/>
          <w:noProof/>
          <w:sz w:val="24"/>
          <w:szCs w:val="24"/>
        </w:rPr>
        <w:t xml:space="preserve"> fomentará un sistema digital de conocimiento del océano y las aguas, lo que incluye la preparación del «gemelo digital del océano», que se integrará en la iniciativa Destino Tierra, del programa Europa Digital. La misión pondrá a prueba y analizará investigaciones e innovaciones pioneras para cartografiar, supervisar, predecir, gestionar y restaurar el océano y las aguas sujetos a presiones adversas antropogénicas y relacionadas con el cambio climático. </w:t>
      </w:r>
      <w:r>
        <w:rPr>
          <w:rFonts w:ascii="Times New Roman" w:hAnsi="Times New Roman"/>
          <w:noProof/>
          <w:color w:val="000000" w:themeColor="text1"/>
          <w:sz w:val="24"/>
          <w:szCs w:val="24"/>
        </w:rPr>
        <w:t>Se basará en las infraestructuras y servicios europeos existentes y previstos, como Copernicus</w:t>
      </w:r>
      <w:r>
        <w:rPr>
          <w:rStyle w:val="FootnoteReference"/>
          <w:rFonts w:ascii="Times New Roman" w:hAnsi="Times New Roman" w:cs="Times New Roman"/>
          <w:noProof/>
          <w:color w:val="000000" w:themeColor="text1"/>
          <w:sz w:val="24"/>
          <w:szCs w:val="24"/>
        </w:rPr>
        <w:footnoteReference w:id="8"/>
      </w:r>
      <w:r>
        <w:rPr>
          <w:rFonts w:ascii="Times New Roman" w:hAnsi="Times New Roman"/>
          <w:noProof/>
          <w:color w:val="000000" w:themeColor="text1"/>
          <w:sz w:val="24"/>
          <w:szCs w:val="24"/>
        </w:rPr>
        <w:t xml:space="preserve"> o EMODet</w:t>
      </w:r>
      <w:r>
        <w:rPr>
          <w:rStyle w:val="FootnoteReference"/>
          <w:rFonts w:ascii="Times New Roman" w:hAnsi="Times New Roman" w:cs="Times New Roman"/>
          <w:noProof/>
          <w:color w:val="000000" w:themeColor="text1"/>
          <w:sz w:val="24"/>
          <w:szCs w:val="24"/>
        </w:rPr>
        <w:footnoteReference w:id="9"/>
      </w:r>
      <w:r>
        <w:rPr>
          <w:rFonts w:ascii="Times New Roman" w:hAnsi="Times New Roman"/>
          <w:noProof/>
          <w:color w:val="000000" w:themeColor="text1"/>
          <w:sz w:val="24"/>
          <w:szCs w:val="24"/>
        </w:rPr>
        <w:t>, y los ampliará.</w:t>
      </w:r>
      <w:r>
        <w:rPr>
          <w:rFonts w:ascii="Times New Roman" w:hAnsi="Times New Roman"/>
          <w:noProof/>
          <w:sz w:val="24"/>
          <w:szCs w:val="24"/>
        </w:rPr>
        <w:t xml:space="preserve"> </w:t>
      </w:r>
    </w:p>
    <w:p>
      <w:pPr>
        <w:pStyle w:val="ListParagraph"/>
        <w:numPr>
          <w:ilvl w:val="0"/>
          <w:numId w:val="38"/>
        </w:numPr>
        <w:spacing w:after="120" w:line="360" w:lineRule="auto"/>
        <w:jc w:val="both"/>
        <w:rPr>
          <w:rFonts w:ascii="Times New Roman" w:hAnsi="Times New Roman" w:cs="Times New Roman"/>
          <w:i/>
          <w:noProof/>
          <w:sz w:val="24"/>
          <w:szCs w:val="24"/>
        </w:rPr>
      </w:pPr>
      <w:r>
        <w:rPr>
          <w:rFonts w:ascii="Times New Roman" w:hAnsi="Times New Roman"/>
          <w:b/>
          <w:noProof/>
          <w:sz w:val="24"/>
          <w:szCs w:val="24"/>
        </w:rPr>
        <w:t>La misión sobre ciudades inteligentes y climáticamente neutras</w:t>
      </w:r>
      <w:r>
        <w:rPr>
          <w:rFonts w:ascii="Times New Roman" w:hAnsi="Times New Roman"/>
          <w:noProof/>
          <w:sz w:val="24"/>
          <w:szCs w:val="24"/>
        </w:rPr>
        <w:t xml:space="preserve"> apoyará actividades de I+i a gran escala para desarrollar, probar, demostrar y aumentar las soluciones innovadoras destinadas a lograr la neutralidad climática de las ciudades en todos los sectores. Esto acelerará la capacidad de las ciudades de lograr la neutralidad climática y ayudará a estas a convertirse en centros focalizados en la expansión de soluciones innovadoras.</w:t>
      </w:r>
    </w:p>
    <w:p>
      <w:pPr>
        <w:pStyle w:val="ListParagraph"/>
        <w:numPr>
          <w:ilvl w:val="0"/>
          <w:numId w:val="38"/>
        </w:numPr>
        <w:spacing w:after="120" w:line="360" w:lineRule="auto"/>
        <w:jc w:val="both"/>
        <w:rPr>
          <w:rFonts w:ascii="Times New Roman" w:hAnsi="Times New Roman" w:cs="Times New Roman"/>
          <w:i/>
          <w:noProof/>
          <w:sz w:val="24"/>
          <w:szCs w:val="24"/>
        </w:rPr>
      </w:pPr>
      <w:r>
        <w:rPr>
          <w:rFonts w:ascii="Times New Roman" w:hAnsi="Times New Roman"/>
          <w:b/>
          <w:noProof/>
          <w:sz w:val="24"/>
          <w:szCs w:val="24"/>
        </w:rPr>
        <w:t>La misión sobre un pacto sobre el suelo para Europa</w:t>
      </w:r>
      <w:r>
        <w:rPr>
          <w:rFonts w:ascii="Times New Roman" w:hAnsi="Times New Roman"/>
          <w:noProof/>
          <w:sz w:val="24"/>
          <w:szCs w:val="24"/>
        </w:rPr>
        <w:t xml:space="preserve"> situará a las comunidades y las partes interesadas en el centro del proceso de innovación. A través del pacto, se iniciará el despliegue a gran escala de cien laboratorios vivientes y faros en los que personas de todos los sectores sociales y empresas puedan crear conjuntamente conocimientos y soluciones en condiciones reales y demostrar su valor.</w:t>
      </w:r>
    </w:p>
    <w:p>
      <w:pPr>
        <w:pStyle w:val="ListParagraph"/>
        <w:spacing w:after="120" w:line="360" w:lineRule="auto"/>
        <w:jc w:val="both"/>
        <w:rPr>
          <w:rFonts w:ascii="Times New Roman" w:hAnsi="Times New Roman" w:cs="Times New Roman"/>
          <w:noProof/>
          <w:sz w:val="24"/>
          <w:szCs w:val="24"/>
        </w:rPr>
      </w:pPr>
    </w:p>
    <w:p>
      <w:pPr>
        <w:rPr>
          <w:rFonts w:ascii="Times New Roman" w:hAnsi="Times New Roman" w:cs="Times New Roman"/>
          <w:noProof/>
          <w:sz w:val="24"/>
          <w:szCs w:val="24"/>
        </w:rPr>
      </w:pPr>
      <w:r>
        <w:rPr>
          <w:rFonts w:ascii="Times New Roman" w:hAnsi="Times New Roman"/>
          <w:i/>
          <w:noProof/>
          <w:sz w:val="24"/>
          <w:szCs w:val="24"/>
        </w:rPr>
        <w:t>Un enfoque global</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Las misiones de la UE reconocen que los retos sociales requieren un enfoque global exhaustivo que trascienda los límites de las políticas, los programas y los diferentes niveles de gobernanza. Las misiones facilitan este enfoque al empezar por un acuerdo claro, objetivo y compartido sobre cuándo debe alcanzarse esa meta. El impacto real se derivará de la capacidad de las misiones para movilizar a todos los agentes —diferentes niveles de gobernanza, investigadores e innovadores, instituciones educativas, pequeñas y grandes empresas, inversores y sociedad civil— en torno a estos objetivos concretos y realizables.  Desde el principio, tal enfoque brinda la oportunidad de detectar cuáles son los agentes, las políticas y los instrumentos necesarios y garantizar la responsabilidad compartida y los compromisos de todas las partes implicadas. Para orientar el desarrollo de los planes de ejecución de las misiones de la UE, se ha establecido un modelo de gobernanza específico de la Comisión para garantizar la coordinación e identificar sinergias que contribuyan a alcanzar los objetivos de la misión. La estrecha colaboración de los Estados miembros y los países asociados será crucial para alcanzar los objetivos de las misiones y ajustarse a las estrategias nacionales. Se detectarán complementariedades con estrategias regionales y estrategias de especialización inteligente para ayudar a reducir la brecha en materia de innovación entre los Estados miembros y las regiones, con el apoyo del Comité de las Regiones y las redes europeas de apoyo a las pymes y a la innovación.</w:t>
      </w:r>
    </w:p>
    <w:p>
      <w:pPr>
        <w:keepNext/>
        <w:spacing w:after="120" w:line="360" w:lineRule="auto"/>
        <w:jc w:val="both"/>
        <w:rPr>
          <w:rFonts w:ascii="Times New Roman" w:hAnsi="Times New Roman" w:cs="Times New Roman"/>
          <w:b/>
          <w:noProof/>
          <w:sz w:val="24"/>
          <w:szCs w:val="24"/>
        </w:rPr>
      </w:pPr>
      <w:r>
        <w:rPr>
          <w:rFonts w:ascii="Times New Roman" w:hAnsi="Times New Roman"/>
          <w:b/>
          <w:noProof/>
          <w:sz w:val="24"/>
          <w:szCs w:val="24"/>
        </w:rPr>
        <w:t>Ejemplos de misión</w:t>
      </w:r>
    </w:p>
    <w:p>
      <w:pPr>
        <w:pStyle w:val="ListParagraph"/>
        <w:rPr>
          <w:rFonts w:ascii="Times New Roman" w:hAnsi="Times New Roman" w:cs="Times New Roman"/>
          <w:noProof/>
          <w:sz w:val="24"/>
          <w:szCs w:val="24"/>
        </w:rPr>
      </w:pPr>
    </w:p>
    <w:p>
      <w:pPr>
        <w:pStyle w:val="ListParagraph"/>
        <w:numPr>
          <w:ilvl w:val="0"/>
          <w:numId w:val="36"/>
        </w:numPr>
        <w:spacing w:after="120" w:line="360" w:lineRule="auto"/>
        <w:jc w:val="both"/>
        <w:rPr>
          <w:rFonts w:ascii="Times New Roman" w:hAnsi="Times New Roman" w:cs="Times New Roman"/>
          <w:noProof/>
          <w:sz w:val="24"/>
          <w:szCs w:val="24"/>
        </w:rPr>
      </w:pPr>
      <w:r>
        <w:rPr>
          <w:rFonts w:ascii="Times New Roman" w:hAnsi="Times New Roman"/>
          <w:b/>
          <w:noProof/>
          <w:sz w:val="24"/>
          <w:szCs w:val="24"/>
        </w:rPr>
        <w:t>La misión sobre ciudades inteligentes y climáticamente neutras</w:t>
      </w:r>
      <w:r>
        <w:rPr>
          <w:rFonts w:ascii="Times New Roman" w:hAnsi="Times New Roman"/>
          <w:noProof/>
          <w:sz w:val="24"/>
          <w:szCs w:val="24"/>
        </w:rPr>
        <w:t xml:space="preserve"> aplicará un enfoque orientado a la demanda, y una plataforma de misión proporcionará a las ciudades los conocimientos técnicos, reglamentarios y financieros necesarios para avanzar hacia la neutralidad climática. La misión también apoyará una cartera de demostradores y proyectos piloto de investigación e innovación que responderán a las necesidades expresadas por las ciudades con la plena participación de todos los agentes pertinentes a escala nacional y local.   </w:t>
      </w:r>
    </w:p>
    <w:p>
      <w:pPr>
        <w:pStyle w:val="ListParagraph"/>
        <w:numPr>
          <w:ilvl w:val="0"/>
          <w:numId w:val="36"/>
        </w:numPr>
        <w:spacing w:after="120" w:line="360" w:lineRule="auto"/>
        <w:jc w:val="both"/>
        <w:rPr>
          <w:rFonts w:ascii="Times New Roman" w:hAnsi="Times New Roman" w:cs="Times New Roman"/>
          <w:noProof/>
          <w:sz w:val="24"/>
          <w:szCs w:val="24"/>
        </w:rPr>
      </w:pPr>
      <w:r>
        <w:rPr>
          <w:rFonts w:ascii="Times New Roman" w:hAnsi="Times New Roman"/>
          <w:b/>
          <w:noProof/>
          <w:sz w:val="24"/>
          <w:szCs w:val="24"/>
        </w:rPr>
        <w:t>La misión sobre el cáncer</w:t>
      </w:r>
      <w:r>
        <w:rPr>
          <w:rFonts w:ascii="Times New Roman" w:hAnsi="Times New Roman"/>
          <w:noProof/>
          <w:sz w:val="24"/>
          <w:szCs w:val="24"/>
        </w:rPr>
        <w:t xml:space="preserve"> pondrá en marcha una colaboración única con los Estados miembros y las partes interesadas a escala regional, nacional y de la UE. Un nuevo modelo de gobernanza</w:t>
      </w:r>
      <w:r>
        <w:rPr>
          <w:rStyle w:val="FootnoteReference"/>
          <w:rFonts w:ascii="Times New Roman" w:hAnsi="Times New Roman" w:cs="Times New Roman"/>
          <w:noProof/>
          <w:sz w:val="24"/>
          <w:szCs w:val="24"/>
        </w:rPr>
        <w:footnoteReference w:id="10"/>
      </w:r>
      <w:r>
        <w:rPr>
          <w:rFonts w:ascii="Times New Roman" w:hAnsi="Times New Roman"/>
          <w:noProof/>
          <w:sz w:val="24"/>
          <w:szCs w:val="24"/>
        </w:rPr>
        <w:t xml:space="preserve"> conjunta con un diálogo estructurado garantizará una integración sistemática y eficaz de la investigación, la innovación y los avances de las políticas en el ámbito oncológico en Europa.</w:t>
      </w:r>
    </w:p>
    <w:p>
      <w:pPr>
        <w:pStyle w:val="ListParagraph"/>
        <w:numPr>
          <w:ilvl w:val="0"/>
          <w:numId w:val="36"/>
        </w:numPr>
        <w:spacing w:after="120" w:line="360" w:lineRule="auto"/>
        <w:jc w:val="both"/>
        <w:rPr>
          <w:rFonts w:ascii="Times New Roman" w:hAnsi="Times New Roman" w:cs="Times New Roman"/>
          <w:noProof/>
          <w:sz w:val="24"/>
          <w:szCs w:val="24"/>
        </w:rPr>
      </w:pPr>
      <w:r>
        <w:rPr>
          <w:rFonts w:ascii="Times New Roman" w:hAnsi="Times New Roman"/>
          <w:b/>
          <w:noProof/>
          <w:sz w:val="24"/>
          <w:szCs w:val="24"/>
        </w:rPr>
        <w:t>La misión sobre la restauración de nuestro océano y nuestras aguas</w:t>
      </w:r>
      <w:r>
        <w:rPr>
          <w:rFonts w:ascii="Times New Roman" w:hAnsi="Times New Roman"/>
          <w:noProof/>
          <w:sz w:val="24"/>
          <w:szCs w:val="24"/>
        </w:rPr>
        <w:t xml:space="preserve"> reunirá a todos los agentes pertinentes a través de estatutos de ejecución. Los estatutos obligarán a los socios a crear faros en las cuencas hidrográficas para resolver problemas comunes y transfronterizos, como la restauración de los ecosistemas marinos y de agua dulce o la contaminación, y para fomentar una economía azul climáticamente neutra en toda la UE.</w:t>
      </w:r>
    </w:p>
    <w:p>
      <w:pPr>
        <w:spacing w:after="120" w:line="360" w:lineRule="auto"/>
        <w:jc w:val="both"/>
        <w:rPr>
          <w:rFonts w:ascii="Times New Roman" w:hAnsi="Times New Roman" w:cs="Times New Roman"/>
          <w:i/>
          <w:noProof/>
          <w:sz w:val="24"/>
          <w:szCs w:val="24"/>
        </w:rPr>
      </w:pPr>
    </w:p>
    <w:p>
      <w:pPr>
        <w:spacing w:after="120" w:line="360" w:lineRule="auto"/>
        <w:jc w:val="both"/>
        <w:rPr>
          <w:rFonts w:ascii="Times New Roman" w:hAnsi="Times New Roman" w:cs="Times New Roman"/>
          <w:i/>
          <w:noProof/>
          <w:sz w:val="24"/>
          <w:szCs w:val="24"/>
        </w:rPr>
      </w:pPr>
      <w:r>
        <w:rPr>
          <w:rFonts w:ascii="Times New Roman" w:hAnsi="Times New Roman"/>
          <w:i/>
          <w:noProof/>
          <w:sz w:val="24"/>
          <w:szCs w:val="24"/>
        </w:rPr>
        <w:t>Una nueva relación con la ciudadanía</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 xml:space="preserve">Otro elemento novedoso importante del enfoque de las misiones es cómo involucran a las personas en general y especialmente a los jóvenes, las comunidades y los interlocutores sociales. Las nuevas oportunidades para la democracia participativa en toda Europa, incluidas las tecnologías digitales diseñadas para ser resilientes frente a agentes malintencionados, hacen posible y necesario replantearse la manera en que la ciudadanía puede ayudar a diseñar, ejecutar y supervisar las políticas que pueden mejorar sus vidas. </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Las misiones proponen una nueva manera de encontrar soluciones diseñadas para facilitar y atraer la participación de las personas. Se centran en objetivos claros y concretos, haciendo que el valor añadido de la acción a escala de la Unión Europea sea mucho más tangible, interesante y atrayente. La innovación social y las actividades científicas de la ciudadanía tienen un potencial enorme para contribuir a alcanzar los objetivos de las misiones. Durante 2019 y 2020</w:t>
      </w:r>
      <w:r>
        <w:rPr>
          <w:rStyle w:val="FootnoteReference"/>
          <w:rFonts w:ascii="Times New Roman" w:hAnsi="Times New Roman" w:cs="Times New Roman"/>
          <w:noProof/>
          <w:sz w:val="24"/>
          <w:szCs w:val="24"/>
        </w:rPr>
        <w:footnoteReference w:id="11"/>
      </w:r>
      <w:r>
        <w:rPr>
          <w:rFonts w:ascii="Times New Roman" w:hAnsi="Times New Roman"/>
          <w:noProof/>
          <w:sz w:val="24"/>
          <w:szCs w:val="24"/>
        </w:rPr>
        <w:t xml:space="preserve"> se organizaron debates e intercambios entre los comités de misiones y la ciudadanía de toda Europa para aportar información y comentarios sobre sus propuestas; tales debates e intercambios seguirán celebrándose en las fases de ejecución y seguimiento de las misiones a través de medios diseñados para cada misión y apoyando el diálogo entre las misiones. La Conferencia sobre el Futuro de Europa</w:t>
      </w:r>
      <w:r>
        <w:rPr>
          <w:rStyle w:val="FootnoteReference"/>
          <w:rFonts w:ascii="Times New Roman" w:hAnsi="Times New Roman" w:cs="Times New Roman"/>
          <w:noProof/>
          <w:sz w:val="24"/>
          <w:szCs w:val="24"/>
        </w:rPr>
        <w:footnoteReference w:id="12"/>
      </w:r>
      <w:r>
        <w:rPr>
          <w:rFonts w:ascii="Times New Roman" w:hAnsi="Times New Roman"/>
          <w:noProof/>
          <w:sz w:val="24"/>
          <w:szCs w:val="24"/>
        </w:rPr>
        <w:t xml:space="preserve"> ha adaptado sus características para fomentar el diálogo con la ciudadanía en sus grupos de trabajo y se crearán medios específicos para apoyar dicho diálogo a lo largo de los ciclos de vida de las misiones.</w:t>
      </w:r>
    </w:p>
    <w:p>
      <w:pPr>
        <w:spacing w:after="120" w:line="360" w:lineRule="auto"/>
        <w:jc w:val="both"/>
        <w:rPr>
          <w:rFonts w:ascii="Times New Roman" w:hAnsi="Times New Roman" w:cs="Times New Roman"/>
          <w:b/>
          <w:noProof/>
          <w:sz w:val="24"/>
          <w:szCs w:val="24"/>
        </w:rPr>
      </w:pPr>
      <w:r>
        <w:rPr>
          <w:rFonts w:ascii="Times New Roman" w:hAnsi="Times New Roman"/>
          <w:b/>
          <w:noProof/>
          <w:sz w:val="24"/>
          <w:szCs w:val="24"/>
        </w:rPr>
        <w:t>Ejemplos de misión:</w:t>
      </w:r>
    </w:p>
    <w:p>
      <w:pPr>
        <w:pStyle w:val="ListParagraph"/>
        <w:numPr>
          <w:ilvl w:val="0"/>
          <w:numId w:val="33"/>
        </w:numPr>
        <w:spacing w:after="120" w:line="360" w:lineRule="auto"/>
        <w:jc w:val="both"/>
        <w:rPr>
          <w:rFonts w:ascii="Times New Roman" w:hAnsi="Times New Roman" w:cs="Times New Roman"/>
          <w:noProof/>
          <w:sz w:val="24"/>
          <w:szCs w:val="24"/>
        </w:rPr>
      </w:pPr>
      <w:r>
        <w:rPr>
          <w:rFonts w:ascii="Times New Roman" w:hAnsi="Times New Roman"/>
          <w:b/>
          <w:noProof/>
          <w:sz w:val="24"/>
          <w:szCs w:val="24"/>
        </w:rPr>
        <w:t>La misión sobre la adaptación al cambio climático</w:t>
      </w:r>
      <w:r>
        <w:rPr>
          <w:rFonts w:ascii="Times New Roman" w:hAnsi="Times New Roman"/>
          <w:noProof/>
          <w:sz w:val="24"/>
          <w:szCs w:val="24"/>
        </w:rPr>
        <w:t xml:space="preserve"> ayudará a las regiones participantes a consultar a la ciudadanía (también a través de grupos de expertos o de los medios más accesibles), las autoridades y las empresas, y lograr la participación de todas ellas, con el fin de preparar planes de riesgo climático y actividades de transformación a escala regional.</w:t>
      </w:r>
    </w:p>
    <w:p>
      <w:pPr>
        <w:pStyle w:val="ListParagraph"/>
        <w:numPr>
          <w:ilvl w:val="0"/>
          <w:numId w:val="33"/>
        </w:numPr>
        <w:spacing w:after="120" w:line="360" w:lineRule="auto"/>
        <w:jc w:val="both"/>
        <w:rPr>
          <w:rFonts w:ascii="Times New Roman" w:hAnsi="Times New Roman" w:cs="Times New Roman"/>
          <w:noProof/>
          <w:sz w:val="24"/>
          <w:szCs w:val="24"/>
        </w:rPr>
      </w:pPr>
      <w:r>
        <w:rPr>
          <w:rFonts w:ascii="Times New Roman" w:hAnsi="Times New Roman"/>
          <w:b/>
          <w:noProof/>
          <w:sz w:val="24"/>
          <w:szCs w:val="24"/>
        </w:rPr>
        <w:t>En la misión sobre ciudades inteligentes y climáticamente neutras</w:t>
      </w:r>
      <w:r>
        <w:rPr>
          <w:rFonts w:ascii="Times New Roman" w:hAnsi="Times New Roman"/>
          <w:noProof/>
          <w:sz w:val="24"/>
          <w:szCs w:val="24"/>
        </w:rPr>
        <w:t>, las ciudades seleccionadas implicarán a sus ciudadanos en la elaboración de «Contratos de ciudad por el clima» para contribuir a alcanzar la neutralidad climática de aquí a 2030. La participación activa de los ciudadanos en las estrategias organizadas localmente continuará durante la ejecución y reforzará la apropiación y la legitimidad de las acciones que pongan en marcha las autoridades locales.</w:t>
      </w:r>
    </w:p>
    <w:p>
      <w:pPr>
        <w:pStyle w:val="ListParagraph"/>
        <w:numPr>
          <w:ilvl w:val="0"/>
          <w:numId w:val="33"/>
        </w:numPr>
        <w:spacing w:after="120" w:line="360" w:lineRule="auto"/>
        <w:jc w:val="both"/>
        <w:rPr>
          <w:noProof/>
        </w:rPr>
      </w:pPr>
      <w:r>
        <w:rPr>
          <w:rFonts w:ascii="Times New Roman" w:hAnsi="Times New Roman"/>
          <w:b/>
          <w:noProof/>
          <w:sz w:val="24"/>
          <w:szCs w:val="24"/>
        </w:rPr>
        <w:t>La misión sobre un pacto sobre el suelo para Europa</w:t>
      </w:r>
      <w:r>
        <w:rPr>
          <w:rFonts w:ascii="Times New Roman" w:hAnsi="Times New Roman"/>
          <w:noProof/>
          <w:sz w:val="24"/>
          <w:szCs w:val="24"/>
        </w:rPr>
        <w:t xml:space="preserve"> capacitará a los ciudadanos para que sean «guardianes del suelo».  Los ciudadanos dispondrán de oportunidades para experimentar en la práctica cómo afecta a sus vidas la salud del suelo y se les animará a participar en iniciativas científicas ciudadanas, por ejemplo, ayudando a recopilar datos para el seguimiento del suelo.</w:t>
      </w:r>
    </w:p>
    <w:p>
      <w:pPr>
        <w:pStyle w:val="ListParagraph"/>
        <w:numPr>
          <w:ilvl w:val="0"/>
          <w:numId w:val="33"/>
        </w:numPr>
        <w:spacing w:after="120" w:line="360" w:lineRule="auto"/>
        <w:jc w:val="both"/>
        <w:rPr>
          <w:rFonts w:ascii="Times New Roman" w:hAnsi="Times New Roman" w:cs="Times New Roman"/>
          <w:b/>
          <w:noProof/>
          <w:sz w:val="24"/>
          <w:szCs w:val="24"/>
        </w:rPr>
      </w:pPr>
      <w:r>
        <w:rPr>
          <w:rFonts w:ascii="Times New Roman" w:hAnsi="Times New Roman"/>
          <w:noProof/>
          <w:sz w:val="24"/>
          <w:szCs w:val="24"/>
        </w:rPr>
        <w:t xml:space="preserve">Se invitará a las personas jóvenes a ayudar a proteger el planeta mediante una iniciativa climática prevista en el marco del </w:t>
      </w:r>
      <w:r>
        <w:rPr>
          <w:rFonts w:ascii="Times New Roman" w:hAnsi="Times New Roman"/>
          <w:b/>
          <w:noProof/>
          <w:sz w:val="24"/>
          <w:szCs w:val="24"/>
        </w:rPr>
        <w:t>Cuerpo Europeo de Solidaridad.</w:t>
      </w:r>
    </w:p>
    <w:p>
      <w:pPr>
        <w:pStyle w:val="ListParagraph"/>
        <w:spacing w:after="120" w:line="360" w:lineRule="auto"/>
        <w:jc w:val="both"/>
        <w:rPr>
          <w:rFonts w:ascii="Times New Roman" w:hAnsi="Times New Roman" w:cs="Times New Roman"/>
          <w:b/>
          <w:noProof/>
          <w:sz w:val="24"/>
          <w:szCs w:val="24"/>
        </w:rPr>
      </w:pPr>
    </w:p>
    <w:p>
      <w:pPr>
        <w:pStyle w:val="ListParagraph"/>
        <w:numPr>
          <w:ilvl w:val="0"/>
          <w:numId w:val="3"/>
        </w:numPr>
        <w:spacing w:after="120" w:line="360" w:lineRule="auto"/>
        <w:jc w:val="both"/>
        <w:rPr>
          <w:rFonts w:ascii="Times New Roman" w:hAnsi="Times New Roman" w:cs="Times New Roman"/>
          <w:b/>
          <w:noProof/>
          <w:sz w:val="24"/>
          <w:szCs w:val="24"/>
        </w:rPr>
      </w:pPr>
      <w:r>
        <w:rPr>
          <w:rFonts w:ascii="Times New Roman" w:hAnsi="Times New Roman"/>
          <w:b/>
          <w:noProof/>
          <w:sz w:val="24"/>
          <w:szCs w:val="24"/>
        </w:rPr>
        <w:t>Conclusión</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 xml:space="preserve">Las misiones de la UE están diseñadas para hacer las cosas de manera diferente. Representan una forma innovadora de trabajar conjuntamente, abordar los retos y mejorar la vida de la ciudadanía en Europa y fuera de ella. Los objetivos concretos de las misiones y su calendario para lograr resultados de aquí a 2030 proporcionan una vía clara para medir el éxito y ayudar a recabar el apoyo de los europeos en todos los países, sectores y disciplinas. </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 xml:space="preserve">La Comisión movilizará los instrumentos y recursos adecuados para alcanzar los objetivos de las misiones. Para iniciar la ejecución de las cinco misiones, la Comisión concederá 1 890 millones EUR del programa Horizonte Europa para el período 2021-2023. El primer tramo principal estará en funcionamiento a finales de 2021. A más tardar en 2023, la Comisión evaluará las cinco misiones y las necesidades financieras futuras. </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 xml:space="preserve">Las misiones deben permitir el aprendizaje y la experimentación conjuntos en toda Europa a fin de innovar y alcanzar sus objetivos, movilizando a las comunidades y los gobiernos. La participación activa de los Estados miembros, las regiones, las autoridades locales, los investigadores, los innovadores, el sector privado, la ciudadanía, la sociedad civil y los inversores es un factor crucial para el éxito. Del mismo modo, también será esencial el apoyo y la aportación del Parlamento Europeo, por ejemplo, a través del trabajo de su Comisión Especial sobre Lucha contra el Cáncer. Además, aún queda por desarrollar el perfil internacional. En los próximos meses se organizarán debates con todos los agentes pertinentes para definir la cooperación y establecer expectativas para su participación en la consecución de los objetivos de las misiones. </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Los ambiciosos compromisos a lo largo de un período de casi diez años se desmarcan de forma audaz y necesaria de la política tradicional. La naturaleza de los retos y los beneficios potenciales nos obligan a tomar medidas decisivas. Ha llegado la hora de ser valientes.</w:t>
      </w:r>
    </w:p>
    <w:p>
      <w:pPr>
        <w:contextualSpacing/>
        <w:jc w:val="both"/>
        <w:rPr>
          <w:rFonts w:ascii="Times New Roman" w:hAnsi="Times New Roman" w:cs="Times New Roman"/>
          <w:b/>
          <w:noProof/>
          <w:sz w:val="24"/>
          <w:szCs w:val="24"/>
          <w:u w:val="single"/>
        </w:rPr>
      </w:pPr>
      <w:r>
        <w:rPr>
          <w:noProof/>
        </w:rPr>
        <w:br w:type="page"/>
      </w:r>
      <w:r>
        <w:rPr>
          <w:rFonts w:ascii="Times New Roman" w:hAnsi="Times New Roman"/>
          <w:b/>
          <w:noProof/>
          <w:sz w:val="24"/>
          <w:szCs w:val="24"/>
        </w:rPr>
        <w:t>Anexo: fichas informativas de misión</w:t>
      </w:r>
    </w:p>
    <w:p>
      <w:pPr>
        <w:contextualSpacing/>
        <w:jc w:val="both"/>
        <w:rPr>
          <w:rFonts w:ascii="Times New Roman" w:hAnsi="Times New Roman" w:cs="Times New Roman"/>
          <w:b/>
          <w:noProof/>
          <w:sz w:val="24"/>
          <w:szCs w:val="24"/>
          <w:highlight w:val="yellow"/>
        </w:rPr>
      </w:pPr>
    </w:p>
    <w:p>
      <w:pPr>
        <w:ind w:left="720"/>
        <w:jc w:val="both"/>
        <w:rPr>
          <w:rFonts w:ascii="Times New Roman" w:hAnsi="Times New Roman" w:cs="Times New Roman"/>
          <w:b/>
          <w:noProof/>
          <w:color w:val="1F497D"/>
          <w:sz w:val="24"/>
          <w:szCs w:val="24"/>
        </w:rPr>
      </w:pPr>
      <w:r>
        <w:rPr>
          <w:rFonts w:ascii="Times New Roman" w:hAnsi="Times New Roman"/>
          <w:b/>
          <w:noProof/>
          <w:color w:val="1F497D"/>
          <w:sz w:val="24"/>
          <w:szCs w:val="24"/>
          <w:lang w:val="en-GB" w:eastAsia="en-GB"/>
        </w:rPr>
        <mc:AlternateContent>
          <mc:Choice Requires="wps">
            <w:drawing>
              <wp:anchor distT="0" distB="0" distL="114300" distR="114300" simplePos="0" relativeHeight="251656192" behindDoc="1" locked="0" layoutInCell="1" allowOverlap="1">
                <wp:simplePos x="0" y="0"/>
                <wp:positionH relativeFrom="column">
                  <wp:posOffset>-1944124</wp:posOffset>
                </wp:positionH>
                <wp:positionV relativeFrom="paragraph">
                  <wp:posOffset>448604</wp:posOffset>
                </wp:positionV>
                <wp:extent cx="394503" cy="368300"/>
                <wp:effectExtent l="0" t="0" r="5715" b="0"/>
                <wp:wrapNone/>
                <wp:docPr id="14"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503" cy="368300"/>
                        </a:xfrm>
                        <a:custGeom>
                          <a:avLst/>
                          <a:gdLst>
                            <a:gd name="T0" fmla="+- 0 4026 3668"/>
                            <a:gd name="T1" fmla="*/ T0 w 585"/>
                            <a:gd name="T2" fmla="+- 0 2493 2288"/>
                            <a:gd name="T3" fmla="*/ 2493 h 580"/>
                            <a:gd name="T4" fmla="+- 0 4119 3668"/>
                            <a:gd name="T5" fmla="*/ T4 w 585"/>
                            <a:gd name="T6" fmla="+- 0 2456 2288"/>
                            <a:gd name="T7" fmla="*/ 2456 h 580"/>
                            <a:gd name="T8" fmla="+- 0 4128 3668"/>
                            <a:gd name="T9" fmla="*/ T8 w 585"/>
                            <a:gd name="T10" fmla="+- 0 2350 2288"/>
                            <a:gd name="T11" fmla="*/ 2350 h 580"/>
                            <a:gd name="T12" fmla="+- 0 3971 3668"/>
                            <a:gd name="T13" fmla="*/ T12 w 585"/>
                            <a:gd name="T14" fmla="+- 0 2355 2288"/>
                            <a:gd name="T15" fmla="*/ 2355 h 580"/>
                            <a:gd name="T16" fmla="+- 0 4018 3668"/>
                            <a:gd name="T17" fmla="*/ T16 w 585"/>
                            <a:gd name="T18" fmla="+- 0 2306 2288"/>
                            <a:gd name="T19" fmla="*/ 2306 h 580"/>
                            <a:gd name="T20" fmla="+- 0 4050 3668"/>
                            <a:gd name="T21" fmla="*/ T20 w 585"/>
                            <a:gd name="T22" fmla="+- 0 2344 2288"/>
                            <a:gd name="T23" fmla="*/ 2344 h 580"/>
                            <a:gd name="T24" fmla="+- 0 4055 3668"/>
                            <a:gd name="T25" fmla="*/ T24 w 585"/>
                            <a:gd name="T26" fmla="+- 0 2376 2288"/>
                            <a:gd name="T27" fmla="*/ 2376 h 580"/>
                            <a:gd name="T28" fmla="+- 0 4128 3668"/>
                            <a:gd name="T29" fmla="*/ T28 w 585"/>
                            <a:gd name="T30" fmla="+- 0 2371 2288"/>
                            <a:gd name="T31" fmla="*/ 2371 h 580"/>
                            <a:gd name="T32" fmla="+- 0 4085 3668"/>
                            <a:gd name="T33" fmla="*/ T32 w 585"/>
                            <a:gd name="T34" fmla="+- 0 2322 2288"/>
                            <a:gd name="T35" fmla="*/ 2322 h 580"/>
                            <a:gd name="T36" fmla="+- 0 3942 3668"/>
                            <a:gd name="T37" fmla="*/ T36 w 585"/>
                            <a:gd name="T38" fmla="+- 0 2338 2288"/>
                            <a:gd name="T39" fmla="*/ 2338 h 580"/>
                            <a:gd name="T40" fmla="+- 0 3882 3668"/>
                            <a:gd name="T41" fmla="*/ T40 w 585"/>
                            <a:gd name="T42" fmla="+- 0 2292 2288"/>
                            <a:gd name="T43" fmla="*/ 2292 h 580"/>
                            <a:gd name="T44" fmla="+- 0 3797 3668"/>
                            <a:gd name="T45" fmla="*/ T44 w 585"/>
                            <a:gd name="T46" fmla="+- 0 2384 2288"/>
                            <a:gd name="T47" fmla="*/ 2384 h 580"/>
                            <a:gd name="T48" fmla="+- 0 3693 3668"/>
                            <a:gd name="T49" fmla="*/ T48 w 585"/>
                            <a:gd name="T50" fmla="+- 0 2341 2288"/>
                            <a:gd name="T51" fmla="*/ 2341 h 580"/>
                            <a:gd name="T52" fmla="+- 0 3801 3668"/>
                            <a:gd name="T53" fmla="*/ T52 w 585"/>
                            <a:gd name="T54" fmla="+- 0 2313 2288"/>
                            <a:gd name="T55" fmla="*/ 2313 h 580"/>
                            <a:gd name="T56" fmla="+- 0 3676 3668"/>
                            <a:gd name="T57" fmla="*/ T56 w 585"/>
                            <a:gd name="T58" fmla="+- 0 2334 2288"/>
                            <a:gd name="T59" fmla="*/ 2334 h 580"/>
                            <a:gd name="T60" fmla="+- 0 3798 3668"/>
                            <a:gd name="T61" fmla="*/ T60 w 585"/>
                            <a:gd name="T62" fmla="+- 0 2415 2288"/>
                            <a:gd name="T63" fmla="*/ 2415 h 580"/>
                            <a:gd name="T64" fmla="+- 0 3832 3668"/>
                            <a:gd name="T65" fmla="*/ T64 w 585"/>
                            <a:gd name="T66" fmla="+- 0 2313 2288"/>
                            <a:gd name="T67" fmla="*/ 2313 h 580"/>
                            <a:gd name="T68" fmla="+- 0 3908 3668"/>
                            <a:gd name="T69" fmla="*/ T68 w 585"/>
                            <a:gd name="T70" fmla="+- 0 2354 2288"/>
                            <a:gd name="T71" fmla="*/ 2354 h 580"/>
                            <a:gd name="T72" fmla="+- 0 3877 3668"/>
                            <a:gd name="T73" fmla="*/ T72 w 585"/>
                            <a:gd name="T74" fmla="+- 0 2363 2288"/>
                            <a:gd name="T75" fmla="*/ 2363 h 580"/>
                            <a:gd name="T76" fmla="+- 0 3913 3668"/>
                            <a:gd name="T77" fmla="*/ T76 w 585"/>
                            <a:gd name="T78" fmla="+- 0 2374 2288"/>
                            <a:gd name="T79" fmla="*/ 2374 h 580"/>
                            <a:gd name="T80" fmla="+- 0 3866 3668"/>
                            <a:gd name="T81" fmla="*/ T80 w 585"/>
                            <a:gd name="T82" fmla="+- 0 2400 2288"/>
                            <a:gd name="T83" fmla="*/ 2400 h 580"/>
                            <a:gd name="T84" fmla="+- 0 4110 3668"/>
                            <a:gd name="T85" fmla="*/ T84 w 585"/>
                            <a:gd name="T86" fmla="+- 0 2419 2288"/>
                            <a:gd name="T87" fmla="*/ 2419 h 580"/>
                            <a:gd name="T88" fmla="+- 0 4138 3668"/>
                            <a:gd name="T89" fmla="*/ T88 w 585"/>
                            <a:gd name="T90" fmla="+- 0 2512 2288"/>
                            <a:gd name="T91" fmla="*/ 2512 h 580"/>
                            <a:gd name="T92" fmla="+- 0 4253 3668"/>
                            <a:gd name="T93" fmla="*/ T92 w 585"/>
                            <a:gd name="T94" fmla="+- 0 2625 2288"/>
                            <a:gd name="T95" fmla="*/ 2625 h 580"/>
                            <a:gd name="T96" fmla="+- 0 4026 3668"/>
                            <a:gd name="T97" fmla="*/ T96 w 585"/>
                            <a:gd name="T98" fmla="+- 0 2793 2288"/>
                            <a:gd name="T99" fmla="*/ 2793 h 580"/>
                            <a:gd name="T100" fmla="+- 0 4103 3668"/>
                            <a:gd name="T101" fmla="*/ T100 w 585"/>
                            <a:gd name="T102" fmla="+- 0 2681 2288"/>
                            <a:gd name="T103" fmla="*/ 2681 h 580"/>
                            <a:gd name="T104" fmla="+- 0 4009 3668"/>
                            <a:gd name="T105" fmla="*/ T104 w 585"/>
                            <a:gd name="T106" fmla="+- 0 2773 2288"/>
                            <a:gd name="T107" fmla="*/ 2773 h 580"/>
                            <a:gd name="T108" fmla="+- 0 3960 3668"/>
                            <a:gd name="T109" fmla="*/ T108 w 585"/>
                            <a:gd name="T110" fmla="+- 0 2847 2288"/>
                            <a:gd name="T111" fmla="*/ 2847 h 580"/>
                            <a:gd name="T112" fmla="+- 0 3969 3668"/>
                            <a:gd name="T113" fmla="*/ T112 w 585"/>
                            <a:gd name="T114" fmla="+- 0 2767 2288"/>
                            <a:gd name="T115" fmla="*/ 2767 h 580"/>
                            <a:gd name="T116" fmla="+- 0 3895 3668"/>
                            <a:gd name="T117" fmla="*/ T116 w 585"/>
                            <a:gd name="T118" fmla="+- 0 2821 2288"/>
                            <a:gd name="T119" fmla="*/ 2821 h 580"/>
                            <a:gd name="T120" fmla="+- 0 3948 3668"/>
                            <a:gd name="T121" fmla="*/ T120 w 585"/>
                            <a:gd name="T122" fmla="+- 0 2775 2288"/>
                            <a:gd name="T123" fmla="*/ 2775 h 580"/>
                            <a:gd name="T124" fmla="+- 0 3769 3668"/>
                            <a:gd name="T125" fmla="*/ T124 w 585"/>
                            <a:gd name="T126" fmla="+- 0 2643 2288"/>
                            <a:gd name="T127" fmla="*/ 2643 h 580"/>
                            <a:gd name="T128" fmla="+- 0 3766 3668"/>
                            <a:gd name="T129" fmla="*/ T128 w 585"/>
                            <a:gd name="T130" fmla="+- 0 2719 2288"/>
                            <a:gd name="T131" fmla="*/ 2719 h 580"/>
                            <a:gd name="T132" fmla="+- 0 3969 3668"/>
                            <a:gd name="T133" fmla="*/ T132 w 585"/>
                            <a:gd name="T134" fmla="+- 0 2707 2288"/>
                            <a:gd name="T135" fmla="*/ 2707 h 580"/>
                            <a:gd name="T136" fmla="+- 0 3788 3668"/>
                            <a:gd name="T137" fmla="*/ T136 w 585"/>
                            <a:gd name="T138" fmla="+- 0 2719 2288"/>
                            <a:gd name="T139" fmla="*/ 2719 h 580"/>
                            <a:gd name="T140" fmla="+- 0 3795 3668"/>
                            <a:gd name="T141" fmla="*/ T140 w 585"/>
                            <a:gd name="T142" fmla="+- 0 2643 2288"/>
                            <a:gd name="T143" fmla="*/ 2643 h 580"/>
                            <a:gd name="T144" fmla="+- 0 3951 3668"/>
                            <a:gd name="T145" fmla="*/ T144 w 585"/>
                            <a:gd name="T146" fmla="+- 0 2703 2288"/>
                            <a:gd name="T147" fmla="*/ 2703 h 580"/>
                            <a:gd name="T148" fmla="+- 0 4026 3668"/>
                            <a:gd name="T149" fmla="*/ T148 w 585"/>
                            <a:gd name="T150" fmla="+- 0 2669 2288"/>
                            <a:gd name="T151" fmla="*/ 2669 h 580"/>
                            <a:gd name="T152" fmla="+- 0 4044 3668"/>
                            <a:gd name="T153" fmla="*/ T152 w 585"/>
                            <a:gd name="T154" fmla="+- 0 2649 2288"/>
                            <a:gd name="T155" fmla="*/ 2649 h 580"/>
                            <a:gd name="T156" fmla="+- 0 4231 3668"/>
                            <a:gd name="T157" fmla="*/ T156 w 585"/>
                            <a:gd name="T158" fmla="+- 0 2555 2288"/>
                            <a:gd name="T159" fmla="*/ 2555 h 580"/>
                            <a:gd name="T160" fmla="+- 0 4156 3668"/>
                            <a:gd name="T161" fmla="*/ T160 w 585"/>
                            <a:gd name="T162" fmla="+- 0 2565 2288"/>
                            <a:gd name="T163" fmla="*/ 2565 h 580"/>
                            <a:gd name="T164" fmla="+- 0 4090 3668"/>
                            <a:gd name="T165" fmla="*/ T164 w 585"/>
                            <a:gd name="T166" fmla="+- 0 2559 2288"/>
                            <a:gd name="T167" fmla="*/ 2559 h 580"/>
                            <a:gd name="T168" fmla="+- 0 4098 3668"/>
                            <a:gd name="T169" fmla="*/ T168 w 585"/>
                            <a:gd name="T170" fmla="+- 0 2481 2288"/>
                            <a:gd name="T171" fmla="*/ 2481 h 580"/>
                            <a:gd name="T172" fmla="+- 0 4063 3668"/>
                            <a:gd name="T173" fmla="*/ T172 w 585"/>
                            <a:gd name="T174" fmla="+- 0 2583 2288"/>
                            <a:gd name="T175" fmla="*/ 2583 h 580"/>
                            <a:gd name="T176" fmla="+- 0 3984 3668"/>
                            <a:gd name="T177" fmla="*/ T176 w 585"/>
                            <a:gd name="T178" fmla="+- 0 2563 2288"/>
                            <a:gd name="T179" fmla="*/ 2563 h 580"/>
                            <a:gd name="T180" fmla="+- 0 3959 3668"/>
                            <a:gd name="T181" fmla="*/ T180 w 585"/>
                            <a:gd name="T182" fmla="+- 0 2573 2288"/>
                            <a:gd name="T183" fmla="*/ 2573 h 580"/>
                            <a:gd name="T184" fmla="+- 0 3932 3668"/>
                            <a:gd name="T185" fmla="*/ T184 w 585"/>
                            <a:gd name="T186" fmla="+- 0 2535 2288"/>
                            <a:gd name="T187" fmla="*/ 2535 h 580"/>
                            <a:gd name="T188" fmla="+- 0 3839 3668"/>
                            <a:gd name="T189" fmla="*/ T188 w 585"/>
                            <a:gd name="T190" fmla="+- 0 2585 2288"/>
                            <a:gd name="T191" fmla="*/ 2585 h 580"/>
                            <a:gd name="T192" fmla="+- 0 3913 3668"/>
                            <a:gd name="T193" fmla="*/ T192 w 585"/>
                            <a:gd name="T194" fmla="+- 0 2593 2288"/>
                            <a:gd name="T195" fmla="*/ 2593 h 580"/>
                            <a:gd name="T196" fmla="+- 0 3880 3668"/>
                            <a:gd name="T197" fmla="*/ T196 w 585"/>
                            <a:gd name="T198" fmla="+- 0 2519 2288"/>
                            <a:gd name="T199" fmla="*/ 2519 h 580"/>
                            <a:gd name="T200" fmla="+- 0 3968 3668"/>
                            <a:gd name="T201" fmla="*/ T200 w 585"/>
                            <a:gd name="T202" fmla="+- 0 2529 2288"/>
                            <a:gd name="T203" fmla="*/ 2529 h 580"/>
                            <a:gd name="T204" fmla="+- 0 3879 3668"/>
                            <a:gd name="T205" fmla="*/ T204 w 585"/>
                            <a:gd name="T206" fmla="+- 0 2465 2288"/>
                            <a:gd name="T207" fmla="*/ 2465 h 580"/>
                            <a:gd name="T208" fmla="+- 0 3858 3668"/>
                            <a:gd name="T209" fmla="*/ T208 w 585"/>
                            <a:gd name="T210" fmla="+- 0 2549 2288"/>
                            <a:gd name="T211" fmla="*/ 2549 h 580"/>
                            <a:gd name="T212" fmla="+- 0 3856 3668"/>
                            <a:gd name="T213" fmla="*/ T212 w 585"/>
                            <a:gd name="T214" fmla="+- 0 2481 2288"/>
                            <a:gd name="T215" fmla="*/ 2481 h 580"/>
                            <a:gd name="T216" fmla="+- 0 3795 3668"/>
                            <a:gd name="T217" fmla="*/ T216 w 585"/>
                            <a:gd name="T218" fmla="+- 0 2529 2288"/>
                            <a:gd name="T219" fmla="*/ 2529 h 580"/>
                            <a:gd name="T220" fmla="+- 0 3787 3668"/>
                            <a:gd name="T221" fmla="*/ T220 w 585"/>
                            <a:gd name="T222" fmla="+- 0 2491 2288"/>
                            <a:gd name="T223" fmla="*/ 2491 h 580"/>
                            <a:gd name="T224" fmla="+- 0 3855 3668"/>
                            <a:gd name="T225" fmla="*/ T224 w 585"/>
                            <a:gd name="T226" fmla="+- 0 2441 2288"/>
                            <a:gd name="T227" fmla="*/ 2441 h 580"/>
                            <a:gd name="T228" fmla="+- 0 3778 3668"/>
                            <a:gd name="T229" fmla="*/ T228 w 585"/>
                            <a:gd name="T230" fmla="+- 0 2555 2288"/>
                            <a:gd name="T231" fmla="*/ 2555 h 580"/>
                            <a:gd name="T232" fmla="+- 0 3749 3668"/>
                            <a:gd name="T233" fmla="*/ T232 w 585"/>
                            <a:gd name="T234" fmla="+- 0 2779 2288"/>
                            <a:gd name="T235" fmla="*/ 2779 h 580"/>
                            <a:gd name="T236" fmla="+- 0 4172 3668"/>
                            <a:gd name="T237" fmla="*/ T236 w 585"/>
                            <a:gd name="T238" fmla="+- 0 2779 2288"/>
                            <a:gd name="T239" fmla="*/ 2779 h 5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85" h="580">
                              <a:moveTo>
                                <a:pt x="358" y="149"/>
                              </a:moveTo>
                              <a:lnTo>
                                <a:pt x="339" y="149"/>
                              </a:lnTo>
                              <a:lnTo>
                                <a:pt x="339" y="168"/>
                              </a:lnTo>
                              <a:lnTo>
                                <a:pt x="358" y="168"/>
                              </a:lnTo>
                              <a:lnTo>
                                <a:pt x="358" y="149"/>
                              </a:lnTo>
                              <a:moveTo>
                                <a:pt x="376" y="187"/>
                              </a:moveTo>
                              <a:lnTo>
                                <a:pt x="358" y="187"/>
                              </a:lnTo>
                              <a:lnTo>
                                <a:pt x="358" y="205"/>
                              </a:lnTo>
                              <a:lnTo>
                                <a:pt x="376" y="205"/>
                              </a:lnTo>
                              <a:lnTo>
                                <a:pt x="376" y="187"/>
                              </a:lnTo>
                              <a:moveTo>
                                <a:pt x="414" y="149"/>
                              </a:moveTo>
                              <a:lnTo>
                                <a:pt x="395" y="149"/>
                              </a:lnTo>
                              <a:lnTo>
                                <a:pt x="395" y="168"/>
                              </a:lnTo>
                              <a:lnTo>
                                <a:pt x="414" y="168"/>
                              </a:lnTo>
                              <a:lnTo>
                                <a:pt x="414" y="149"/>
                              </a:lnTo>
                              <a:moveTo>
                                <a:pt x="451" y="168"/>
                              </a:moveTo>
                              <a:lnTo>
                                <a:pt x="432" y="168"/>
                              </a:lnTo>
                              <a:lnTo>
                                <a:pt x="432" y="187"/>
                              </a:lnTo>
                              <a:lnTo>
                                <a:pt x="451" y="187"/>
                              </a:lnTo>
                              <a:lnTo>
                                <a:pt x="451" y="168"/>
                              </a:lnTo>
                              <a:moveTo>
                                <a:pt x="479" y="93"/>
                              </a:moveTo>
                              <a:lnTo>
                                <a:pt x="476" y="79"/>
                              </a:lnTo>
                              <a:lnTo>
                                <a:pt x="468" y="67"/>
                              </a:lnTo>
                              <a:lnTo>
                                <a:pt x="460" y="62"/>
                              </a:lnTo>
                              <a:lnTo>
                                <a:pt x="460" y="83"/>
                              </a:lnTo>
                              <a:lnTo>
                                <a:pt x="460" y="104"/>
                              </a:lnTo>
                              <a:lnTo>
                                <a:pt x="452" y="112"/>
                              </a:lnTo>
                              <a:lnTo>
                                <a:pt x="306" y="112"/>
                              </a:lnTo>
                              <a:lnTo>
                                <a:pt x="309" y="106"/>
                              </a:lnTo>
                              <a:lnTo>
                                <a:pt x="311" y="100"/>
                              </a:lnTo>
                              <a:lnTo>
                                <a:pt x="311" y="79"/>
                              </a:lnTo>
                              <a:lnTo>
                                <a:pt x="303" y="67"/>
                              </a:lnTo>
                              <a:lnTo>
                                <a:pt x="302" y="66"/>
                              </a:lnTo>
                              <a:lnTo>
                                <a:pt x="290" y="60"/>
                              </a:lnTo>
                              <a:lnTo>
                                <a:pt x="291" y="57"/>
                              </a:lnTo>
                              <a:lnTo>
                                <a:pt x="301" y="41"/>
                              </a:lnTo>
                              <a:lnTo>
                                <a:pt x="315" y="29"/>
                              </a:lnTo>
                              <a:lnTo>
                                <a:pt x="331" y="21"/>
                              </a:lnTo>
                              <a:lnTo>
                                <a:pt x="350" y="18"/>
                              </a:lnTo>
                              <a:lnTo>
                                <a:pt x="370" y="22"/>
                              </a:lnTo>
                              <a:lnTo>
                                <a:pt x="388" y="31"/>
                              </a:lnTo>
                              <a:lnTo>
                                <a:pt x="402" y="46"/>
                              </a:lnTo>
                              <a:lnTo>
                                <a:pt x="411" y="64"/>
                              </a:lnTo>
                              <a:lnTo>
                                <a:pt x="408" y="66"/>
                              </a:lnTo>
                              <a:lnTo>
                                <a:pt x="407" y="67"/>
                              </a:lnTo>
                              <a:lnTo>
                                <a:pt x="395" y="60"/>
                              </a:lnTo>
                              <a:lnTo>
                                <a:pt x="382" y="56"/>
                              </a:lnTo>
                              <a:lnTo>
                                <a:pt x="367" y="56"/>
                              </a:lnTo>
                              <a:lnTo>
                                <a:pt x="367" y="75"/>
                              </a:lnTo>
                              <a:lnTo>
                                <a:pt x="377" y="75"/>
                              </a:lnTo>
                              <a:lnTo>
                                <a:pt x="385" y="77"/>
                              </a:lnTo>
                              <a:lnTo>
                                <a:pt x="393" y="80"/>
                              </a:lnTo>
                              <a:lnTo>
                                <a:pt x="392" y="81"/>
                              </a:lnTo>
                              <a:lnTo>
                                <a:pt x="391" y="82"/>
                              </a:lnTo>
                              <a:lnTo>
                                <a:pt x="387" y="88"/>
                              </a:lnTo>
                              <a:lnTo>
                                <a:pt x="403" y="98"/>
                              </a:lnTo>
                              <a:lnTo>
                                <a:pt x="406" y="94"/>
                              </a:lnTo>
                              <a:lnTo>
                                <a:pt x="413" y="86"/>
                              </a:lnTo>
                              <a:lnTo>
                                <a:pt x="421" y="80"/>
                              </a:lnTo>
                              <a:lnTo>
                                <a:pt x="431" y="76"/>
                              </a:lnTo>
                              <a:lnTo>
                                <a:pt x="442" y="75"/>
                              </a:lnTo>
                              <a:lnTo>
                                <a:pt x="452" y="75"/>
                              </a:lnTo>
                              <a:lnTo>
                                <a:pt x="460" y="83"/>
                              </a:lnTo>
                              <a:lnTo>
                                <a:pt x="460" y="62"/>
                              </a:lnTo>
                              <a:lnTo>
                                <a:pt x="456" y="59"/>
                              </a:lnTo>
                              <a:lnTo>
                                <a:pt x="449" y="57"/>
                              </a:lnTo>
                              <a:lnTo>
                                <a:pt x="442" y="56"/>
                              </a:lnTo>
                              <a:lnTo>
                                <a:pt x="437" y="56"/>
                              </a:lnTo>
                              <a:lnTo>
                                <a:pt x="433" y="56"/>
                              </a:lnTo>
                              <a:lnTo>
                                <a:pt x="429" y="57"/>
                              </a:lnTo>
                              <a:lnTo>
                                <a:pt x="417" y="34"/>
                              </a:lnTo>
                              <a:lnTo>
                                <a:pt x="401" y="18"/>
                              </a:lnTo>
                              <a:lnTo>
                                <a:pt x="399" y="16"/>
                              </a:lnTo>
                              <a:lnTo>
                                <a:pt x="376" y="4"/>
                              </a:lnTo>
                              <a:lnTo>
                                <a:pt x="350" y="0"/>
                              </a:lnTo>
                              <a:lnTo>
                                <a:pt x="326" y="3"/>
                              </a:lnTo>
                              <a:lnTo>
                                <a:pt x="304" y="13"/>
                              </a:lnTo>
                              <a:lnTo>
                                <a:pt x="287" y="29"/>
                              </a:lnTo>
                              <a:lnTo>
                                <a:pt x="274" y="50"/>
                              </a:lnTo>
                              <a:lnTo>
                                <a:pt x="271" y="56"/>
                              </a:lnTo>
                              <a:lnTo>
                                <a:pt x="268" y="56"/>
                              </a:lnTo>
                              <a:lnTo>
                                <a:pt x="265" y="57"/>
                              </a:lnTo>
                              <a:lnTo>
                                <a:pt x="261" y="57"/>
                              </a:lnTo>
                              <a:lnTo>
                                <a:pt x="252" y="34"/>
                              </a:lnTo>
                              <a:lnTo>
                                <a:pt x="238" y="18"/>
                              </a:lnTo>
                              <a:lnTo>
                                <a:pt x="235" y="16"/>
                              </a:lnTo>
                              <a:lnTo>
                                <a:pt x="214" y="4"/>
                              </a:lnTo>
                              <a:lnTo>
                                <a:pt x="189" y="0"/>
                              </a:lnTo>
                              <a:lnTo>
                                <a:pt x="173" y="2"/>
                              </a:lnTo>
                              <a:lnTo>
                                <a:pt x="158" y="7"/>
                              </a:lnTo>
                              <a:lnTo>
                                <a:pt x="145" y="15"/>
                              </a:lnTo>
                              <a:lnTo>
                                <a:pt x="133" y="26"/>
                              </a:lnTo>
                              <a:lnTo>
                                <a:pt x="133" y="25"/>
                              </a:lnTo>
                              <a:lnTo>
                                <a:pt x="133" y="75"/>
                              </a:lnTo>
                              <a:lnTo>
                                <a:pt x="129" y="96"/>
                              </a:lnTo>
                              <a:lnTo>
                                <a:pt x="117" y="114"/>
                              </a:lnTo>
                              <a:lnTo>
                                <a:pt x="99" y="126"/>
                              </a:lnTo>
                              <a:lnTo>
                                <a:pt x="77" y="131"/>
                              </a:lnTo>
                              <a:lnTo>
                                <a:pt x="55" y="126"/>
                              </a:lnTo>
                              <a:lnTo>
                                <a:pt x="37" y="114"/>
                              </a:lnTo>
                              <a:lnTo>
                                <a:pt x="25" y="96"/>
                              </a:lnTo>
                              <a:lnTo>
                                <a:pt x="21" y="75"/>
                              </a:lnTo>
                              <a:lnTo>
                                <a:pt x="25" y="53"/>
                              </a:lnTo>
                              <a:lnTo>
                                <a:pt x="37" y="35"/>
                              </a:lnTo>
                              <a:lnTo>
                                <a:pt x="55" y="23"/>
                              </a:lnTo>
                              <a:lnTo>
                                <a:pt x="77" y="18"/>
                              </a:lnTo>
                              <a:lnTo>
                                <a:pt x="99" y="23"/>
                              </a:lnTo>
                              <a:lnTo>
                                <a:pt x="117" y="35"/>
                              </a:lnTo>
                              <a:lnTo>
                                <a:pt x="129" y="53"/>
                              </a:lnTo>
                              <a:lnTo>
                                <a:pt x="133" y="75"/>
                              </a:lnTo>
                              <a:lnTo>
                                <a:pt x="133" y="25"/>
                              </a:lnTo>
                              <a:lnTo>
                                <a:pt x="126" y="18"/>
                              </a:lnTo>
                              <a:lnTo>
                                <a:pt x="122" y="15"/>
                              </a:lnTo>
                              <a:lnTo>
                                <a:pt x="108" y="7"/>
                              </a:lnTo>
                              <a:lnTo>
                                <a:pt x="93" y="2"/>
                              </a:lnTo>
                              <a:lnTo>
                                <a:pt x="77" y="0"/>
                              </a:lnTo>
                              <a:lnTo>
                                <a:pt x="48" y="6"/>
                              </a:lnTo>
                              <a:lnTo>
                                <a:pt x="24" y="22"/>
                              </a:lnTo>
                              <a:lnTo>
                                <a:pt x="8" y="46"/>
                              </a:lnTo>
                              <a:lnTo>
                                <a:pt x="2" y="75"/>
                              </a:lnTo>
                              <a:lnTo>
                                <a:pt x="8" y="104"/>
                              </a:lnTo>
                              <a:lnTo>
                                <a:pt x="24" y="127"/>
                              </a:lnTo>
                              <a:lnTo>
                                <a:pt x="48" y="144"/>
                              </a:lnTo>
                              <a:lnTo>
                                <a:pt x="77" y="149"/>
                              </a:lnTo>
                              <a:lnTo>
                                <a:pt x="106" y="144"/>
                              </a:lnTo>
                              <a:lnTo>
                                <a:pt x="125" y="131"/>
                              </a:lnTo>
                              <a:lnTo>
                                <a:pt x="130" y="127"/>
                              </a:lnTo>
                              <a:lnTo>
                                <a:pt x="146" y="104"/>
                              </a:lnTo>
                              <a:lnTo>
                                <a:pt x="152" y="75"/>
                              </a:lnTo>
                              <a:lnTo>
                                <a:pt x="152" y="63"/>
                              </a:lnTo>
                              <a:lnTo>
                                <a:pt x="149" y="52"/>
                              </a:lnTo>
                              <a:lnTo>
                                <a:pt x="144" y="42"/>
                              </a:lnTo>
                              <a:lnTo>
                                <a:pt x="153" y="32"/>
                              </a:lnTo>
                              <a:lnTo>
                                <a:pt x="163" y="26"/>
                              </a:lnTo>
                              <a:lnTo>
                                <a:pt x="164" y="25"/>
                              </a:lnTo>
                              <a:lnTo>
                                <a:pt x="176" y="20"/>
                              </a:lnTo>
                              <a:lnTo>
                                <a:pt x="189" y="18"/>
                              </a:lnTo>
                              <a:lnTo>
                                <a:pt x="208" y="22"/>
                              </a:lnTo>
                              <a:lnTo>
                                <a:pt x="225" y="31"/>
                              </a:lnTo>
                              <a:lnTo>
                                <a:pt x="237" y="46"/>
                              </a:lnTo>
                              <a:lnTo>
                                <a:pt x="243" y="64"/>
                              </a:lnTo>
                              <a:lnTo>
                                <a:pt x="242" y="65"/>
                              </a:lnTo>
                              <a:lnTo>
                                <a:pt x="240" y="66"/>
                              </a:lnTo>
                              <a:lnTo>
                                <a:pt x="238" y="67"/>
                              </a:lnTo>
                              <a:lnTo>
                                <a:pt x="227" y="60"/>
                              </a:lnTo>
                              <a:lnTo>
                                <a:pt x="214" y="56"/>
                              </a:lnTo>
                              <a:lnTo>
                                <a:pt x="199" y="56"/>
                              </a:lnTo>
                              <a:lnTo>
                                <a:pt x="199" y="75"/>
                              </a:lnTo>
                              <a:lnTo>
                                <a:pt x="209" y="75"/>
                              </a:lnTo>
                              <a:lnTo>
                                <a:pt x="217" y="77"/>
                              </a:lnTo>
                              <a:lnTo>
                                <a:pt x="224" y="80"/>
                              </a:lnTo>
                              <a:lnTo>
                                <a:pt x="224" y="81"/>
                              </a:lnTo>
                              <a:lnTo>
                                <a:pt x="223" y="82"/>
                              </a:lnTo>
                              <a:lnTo>
                                <a:pt x="219" y="88"/>
                              </a:lnTo>
                              <a:lnTo>
                                <a:pt x="234" y="98"/>
                              </a:lnTo>
                              <a:lnTo>
                                <a:pt x="238" y="94"/>
                              </a:lnTo>
                              <a:lnTo>
                                <a:pt x="245" y="86"/>
                              </a:lnTo>
                              <a:lnTo>
                                <a:pt x="253" y="80"/>
                              </a:lnTo>
                              <a:lnTo>
                                <a:pt x="263" y="76"/>
                              </a:lnTo>
                              <a:lnTo>
                                <a:pt x="273" y="75"/>
                              </a:lnTo>
                              <a:lnTo>
                                <a:pt x="284" y="75"/>
                              </a:lnTo>
                              <a:lnTo>
                                <a:pt x="292" y="83"/>
                              </a:lnTo>
                              <a:lnTo>
                                <a:pt x="292" y="104"/>
                              </a:lnTo>
                              <a:lnTo>
                                <a:pt x="284" y="112"/>
                              </a:lnTo>
                              <a:lnTo>
                                <a:pt x="198" y="112"/>
                              </a:lnTo>
                              <a:lnTo>
                                <a:pt x="189" y="104"/>
                              </a:lnTo>
                              <a:lnTo>
                                <a:pt x="189" y="93"/>
                              </a:lnTo>
                              <a:lnTo>
                                <a:pt x="171" y="93"/>
                              </a:lnTo>
                              <a:lnTo>
                                <a:pt x="174" y="108"/>
                              </a:lnTo>
                              <a:lnTo>
                                <a:pt x="182" y="120"/>
                              </a:lnTo>
                              <a:lnTo>
                                <a:pt x="193" y="128"/>
                              </a:lnTo>
                              <a:lnTo>
                                <a:pt x="208" y="131"/>
                              </a:lnTo>
                              <a:lnTo>
                                <a:pt x="442" y="131"/>
                              </a:lnTo>
                              <a:lnTo>
                                <a:pt x="456" y="128"/>
                              </a:lnTo>
                              <a:lnTo>
                                <a:pt x="468" y="120"/>
                              </a:lnTo>
                              <a:lnTo>
                                <a:pt x="473" y="112"/>
                              </a:lnTo>
                              <a:lnTo>
                                <a:pt x="476" y="108"/>
                              </a:lnTo>
                              <a:lnTo>
                                <a:pt x="479" y="93"/>
                              </a:lnTo>
                              <a:moveTo>
                                <a:pt x="488" y="205"/>
                              </a:moveTo>
                              <a:lnTo>
                                <a:pt x="470" y="205"/>
                              </a:lnTo>
                              <a:lnTo>
                                <a:pt x="470" y="224"/>
                              </a:lnTo>
                              <a:lnTo>
                                <a:pt x="488" y="224"/>
                              </a:lnTo>
                              <a:lnTo>
                                <a:pt x="488" y="205"/>
                              </a:lnTo>
                              <a:moveTo>
                                <a:pt x="488" y="149"/>
                              </a:moveTo>
                              <a:lnTo>
                                <a:pt x="470" y="149"/>
                              </a:lnTo>
                              <a:lnTo>
                                <a:pt x="470" y="168"/>
                              </a:lnTo>
                              <a:lnTo>
                                <a:pt x="488" y="168"/>
                              </a:lnTo>
                              <a:lnTo>
                                <a:pt x="488" y="149"/>
                              </a:lnTo>
                              <a:moveTo>
                                <a:pt x="585" y="337"/>
                              </a:moveTo>
                              <a:lnTo>
                                <a:pt x="561" y="337"/>
                              </a:lnTo>
                              <a:lnTo>
                                <a:pt x="561" y="355"/>
                              </a:lnTo>
                              <a:lnTo>
                                <a:pt x="538" y="415"/>
                              </a:lnTo>
                              <a:lnTo>
                                <a:pt x="503" y="465"/>
                              </a:lnTo>
                              <a:lnTo>
                                <a:pt x="458" y="507"/>
                              </a:lnTo>
                              <a:lnTo>
                                <a:pt x="406" y="537"/>
                              </a:lnTo>
                              <a:lnTo>
                                <a:pt x="361" y="511"/>
                              </a:lnTo>
                              <a:lnTo>
                                <a:pt x="358" y="505"/>
                              </a:lnTo>
                              <a:lnTo>
                                <a:pt x="358" y="489"/>
                              </a:lnTo>
                              <a:lnTo>
                                <a:pt x="363" y="481"/>
                              </a:lnTo>
                              <a:lnTo>
                                <a:pt x="442" y="449"/>
                              </a:lnTo>
                              <a:lnTo>
                                <a:pt x="451" y="437"/>
                              </a:lnTo>
                              <a:lnTo>
                                <a:pt x="451" y="423"/>
                              </a:lnTo>
                              <a:lnTo>
                                <a:pt x="449" y="411"/>
                              </a:lnTo>
                              <a:lnTo>
                                <a:pt x="444" y="401"/>
                              </a:lnTo>
                              <a:lnTo>
                                <a:pt x="435" y="393"/>
                              </a:lnTo>
                              <a:lnTo>
                                <a:pt x="432" y="392"/>
                              </a:lnTo>
                              <a:lnTo>
                                <a:pt x="432" y="415"/>
                              </a:lnTo>
                              <a:lnTo>
                                <a:pt x="432" y="429"/>
                              </a:lnTo>
                              <a:lnTo>
                                <a:pt x="428" y="435"/>
                              </a:lnTo>
                              <a:lnTo>
                                <a:pt x="363" y="461"/>
                              </a:lnTo>
                              <a:lnTo>
                                <a:pt x="353" y="467"/>
                              </a:lnTo>
                              <a:lnTo>
                                <a:pt x="346" y="475"/>
                              </a:lnTo>
                              <a:lnTo>
                                <a:pt x="341" y="485"/>
                              </a:lnTo>
                              <a:lnTo>
                                <a:pt x="339" y="497"/>
                              </a:lnTo>
                              <a:lnTo>
                                <a:pt x="339" y="511"/>
                              </a:lnTo>
                              <a:lnTo>
                                <a:pt x="346" y="525"/>
                              </a:lnTo>
                              <a:lnTo>
                                <a:pt x="384" y="545"/>
                              </a:lnTo>
                              <a:lnTo>
                                <a:pt x="363" y="553"/>
                              </a:lnTo>
                              <a:lnTo>
                                <a:pt x="318" y="561"/>
                              </a:lnTo>
                              <a:lnTo>
                                <a:pt x="295" y="561"/>
                              </a:lnTo>
                              <a:lnTo>
                                <a:pt x="292" y="559"/>
                              </a:lnTo>
                              <a:lnTo>
                                <a:pt x="246" y="529"/>
                              </a:lnTo>
                              <a:lnTo>
                                <a:pt x="245" y="527"/>
                              </a:lnTo>
                              <a:lnTo>
                                <a:pt x="245" y="523"/>
                              </a:lnTo>
                              <a:lnTo>
                                <a:pt x="247" y="523"/>
                              </a:lnTo>
                              <a:lnTo>
                                <a:pt x="293" y="515"/>
                              </a:lnTo>
                              <a:lnTo>
                                <a:pt x="301" y="505"/>
                              </a:lnTo>
                              <a:lnTo>
                                <a:pt x="301" y="487"/>
                              </a:lnTo>
                              <a:lnTo>
                                <a:pt x="301" y="479"/>
                              </a:lnTo>
                              <a:lnTo>
                                <a:pt x="290" y="467"/>
                              </a:lnTo>
                              <a:lnTo>
                                <a:pt x="283" y="467"/>
                              </a:lnTo>
                              <a:lnTo>
                                <a:pt x="283" y="489"/>
                              </a:lnTo>
                              <a:lnTo>
                                <a:pt x="283" y="495"/>
                              </a:lnTo>
                              <a:lnTo>
                                <a:pt x="281" y="497"/>
                              </a:lnTo>
                              <a:lnTo>
                                <a:pt x="235" y="505"/>
                              </a:lnTo>
                              <a:lnTo>
                                <a:pt x="227" y="515"/>
                              </a:lnTo>
                              <a:lnTo>
                                <a:pt x="227" y="533"/>
                              </a:lnTo>
                              <a:lnTo>
                                <a:pt x="230" y="541"/>
                              </a:lnTo>
                              <a:lnTo>
                                <a:pt x="237" y="545"/>
                              </a:lnTo>
                              <a:lnTo>
                                <a:pt x="258" y="559"/>
                              </a:lnTo>
                              <a:lnTo>
                                <a:pt x="214" y="551"/>
                              </a:lnTo>
                              <a:lnTo>
                                <a:pt x="174" y="535"/>
                              </a:lnTo>
                              <a:lnTo>
                                <a:pt x="136" y="513"/>
                              </a:lnTo>
                              <a:lnTo>
                                <a:pt x="102" y="487"/>
                              </a:lnTo>
                              <a:lnTo>
                                <a:pt x="280" y="487"/>
                              </a:lnTo>
                              <a:lnTo>
                                <a:pt x="283" y="489"/>
                              </a:lnTo>
                              <a:lnTo>
                                <a:pt x="283" y="467"/>
                              </a:lnTo>
                              <a:lnTo>
                                <a:pt x="84" y="467"/>
                              </a:lnTo>
                              <a:lnTo>
                                <a:pt x="65" y="443"/>
                              </a:lnTo>
                              <a:lnTo>
                                <a:pt x="48" y="415"/>
                              </a:lnTo>
                              <a:lnTo>
                                <a:pt x="34" y="387"/>
                              </a:lnTo>
                              <a:lnTo>
                                <a:pt x="24" y="355"/>
                              </a:lnTo>
                              <a:lnTo>
                                <a:pt x="101" y="355"/>
                              </a:lnTo>
                              <a:lnTo>
                                <a:pt x="113" y="367"/>
                              </a:lnTo>
                              <a:lnTo>
                                <a:pt x="114" y="371"/>
                              </a:lnTo>
                              <a:lnTo>
                                <a:pt x="114" y="379"/>
                              </a:lnTo>
                              <a:lnTo>
                                <a:pt x="113" y="383"/>
                              </a:lnTo>
                              <a:lnTo>
                                <a:pt x="98" y="407"/>
                              </a:lnTo>
                              <a:lnTo>
                                <a:pt x="96" y="413"/>
                              </a:lnTo>
                              <a:lnTo>
                                <a:pt x="96" y="419"/>
                              </a:lnTo>
                              <a:lnTo>
                                <a:pt x="98" y="431"/>
                              </a:lnTo>
                              <a:lnTo>
                                <a:pt x="105" y="441"/>
                              </a:lnTo>
                              <a:lnTo>
                                <a:pt x="115" y="447"/>
                              </a:lnTo>
                              <a:lnTo>
                                <a:pt x="127" y="449"/>
                              </a:lnTo>
                              <a:lnTo>
                                <a:pt x="271" y="449"/>
                              </a:lnTo>
                              <a:lnTo>
                                <a:pt x="283" y="447"/>
                              </a:lnTo>
                              <a:lnTo>
                                <a:pt x="292" y="441"/>
                              </a:lnTo>
                              <a:lnTo>
                                <a:pt x="299" y="431"/>
                              </a:lnTo>
                              <a:lnTo>
                                <a:pt x="301" y="419"/>
                              </a:lnTo>
                              <a:lnTo>
                                <a:pt x="301" y="413"/>
                              </a:lnTo>
                              <a:lnTo>
                                <a:pt x="300" y="407"/>
                              </a:lnTo>
                              <a:lnTo>
                                <a:pt x="284" y="383"/>
                              </a:lnTo>
                              <a:lnTo>
                                <a:pt x="283" y="379"/>
                              </a:lnTo>
                              <a:lnTo>
                                <a:pt x="283" y="415"/>
                              </a:lnTo>
                              <a:lnTo>
                                <a:pt x="283" y="425"/>
                              </a:lnTo>
                              <a:lnTo>
                                <a:pt x="277" y="431"/>
                              </a:lnTo>
                              <a:lnTo>
                                <a:pt x="120" y="431"/>
                              </a:lnTo>
                              <a:lnTo>
                                <a:pt x="114" y="425"/>
                              </a:lnTo>
                              <a:lnTo>
                                <a:pt x="114" y="415"/>
                              </a:lnTo>
                              <a:lnTo>
                                <a:pt x="115" y="413"/>
                              </a:lnTo>
                              <a:lnTo>
                                <a:pt x="131" y="389"/>
                              </a:lnTo>
                              <a:lnTo>
                                <a:pt x="133" y="383"/>
                              </a:lnTo>
                              <a:lnTo>
                                <a:pt x="133" y="369"/>
                              </a:lnTo>
                              <a:lnTo>
                                <a:pt x="131" y="361"/>
                              </a:lnTo>
                              <a:lnTo>
                                <a:pt x="127" y="355"/>
                              </a:lnTo>
                              <a:lnTo>
                                <a:pt x="270" y="355"/>
                              </a:lnTo>
                              <a:lnTo>
                                <a:pt x="266" y="361"/>
                              </a:lnTo>
                              <a:lnTo>
                                <a:pt x="264" y="369"/>
                              </a:lnTo>
                              <a:lnTo>
                                <a:pt x="264" y="383"/>
                              </a:lnTo>
                              <a:lnTo>
                                <a:pt x="266" y="389"/>
                              </a:lnTo>
                              <a:lnTo>
                                <a:pt x="270" y="395"/>
                              </a:lnTo>
                              <a:lnTo>
                                <a:pt x="282" y="413"/>
                              </a:lnTo>
                              <a:lnTo>
                                <a:pt x="283" y="415"/>
                              </a:lnTo>
                              <a:lnTo>
                                <a:pt x="283" y="379"/>
                              </a:lnTo>
                              <a:lnTo>
                                <a:pt x="283" y="371"/>
                              </a:lnTo>
                              <a:lnTo>
                                <a:pt x="285" y="367"/>
                              </a:lnTo>
                              <a:lnTo>
                                <a:pt x="296" y="355"/>
                              </a:lnTo>
                              <a:lnTo>
                                <a:pt x="360" y="355"/>
                              </a:lnTo>
                              <a:lnTo>
                                <a:pt x="358" y="359"/>
                              </a:lnTo>
                              <a:lnTo>
                                <a:pt x="358" y="363"/>
                              </a:lnTo>
                              <a:lnTo>
                                <a:pt x="358" y="381"/>
                              </a:lnTo>
                              <a:lnTo>
                                <a:pt x="367" y="393"/>
                              </a:lnTo>
                              <a:lnTo>
                                <a:pt x="427" y="409"/>
                              </a:lnTo>
                              <a:lnTo>
                                <a:pt x="432" y="415"/>
                              </a:lnTo>
                              <a:lnTo>
                                <a:pt x="432" y="392"/>
                              </a:lnTo>
                              <a:lnTo>
                                <a:pt x="425" y="389"/>
                              </a:lnTo>
                              <a:lnTo>
                                <a:pt x="380" y="377"/>
                              </a:lnTo>
                              <a:lnTo>
                                <a:pt x="376" y="373"/>
                              </a:lnTo>
                              <a:lnTo>
                                <a:pt x="376" y="361"/>
                              </a:lnTo>
                              <a:lnTo>
                                <a:pt x="381" y="355"/>
                              </a:lnTo>
                              <a:lnTo>
                                <a:pt x="561" y="355"/>
                              </a:lnTo>
                              <a:lnTo>
                                <a:pt x="561" y="337"/>
                              </a:lnTo>
                              <a:lnTo>
                                <a:pt x="526" y="337"/>
                              </a:lnTo>
                              <a:lnTo>
                                <a:pt x="526" y="295"/>
                              </a:lnTo>
                              <a:lnTo>
                                <a:pt x="531" y="291"/>
                              </a:lnTo>
                              <a:lnTo>
                                <a:pt x="558" y="271"/>
                              </a:lnTo>
                              <a:lnTo>
                                <a:pt x="563" y="267"/>
                              </a:lnTo>
                              <a:lnTo>
                                <a:pt x="563" y="243"/>
                              </a:lnTo>
                              <a:lnTo>
                                <a:pt x="545" y="243"/>
                              </a:lnTo>
                              <a:lnTo>
                                <a:pt x="545" y="257"/>
                              </a:lnTo>
                              <a:lnTo>
                                <a:pt x="526" y="271"/>
                              </a:lnTo>
                              <a:lnTo>
                                <a:pt x="526" y="225"/>
                              </a:lnTo>
                              <a:lnTo>
                                <a:pt x="507" y="225"/>
                              </a:lnTo>
                              <a:lnTo>
                                <a:pt x="507" y="291"/>
                              </a:lnTo>
                              <a:lnTo>
                                <a:pt x="488" y="277"/>
                              </a:lnTo>
                              <a:lnTo>
                                <a:pt x="488" y="263"/>
                              </a:lnTo>
                              <a:lnTo>
                                <a:pt x="470" y="263"/>
                              </a:lnTo>
                              <a:lnTo>
                                <a:pt x="470" y="285"/>
                              </a:lnTo>
                              <a:lnTo>
                                <a:pt x="507" y="313"/>
                              </a:lnTo>
                              <a:lnTo>
                                <a:pt x="507" y="337"/>
                              </a:lnTo>
                              <a:lnTo>
                                <a:pt x="414" y="337"/>
                              </a:lnTo>
                              <a:lnTo>
                                <a:pt x="414" y="277"/>
                              </a:lnTo>
                              <a:lnTo>
                                <a:pt x="422" y="271"/>
                              </a:lnTo>
                              <a:lnTo>
                                <a:pt x="446" y="253"/>
                              </a:lnTo>
                              <a:lnTo>
                                <a:pt x="451" y="249"/>
                              </a:lnTo>
                              <a:lnTo>
                                <a:pt x="451" y="225"/>
                              </a:lnTo>
                              <a:lnTo>
                                <a:pt x="432" y="225"/>
                              </a:lnTo>
                              <a:lnTo>
                                <a:pt x="432" y="239"/>
                              </a:lnTo>
                              <a:lnTo>
                                <a:pt x="414" y="253"/>
                              </a:lnTo>
                              <a:lnTo>
                                <a:pt x="414" y="209"/>
                              </a:lnTo>
                              <a:lnTo>
                                <a:pt x="430" y="193"/>
                              </a:lnTo>
                              <a:lnTo>
                                <a:pt x="416" y="181"/>
                              </a:lnTo>
                              <a:lnTo>
                                <a:pt x="395" y="203"/>
                              </a:lnTo>
                              <a:lnTo>
                                <a:pt x="395" y="271"/>
                              </a:lnTo>
                              <a:lnTo>
                                <a:pt x="376" y="257"/>
                              </a:lnTo>
                              <a:lnTo>
                                <a:pt x="376" y="243"/>
                              </a:lnTo>
                              <a:lnTo>
                                <a:pt x="358" y="243"/>
                              </a:lnTo>
                              <a:lnTo>
                                <a:pt x="358" y="267"/>
                              </a:lnTo>
                              <a:lnTo>
                                <a:pt x="395" y="295"/>
                              </a:lnTo>
                              <a:lnTo>
                                <a:pt x="395" y="337"/>
                              </a:lnTo>
                              <a:lnTo>
                                <a:pt x="264" y="337"/>
                              </a:lnTo>
                              <a:lnTo>
                                <a:pt x="264" y="325"/>
                              </a:lnTo>
                              <a:lnTo>
                                <a:pt x="269" y="323"/>
                              </a:lnTo>
                              <a:lnTo>
                                <a:pt x="290" y="313"/>
                              </a:lnTo>
                              <a:lnTo>
                                <a:pt x="298" y="305"/>
                              </a:lnTo>
                              <a:lnTo>
                                <a:pt x="306" y="297"/>
                              </a:lnTo>
                              <a:lnTo>
                                <a:pt x="316" y="275"/>
                              </a:lnTo>
                              <a:lnTo>
                                <a:pt x="320" y="251"/>
                              </a:lnTo>
                              <a:lnTo>
                                <a:pt x="319" y="237"/>
                              </a:lnTo>
                              <a:lnTo>
                                <a:pt x="314" y="223"/>
                              </a:lnTo>
                              <a:lnTo>
                                <a:pt x="308" y="211"/>
                              </a:lnTo>
                              <a:lnTo>
                                <a:pt x="301" y="204"/>
                              </a:lnTo>
                              <a:lnTo>
                                <a:pt x="301" y="251"/>
                              </a:lnTo>
                              <a:lnTo>
                                <a:pt x="299" y="269"/>
                              </a:lnTo>
                              <a:lnTo>
                                <a:pt x="291" y="285"/>
                              </a:lnTo>
                              <a:lnTo>
                                <a:pt x="279" y="297"/>
                              </a:lnTo>
                              <a:lnTo>
                                <a:pt x="264" y="305"/>
                              </a:lnTo>
                              <a:lnTo>
                                <a:pt x="264" y="295"/>
                              </a:lnTo>
                              <a:lnTo>
                                <a:pt x="289" y="269"/>
                              </a:lnTo>
                              <a:lnTo>
                                <a:pt x="287" y="267"/>
                              </a:lnTo>
                              <a:lnTo>
                                <a:pt x="276" y="255"/>
                              </a:lnTo>
                              <a:lnTo>
                                <a:pt x="264" y="267"/>
                              </a:lnTo>
                              <a:lnTo>
                                <a:pt x="264" y="247"/>
                              </a:lnTo>
                              <a:lnTo>
                                <a:pt x="280" y="231"/>
                              </a:lnTo>
                              <a:lnTo>
                                <a:pt x="267" y="219"/>
                              </a:lnTo>
                              <a:lnTo>
                                <a:pt x="245" y="239"/>
                              </a:lnTo>
                              <a:lnTo>
                                <a:pt x="245" y="305"/>
                              </a:lnTo>
                              <a:lnTo>
                                <a:pt x="245" y="325"/>
                              </a:lnTo>
                              <a:lnTo>
                                <a:pt x="245" y="337"/>
                              </a:lnTo>
                              <a:lnTo>
                                <a:pt x="171" y="337"/>
                              </a:lnTo>
                              <a:lnTo>
                                <a:pt x="171" y="297"/>
                              </a:lnTo>
                              <a:lnTo>
                                <a:pt x="183" y="293"/>
                              </a:lnTo>
                              <a:lnTo>
                                <a:pt x="190" y="289"/>
                              </a:lnTo>
                              <a:lnTo>
                                <a:pt x="197" y="283"/>
                              </a:lnTo>
                              <a:lnTo>
                                <a:pt x="204" y="297"/>
                              </a:lnTo>
                              <a:lnTo>
                                <a:pt x="214" y="309"/>
                              </a:lnTo>
                              <a:lnTo>
                                <a:pt x="227" y="317"/>
                              </a:lnTo>
                              <a:lnTo>
                                <a:pt x="245" y="325"/>
                              </a:lnTo>
                              <a:lnTo>
                                <a:pt x="245" y="305"/>
                              </a:lnTo>
                              <a:lnTo>
                                <a:pt x="230" y="297"/>
                              </a:lnTo>
                              <a:lnTo>
                                <a:pt x="218" y="285"/>
                              </a:lnTo>
                              <a:lnTo>
                                <a:pt x="217" y="283"/>
                              </a:lnTo>
                              <a:lnTo>
                                <a:pt x="214" y="277"/>
                              </a:lnTo>
                              <a:lnTo>
                                <a:pt x="211" y="269"/>
                              </a:lnTo>
                              <a:lnTo>
                                <a:pt x="208" y="251"/>
                              </a:lnTo>
                              <a:lnTo>
                                <a:pt x="209" y="241"/>
                              </a:lnTo>
                              <a:lnTo>
                                <a:pt x="212" y="231"/>
                              </a:lnTo>
                              <a:lnTo>
                                <a:pt x="217" y="221"/>
                              </a:lnTo>
                              <a:lnTo>
                                <a:pt x="225" y="213"/>
                              </a:lnTo>
                              <a:lnTo>
                                <a:pt x="245" y="191"/>
                              </a:lnTo>
                              <a:lnTo>
                                <a:pt x="255" y="181"/>
                              </a:lnTo>
                              <a:lnTo>
                                <a:pt x="285" y="213"/>
                              </a:lnTo>
                              <a:lnTo>
                                <a:pt x="292" y="221"/>
                              </a:lnTo>
                              <a:lnTo>
                                <a:pt x="297" y="231"/>
                              </a:lnTo>
                              <a:lnTo>
                                <a:pt x="300" y="241"/>
                              </a:lnTo>
                              <a:lnTo>
                                <a:pt x="301" y="251"/>
                              </a:lnTo>
                              <a:lnTo>
                                <a:pt x="301" y="204"/>
                              </a:lnTo>
                              <a:lnTo>
                                <a:pt x="298" y="199"/>
                              </a:lnTo>
                              <a:lnTo>
                                <a:pt x="280" y="181"/>
                              </a:lnTo>
                              <a:lnTo>
                                <a:pt x="255" y="155"/>
                              </a:lnTo>
                              <a:lnTo>
                                <a:pt x="219" y="191"/>
                              </a:lnTo>
                              <a:lnTo>
                                <a:pt x="215" y="183"/>
                              </a:lnTo>
                              <a:lnTo>
                                <a:pt x="211" y="177"/>
                              </a:lnTo>
                              <a:lnTo>
                                <a:pt x="205" y="172"/>
                              </a:lnTo>
                              <a:lnTo>
                                <a:pt x="205" y="207"/>
                              </a:lnTo>
                              <a:lnTo>
                                <a:pt x="198" y="217"/>
                              </a:lnTo>
                              <a:lnTo>
                                <a:pt x="193" y="227"/>
                              </a:lnTo>
                              <a:lnTo>
                                <a:pt x="190" y="239"/>
                              </a:lnTo>
                              <a:lnTo>
                                <a:pt x="189" y="249"/>
                              </a:lnTo>
                              <a:lnTo>
                                <a:pt x="189" y="257"/>
                              </a:lnTo>
                              <a:lnTo>
                                <a:pt x="190" y="261"/>
                              </a:lnTo>
                              <a:lnTo>
                                <a:pt x="190" y="265"/>
                              </a:lnTo>
                              <a:lnTo>
                                <a:pt x="185" y="271"/>
                              </a:lnTo>
                              <a:lnTo>
                                <a:pt x="178" y="275"/>
                              </a:lnTo>
                              <a:lnTo>
                                <a:pt x="171" y="277"/>
                              </a:lnTo>
                              <a:lnTo>
                                <a:pt x="171" y="239"/>
                              </a:lnTo>
                              <a:lnTo>
                                <a:pt x="171" y="219"/>
                              </a:lnTo>
                              <a:lnTo>
                                <a:pt x="182" y="201"/>
                              </a:lnTo>
                              <a:lnTo>
                                <a:pt x="188" y="193"/>
                              </a:lnTo>
                              <a:lnTo>
                                <a:pt x="172" y="183"/>
                              </a:lnTo>
                              <a:lnTo>
                                <a:pt x="160" y="201"/>
                              </a:lnTo>
                              <a:lnTo>
                                <a:pt x="149" y="191"/>
                              </a:lnTo>
                              <a:lnTo>
                                <a:pt x="136" y="203"/>
                              </a:lnTo>
                              <a:lnTo>
                                <a:pt x="152" y="219"/>
                              </a:lnTo>
                              <a:lnTo>
                                <a:pt x="152" y="239"/>
                              </a:lnTo>
                              <a:lnTo>
                                <a:pt x="140" y="227"/>
                              </a:lnTo>
                              <a:lnTo>
                                <a:pt x="127" y="241"/>
                              </a:lnTo>
                              <a:lnTo>
                                <a:pt x="152" y="265"/>
                              </a:lnTo>
                              <a:lnTo>
                                <a:pt x="152" y="277"/>
                              </a:lnTo>
                              <a:lnTo>
                                <a:pt x="137" y="269"/>
                              </a:lnTo>
                              <a:lnTo>
                                <a:pt x="125" y="257"/>
                              </a:lnTo>
                              <a:lnTo>
                                <a:pt x="117" y="241"/>
                              </a:lnTo>
                              <a:lnTo>
                                <a:pt x="114" y="223"/>
                              </a:lnTo>
                              <a:lnTo>
                                <a:pt x="116" y="213"/>
                              </a:lnTo>
                              <a:lnTo>
                                <a:pt x="119" y="203"/>
                              </a:lnTo>
                              <a:lnTo>
                                <a:pt x="124" y="193"/>
                              </a:lnTo>
                              <a:lnTo>
                                <a:pt x="131" y="183"/>
                              </a:lnTo>
                              <a:lnTo>
                                <a:pt x="161" y="153"/>
                              </a:lnTo>
                              <a:lnTo>
                                <a:pt x="198" y="191"/>
                              </a:lnTo>
                              <a:lnTo>
                                <a:pt x="202" y="197"/>
                              </a:lnTo>
                              <a:lnTo>
                                <a:pt x="205" y="207"/>
                              </a:lnTo>
                              <a:lnTo>
                                <a:pt x="205" y="172"/>
                              </a:lnTo>
                              <a:lnTo>
                                <a:pt x="187" y="153"/>
                              </a:lnTo>
                              <a:lnTo>
                                <a:pt x="161" y="127"/>
                              </a:lnTo>
                              <a:lnTo>
                                <a:pt x="118" y="171"/>
                              </a:lnTo>
                              <a:lnTo>
                                <a:pt x="108" y="183"/>
                              </a:lnTo>
                              <a:lnTo>
                                <a:pt x="101" y="195"/>
                              </a:lnTo>
                              <a:lnTo>
                                <a:pt x="97" y="209"/>
                              </a:lnTo>
                              <a:lnTo>
                                <a:pt x="96" y="223"/>
                              </a:lnTo>
                              <a:lnTo>
                                <a:pt x="99" y="247"/>
                              </a:lnTo>
                              <a:lnTo>
                                <a:pt x="110" y="267"/>
                              </a:lnTo>
                              <a:lnTo>
                                <a:pt x="126" y="285"/>
                              </a:lnTo>
                              <a:lnTo>
                                <a:pt x="147" y="295"/>
                              </a:lnTo>
                              <a:lnTo>
                                <a:pt x="152" y="297"/>
                              </a:lnTo>
                              <a:lnTo>
                                <a:pt x="152" y="337"/>
                              </a:lnTo>
                              <a:lnTo>
                                <a:pt x="0" y="337"/>
                              </a:lnTo>
                              <a:lnTo>
                                <a:pt x="4" y="355"/>
                              </a:lnTo>
                              <a:lnTo>
                                <a:pt x="34" y="429"/>
                              </a:lnTo>
                              <a:lnTo>
                                <a:pt x="81" y="491"/>
                              </a:lnTo>
                              <a:lnTo>
                                <a:pt x="141" y="539"/>
                              </a:lnTo>
                              <a:lnTo>
                                <a:pt x="213" y="569"/>
                              </a:lnTo>
                              <a:lnTo>
                                <a:pt x="292" y="579"/>
                              </a:lnTo>
                              <a:lnTo>
                                <a:pt x="371" y="569"/>
                              </a:lnTo>
                              <a:lnTo>
                                <a:pt x="390" y="561"/>
                              </a:lnTo>
                              <a:lnTo>
                                <a:pt x="443" y="539"/>
                              </a:lnTo>
                              <a:lnTo>
                                <a:pt x="445" y="537"/>
                              </a:lnTo>
                              <a:lnTo>
                                <a:pt x="504" y="491"/>
                              </a:lnTo>
                              <a:lnTo>
                                <a:pt x="550" y="429"/>
                              </a:lnTo>
                              <a:lnTo>
                                <a:pt x="580" y="355"/>
                              </a:lnTo>
                              <a:lnTo>
                                <a:pt x="585" y="337"/>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215EBB78" id="AutoShape 11" o:spid="_x0000_s1026" style="position:absolute;margin-left:-153.1pt;margin-top:35.3pt;width:31.05pt;height:29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585,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" path="m358,149r-19,l339,168r19,l358,149t18,38l358,187r,18l376,205r,-18m414,149r-19,l395,168r19,l414,149t37,19l432,168r,19l451,187r,-19m479,93l476,79,468,67r-8,-5l460,83r,21l452,112r-146,l309,106r2,-6l311,79,303,67r-1,-1l290,60r1,-3l301,41,315,29r16,-8l350,18r20,4l388,31r14,15l411,64r-3,2l407,67,395,60,382,56r-15,l367,75r10,l385,77r8,3l392,81r-1,1l387,88r16,10l406,94r7,-8l421,80r10,-4l442,75r10,l460,83r,-21l456,59r-7,-2l442,56r-5,l433,56r-4,1l417,34,401,18r-2,-2l376,4,350,,326,3,304,13,287,29,274,50r-3,6l268,56r-3,1l261,57,252,34,238,18r-3,-2l214,4,189,,173,2,158,7r-13,8l133,26r,-1l133,75r-4,21l117,114,99,126r-22,5l55,126,37,114,25,96,21,75,25,53,37,35,55,23,77,18r22,5l117,35r12,18l133,75r,-50l126,18r-4,-3l108,7,93,2,77,,48,6,24,22,8,46,2,75r6,29l24,127r24,17l77,149r29,-5l125,131r5,-4l146,104r6,-29l152,63,149,52,144,42r9,-10l163,26r1,-1l176,20r13,-2l208,22r17,9l237,46r6,18l242,65r-2,1l238,67,227,60,214,56r-15,l199,75r10,l217,77r7,3l224,81r-1,1l219,88r15,10l238,94r7,-8l253,80r10,-4l273,75r11,l292,83r,21l284,112r-86,l189,104r,-11l171,93r3,15l182,120r11,8l208,131r234,l456,128r12,-8l473,112r3,-4l479,93t9,112l470,205r,19l488,224r,-19m488,149r-18,l470,168r18,l488,149t97,188l561,337r,18l538,415r-35,50l458,507r-52,30l361,511r-3,-6l358,489r5,-8l442,449r9,-12l451,423r-2,-12l444,401r-9,-8l432,392r,23l432,429r-4,6l363,461r-10,6l346,475r-5,10l339,497r,14l346,525r38,20l363,553r-45,8l295,561r-3,-2l246,529r-1,-2l245,523r2,l293,515r8,-10l301,487r,-8l290,467r-7,l283,489r,6l281,497r-46,8l227,515r,18l230,541r7,4l258,559r-44,-8l174,535,136,513,102,487r178,l283,489r,-22l84,467,65,443,48,415,34,387,24,355r77,l113,367r1,4l114,379r-1,4l98,407r-2,6l96,419r2,12l105,441r10,6l127,449r144,l283,447r9,-6l299,431r2,-12l301,413r-1,-6l284,383r-1,-4l283,415r,10l277,431r-157,l114,425r,-10l115,413r16,-24l133,383r,-14l131,361r-4,-6l270,355r-4,6l264,369r,14l266,389r4,6l282,413r1,2l283,379r,-8l285,367r11,-12l360,355r-2,4l358,363r,18l367,393r60,16l432,415r,-23l425,389,380,377r-4,-4l376,361r5,-6l561,355r,-18l526,337r,-42l531,291r27,-20l563,267r,-24l545,243r,14l526,271r,-46l507,225r,66l488,277r,-14l470,263r,22l507,313r,24l414,337r,-60l422,271r24,-18l451,249r,-24l432,225r,14l414,253r,-44l430,193,416,181r-21,22l395,271,376,257r,-14l358,243r,24l395,295r,42l264,337r,-12l269,323r21,-10l298,305r8,-8l316,275r4,-24l319,237r-5,-14l308,211r-7,-7l301,251r-2,18l291,285r-12,12l264,305r,-10l289,269r-2,-2l276,255r-12,12l264,247r16,-16l267,219r-22,20l245,305r,20l245,337r-74,l171,297r12,-4l190,289r7,-6l204,297r10,12l227,317r18,8l245,305r-15,-8l218,285r-1,-2l214,277r-3,-8l208,251r1,-10l212,231r5,-10l225,213r20,-22l255,181r30,32l292,221r5,10l300,241r1,10l301,204r-3,-5l280,181,255,155r-36,36l215,183r-4,-6l205,172r,35l198,217r-5,10l190,239r-1,10l189,257r1,4l190,265r-5,6l178,275r-7,2l171,239r,-20l182,201r6,-8l172,183r-12,18l149,191r-13,12l152,219r,20l140,227r-13,14l152,265r,12l137,269,125,257r-8,-16l114,223r2,-10l119,203r5,-10l131,183r30,-30l198,191r4,6l205,207r,-35l187,153,161,127r-43,44l108,183r-7,12l97,209r-1,14l99,247r11,20l126,285r21,10l152,297r,40l,337r4,18l34,429r47,62l141,539r72,30l292,579r79,-10l390,561r53,-22l445,537r59,-46l550,429r30,-74l585,337e" fillcolor="black" stroked="f">
                <v:path arrowok="t" o:connecttype="custom" o:connectlocs="241422,1583055;304138,1559560;310207,1492250;204332,1495425;236027,1464310;257607,1488440;260979,1508760;310207,1505585;281210,1474470;184776,1484630;144314,1455420;86993,1513840;16859,1486535;89690,1468755;5395,1482090;87667,1533525;110596,1468755;161847,1494790;140942,1500505;165219,1507490;133524,1524000;298069,1536065;316951,1595120;394503,1666875;241422,1773555;293348,1702435;229958,1760855;196914,1807845;202984,1757045;153081,1791335;188822,1762125;68111,1678305;66088,1726565;202984,1718945;80924,1726565;85644,1678305;190845,1716405;241422,1694815;253561,1682115;379667,1622425;329090,1628775;284582,1624965;289977,1575435;266374,1640205;213099,1627505;196240,1633855;178032,1609725;115316,1641475;165219,1646555;142965,1599565;202309,1605915;142291,1565275;128129,1618615;126780,1575435;85644,1605915;80249,1581785;126106,1550035;74180,1622425;54623,1764665;339880,1764665" o:connectangles="0,0,0,0,0,0,0,0,0,0,0,0,0,0,0,0,0,0,0,0,0,0,0,0,0,0,0,0,0,0,0,0,0,0,0,0,0,0,0,0,0,0,0,0,0,0,0,0,0,0,0,0,0,0,0,0,0,0,0,0"/>
              </v:shape>
            </w:pict>
          </mc:Fallback>
        </mc:AlternateContent>
      </w:r>
      <w:r>
        <w:rPr>
          <w:rFonts w:ascii="Times New Roman" w:hAnsi="Times New Roman"/>
          <w:b/>
          <w:noProof/>
          <w:sz w:val="24"/>
          <w:szCs w:val="24"/>
          <w:lang w:val="en-GB" w:eastAsia="en-GB"/>
        </w:rPr>
        <w:drawing>
          <wp:anchor distT="0" distB="0" distL="114300" distR="114300" simplePos="0" relativeHeight="251661312" behindDoc="1" locked="0" layoutInCell="1" allowOverlap="1">
            <wp:simplePos x="0" y="0"/>
            <wp:positionH relativeFrom="column">
              <wp:posOffset>0</wp:posOffset>
            </wp:positionH>
            <wp:positionV relativeFrom="paragraph">
              <wp:posOffset>55439</wp:posOffset>
            </wp:positionV>
            <wp:extent cx="366395" cy="324485"/>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limate_change.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66395" cy="32448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b/>
          <w:noProof/>
          <w:color w:val="1F497D"/>
          <w:sz w:val="24"/>
          <w:szCs w:val="24"/>
        </w:rPr>
        <w:t>Adaptación al cambio climático para apoyar al menos a ciento cincuenta regiones y comunidades europeas para que sean resistentes al cambio climático de aquí a 2030</w:t>
      </w:r>
    </w:p>
    <w:p>
      <w:pPr>
        <w:spacing w:after="120" w:line="360" w:lineRule="auto"/>
        <w:jc w:val="both"/>
        <w:rPr>
          <w:rFonts w:ascii="Times New Roman" w:hAnsi="Times New Roman" w:cs="Times New Roman"/>
          <w:b/>
          <w:noProof/>
          <w:color w:val="1F497D"/>
          <w:sz w:val="24"/>
          <w:szCs w:val="24"/>
        </w:rPr>
      </w:pPr>
      <w:r>
        <w:rPr>
          <w:rFonts w:ascii="Times New Roman" w:hAnsi="Times New Roman"/>
          <w:b/>
          <w:noProof/>
          <w:color w:val="1F497D"/>
          <w:sz w:val="24"/>
          <w:szCs w:val="24"/>
        </w:rPr>
        <w:t>¿Por qué una misión europea?</w:t>
      </w:r>
    </w:p>
    <w:p>
      <w:pPr>
        <w:rPr>
          <w:rFonts w:ascii="Times New Roman" w:hAnsi="Times New Roman" w:cs="Times New Roman"/>
          <w:noProof/>
          <w:sz w:val="24"/>
          <w:szCs w:val="24"/>
        </w:rPr>
      </w:pPr>
      <w:r>
        <w:rPr>
          <w:rFonts w:ascii="Times New Roman" w:hAnsi="Times New Roman"/>
          <w:noProof/>
          <w:sz w:val="24"/>
          <w:szCs w:val="24"/>
        </w:rPr>
        <w:t xml:space="preserve">El </w:t>
      </w:r>
      <w:r>
        <w:rPr>
          <w:rFonts w:ascii="Times New Roman" w:hAnsi="Times New Roman"/>
          <w:b/>
          <w:noProof/>
          <w:sz w:val="24"/>
          <w:szCs w:val="24"/>
        </w:rPr>
        <w:t>cambio climático</w:t>
      </w:r>
      <w:r>
        <w:rPr>
          <w:rFonts w:ascii="Times New Roman" w:hAnsi="Times New Roman"/>
          <w:noProof/>
          <w:sz w:val="24"/>
          <w:szCs w:val="24"/>
        </w:rPr>
        <w:t xml:space="preserve"> supone una amenaza inmediata para nuestra </w:t>
      </w:r>
      <w:r>
        <w:rPr>
          <w:rFonts w:ascii="Times New Roman" w:hAnsi="Times New Roman"/>
          <w:b/>
          <w:bCs/>
          <w:noProof/>
          <w:sz w:val="24"/>
          <w:szCs w:val="24"/>
        </w:rPr>
        <w:t>salud</w:t>
      </w:r>
      <w:r>
        <w:rPr>
          <w:rFonts w:ascii="Times New Roman" w:hAnsi="Times New Roman"/>
          <w:noProof/>
          <w:sz w:val="24"/>
          <w:szCs w:val="24"/>
        </w:rPr>
        <w:t xml:space="preserve"> y nuestra </w:t>
      </w:r>
      <w:r>
        <w:rPr>
          <w:rFonts w:ascii="Times New Roman" w:hAnsi="Times New Roman"/>
          <w:b/>
          <w:noProof/>
          <w:sz w:val="24"/>
          <w:szCs w:val="24"/>
        </w:rPr>
        <w:t>economía</w:t>
      </w:r>
      <w:r>
        <w:rPr>
          <w:rFonts w:ascii="Times New Roman" w:hAnsi="Times New Roman"/>
          <w:noProof/>
          <w:sz w:val="24"/>
          <w:szCs w:val="24"/>
        </w:rPr>
        <w:t xml:space="preserve">, pues aumenta la frecuencia y la intensidad de fenómenos meteorológicos extremos como: </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Inundaciones</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Huracanes</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Incendios forestales </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Olas de calor</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Sequías </w:t>
      </w:r>
    </w:p>
    <w:p>
      <w:pPr>
        <w:rPr>
          <w:rFonts w:ascii="Times New Roman" w:hAnsi="Times New Roman" w:cs="Times New Roman"/>
          <w:noProof/>
          <w:sz w:val="24"/>
          <w:szCs w:val="24"/>
        </w:rPr>
      </w:pPr>
    </w:p>
    <w:p>
      <w:pPr>
        <w:rPr>
          <w:rFonts w:ascii="Times New Roman" w:hAnsi="Times New Roman" w:cs="Times New Roman"/>
          <w:noProof/>
          <w:sz w:val="24"/>
          <w:szCs w:val="24"/>
        </w:rPr>
      </w:pPr>
      <w:r>
        <w:rPr>
          <w:rFonts w:ascii="Times New Roman" w:hAnsi="Times New Roman"/>
          <w:noProof/>
          <w:sz w:val="24"/>
          <w:szCs w:val="24"/>
        </w:rPr>
        <w:t xml:space="preserve">En la UE, los efectos del cambio climático ya cuestan al menos </w:t>
      </w:r>
      <w:r>
        <w:rPr>
          <w:rFonts w:ascii="Times New Roman" w:hAnsi="Times New Roman"/>
          <w:b/>
          <w:noProof/>
          <w:sz w:val="24"/>
          <w:szCs w:val="24"/>
        </w:rPr>
        <w:t>12 000 millones EUR al año</w:t>
      </w:r>
      <w:r>
        <w:rPr>
          <w:rFonts w:ascii="Times New Roman" w:hAnsi="Times New Roman"/>
          <w:noProof/>
          <w:sz w:val="24"/>
          <w:szCs w:val="24"/>
        </w:rPr>
        <w:t xml:space="preserve">.  Las estimaciones muestran que estas pérdidas aumentarán rápidamente si no </w:t>
      </w:r>
      <w:r>
        <w:rPr>
          <w:rFonts w:ascii="Times New Roman" w:hAnsi="Times New Roman"/>
          <w:b/>
          <w:noProof/>
          <w:sz w:val="24"/>
          <w:szCs w:val="24"/>
        </w:rPr>
        <w:t>actuamos ahora</w:t>
      </w:r>
      <w:r>
        <w:rPr>
          <w:rFonts w:ascii="Times New Roman" w:hAnsi="Times New Roman"/>
          <w:noProof/>
          <w:sz w:val="24"/>
          <w:szCs w:val="24"/>
        </w:rPr>
        <w:t xml:space="preserve">. </w:t>
      </w:r>
    </w:p>
    <w:p>
      <w:pPr>
        <w:rPr>
          <w:rFonts w:ascii="Times New Roman" w:hAnsi="Times New Roman" w:cs="Times New Roman"/>
          <w:b/>
          <w:noProof/>
          <w:color w:val="1F497D"/>
          <w:sz w:val="24"/>
          <w:szCs w:val="24"/>
        </w:rPr>
      </w:pPr>
      <w:r>
        <w:rPr>
          <w:rFonts w:ascii="Times New Roman" w:hAnsi="Times New Roman"/>
          <w:b/>
          <w:noProof/>
          <w:color w:val="1F497D"/>
          <w:sz w:val="24"/>
          <w:szCs w:val="24"/>
        </w:rPr>
        <w:t>Oportunidades</w:t>
      </w:r>
    </w:p>
    <w:p>
      <w:pPr>
        <w:spacing w:line="360" w:lineRule="auto"/>
        <w:jc w:val="both"/>
        <w:rPr>
          <w:rFonts w:ascii="Times New Roman" w:hAnsi="Times New Roman" w:cs="Times New Roman"/>
          <w:noProof/>
          <w:sz w:val="24"/>
          <w:szCs w:val="24"/>
        </w:rPr>
      </w:pPr>
      <w:r>
        <w:rPr>
          <w:rFonts w:ascii="Times New Roman" w:hAnsi="Times New Roman"/>
          <w:noProof/>
          <w:sz w:val="24"/>
          <w:szCs w:val="24"/>
        </w:rPr>
        <w:t>El respaldo a nuestras regiones con vistas a que sean resistentes al cambio climático les ayuda a:</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
          <w:bCs/>
          <w:iCs/>
          <w:noProof/>
          <w:sz w:val="24"/>
          <w:szCs w:val="24"/>
        </w:rPr>
        <w:t xml:space="preserve">estar preparadas </w:t>
      </w:r>
      <w:r>
        <w:rPr>
          <w:rFonts w:ascii="Times New Roman" w:hAnsi="Times New Roman"/>
          <w:bCs/>
          <w:iCs/>
          <w:noProof/>
          <w:sz w:val="24"/>
          <w:szCs w:val="24"/>
        </w:rPr>
        <w:t xml:space="preserve">frente a cambios inevitables y fenómenos extremos;  </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
          <w:bCs/>
          <w:iCs/>
          <w:noProof/>
          <w:sz w:val="24"/>
          <w:szCs w:val="24"/>
        </w:rPr>
        <w:t>compartir experiencias</w:t>
      </w:r>
      <w:r>
        <w:rPr>
          <w:rFonts w:ascii="Times New Roman" w:hAnsi="Times New Roman"/>
          <w:bCs/>
          <w:iCs/>
          <w:noProof/>
          <w:sz w:val="24"/>
          <w:szCs w:val="24"/>
        </w:rPr>
        <w:t xml:space="preserve"> y soluciones con múltiples beneficios;</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
          <w:bCs/>
          <w:iCs/>
          <w:noProof/>
          <w:sz w:val="24"/>
          <w:szCs w:val="24"/>
        </w:rPr>
        <w:t>evitar</w:t>
      </w:r>
      <w:r>
        <w:rPr>
          <w:rFonts w:ascii="Times New Roman" w:hAnsi="Times New Roman"/>
          <w:bCs/>
          <w:iCs/>
          <w:noProof/>
          <w:sz w:val="24"/>
          <w:szCs w:val="24"/>
        </w:rPr>
        <w:t xml:space="preserve"> pérdidas económicas significativas. </w:t>
      </w:r>
    </w:p>
    <w:p>
      <w:pPr>
        <w:rPr>
          <w:rFonts w:ascii="Times New Roman" w:hAnsi="Times New Roman" w:cs="Times New Roman"/>
          <w:b/>
          <w:noProof/>
          <w:color w:val="1F497D"/>
          <w:sz w:val="24"/>
          <w:szCs w:val="24"/>
        </w:rPr>
      </w:pPr>
    </w:p>
    <w:p>
      <w:pPr>
        <w:rPr>
          <w:rFonts w:ascii="Times New Roman" w:hAnsi="Times New Roman" w:cs="Times New Roman"/>
          <w:b/>
          <w:noProof/>
          <w:color w:val="1F497D"/>
          <w:sz w:val="24"/>
          <w:szCs w:val="24"/>
        </w:rPr>
      </w:pPr>
      <w:r>
        <w:rPr>
          <w:rFonts w:ascii="Times New Roman" w:hAnsi="Times New Roman"/>
          <w:b/>
          <w:noProof/>
          <w:color w:val="1F497D"/>
          <w:sz w:val="24"/>
          <w:szCs w:val="24"/>
        </w:rPr>
        <w:t>Objetivos</w:t>
      </w:r>
    </w:p>
    <w:p>
      <w:pPr>
        <w:rPr>
          <w:rFonts w:ascii="Times New Roman" w:hAnsi="Times New Roman" w:cs="Times New Roman"/>
          <w:bCs/>
          <w:noProof/>
          <w:sz w:val="24"/>
          <w:szCs w:val="24"/>
        </w:rPr>
      </w:pPr>
      <w:r>
        <w:rPr>
          <w:rFonts w:ascii="Times New Roman" w:hAnsi="Times New Roman"/>
          <w:bCs/>
          <w:noProof/>
          <w:sz w:val="24"/>
          <w:szCs w:val="24"/>
        </w:rPr>
        <w:t>La misión:</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ayudará a las regiones a comprender y gestionar mejor los riesgos y las oportunidades relacionados con el clima y a prepararse para ellos;</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ayudará a las regiones a desarrollar vías y actividades de transformación;</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respaldará las soluciones innovadoras de resistencia frente al cambio climático y ayudará a las regiones a encontrar inversiones adicionales;</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acelerará la transformación de al menos ciento cincuenta regiones para que sean resistentes al cambio climático en el futuro;</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realizará al menos setenta y cinco demostraciones a gran escala de transformaciones sistémicas para la resistencia frente al cambio climático. </w:t>
      </w:r>
    </w:p>
    <w:p>
      <w:pPr>
        <w:rPr>
          <w:rFonts w:ascii="Times New Roman" w:hAnsi="Times New Roman" w:cs="Times New Roman"/>
          <w:noProof/>
          <w:sz w:val="24"/>
          <w:szCs w:val="24"/>
        </w:rPr>
      </w:pPr>
      <w:r>
        <w:rPr>
          <w:rFonts w:ascii="Times New Roman" w:hAnsi="Times New Roman"/>
          <w:b/>
          <w:noProof/>
          <w:color w:val="1F497D"/>
          <w:sz w:val="24"/>
          <w:szCs w:val="24"/>
        </w:rPr>
        <w:t>Acciones</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Se creará una plataforma de ejecución de misiones para apoyar y coordinar la ejecución de la misión y ayudar a las regiones participantes.</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El programa Horizonte Europa invertirá </w:t>
      </w:r>
      <w:r>
        <w:rPr>
          <w:rFonts w:ascii="Times New Roman" w:hAnsi="Times New Roman"/>
          <w:b/>
          <w:bCs/>
          <w:iCs/>
          <w:noProof/>
          <w:sz w:val="24"/>
          <w:szCs w:val="24"/>
        </w:rPr>
        <w:t>368,36 millones EUR</w:t>
      </w:r>
      <w:r>
        <w:rPr>
          <w:rFonts w:ascii="Times New Roman" w:hAnsi="Times New Roman"/>
          <w:bCs/>
          <w:iCs/>
          <w:noProof/>
          <w:sz w:val="24"/>
          <w:szCs w:val="24"/>
        </w:rPr>
        <w:t xml:space="preserve"> durante el período 2021-2023 para apoyar la ejecución de la misión.</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La misión comenzará con un grupo de entre sesenta y cien regiones y llevará a cabo las primeras acciones entre 2021 y 2023.</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Posteriormente, la misión apoyará el desarrollo de soluciones innovadoras de resistencia frente al cambio climático y su aplicación sobre el terreno con otro grupo de entre cincuenta y cien regiones.</w:t>
      </w:r>
    </w:p>
    <w:p>
      <w:pPr>
        <w:rPr>
          <w:rFonts w:ascii="Times New Roman" w:hAnsi="Times New Roman" w:cs="Times New Roman"/>
          <w:i/>
          <w:noProof/>
          <w:sz w:val="24"/>
          <w:szCs w:val="24"/>
        </w:rPr>
      </w:pPr>
    </w:p>
    <w:p>
      <w:pPr>
        <w:ind w:left="720"/>
        <w:jc w:val="both"/>
        <w:rPr>
          <w:rFonts w:ascii="Times New Roman" w:hAnsi="Times New Roman" w:cs="Times New Roman"/>
          <w:b/>
          <w:noProof/>
          <w:color w:val="1F497D"/>
          <w:sz w:val="24"/>
          <w:szCs w:val="24"/>
        </w:rPr>
      </w:pPr>
      <w:r>
        <w:rPr>
          <w:rFonts w:ascii="Times New Roman" w:hAnsi="Times New Roman"/>
          <w:b/>
          <w:noProof/>
          <w:color w:val="1F497D"/>
          <w:sz w:val="24"/>
          <w:szCs w:val="24"/>
          <w:lang w:val="en-GB" w:eastAsia="en-GB"/>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43270</wp:posOffset>
                </wp:positionV>
                <wp:extent cx="266700" cy="342900"/>
                <wp:effectExtent l="0" t="0" r="0" b="0"/>
                <wp:wrapSquare wrapText="bothSides"/>
                <wp:docPr id="1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700" cy="342900"/>
                        </a:xfrm>
                        <a:custGeom>
                          <a:avLst/>
                          <a:gdLst>
                            <a:gd name="T0" fmla="+- 0 3849 3751"/>
                            <a:gd name="T1" fmla="*/ T0 w 396"/>
                            <a:gd name="T2" fmla="+- 0 398 378"/>
                            <a:gd name="T3" fmla="*/ 398 h 540"/>
                            <a:gd name="T4" fmla="+- 0 3847 3751"/>
                            <a:gd name="T5" fmla="*/ T4 w 396"/>
                            <a:gd name="T6" fmla="+- 0 399 378"/>
                            <a:gd name="T7" fmla="*/ 399 h 540"/>
                            <a:gd name="T8" fmla="+- 0 3845 3751"/>
                            <a:gd name="T9" fmla="*/ T8 w 396"/>
                            <a:gd name="T10" fmla="+- 0 401 378"/>
                            <a:gd name="T11" fmla="*/ 401 h 540"/>
                            <a:gd name="T12" fmla="+- 0 3805 3751"/>
                            <a:gd name="T13" fmla="*/ T12 w 396"/>
                            <a:gd name="T14" fmla="+- 0 482 378"/>
                            <a:gd name="T15" fmla="*/ 482 h 540"/>
                            <a:gd name="T16" fmla="+- 0 3797 3751"/>
                            <a:gd name="T17" fmla="*/ T16 w 396"/>
                            <a:gd name="T18" fmla="+- 0 594 378"/>
                            <a:gd name="T19" fmla="*/ 594 h 540"/>
                            <a:gd name="T20" fmla="+- 0 3868 3751"/>
                            <a:gd name="T21" fmla="*/ T20 w 396"/>
                            <a:gd name="T22" fmla="+- 0 686 378"/>
                            <a:gd name="T23" fmla="*/ 686 h 540"/>
                            <a:gd name="T24" fmla="+- 0 3751 3751"/>
                            <a:gd name="T25" fmla="*/ T24 w 396"/>
                            <a:gd name="T26" fmla="+- 0 848 378"/>
                            <a:gd name="T27" fmla="*/ 848 h 540"/>
                            <a:gd name="T28" fmla="+- 0 3799 3751"/>
                            <a:gd name="T29" fmla="*/ T28 w 396"/>
                            <a:gd name="T30" fmla="+- 0 907 378"/>
                            <a:gd name="T31" fmla="*/ 907 h 540"/>
                            <a:gd name="T32" fmla="+- 0 3830 3751"/>
                            <a:gd name="T33" fmla="*/ T32 w 396"/>
                            <a:gd name="T34" fmla="+- 0 918 378"/>
                            <a:gd name="T35" fmla="*/ 918 h 540"/>
                            <a:gd name="T36" fmla="+- 0 3857 3751"/>
                            <a:gd name="T37" fmla="*/ T36 w 396"/>
                            <a:gd name="T38" fmla="+- 0 910 378"/>
                            <a:gd name="T39" fmla="*/ 910 h 540"/>
                            <a:gd name="T40" fmla="+- 0 3817 3751"/>
                            <a:gd name="T41" fmla="*/ T40 w 396"/>
                            <a:gd name="T42" fmla="+- 0 897 378"/>
                            <a:gd name="T43" fmla="*/ 897 h 540"/>
                            <a:gd name="T44" fmla="+- 0 3770 3751"/>
                            <a:gd name="T45" fmla="*/ T44 w 396"/>
                            <a:gd name="T46" fmla="+- 0 846 378"/>
                            <a:gd name="T47" fmla="*/ 846 h 540"/>
                            <a:gd name="T48" fmla="+- 0 3880 3751"/>
                            <a:gd name="T49" fmla="*/ T48 w 396"/>
                            <a:gd name="T50" fmla="+- 0 701 378"/>
                            <a:gd name="T51" fmla="*/ 701 h 540"/>
                            <a:gd name="T52" fmla="+- 0 3808 3751"/>
                            <a:gd name="T53" fmla="*/ T52 w 396"/>
                            <a:gd name="T54" fmla="+- 0 554 378"/>
                            <a:gd name="T55" fmla="*/ 554 h 540"/>
                            <a:gd name="T56" fmla="+- 0 3845 3751"/>
                            <a:gd name="T57" fmla="*/ T56 w 396"/>
                            <a:gd name="T58" fmla="+- 0 441 378"/>
                            <a:gd name="T59" fmla="*/ 441 h 540"/>
                            <a:gd name="T60" fmla="+- 0 3905 3751"/>
                            <a:gd name="T61" fmla="*/ T60 w 396"/>
                            <a:gd name="T62" fmla="+- 0 401 378"/>
                            <a:gd name="T63" fmla="*/ 401 h 540"/>
                            <a:gd name="T64" fmla="+- 0 3999 3751"/>
                            <a:gd name="T65" fmla="*/ T64 w 396"/>
                            <a:gd name="T66" fmla="+- 0 383 378"/>
                            <a:gd name="T67" fmla="*/ 383 h 540"/>
                            <a:gd name="T68" fmla="+- 0 3949 3751"/>
                            <a:gd name="T69" fmla="*/ T68 w 396"/>
                            <a:gd name="T70" fmla="+- 0 791 378"/>
                            <a:gd name="T71" fmla="*/ 791 h 540"/>
                            <a:gd name="T72" fmla="+- 0 4052 3751"/>
                            <a:gd name="T73" fmla="*/ T72 w 396"/>
                            <a:gd name="T74" fmla="+- 0 917 378"/>
                            <a:gd name="T75" fmla="*/ 917 h 540"/>
                            <a:gd name="T76" fmla="+- 0 4080 3751"/>
                            <a:gd name="T77" fmla="*/ T76 w 396"/>
                            <a:gd name="T78" fmla="+- 0 918 378"/>
                            <a:gd name="T79" fmla="*/ 918 h 540"/>
                            <a:gd name="T80" fmla="+- 0 4074 3751"/>
                            <a:gd name="T81" fmla="*/ T80 w 396"/>
                            <a:gd name="T82" fmla="+- 0 900 378"/>
                            <a:gd name="T83" fmla="*/ 900 h 540"/>
                            <a:gd name="T84" fmla="+- 0 3973 3751"/>
                            <a:gd name="T85" fmla="*/ T84 w 396"/>
                            <a:gd name="T86" fmla="+- 0 791 378"/>
                            <a:gd name="T87" fmla="*/ 791 h 540"/>
                            <a:gd name="T88" fmla="+- 0 3854 3751"/>
                            <a:gd name="T89" fmla="*/ T88 w 396"/>
                            <a:gd name="T90" fmla="+- 0 480 378"/>
                            <a:gd name="T91" fmla="*/ 480 h 540"/>
                            <a:gd name="T92" fmla="+- 0 3884 3751"/>
                            <a:gd name="T93" fmla="*/ T92 w 396"/>
                            <a:gd name="T94" fmla="+- 0 537 378"/>
                            <a:gd name="T95" fmla="*/ 537 h 540"/>
                            <a:gd name="T96" fmla="+- 0 4010 3751"/>
                            <a:gd name="T97" fmla="*/ T96 w 396"/>
                            <a:gd name="T98" fmla="+- 0 692 378"/>
                            <a:gd name="T99" fmla="*/ 692 h 540"/>
                            <a:gd name="T100" fmla="+- 0 4127 3751"/>
                            <a:gd name="T101" fmla="*/ T100 w 396"/>
                            <a:gd name="T102" fmla="+- 0 846 378"/>
                            <a:gd name="T103" fmla="*/ 846 h 540"/>
                            <a:gd name="T104" fmla="+- 0 4081 3751"/>
                            <a:gd name="T105" fmla="*/ T104 w 396"/>
                            <a:gd name="T106" fmla="+- 0 897 378"/>
                            <a:gd name="T107" fmla="*/ 897 h 540"/>
                            <a:gd name="T108" fmla="+- 0 4131 3751"/>
                            <a:gd name="T109" fmla="*/ T108 w 396"/>
                            <a:gd name="T110" fmla="+- 0 878 378"/>
                            <a:gd name="T111" fmla="*/ 878 h 540"/>
                            <a:gd name="T112" fmla="+- 0 4145 3751"/>
                            <a:gd name="T113" fmla="*/ T112 w 396"/>
                            <a:gd name="T114" fmla="+- 0 831 378"/>
                            <a:gd name="T115" fmla="*/ 831 h 540"/>
                            <a:gd name="T116" fmla="+- 0 4042 3751"/>
                            <a:gd name="T117" fmla="*/ T116 w 396"/>
                            <a:gd name="T118" fmla="+- 0 671 378"/>
                            <a:gd name="T119" fmla="*/ 671 h 540"/>
                            <a:gd name="T120" fmla="+- 0 3974 3751"/>
                            <a:gd name="T121" fmla="*/ T120 w 396"/>
                            <a:gd name="T122" fmla="+- 0 586 378"/>
                            <a:gd name="T123" fmla="*/ 586 h 540"/>
                            <a:gd name="T124" fmla="+- 0 3924 3751"/>
                            <a:gd name="T125" fmla="*/ T124 w 396"/>
                            <a:gd name="T126" fmla="+- 0 520 378"/>
                            <a:gd name="T127" fmla="*/ 520 h 540"/>
                            <a:gd name="T128" fmla="+- 0 4031 3751"/>
                            <a:gd name="T129" fmla="*/ T128 w 396"/>
                            <a:gd name="T130" fmla="+- 0 510 378"/>
                            <a:gd name="T131" fmla="*/ 510 h 540"/>
                            <a:gd name="T132" fmla="+- 0 3885 3751"/>
                            <a:gd name="T133" fmla="*/ T132 w 396"/>
                            <a:gd name="T134" fmla="+- 0 503 378"/>
                            <a:gd name="T135" fmla="*/ 503 h 540"/>
                            <a:gd name="T136" fmla="+- 0 3873 3751"/>
                            <a:gd name="T137" fmla="*/ T136 w 396"/>
                            <a:gd name="T138" fmla="+- 0 474 378"/>
                            <a:gd name="T139" fmla="*/ 474 h 540"/>
                            <a:gd name="T140" fmla="+- 0 3869 3751"/>
                            <a:gd name="T141" fmla="*/ T140 w 396"/>
                            <a:gd name="T142" fmla="+- 0 464 378"/>
                            <a:gd name="T143" fmla="*/ 464 h 540"/>
                            <a:gd name="T144" fmla="+- 0 3868 3751"/>
                            <a:gd name="T145" fmla="*/ T144 w 396"/>
                            <a:gd name="T146" fmla="+- 0 458 378"/>
                            <a:gd name="T147" fmla="*/ 458 h 540"/>
                            <a:gd name="T148" fmla="+- 0 3866 3751"/>
                            <a:gd name="T149" fmla="*/ T148 w 396"/>
                            <a:gd name="T150" fmla="+- 0 452 378"/>
                            <a:gd name="T151" fmla="*/ 452 h 540"/>
                            <a:gd name="T152" fmla="+- 0 3904 3751"/>
                            <a:gd name="T153" fmla="*/ T152 w 396"/>
                            <a:gd name="T154" fmla="+- 0 701 378"/>
                            <a:gd name="T155" fmla="*/ 701 h 540"/>
                            <a:gd name="T156" fmla="+- 0 3845 3751"/>
                            <a:gd name="T157" fmla="*/ T156 w 396"/>
                            <a:gd name="T158" fmla="+- 0 895 378"/>
                            <a:gd name="T159" fmla="*/ 895 h 540"/>
                            <a:gd name="T160" fmla="+- 0 3865 3751"/>
                            <a:gd name="T161" fmla="*/ T160 w 396"/>
                            <a:gd name="T162" fmla="+- 0 899 378"/>
                            <a:gd name="T163" fmla="*/ 899 h 540"/>
                            <a:gd name="T164" fmla="+- 0 3904 3751"/>
                            <a:gd name="T165" fmla="*/ T164 w 396"/>
                            <a:gd name="T166" fmla="+- 0 701 378"/>
                            <a:gd name="T167" fmla="*/ 701 h 540"/>
                            <a:gd name="T168" fmla="+- 0 4070 3751"/>
                            <a:gd name="T169" fmla="*/ T168 w 396"/>
                            <a:gd name="T170" fmla="+- 0 478 378"/>
                            <a:gd name="T171" fmla="*/ 478 h 540"/>
                            <a:gd name="T172" fmla="+- 0 4085 3751"/>
                            <a:gd name="T173" fmla="*/ T172 w 396"/>
                            <a:gd name="T174" fmla="+- 0 584 378"/>
                            <a:gd name="T175" fmla="*/ 584 h 540"/>
                            <a:gd name="T176" fmla="+- 0 4100 3751"/>
                            <a:gd name="T177" fmla="*/ T176 w 396"/>
                            <a:gd name="T178" fmla="+- 0 595 378"/>
                            <a:gd name="T179" fmla="*/ 595 h 540"/>
                            <a:gd name="T180" fmla="+- 0 4108 3751"/>
                            <a:gd name="T181" fmla="*/ T180 w 396"/>
                            <a:gd name="T182" fmla="+- 0 542 378"/>
                            <a:gd name="T183" fmla="*/ 542 h 540"/>
                            <a:gd name="T184" fmla="+- 0 4026 3751"/>
                            <a:gd name="T185" fmla="*/ T184 w 396"/>
                            <a:gd name="T186" fmla="+- 0 518 378"/>
                            <a:gd name="T187" fmla="*/ 518 h 540"/>
                            <a:gd name="T188" fmla="+- 0 3998 3751"/>
                            <a:gd name="T189" fmla="*/ T188 w 396"/>
                            <a:gd name="T190" fmla="+- 0 526 378"/>
                            <a:gd name="T191" fmla="*/ 526 h 540"/>
                            <a:gd name="T192" fmla="+- 0 4014 3751"/>
                            <a:gd name="T193" fmla="*/ T192 w 396"/>
                            <a:gd name="T194" fmla="+- 0 537 378"/>
                            <a:gd name="T195" fmla="*/ 537 h 540"/>
                            <a:gd name="T196" fmla="+- 0 3949 3751"/>
                            <a:gd name="T197" fmla="*/ T196 w 396"/>
                            <a:gd name="T198" fmla="+- 0 498 378"/>
                            <a:gd name="T199" fmla="*/ 498 h 540"/>
                            <a:gd name="T200" fmla="+- 0 4009 3751"/>
                            <a:gd name="T201" fmla="*/ T200 w 396"/>
                            <a:gd name="T202" fmla="+- 0 510 378"/>
                            <a:gd name="T203" fmla="*/ 510 h 540"/>
                            <a:gd name="T204" fmla="+- 0 4048 3751"/>
                            <a:gd name="T205" fmla="*/ T204 w 396"/>
                            <a:gd name="T206" fmla="+- 0 397 378"/>
                            <a:gd name="T207" fmla="*/ 397 h 540"/>
                            <a:gd name="T208" fmla="+- 0 4035 3751"/>
                            <a:gd name="T209" fmla="*/ T208 w 396"/>
                            <a:gd name="T210" fmla="+- 0 413 378"/>
                            <a:gd name="T211" fmla="*/ 413 h 540"/>
                            <a:gd name="T212" fmla="+- 0 4029 3751"/>
                            <a:gd name="T213" fmla="*/ T212 w 396"/>
                            <a:gd name="T214" fmla="+- 0 461 378"/>
                            <a:gd name="T215" fmla="*/ 461 h 540"/>
                            <a:gd name="T216" fmla="+- 0 4026 3751"/>
                            <a:gd name="T217" fmla="*/ T216 w 396"/>
                            <a:gd name="T218" fmla="+- 0 470 378"/>
                            <a:gd name="T219" fmla="*/ 470 h 540"/>
                            <a:gd name="T220" fmla="+- 0 4022 3751"/>
                            <a:gd name="T221" fmla="*/ T220 w 396"/>
                            <a:gd name="T222" fmla="+- 0 482 378"/>
                            <a:gd name="T223" fmla="*/ 482 h 540"/>
                            <a:gd name="T224" fmla="+- 0 4013 3751"/>
                            <a:gd name="T225" fmla="*/ T224 w 396"/>
                            <a:gd name="T226" fmla="+- 0 503 378"/>
                            <a:gd name="T227" fmla="*/ 503 h 540"/>
                            <a:gd name="T228" fmla="+- 0 4044 3751"/>
                            <a:gd name="T229" fmla="*/ T228 w 396"/>
                            <a:gd name="T230" fmla="+- 0 480 378"/>
                            <a:gd name="T231" fmla="*/ 480 h 540"/>
                            <a:gd name="T232" fmla="+- 0 4069 3751"/>
                            <a:gd name="T233" fmla="*/ T232 w 396"/>
                            <a:gd name="T234" fmla="+- 0 430 378"/>
                            <a:gd name="T235" fmla="*/ 430 h 540"/>
                            <a:gd name="T236" fmla="+- 0 4052 3751"/>
                            <a:gd name="T237" fmla="*/ T236 w 396"/>
                            <a:gd name="T238" fmla="+- 0 400 378"/>
                            <a:gd name="T239" fmla="*/ 400 h 540"/>
                            <a:gd name="T240" fmla="+- 0 4049 3751"/>
                            <a:gd name="T241" fmla="*/ T240 w 396"/>
                            <a:gd name="T242" fmla="+- 0 398 378"/>
                            <a:gd name="T243" fmla="*/ 398 h 5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396" h="540">
                              <a:moveTo>
                                <a:pt x="198" y="0"/>
                              </a:moveTo>
                              <a:lnTo>
                                <a:pt x="148" y="5"/>
                              </a:lnTo>
                              <a:lnTo>
                                <a:pt x="98" y="20"/>
                              </a:lnTo>
                              <a:lnTo>
                                <a:pt x="97" y="20"/>
                              </a:lnTo>
                              <a:lnTo>
                                <a:pt x="96" y="21"/>
                              </a:lnTo>
                              <a:lnTo>
                                <a:pt x="95" y="22"/>
                              </a:lnTo>
                              <a:lnTo>
                                <a:pt x="94" y="23"/>
                              </a:lnTo>
                              <a:lnTo>
                                <a:pt x="78" y="52"/>
                              </a:lnTo>
                              <a:lnTo>
                                <a:pt x="54" y="104"/>
                              </a:lnTo>
                              <a:lnTo>
                                <a:pt x="38" y="164"/>
                              </a:lnTo>
                              <a:lnTo>
                                <a:pt x="45" y="216"/>
                              </a:lnTo>
                              <a:lnTo>
                                <a:pt x="46" y="216"/>
                              </a:lnTo>
                              <a:lnTo>
                                <a:pt x="46" y="217"/>
                              </a:lnTo>
                              <a:lnTo>
                                <a:pt x="117" y="308"/>
                              </a:lnTo>
                              <a:lnTo>
                                <a:pt x="10" y="438"/>
                              </a:lnTo>
                              <a:lnTo>
                                <a:pt x="2" y="453"/>
                              </a:lnTo>
                              <a:lnTo>
                                <a:pt x="0" y="470"/>
                              </a:lnTo>
                              <a:lnTo>
                                <a:pt x="5" y="486"/>
                              </a:lnTo>
                              <a:lnTo>
                                <a:pt x="15" y="500"/>
                              </a:lnTo>
                              <a:lnTo>
                                <a:pt x="48" y="529"/>
                              </a:lnTo>
                              <a:lnTo>
                                <a:pt x="56" y="536"/>
                              </a:lnTo>
                              <a:lnTo>
                                <a:pt x="67" y="540"/>
                              </a:lnTo>
                              <a:lnTo>
                                <a:pt x="79" y="540"/>
                              </a:lnTo>
                              <a:lnTo>
                                <a:pt x="81" y="540"/>
                              </a:lnTo>
                              <a:lnTo>
                                <a:pt x="94" y="539"/>
                              </a:lnTo>
                              <a:lnTo>
                                <a:pt x="106" y="532"/>
                              </a:lnTo>
                              <a:lnTo>
                                <a:pt x="114" y="521"/>
                              </a:lnTo>
                              <a:lnTo>
                                <a:pt x="73" y="521"/>
                              </a:lnTo>
                              <a:lnTo>
                                <a:pt x="66" y="519"/>
                              </a:lnTo>
                              <a:lnTo>
                                <a:pt x="28" y="486"/>
                              </a:lnTo>
                              <a:lnTo>
                                <a:pt x="22" y="478"/>
                              </a:lnTo>
                              <a:lnTo>
                                <a:pt x="19" y="468"/>
                              </a:lnTo>
                              <a:lnTo>
                                <a:pt x="20" y="459"/>
                              </a:lnTo>
                              <a:lnTo>
                                <a:pt x="25" y="450"/>
                              </a:lnTo>
                              <a:lnTo>
                                <a:pt x="129" y="323"/>
                              </a:lnTo>
                              <a:lnTo>
                                <a:pt x="153" y="323"/>
                              </a:lnTo>
                              <a:lnTo>
                                <a:pt x="62" y="206"/>
                              </a:lnTo>
                              <a:lnTo>
                                <a:pt x="57" y="176"/>
                              </a:lnTo>
                              <a:lnTo>
                                <a:pt x="63" y="139"/>
                              </a:lnTo>
                              <a:lnTo>
                                <a:pt x="77" y="100"/>
                              </a:lnTo>
                              <a:lnTo>
                                <a:pt x="94" y="63"/>
                              </a:lnTo>
                              <a:lnTo>
                                <a:pt x="114" y="63"/>
                              </a:lnTo>
                              <a:lnTo>
                                <a:pt x="112" y="35"/>
                              </a:lnTo>
                              <a:lnTo>
                                <a:pt x="154" y="23"/>
                              </a:lnTo>
                              <a:lnTo>
                                <a:pt x="198" y="19"/>
                              </a:lnTo>
                              <a:lnTo>
                                <a:pt x="297" y="19"/>
                              </a:lnTo>
                              <a:lnTo>
                                <a:pt x="248" y="5"/>
                              </a:lnTo>
                              <a:lnTo>
                                <a:pt x="198" y="0"/>
                              </a:lnTo>
                              <a:close/>
                              <a:moveTo>
                                <a:pt x="222" y="413"/>
                              </a:moveTo>
                              <a:lnTo>
                                <a:pt x="198" y="413"/>
                              </a:lnTo>
                              <a:lnTo>
                                <a:pt x="281" y="522"/>
                              </a:lnTo>
                              <a:lnTo>
                                <a:pt x="290" y="532"/>
                              </a:lnTo>
                              <a:lnTo>
                                <a:pt x="301" y="539"/>
                              </a:lnTo>
                              <a:lnTo>
                                <a:pt x="314" y="540"/>
                              </a:lnTo>
                              <a:lnTo>
                                <a:pt x="316" y="540"/>
                              </a:lnTo>
                              <a:lnTo>
                                <a:pt x="329" y="540"/>
                              </a:lnTo>
                              <a:lnTo>
                                <a:pt x="340" y="536"/>
                              </a:lnTo>
                              <a:lnTo>
                                <a:pt x="356" y="522"/>
                              </a:lnTo>
                              <a:lnTo>
                                <a:pt x="323" y="522"/>
                              </a:lnTo>
                              <a:lnTo>
                                <a:pt x="308" y="520"/>
                              </a:lnTo>
                              <a:lnTo>
                                <a:pt x="302" y="517"/>
                              </a:lnTo>
                              <a:lnTo>
                                <a:pt x="222" y="413"/>
                              </a:lnTo>
                              <a:close/>
                              <a:moveTo>
                                <a:pt x="114" y="63"/>
                              </a:moveTo>
                              <a:lnTo>
                                <a:pt x="94" y="63"/>
                              </a:lnTo>
                              <a:lnTo>
                                <a:pt x="103" y="102"/>
                              </a:lnTo>
                              <a:lnTo>
                                <a:pt x="116" y="132"/>
                              </a:lnTo>
                              <a:lnTo>
                                <a:pt x="127" y="151"/>
                              </a:lnTo>
                              <a:lnTo>
                                <a:pt x="133" y="159"/>
                              </a:lnTo>
                              <a:lnTo>
                                <a:pt x="259" y="314"/>
                              </a:lnTo>
                              <a:lnTo>
                                <a:pt x="370" y="450"/>
                              </a:lnTo>
                              <a:lnTo>
                                <a:pt x="375" y="459"/>
                              </a:lnTo>
                              <a:lnTo>
                                <a:pt x="376" y="468"/>
                              </a:lnTo>
                              <a:lnTo>
                                <a:pt x="374" y="478"/>
                              </a:lnTo>
                              <a:lnTo>
                                <a:pt x="368" y="486"/>
                              </a:lnTo>
                              <a:lnTo>
                                <a:pt x="330" y="519"/>
                              </a:lnTo>
                              <a:lnTo>
                                <a:pt x="323" y="522"/>
                              </a:lnTo>
                              <a:lnTo>
                                <a:pt x="356" y="522"/>
                              </a:lnTo>
                              <a:lnTo>
                                <a:pt x="380" y="500"/>
                              </a:lnTo>
                              <a:lnTo>
                                <a:pt x="391" y="486"/>
                              </a:lnTo>
                              <a:lnTo>
                                <a:pt x="395" y="470"/>
                              </a:lnTo>
                              <a:lnTo>
                                <a:pt x="394" y="453"/>
                              </a:lnTo>
                              <a:lnTo>
                                <a:pt x="385" y="438"/>
                              </a:lnTo>
                              <a:lnTo>
                                <a:pt x="279" y="308"/>
                              </a:lnTo>
                              <a:lnTo>
                                <a:pt x="291" y="293"/>
                              </a:lnTo>
                              <a:lnTo>
                                <a:pt x="267" y="293"/>
                              </a:lnTo>
                              <a:lnTo>
                                <a:pt x="210" y="224"/>
                              </a:lnTo>
                              <a:lnTo>
                                <a:pt x="223" y="208"/>
                              </a:lnTo>
                              <a:lnTo>
                                <a:pt x="198" y="208"/>
                              </a:lnTo>
                              <a:lnTo>
                                <a:pt x="148" y="148"/>
                              </a:lnTo>
                              <a:lnTo>
                                <a:pt x="173" y="142"/>
                              </a:lnTo>
                              <a:lnTo>
                                <a:pt x="198" y="140"/>
                              </a:lnTo>
                              <a:lnTo>
                                <a:pt x="275" y="140"/>
                              </a:lnTo>
                              <a:lnTo>
                                <a:pt x="280" y="132"/>
                              </a:lnTo>
                              <a:lnTo>
                                <a:pt x="137" y="132"/>
                              </a:lnTo>
                              <a:lnTo>
                                <a:pt x="134" y="125"/>
                              </a:lnTo>
                              <a:lnTo>
                                <a:pt x="129" y="116"/>
                              </a:lnTo>
                              <a:lnTo>
                                <a:pt x="124" y="104"/>
                              </a:lnTo>
                              <a:lnTo>
                                <a:pt x="122" y="96"/>
                              </a:lnTo>
                              <a:lnTo>
                                <a:pt x="121" y="94"/>
                              </a:lnTo>
                              <a:lnTo>
                                <a:pt x="120" y="92"/>
                              </a:lnTo>
                              <a:lnTo>
                                <a:pt x="118" y="86"/>
                              </a:lnTo>
                              <a:lnTo>
                                <a:pt x="118" y="84"/>
                              </a:lnTo>
                              <a:lnTo>
                                <a:pt x="117" y="83"/>
                              </a:lnTo>
                              <a:lnTo>
                                <a:pt x="117" y="80"/>
                              </a:lnTo>
                              <a:lnTo>
                                <a:pt x="116" y="78"/>
                              </a:lnTo>
                              <a:lnTo>
                                <a:pt x="116" y="76"/>
                              </a:lnTo>
                              <a:lnTo>
                                <a:pt x="115" y="74"/>
                              </a:lnTo>
                              <a:lnTo>
                                <a:pt x="115" y="73"/>
                              </a:lnTo>
                              <a:lnTo>
                                <a:pt x="114" y="63"/>
                              </a:lnTo>
                              <a:close/>
                              <a:moveTo>
                                <a:pt x="153" y="323"/>
                              </a:moveTo>
                              <a:lnTo>
                                <a:pt x="129" y="323"/>
                              </a:lnTo>
                              <a:lnTo>
                                <a:pt x="186" y="398"/>
                              </a:lnTo>
                              <a:lnTo>
                                <a:pt x="94" y="517"/>
                              </a:lnTo>
                              <a:lnTo>
                                <a:pt x="87" y="520"/>
                              </a:lnTo>
                              <a:lnTo>
                                <a:pt x="73" y="521"/>
                              </a:lnTo>
                              <a:lnTo>
                                <a:pt x="114" y="521"/>
                              </a:lnTo>
                              <a:lnTo>
                                <a:pt x="198" y="413"/>
                              </a:lnTo>
                              <a:lnTo>
                                <a:pt x="222" y="413"/>
                              </a:lnTo>
                              <a:lnTo>
                                <a:pt x="153" y="323"/>
                              </a:lnTo>
                              <a:close/>
                              <a:moveTo>
                                <a:pt x="323" y="63"/>
                              </a:moveTo>
                              <a:lnTo>
                                <a:pt x="302" y="63"/>
                              </a:lnTo>
                              <a:lnTo>
                                <a:pt x="319" y="100"/>
                              </a:lnTo>
                              <a:lnTo>
                                <a:pt x="333" y="139"/>
                              </a:lnTo>
                              <a:lnTo>
                                <a:pt x="339" y="176"/>
                              </a:lnTo>
                              <a:lnTo>
                                <a:pt x="334" y="206"/>
                              </a:lnTo>
                              <a:lnTo>
                                <a:pt x="267" y="293"/>
                              </a:lnTo>
                              <a:lnTo>
                                <a:pt x="291" y="293"/>
                              </a:lnTo>
                              <a:lnTo>
                                <a:pt x="349" y="217"/>
                              </a:lnTo>
                              <a:lnTo>
                                <a:pt x="350" y="216"/>
                              </a:lnTo>
                              <a:lnTo>
                                <a:pt x="357" y="164"/>
                              </a:lnTo>
                              <a:lnTo>
                                <a:pt x="341" y="104"/>
                              </a:lnTo>
                              <a:lnTo>
                                <a:pt x="323" y="63"/>
                              </a:lnTo>
                              <a:close/>
                              <a:moveTo>
                                <a:pt x="275" y="140"/>
                              </a:moveTo>
                              <a:lnTo>
                                <a:pt x="198" y="140"/>
                              </a:lnTo>
                              <a:lnTo>
                                <a:pt x="223" y="142"/>
                              </a:lnTo>
                              <a:lnTo>
                                <a:pt x="247" y="148"/>
                              </a:lnTo>
                              <a:lnTo>
                                <a:pt x="198" y="208"/>
                              </a:lnTo>
                              <a:lnTo>
                                <a:pt x="223" y="208"/>
                              </a:lnTo>
                              <a:lnTo>
                                <a:pt x="263" y="159"/>
                              </a:lnTo>
                              <a:lnTo>
                                <a:pt x="269" y="151"/>
                              </a:lnTo>
                              <a:lnTo>
                                <a:pt x="275" y="140"/>
                              </a:lnTo>
                              <a:close/>
                              <a:moveTo>
                                <a:pt x="198" y="120"/>
                              </a:moveTo>
                              <a:lnTo>
                                <a:pt x="167" y="123"/>
                              </a:lnTo>
                              <a:lnTo>
                                <a:pt x="137" y="132"/>
                              </a:lnTo>
                              <a:lnTo>
                                <a:pt x="258" y="132"/>
                              </a:lnTo>
                              <a:lnTo>
                                <a:pt x="228" y="123"/>
                              </a:lnTo>
                              <a:lnTo>
                                <a:pt x="198" y="120"/>
                              </a:lnTo>
                              <a:close/>
                              <a:moveTo>
                                <a:pt x="297" y="19"/>
                              </a:moveTo>
                              <a:lnTo>
                                <a:pt x="198" y="19"/>
                              </a:lnTo>
                              <a:lnTo>
                                <a:pt x="241" y="23"/>
                              </a:lnTo>
                              <a:lnTo>
                                <a:pt x="284" y="35"/>
                              </a:lnTo>
                              <a:lnTo>
                                <a:pt x="281" y="73"/>
                              </a:lnTo>
                              <a:lnTo>
                                <a:pt x="280" y="76"/>
                              </a:lnTo>
                              <a:lnTo>
                                <a:pt x="278" y="83"/>
                              </a:lnTo>
                              <a:lnTo>
                                <a:pt x="278" y="84"/>
                              </a:lnTo>
                              <a:lnTo>
                                <a:pt x="277" y="86"/>
                              </a:lnTo>
                              <a:lnTo>
                                <a:pt x="275" y="92"/>
                              </a:lnTo>
                              <a:lnTo>
                                <a:pt x="274" y="97"/>
                              </a:lnTo>
                              <a:lnTo>
                                <a:pt x="272" y="102"/>
                              </a:lnTo>
                              <a:lnTo>
                                <a:pt x="271" y="104"/>
                              </a:lnTo>
                              <a:lnTo>
                                <a:pt x="271" y="106"/>
                              </a:lnTo>
                              <a:lnTo>
                                <a:pt x="266" y="116"/>
                              </a:lnTo>
                              <a:lnTo>
                                <a:pt x="262" y="125"/>
                              </a:lnTo>
                              <a:lnTo>
                                <a:pt x="258" y="132"/>
                              </a:lnTo>
                              <a:lnTo>
                                <a:pt x="280" y="132"/>
                              </a:lnTo>
                              <a:lnTo>
                                <a:pt x="293" y="102"/>
                              </a:lnTo>
                              <a:lnTo>
                                <a:pt x="302" y="63"/>
                              </a:lnTo>
                              <a:lnTo>
                                <a:pt x="323" y="63"/>
                              </a:lnTo>
                              <a:lnTo>
                                <a:pt x="318" y="52"/>
                              </a:lnTo>
                              <a:lnTo>
                                <a:pt x="302" y="23"/>
                              </a:lnTo>
                              <a:lnTo>
                                <a:pt x="301" y="22"/>
                              </a:lnTo>
                              <a:lnTo>
                                <a:pt x="300" y="21"/>
                              </a:lnTo>
                              <a:lnTo>
                                <a:pt x="299" y="21"/>
                              </a:lnTo>
                              <a:lnTo>
                                <a:pt x="298" y="20"/>
                              </a:lnTo>
                              <a:lnTo>
                                <a:pt x="297"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29BEFEDD" id="AutoShape 6" o:spid="_x0000_s1026" style="position:absolute;margin-left:0;margin-top:3.4pt;width:21pt;height:27pt;z-index:251659264;visibility:visible;mso-wrap-style:square;mso-wrap-distance-left:9pt;mso-wrap-distance-top:0;mso-wrap-distance-right:9pt;mso-wrap-distance-bottom:0;mso-position-horizontal:absolute;mso-position-horizontal-relative:text;mso-position-vertical:absolute;mso-position-vertical-relative:text;v-text-anchor:top" coordsize="396,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" path="m198,l148,5,98,20r-1,l96,21r-1,1l94,23,78,52,54,104,38,164r7,52l46,216r,1l117,308,10,438,2,453,,470r5,16l15,500r33,29l56,536r11,4l79,540r2,l94,539r12,-7l114,521r-41,l66,519,28,486r-6,-8l19,468r1,-9l25,450,129,323r24,l62,206,57,176r6,-37l77,100,94,63r20,l112,35,154,23r44,-4l297,19,248,5,198,xm222,413r-24,l281,522r9,10l301,539r13,1l316,540r13,l340,536r16,-14l323,522r-15,-2l302,517,222,413xm114,63r-20,l103,102r13,30l127,151r6,8l259,314,370,450r5,9l376,468r-2,10l368,486r-38,33l323,522r33,l380,500r11,-14l395,470r-1,-17l385,438,279,308r12,-15l267,293,210,224r13,-16l198,208,148,148r25,-6l198,140r77,l280,132r-143,l134,125r-5,-9l124,104r-2,-8l121,94r-1,-2l118,86r,-2l117,83r,-3l116,78r,-2l115,74r,-1l114,63xm153,323r-24,l186,398,94,517r-7,3l73,521r41,l198,413r24,l153,323xm323,63r-21,l319,100r14,39l339,176r-5,30l267,293r24,l349,217r1,-1l357,164,341,104,323,63xm275,140r-77,l223,142r24,6l198,208r25,l263,159r6,-8l275,140xm198,120r-31,3l137,132r121,l228,123r-30,-3xm297,19r-99,l241,23r43,12l281,73r-1,3l278,83r,1l277,86r-2,6l274,97r-2,5l271,104r,2l266,116r-4,9l258,132r22,l293,102r9,-39l323,63,318,52,302,23r-1,-1l300,21r-1,l298,20r-1,-1xe" fillcolor="black" stroked="f">
                <v:path arrowok="t" o:connecttype="custom" o:connectlocs="66002,252730;64655,253365;63308,254635;36368,306070;30980,377190;78798,435610;0,538480;32327,575945;53205,582930;71389,577850;44450,569595;12796,537210;86880,445135;38389,351790;63308,280035;103717,254635;167024,243205;133350,502285;202719,582295;221577,582930;217536,571500;149514,502285;69369,304800;89573,340995;174433,439420;253230,537210;222250,569595;255924,557530;265353,527685;195984,426085;150187,372110;116513,330200;188576,323850;90247,319405;82165,300990;79471,294640;78798,290830;77451,287020;103043,445135;63308,568325;76777,570865;103043,445135;214842,303530;224944,370840;235046,377825;240434,344170;185208,328930;166351,334010;177127,340995;133350,316230;173759,323850;200025,252095;191270,262255;187229,292735;185208,298450;182514,306070;176453,319405;197331,304800;214168,273050;202719,254000;200698,252730" o:connectangles="0,0,0,0,0,0,0,0,0,0,0,0,0,0,0,0,0,0,0,0,0,0,0,0,0,0,0,0,0,0,0,0,0,0,0,0,0,0,0,0,0,0,0,0,0,0,0,0,0,0,0,0,0,0,0,0,0,0,0,0,0"/>
                <w10:wrap type="square"/>
              </v:shape>
            </w:pict>
          </mc:Fallback>
        </mc:AlternateContent>
      </w:r>
      <w:r>
        <w:rPr>
          <w:rFonts w:ascii="Times New Roman" w:hAnsi="Times New Roman"/>
          <w:b/>
          <w:noProof/>
          <w:color w:val="1F497D"/>
          <w:sz w:val="24"/>
          <w:szCs w:val="24"/>
        </w:rPr>
        <w:t>Cáncer, mejorar la vida de más de tres millones de personas de aquí a 2030 mediante la prevención, la cura y, en el caso de las personas afectadas por el cáncer, incluidas sus familias, para que vivan más y mejor</w:t>
      </w:r>
    </w:p>
    <w:p>
      <w:pPr>
        <w:rPr>
          <w:rFonts w:ascii="Times New Roman" w:hAnsi="Times New Roman" w:cs="Times New Roman"/>
          <w:b/>
          <w:noProof/>
          <w:color w:val="1F497D"/>
          <w:sz w:val="24"/>
          <w:szCs w:val="24"/>
        </w:rPr>
      </w:pPr>
      <w:r>
        <w:rPr>
          <w:rFonts w:ascii="Times New Roman" w:hAnsi="Times New Roman"/>
          <w:b/>
          <w:noProof/>
          <w:color w:val="1F497D"/>
          <w:sz w:val="24"/>
          <w:szCs w:val="24"/>
        </w:rPr>
        <w:t>¿Por qué una misión europea?</w:t>
      </w:r>
    </w:p>
    <w:p>
      <w:pPr>
        <w:rPr>
          <w:rFonts w:ascii="Times New Roman" w:hAnsi="Times New Roman" w:cs="Times New Roman"/>
          <w:noProof/>
          <w:sz w:val="24"/>
          <w:szCs w:val="24"/>
        </w:rPr>
      </w:pPr>
      <w:r>
        <w:rPr>
          <w:rFonts w:ascii="Times New Roman" w:hAnsi="Times New Roman"/>
          <w:noProof/>
          <w:sz w:val="24"/>
          <w:szCs w:val="24"/>
        </w:rPr>
        <w:t xml:space="preserve">El cáncer es un </w:t>
      </w:r>
      <w:r>
        <w:rPr>
          <w:rFonts w:ascii="Times New Roman" w:hAnsi="Times New Roman"/>
          <w:b/>
          <w:noProof/>
          <w:sz w:val="24"/>
          <w:szCs w:val="24"/>
        </w:rPr>
        <w:t>reto social importante y creciente</w:t>
      </w:r>
      <w:r>
        <w:rPr>
          <w:rFonts w:ascii="Times New Roman" w:hAnsi="Times New Roman"/>
          <w:noProof/>
          <w:sz w:val="24"/>
          <w:szCs w:val="24"/>
        </w:rPr>
        <w:t xml:space="preserve"> y somete a los sistemas sanitarios a una gran presión </w:t>
      </w:r>
      <w:r>
        <w:rPr>
          <w:rFonts w:ascii="Times New Roman" w:hAnsi="Times New Roman"/>
          <w:b/>
          <w:noProof/>
          <w:sz w:val="24"/>
          <w:szCs w:val="24"/>
        </w:rPr>
        <w:t>al reducirse el número de personas que pueden acceder al diagnóstico o al tratamiento a tiempo</w:t>
      </w:r>
      <w:r>
        <w:rPr>
          <w:rFonts w:ascii="Times New Roman" w:hAnsi="Times New Roman"/>
          <w:noProof/>
          <w:sz w:val="24"/>
          <w:szCs w:val="24"/>
        </w:rPr>
        <w:t>:</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cada año se diagnostican 2,7 millones de casos en la UE (el número aumentará);</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cada año mueren de cáncer 1,3 millones de personas (el número aumentará); </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
          <w:bCs/>
          <w:iCs/>
          <w:noProof/>
          <w:sz w:val="24"/>
          <w:szCs w:val="24"/>
        </w:rPr>
        <w:t>se calcula que el coste total del cáncer en Europa en 2018 fue de 199 000 millones EUR.</w:t>
      </w:r>
    </w:p>
    <w:p>
      <w:pPr>
        <w:pStyle w:val="ListParagraph"/>
        <w:rPr>
          <w:rFonts w:ascii="Times New Roman" w:hAnsi="Times New Roman" w:cs="Times New Roman"/>
          <w:noProof/>
          <w:sz w:val="24"/>
          <w:szCs w:val="24"/>
        </w:rPr>
      </w:pPr>
    </w:p>
    <w:p>
      <w:pPr>
        <w:rPr>
          <w:rFonts w:ascii="Times New Roman" w:hAnsi="Times New Roman" w:cs="Times New Roman"/>
          <w:noProof/>
          <w:sz w:val="24"/>
          <w:szCs w:val="24"/>
        </w:rPr>
      </w:pPr>
      <w:r>
        <w:rPr>
          <w:rFonts w:ascii="Times New Roman" w:hAnsi="Times New Roman"/>
          <w:noProof/>
          <w:sz w:val="24"/>
          <w:szCs w:val="24"/>
        </w:rPr>
        <w:t>No es posible abordar estos retos a través de las actividades existentes, a menudo fragmentadas, a escala nacional, regional y de la UE, sobre todo a la luz del efecto perturbador de la pandemia de COVID-19.</w:t>
      </w:r>
    </w:p>
    <w:p>
      <w:pPr>
        <w:rPr>
          <w:rFonts w:ascii="Times New Roman" w:hAnsi="Times New Roman" w:cs="Times New Roman"/>
          <w:b/>
          <w:noProof/>
          <w:color w:val="1F497D"/>
          <w:sz w:val="24"/>
          <w:szCs w:val="24"/>
        </w:rPr>
      </w:pPr>
      <w:r>
        <w:rPr>
          <w:rFonts w:ascii="Times New Roman" w:hAnsi="Times New Roman"/>
          <w:b/>
          <w:noProof/>
          <w:color w:val="1F497D"/>
          <w:sz w:val="24"/>
          <w:szCs w:val="24"/>
        </w:rPr>
        <w:t>Oportunidades</w:t>
      </w:r>
    </w:p>
    <w:p>
      <w:pPr>
        <w:spacing w:after="120"/>
        <w:jc w:val="both"/>
        <w:rPr>
          <w:rFonts w:ascii="Times New Roman" w:hAnsi="Times New Roman" w:cs="Times New Roman"/>
          <w:noProof/>
          <w:sz w:val="24"/>
          <w:szCs w:val="24"/>
        </w:rPr>
      </w:pPr>
      <w:r>
        <w:rPr>
          <w:rFonts w:ascii="Times New Roman" w:hAnsi="Times New Roman"/>
          <w:noProof/>
          <w:sz w:val="24"/>
          <w:szCs w:val="24"/>
        </w:rPr>
        <w:t xml:space="preserve">Estos retos representan una </w:t>
      </w:r>
      <w:r>
        <w:rPr>
          <w:rFonts w:ascii="Times New Roman" w:hAnsi="Times New Roman"/>
          <w:b/>
          <w:noProof/>
          <w:sz w:val="24"/>
          <w:szCs w:val="24"/>
        </w:rPr>
        <w:t>oportunidad única</w:t>
      </w:r>
      <w:r>
        <w:rPr>
          <w:rFonts w:ascii="Times New Roman" w:hAnsi="Times New Roman"/>
          <w:noProof/>
          <w:sz w:val="24"/>
          <w:szCs w:val="24"/>
        </w:rPr>
        <w:t xml:space="preserve"> para que la misión sobre el cáncer:</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mejore el control del cáncer en toda Europa; </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sitúe a la ciudadanía, especialmente a los pacientes, en el centro de la investigación y la innovación;</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garantice una integración sistemática de la investigación y la innovación en el desarrollo de políticas, apoyando la ejecución del Plan Europeo de Lucha contra el Cáncer.</w:t>
      </w:r>
    </w:p>
    <w:p>
      <w:pPr>
        <w:rPr>
          <w:rFonts w:ascii="Times New Roman" w:hAnsi="Times New Roman" w:cs="Times New Roman"/>
          <w:b/>
          <w:noProof/>
          <w:color w:val="1F497D"/>
          <w:sz w:val="24"/>
          <w:szCs w:val="24"/>
        </w:rPr>
      </w:pPr>
      <w:r>
        <w:rPr>
          <w:rFonts w:ascii="Times New Roman" w:hAnsi="Times New Roman"/>
          <w:b/>
          <w:noProof/>
          <w:color w:val="1F497D"/>
          <w:sz w:val="24"/>
          <w:szCs w:val="24"/>
        </w:rPr>
        <w:t>Objetivos</w:t>
      </w:r>
    </w:p>
    <w:p>
      <w:pPr>
        <w:jc w:val="both"/>
        <w:rPr>
          <w:rFonts w:ascii="Times New Roman" w:hAnsi="Times New Roman" w:cs="Times New Roman"/>
          <w:b/>
          <w:noProof/>
          <w:sz w:val="24"/>
          <w:szCs w:val="24"/>
        </w:rPr>
      </w:pPr>
      <w:r>
        <w:rPr>
          <w:rFonts w:ascii="Times New Roman" w:hAnsi="Times New Roman"/>
          <w:b/>
          <w:noProof/>
          <w:sz w:val="24"/>
          <w:szCs w:val="24"/>
        </w:rPr>
        <w:t>Junto con el Plan Europeo de Lucha contra el Cáncer, la misión:</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aplicará un programa estratégico de I+i para comprender mejor el cáncer;</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diseñará estrategias de prevención eficaces;</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desarrollará nuevos métodos de cribado y detección precoz;</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posibilitará un diagnóstico optimizado y un mejor tratamiento; </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mejorará la calidad de vida de los pacientes y de sus familias;</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prestará apoyo a medida a países, regiones y comunidades;</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establecerá un alto nivel de colaboración dentro de la comunidad del cáncer.</w:t>
      </w:r>
    </w:p>
    <w:p>
      <w:pPr>
        <w:rPr>
          <w:rFonts w:ascii="Times New Roman" w:hAnsi="Times New Roman" w:cs="Times New Roman"/>
          <w:noProof/>
          <w:sz w:val="24"/>
          <w:szCs w:val="24"/>
        </w:rPr>
      </w:pPr>
    </w:p>
    <w:p>
      <w:pPr>
        <w:rPr>
          <w:rFonts w:ascii="Times New Roman" w:hAnsi="Times New Roman" w:cs="Times New Roman"/>
          <w:b/>
          <w:noProof/>
          <w:color w:val="1F497D"/>
          <w:sz w:val="24"/>
          <w:szCs w:val="24"/>
        </w:rPr>
      </w:pPr>
      <w:r>
        <w:rPr>
          <w:rFonts w:ascii="Times New Roman" w:hAnsi="Times New Roman"/>
          <w:b/>
          <w:noProof/>
          <w:color w:val="1F497D"/>
          <w:sz w:val="24"/>
          <w:szCs w:val="24"/>
        </w:rPr>
        <w:t xml:space="preserve">Acciones </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El programa Horizonte Europa invertirá </w:t>
      </w:r>
      <w:r>
        <w:rPr>
          <w:rFonts w:ascii="Times New Roman" w:hAnsi="Times New Roman"/>
          <w:b/>
          <w:bCs/>
          <w:iCs/>
          <w:noProof/>
          <w:sz w:val="24"/>
          <w:szCs w:val="24"/>
        </w:rPr>
        <w:t>378,2 millones EUR</w:t>
      </w:r>
      <w:r>
        <w:rPr>
          <w:rFonts w:ascii="Times New Roman" w:hAnsi="Times New Roman"/>
          <w:bCs/>
          <w:iCs/>
          <w:noProof/>
          <w:sz w:val="24"/>
          <w:szCs w:val="24"/>
        </w:rPr>
        <w:t xml:space="preserve"> durante el período 2021-2023 para apoyar la ejecución de la misión.</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Creación de la plataforma de la UE UNderstanding CANcer.eu (UNCAN.eu) y el Centro digital europeo de pacientes con cáncer, y fomento de una red de infraestructuras globales contra el cáncer.</w:t>
      </w:r>
    </w:p>
    <w:p>
      <w:pPr>
        <w:pStyle w:val="ListParagraph"/>
        <w:spacing w:after="0" w:line="240" w:lineRule="auto"/>
        <w:contextualSpacing w:val="0"/>
        <w:rPr>
          <w:rFonts w:ascii="Times New Roman" w:eastAsiaTheme="minorEastAsia" w:hAnsi="Times New Roman" w:cs="Times New Roman"/>
          <w:bCs/>
          <w:i/>
          <w:iCs/>
          <w:noProof/>
          <w:sz w:val="24"/>
          <w:szCs w:val="24"/>
        </w:rPr>
      </w:pPr>
    </w:p>
    <w:p>
      <w:pPr>
        <w:pStyle w:val="ListParagraph"/>
        <w:rPr>
          <w:rFonts w:ascii="Times New Roman" w:hAnsi="Times New Roman" w:cs="Times New Roman"/>
          <w:b/>
          <w:bCs/>
          <w:noProof/>
          <w:color w:val="000000" w:themeColor="text1"/>
          <w:sz w:val="24"/>
          <w:szCs w:val="24"/>
        </w:rPr>
      </w:pPr>
      <w:r>
        <w:rPr>
          <w:rFonts w:ascii="Times New Roman" w:hAnsi="Times New Roman"/>
          <w:noProof/>
          <w:sz w:val="24"/>
          <w:szCs w:val="24"/>
          <w:lang w:val="en-GB" w:eastAsia="en-GB"/>
        </w:rPr>
        <w:drawing>
          <wp:anchor distT="0" distB="0" distL="114300" distR="114300" simplePos="0" relativeHeight="251663360" behindDoc="0" locked="0" layoutInCell="1" allowOverlap="1">
            <wp:simplePos x="0" y="0"/>
            <wp:positionH relativeFrom="column">
              <wp:posOffset>57150</wp:posOffset>
            </wp:positionH>
            <wp:positionV relativeFrom="paragraph">
              <wp:posOffset>226060</wp:posOffset>
            </wp:positionV>
            <wp:extent cx="252095" cy="349885"/>
            <wp:effectExtent l="0" t="0" r="0" b="0"/>
            <wp:wrapSquare wrapText="bothSides"/>
            <wp:docPr id="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252095" cy="349885"/>
                    </a:xfrm>
                    <a:prstGeom prst="rect">
                      <a:avLst/>
                    </a:prstGeom>
                    <a:noFill/>
                    <a:ln>
                      <a:noFill/>
                    </a:ln>
                  </pic:spPr>
                </pic:pic>
              </a:graphicData>
            </a:graphic>
            <wp14:sizeRelH relativeFrom="margin">
              <wp14:pctWidth>0</wp14:pctWidth>
            </wp14:sizeRelH>
            <wp14:sizeRelV relativeFrom="margin">
              <wp14:pctHeight>0</wp14:pctHeight>
            </wp14:sizeRelV>
          </wp:anchor>
        </w:drawing>
      </w:r>
    </w:p>
    <w:p>
      <w:pPr>
        <w:ind w:left="720"/>
        <w:jc w:val="both"/>
        <w:rPr>
          <w:rFonts w:ascii="Times New Roman" w:hAnsi="Times New Roman" w:cs="Times New Roman"/>
          <w:b/>
          <w:bCs/>
          <w:noProof/>
          <w:color w:val="000000" w:themeColor="text1"/>
          <w:sz w:val="24"/>
          <w:szCs w:val="24"/>
        </w:rPr>
      </w:pPr>
      <w:r>
        <w:rPr>
          <w:rFonts w:ascii="Times New Roman" w:hAnsi="Times New Roman"/>
          <w:b/>
          <w:noProof/>
          <w:color w:val="1F497D"/>
          <w:sz w:val="24"/>
          <w:szCs w:val="24"/>
        </w:rPr>
        <w:t>Restaurar nuestro océano y nuestras aguas de aquí a 2030</w:t>
      </w:r>
      <w:r>
        <w:rPr>
          <w:rFonts w:ascii="Times New Roman" w:hAnsi="Times New Roman"/>
          <w:b/>
          <w:bCs/>
          <w:noProof/>
          <w:color w:val="000000" w:themeColor="text1"/>
          <w:sz w:val="24"/>
          <w:szCs w:val="24"/>
        </w:rPr>
        <w:t xml:space="preserve"> </w:t>
      </w:r>
    </w:p>
    <w:p>
      <w:pPr>
        <w:pStyle w:val="ListParagraph"/>
        <w:rPr>
          <w:rFonts w:ascii="Times New Roman" w:hAnsi="Times New Roman" w:cs="Times New Roman"/>
          <w:b/>
          <w:bCs/>
          <w:noProof/>
          <w:color w:val="000000" w:themeColor="text1"/>
          <w:sz w:val="24"/>
          <w:szCs w:val="24"/>
        </w:rPr>
      </w:pPr>
    </w:p>
    <w:p>
      <w:pPr>
        <w:pStyle w:val="ListParagraph"/>
        <w:ind w:left="0"/>
        <w:rPr>
          <w:rFonts w:ascii="Times New Roman" w:hAnsi="Times New Roman" w:cs="Times New Roman"/>
          <w:b/>
          <w:bCs/>
          <w:noProof/>
          <w:color w:val="000000"/>
          <w:sz w:val="24"/>
          <w:szCs w:val="24"/>
        </w:rPr>
      </w:pPr>
      <w:r>
        <w:rPr>
          <w:rFonts w:ascii="Times New Roman" w:hAnsi="Times New Roman"/>
          <w:b/>
          <w:noProof/>
          <w:color w:val="1F497D"/>
          <w:sz w:val="24"/>
          <w:szCs w:val="24"/>
        </w:rPr>
        <w:t>¿Por qué una misión europea?</w:t>
      </w:r>
    </w:p>
    <w:p>
      <w:pPr>
        <w:rPr>
          <w:rFonts w:ascii="Times New Roman" w:hAnsi="Times New Roman" w:cs="Times New Roman"/>
          <w:noProof/>
          <w:sz w:val="24"/>
          <w:szCs w:val="24"/>
        </w:rPr>
      </w:pPr>
      <w:r>
        <w:rPr>
          <w:rFonts w:ascii="Times New Roman" w:hAnsi="Times New Roman"/>
          <w:noProof/>
          <w:sz w:val="24"/>
          <w:szCs w:val="24"/>
        </w:rPr>
        <w:t xml:space="preserve">La vida en la tierra depende de la </w:t>
      </w:r>
      <w:r>
        <w:rPr>
          <w:rFonts w:ascii="Times New Roman" w:hAnsi="Times New Roman"/>
          <w:b/>
          <w:bCs/>
          <w:noProof/>
          <w:sz w:val="24"/>
          <w:szCs w:val="24"/>
        </w:rPr>
        <w:t>salud del sistema conectado del océano, los mares y las aguas interiores</w:t>
      </w:r>
      <w:r>
        <w:rPr>
          <w:rFonts w:ascii="Times New Roman" w:hAnsi="Times New Roman"/>
          <w:noProof/>
          <w:sz w:val="24"/>
          <w:szCs w:val="24"/>
        </w:rPr>
        <w:t>, que abarca alrededor del 75 % de la superficie terrestre. Ese sistema regula nuestro clima y proporciona oxígeno, agua potable, energía limpia y alimentos. Sin embargo, los cambios antropogénicos están poniendo en grave peligro nuestro océano y nuestras aguas, lo que da lugar a:</w:t>
      </w:r>
    </w:p>
    <w:p>
      <w:pPr>
        <w:pStyle w:val="ListParagraph"/>
        <w:numPr>
          <w:ilvl w:val="0"/>
          <w:numId w:val="55"/>
        </w:numPr>
        <w:spacing w:after="0" w:line="240" w:lineRule="auto"/>
        <w:contextualSpacing w:val="0"/>
        <w:rPr>
          <w:rFonts w:ascii="Times New Roman" w:hAnsi="Times New Roman" w:cs="Times New Roman"/>
          <w:noProof/>
          <w:color w:val="1F497D"/>
          <w:sz w:val="24"/>
          <w:szCs w:val="24"/>
        </w:rPr>
      </w:pPr>
      <w:r>
        <w:rPr>
          <w:rFonts w:ascii="Times New Roman" w:hAnsi="Times New Roman"/>
          <w:noProof/>
          <w:color w:val="000000" w:themeColor="text1"/>
          <w:sz w:val="24"/>
          <w:szCs w:val="24"/>
        </w:rPr>
        <w:t>contaminación;</w:t>
      </w:r>
    </w:p>
    <w:p>
      <w:pPr>
        <w:pStyle w:val="ListParagraph"/>
        <w:numPr>
          <w:ilvl w:val="0"/>
          <w:numId w:val="55"/>
        </w:numPr>
        <w:spacing w:after="0" w:line="240" w:lineRule="auto"/>
        <w:contextualSpacing w:val="0"/>
        <w:rPr>
          <w:rFonts w:ascii="Times New Roman" w:hAnsi="Times New Roman" w:cs="Times New Roman"/>
          <w:noProof/>
          <w:color w:val="1F497D"/>
          <w:sz w:val="24"/>
          <w:szCs w:val="24"/>
        </w:rPr>
      </w:pPr>
      <w:r>
        <w:rPr>
          <w:rFonts w:ascii="Times New Roman" w:hAnsi="Times New Roman"/>
          <w:noProof/>
          <w:color w:val="000000" w:themeColor="text1"/>
          <w:sz w:val="24"/>
          <w:szCs w:val="24"/>
        </w:rPr>
        <w:t>pérdida de biodiversidad;</w:t>
      </w:r>
      <w:r>
        <w:rPr>
          <w:rFonts w:ascii="Times New Roman" w:hAnsi="Times New Roman"/>
          <w:noProof/>
          <w:sz w:val="24"/>
          <w:szCs w:val="24"/>
        </w:rPr>
        <w:t xml:space="preserve"> </w:t>
      </w:r>
    </w:p>
    <w:p>
      <w:pPr>
        <w:pStyle w:val="ListParagraph"/>
        <w:numPr>
          <w:ilvl w:val="0"/>
          <w:numId w:val="55"/>
        </w:numPr>
        <w:spacing w:after="0" w:line="240" w:lineRule="auto"/>
        <w:contextualSpacing w:val="0"/>
        <w:rPr>
          <w:rFonts w:ascii="Times New Roman" w:eastAsiaTheme="minorEastAsia" w:hAnsi="Times New Roman" w:cs="Times New Roman"/>
          <w:noProof/>
          <w:color w:val="1F497D"/>
          <w:sz w:val="24"/>
          <w:szCs w:val="24"/>
        </w:rPr>
      </w:pPr>
      <w:r>
        <w:rPr>
          <w:rFonts w:ascii="Times New Roman" w:hAnsi="Times New Roman"/>
          <w:noProof/>
          <w:sz w:val="24"/>
          <w:szCs w:val="24"/>
        </w:rPr>
        <w:t xml:space="preserve">fenómenos meteorológicos extremos, como inundaciones, sequías y olas de calor. </w:t>
      </w:r>
    </w:p>
    <w:p>
      <w:pPr>
        <w:spacing w:after="0" w:line="240" w:lineRule="auto"/>
        <w:ind w:left="360"/>
        <w:rPr>
          <w:rFonts w:ascii="Times New Roman" w:eastAsiaTheme="minorEastAsia" w:hAnsi="Times New Roman" w:cs="Times New Roman"/>
          <w:noProof/>
          <w:color w:val="1F497D"/>
          <w:sz w:val="24"/>
          <w:szCs w:val="24"/>
        </w:rPr>
      </w:pPr>
    </w:p>
    <w:p>
      <w:pPr>
        <w:spacing w:after="0" w:line="240" w:lineRule="auto"/>
        <w:rPr>
          <w:rFonts w:ascii="Times New Roman" w:eastAsiaTheme="minorEastAsia" w:hAnsi="Times New Roman" w:cs="Times New Roman"/>
          <w:noProof/>
          <w:color w:val="1F497D"/>
          <w:sz w:val="24"/>
          <w:szCs w:val="24"/>
        </w:rPr>
      </w:pPr>
      <w:r>
        <w:rPr>
          <w:rFonts w:ascii="Times New Roman" w:hAnsi="Times New Roman"/>
          <w:noProof/>
          <w:sz w:val="24"/>
          <w:szCs w:val="24"/>
        </w:rPr>
        <w:t xml:space="preserve">Debemos </w:t>
      </w:r>
      <w:r>
        <w:rPr>
          <w:rFonts w:ascii="Times New Roman" w:hAnsi="Times New Roman"/>
          <w:b/>
          <w:noProof/>
          <w:sz w:val="24"/>
          <w:szCs w:val="24"/>
        </w:rPr>
        <w:t>actuar ahora</w:t>
      </w:r>
      <w:r>
        <w:rPr>
          <w:rFonts w:ascii="Times New Roman" w:hAnsi="Times New Roman"/>
          <w:noProof/>
          <w:sz w:val="24"/>
          <w:szCs w:val="24"/>
        </w:rPr>
        <w:t xml:space="preserve"> para invertir la degradación de nuestro océano y nuestras aguas.  </w:t>
      </w:r>
    </w:p>
    <w:p>
      <w:pPr>
        <w:rPr>
          <w:rFonts w:ascii="Times New Roman" w:hAnsi="Times New Roman" w:cs="Times New Roman"/>
          <w:b/>
          <w:noProof/>
          <w:color w:val="1F497D"/>
          <w:sz w:val="24"/>
          <w:szCs w:val="24"/>
        </w:rPr>
      </w:pPr>
    </w:p>
    <w:p>
      <w:pPr>
        <w:rPr>
          <w:rFonts w:ascii="Times New Roman" w:hAnsi="Times New Roman" w:cs="Times New Roman"/>
          <w:b/>
          <w:noProof/>
          <w:color w:val="1F497D"/>
          <w:sz w:val="24"/>
          <w:szCs w:val="24"/>
        </w:rPr>
      </w:pPr>
      <w:r>
        <w:rPr>
          <w:rFonts w:ascii="Times New Roman" w:hAnsi="Times New Roman"/>
          <w:b/>
          <w:noProof/>
          <w:color w:val="1F497D"/>
          <w:sz w:val="24"/>
          <w:szCs w:val="24"/>
        </w:rPr>
        <w:t>Oportunidades</w:t>
      </w:r>
    </w:p>
    <w:p>
      <w:pPr>
        <w:spacing w:line="360" w:lineRule="auto"/>
        <w:jc w:val="both"/>
        <w:rPr>
          <w:rFonts w:ascii="Times New Roman" w:hAnsi="Times New Roman" w:cs="Times New Roman"/>
          <w:noProof/>
          <w:sz w:val="24"/>
          <w:szCs w:val="24"/>
        </w:rPr>
      </w:pPr>
      <w:r>
        <w:rPr>
          <w:rFonts w:ascii="Times New Roman" w:hAnsi="Times New Roman"/>
          <w:noProof/>
          <w:sz w:val="24"/>
          <w:szCs w:val="24"/>
        </w:rPr>
        <w:t xml:space="preserve">Un océano restaurado y unas aguas sanas pueden desempeñar un </w:t>
      </w:r>
      <w:r>
        <w:rPr>
          <w:rFonts w:ascii="Times New Roman" w:hAnsi="Times New Roman"/>
          <w:b/>
          <w:bCs/>
          <w:noProof/>
          <w:sz w:val="24"/>
          <w:szCs w:val="24"/>
        </w:rPr>
        <w:t>papel clave</w:t>
      </w:r>
      <w:r>
        <w:rPr>
          <w:rFonts w:ascii="Times New Roman" w:hAnsi="Times New Roman"/>
          <w:noProof/>
          <w:sz w:val="24"/>
          <w:szCs w:val="24"/>
        </w:rPr>
        <w:t xml:space="preserve"> a la hora de lograr:</w:t>
      </w:r>
    </w:p>
    <w:p>
      <w:pPr>
        <w:pStyle w:val="ListParagraph"/>
        <w:numPr>
          <w:ilvl w:val="0"/>
          <w:numId w:val="54"/>
        </w:numPr>
        <w:spacing w:after="0" w:line="240" w:lineRule="auto"/>
        <w:ind w:left="714" w:hanging="357"/>
        <w:contextualSpacing w:val="0"/>
        <w:jc w:val="both"/>
        <w:rPr>
          <w:rFonts w:ascii="Times New Roman" w:hAnsi="Times New Roman" w:cs="Times New Roman"/>
          <w:b/>
          <w:bCs/>
          <w:noProof/>
          <w:sz w:val="24"/>
          <w:szCs w:val="24"/>
        </w:rPr>
      </w:pPr>
      <w:r>
        <w:rPr>
          <w:rFonts w:ascii="Times New Roman" w:hAnsi="Times New Roman"/>
          <w:noProof/>
          <w:sz w:val="24"/>
          <w:szCs w:val="24"/>
        </w:rPr>
        <w:t xml:space="preserve">La </w:t>
      </w:r>
      <w:r>
        <w:rPr>
          <w:rFonts w:ascii="Times New Roman" w:hAnsi="Times New Roman"/>
          <w:b/>
          <w:bCs/>
          <w:noProof/>
          <w:sz w:val="24"/>
          <w:szCs w:val="24"/>
        </w:rPr>
        <w:t xml:space="preserve">neutralidad climática </w:t>
      </w:r>
      <w:r>
        <w:rPr>
          <w:rFonts w:ascii="Times New Roman" w:hAnsi="Times New Roman"/>
          <w:b/>
          <w:bCs/>
          <w:noProof/>
          <w:sz w:val="24"/>
          <w:szCs w:val="24"/>
        </w:rPr>
        <w:t></w:t>
      </w:r>
      <w:r>
        <w:rPr>
          <w:rFonts w:ascii="Times New Roman" w:hAnsi="Times New Roman"/>
          <w:noProof/>
          <w:sz w:val="24"/>
          <w:szCs w:val="24"/>
        </w:rPr>
        <w:t xml:space="preserve"> El océano y las aguas son importantes sumideros de carbono y son esenciales para la adaptación al cambio climático.</w:t>
      </w:r>
    </w:p>
    <w:p>
      <w:pPr>
        <w:pStyle w:val="ListParagraph"/>
        <w:numPr>
          <w:ilvl w:val="0"/>
          <w:numId w:val="54"/>
        </w:numPr>
        <w:spacing w:after="0" w:line="240" w:lineRule="auto"/>
        <w:ind w:left="714" w:hanging="357"/>
        <w:contextualSpacing w:val="0"/>
        <w:jc w:val="both"/>
        <w:rPr>
          <w:rFonts w:ascii="Times New Roman" w:hAnsi="Times New Roman" w:cs="Times New Roman"/>
          <w:b/>
          <w:bCs/>
          <w:noProof/>
          <w:sz w:val="24"/>
          <w:szCs w:val="24"/>
        </w:rPr>
      </w:pPr>
      <w:r>
        <w:rPr>
          <w:rFonts w:ascii="Times New Roman" w:hAnsi="Times New Roman"/>
          <w:noProof/>
          <w:sz w:val="24"/>
          <w:szCs w:val="24"/>
        </w:rPr>
        <w:t xml:space="preserve">La </w:t>
      </w:r>
      <w:r>
        <w:rPr>
          <w:rFonts w:ascii="Times New Roman" w:hAnsi="Times New Roman"/>
          <w:b/>
          <w:noProof/>
          <w:sz w:val="24"/>
          <w:szCs w:val="24"/>
        </w:rPr>
        <w:t xml:space="preserve">biodiversidad </w:t>
      </w:r>
      <w:r>
        <w:rPr>
          <w:rFonts w:ascii="Times New Roman" w:hAnsi="Times New Roman"/>
          <w:b/>
          <w:noProof/>
          <w:sz w:val="24"/>
          <w:szCs w:val="24"/>
        </w:rPr>
        <w:t></w:t>
      </w:r>
      <w:r>
        <w:rPr>
          <w:rFonts w:ascii="Times New Roman" w:hAnsi="Times New Roman"/>
          <w:noProof/>
          <w:sz w:val="24"/>
          <w:szCs w:val="24"/>
        </w:rPr>
        <w:t xml:space="preserve"> El océano y las aguas albergan una rica diversidad de especies. </w:t>
      </w:r>
    </w:p>
    <w:p>
      <w:pPr>
        <w:pStyle w:val="ListParagraph"/>
        <w:numPr>
          <w:ilvl w:val="0"/>
          <w:numId w:val="54"/>
        </w:numPr>
        <w:spacing w:after="0" w:line="240" w:lineRule="auto"/>
        <w:ind w:left="714" w:hanging="357"/>
        <w:contextualSpacing w:val="0"/>
        <w:jc w:val="both"/>
        <w:rPr>
          <w:rFonts w:ascii="Times New Roman" w:hAnsi="Times New Roman" w:cs="Times New Roman"/>
          <w:b/>
          <w:noProof/>
          <w:sz w:val="24"/>
          <w:szCs w:val="24"/>
        </w:rPr>
      </w:pPr>
      <w:r>
        <w:rPr>
          <w:rFonts w:ascii="Times New Roman" w:hAnsi="Times New Roman"/>
          <w:noProof/>
          <w:sz w:val="24"/>
          <w:szCs w:val="24"/>
        </w:rPr>
        <w:t xml:space="preserve">La </w:t>
      </w:r>
      <w:r>
        <w:rPr>
          <w:rFonts w:ascii="Times New Roman" w:hAnsi="Times New Roman"/>
          <w:b/>
          <w:noProof/>
          <w:sz w:val="24"/>
          <w:szCs w:val="24"/>
        </w:rPr>
        <w:t xml:space="preserve">prosperidad económica </w:t>
      </w:r>
      <w:r>
        <w:rPr>
          <w:rFonts w:ascii="Times New Roman" w:hAnsi="Times New Roman"/>
          <w:b/>
          <w:noProof/>
          <w:sz w:val="24"/>
          <w:szCs w:val="24"/>
        </w:rPr>
        <w:t></w:t>
      </w:r>
      <w:r>
        <w:rPr>
          <w:rFonts w:ascii="Times New Roman" w:hAnsi="Times New Roman"/>
          <w:noProof/>
          <w:sz w:val="24"/>
          <w:szCs w:val="24"/>
        </w:rPr>
        <w:t xml:space="preserve"> Se estima que el océano generará 2,5 billones EUR al año de aquí a 2030.</w:t>
      </w:r>
    </w:p>
    <w:p>
      <w:pPr>
        <w:rPr>
          <w:rFonts w:ascii="Times New Roman" w:hAnsi="Times New Roman" w:cs="Times New Roman"/>
          <w:b/>
          <w:noProof/>
          <w:color w:val="1F497D"/>
          <w:sz w:val="24"/>
          <w:szCs w:val="24"/>
        </w:rPr>
      </w:pPr>
      <w:r>
        <w:rPr>
          <w:rFonts w:ascii="Times New Roman" w:hAnsi="Times New Roman"/>
          <w:b/>
          <w:noProof/>
          <w:color w:val="1F497D"/>
          <w:sz w:val="24"/>
          <w:szCs w:val="24"/>
        </w:rPr>
        <w:t>Objetivos</w:t>
      </w:r>
    </w:p>
    <w:p>
      <w:pPr>
        <w:rPr>
          <w:rFonts w:ascii="Times New Roman" w:hAnsi="Times New Roman" w:cs="Times New Roman"/>
          <w:noProof/>
          <w:sz w:val="24"/>
          <w:szCs w:val="24"/>
        </w:rPr>
      </w:pPr>
      <w:r>
        <w:rPr>
          <w:rFonts w:ascii="Times New Roman" w:hAnsi="Times New Roman"/>
          <w:noProof/>
          <w:sz w:val="24"/>
          <w:szCs w:val="24"/>
        </w:rPr>
        <w:t>La misión:</w:t>
      </w:r>
    </w:p>
    <w:p>
      <w:pPr>
        <w:pStyle w:val="ListParagraph"/>
        <w:numPr>
          <w:ilvl w:val="0"/>
          <w:numId w:val="11"/>
        </w:numPr>
        <w:spacing w:line="360" w:lineRule="auto"/>
        <w:jc w:val="both"/>
        <w:rPr>
          <w:rFonts w:ascii="Times New Roman" w:hAnsi="Times New Roman" w:cs="Times New Roman"/>
          <w:i/>
          <w:iCs/>
          <w:noProof/>
          <w:sz w:val="24"/>
          <w:szCs w:val="24"/>
        </w:rPr>
      </w:pPr>
      <w:r>
        <w:rPr>
          <w:rFonts w:ascii="Times New Roman" w:hAnsi="Times New Roman"/>
          <w:b/>
          <w:bCs/>
          <w:i/>
          <w:iCs/>
          <w:noProof/>
          <w:sz w:val="24"/>
          <w:szCs w:val="24"/>
        </w:rPr>
        <w:t>Protegerá y restaurará los ecosistemas acuáticos y la biodiversidad.</w:t>
      </w:r>
      <w:r>
        <w:rPr>
          <w:rFonts w:ascii="Times New Roman" w:hAnsi="Times New Roman"/>
          <w:i/>
          <w:iCs/>
          <w:noProof/>
          <w:sz w:val="24"/>
          <w:szCs w:val="24"/>
        </w:rPr>
        <w:t xml:space="preserve"> </w:t>
      </w:r>
    </w:p>
    <w:p>
      <w:pPr>
        <w:pStyle w:val="ListParagraph"/>
        <w:numPr>
          <w:ilvl w:val="1"/>
          <w:numId w:val="11"/>
        </w:numPr>
        <w:spacing w:after="160"/>
        <w:jc w:val="both"/>
        <w:rPr>
          <w:rFonts w:ascii="Times New Roman" w:hAnsi="Times New Roman" w:cs="Times New Roman"/>
          <w:bCs/>
          <w:iCs/>
          <w:noProof/>
          <w:sz w:val="24"/>
          <w:szCs w:val="24"/>
        </w:rPr>
      </w:pPr>
      <w:r>
        <w:rPr>
          <w:rFonts w:ascii="Times New Roman" w:hAnsi="Times New Roman"/>
          <w:bCs/>
          <w:iCs/>
          <w:noProof/>
          <w:sz w:val="24"/>
          <w:szCs w:val="24"/>
        </w:rPr>
        <w:t>protección de ≥ 30 % de la superficie marina de la UE;</w:t>
      </w:r>
    </w:p>
    <w:p>
      <w:pPr>
        <w:pStyle w:val="ListParagraph"/>
        <w:numPr>
          <w:ilvl w:val="1"/>
          <w:numId w:val="11"/>
        </w:numPr>
        <w:spacing w:after="160"/>
        <w:jc w:val="both"/>
        <w:rPr>
          <w:rFonts w:ascii="Times New Roman" w:hAnsi="Times New Roman" w:cs="Times New Roman"/>
          <w:bCs/>
          <w:iCs/>
          <w:noProof/>
          <w:sz w:val="24"/>
          <w:szCs w:val="24"/>
        </w:rPr>
      </w:pPr>
      <w:r>
        <w:rPr>
          <w:rFonts w:ascii="Times New Roman" w:hAnsi="Times New Roman"/>
          <w:bCs/>
          <w:iCs/>
          <w:noProof/>
          <w:sz w:val="24"/>
          <w:szCs w:val="24"/>
        </w:rPr>
        <w:t>protección estricta de ≥ 10 % de la superficie marina de la UE;</w:t>
      </w:r>
    </w:p>
    <w:p>
      <w:pPr>
        <w:pStyle w:val="ListParagraph"/>
        <w:numPr>
          <w:ilvl w:val="1"/>
          <w:numId w:val="11"/>
        </w:numPr>
        <w:spacing w:after="160"/>
        <w:jc w:val="both"/>
        <w:rPr>
          <w:rFonts w:ascii="Times New Roman" w:hAnsi="Times New Roman" w:cs="Times New Roman"/>
          <w:bCs/>
          <w:iCs/>
          <w:noProof/>
          <w:sz w:val="24"/>
          <w:szCs w:val="24"/>
        </w:rPr>
      </w:pPr>
      <w:r>
        <w:rPr>
          <w:rFonts w:ascii="Times New Roman" w:hAnsi="Times New Roman"/>
          <w:bCs/>
          <w:iCs/>
          <w:noProof/>
          <w:sz w:val="24"/>
          <w:szCs w:val="24"/>
        </w:rPr>
        <w:t>recuperación de ≥ 25 000 km de ríos de caudal libre;</w:t>
      </w:r>
    </w:p>
    <w:p>
      <w:pPr>
        <w:pStyle w:val="ListParagraph"/>
        <w:numPr>
          <w:ilvl w:val="1"/>
          <w:numId w:val="11"/>
        </w:numPr>
        <w:spacing w:after="160"/>
        <w:jc w:val="both"/>
        <w:rPr>
          <w:rFonts w:ascii="Times New Roman" w:hAnsi="Times New Roman" w:cs="Times New Roman"/>
          <w:bCs/>
          <w:iCs/>
          <w:noProof/>
          <w:sz w:val="24"/>
          <w:szCs w:val="24"/>
          <w:vertAlign w:val="superscript"/>
        </w:rPr>
      </w:pPr>
      <w:r>
        <w:rPr>
          <w:rFonts w:ascii="Times New Roman" w:hAnsi="Times New Roman"/>
          <w:bCs/>
          <w:iCs/>
          <w:noProof/>
          <w:sz w:val="24"/>
          <w:szCs w:val="24"/>
        </w:rPr>
        <w:t>recuperación de ecosistemas marinos y costeros</w:t>
      </w:r>
      <w:r>
        <w:rPr>
          <w:rFonts w:ascii="Times New Roman" w:hAnsi="Times New Roman" w:cs="Times New Roman"/>
          <w:bCs/>
          <w:iCs/>
          <w:noProof/>
          <w:sz w:val="24"/>
          <w:szCs w:val="24"/>
          <w:vertAlign w:val="superscript"/>
        </w:rPr>
        <w:footnoteReference w:id="13"/>
      </w:r>
      <w:r>
        <w:rPr>
          <w:rFonts w:ascii="Times New Roman" w:hAnsi="Times New Roman"/>
          <w:bCs/>
          <w:iCs/>
          <w:noProof/>
          <w:sz w:val="24"/>
          <w:szCs w:val="24"/>
        </w:rPr>
        <w:t>.</w:t>
      </w:r>
    </w:p>
    <w:p>
      <w:pPr>
        <w:pStyle w:val="ListParagraph"/>
        <w:numPr>
          <w:ilvl w:val="0"/>
          <w:numId w:val="11"/>
        </w:numPr>
        <w:spacing w:line="360" w:lineRule="auto"/>
        <w:jc w:val="both"/>
        <w:rPr>
          <w:rFonts w:ascii="Times New Roman" w:hAnsi="Times New Roman" w:cs="Times New Roman"/>
          <w:i/>
          <w:iCs/>
          <w:noProof/>
          <w:sz w:val="24"/>
          <w:szCs w:val="24"/>
        </w:rPr>
      </w:pPr>
      <w:r>
        <w:rPr>
          <w:rFonts w:ascii="Times New Roman" w:hAnsi="Times New Roman"/>
          <w:b/>
          <w:bCs/>
          <w:i/>
          <w:iCs/>
          <w:noProof/>
          <w:sz w:val="24"/>
          <w:szCs w:val="24"/>
        </w:rPr>
        <w:t>Evitará y eliminará la contaminación</w:t>
      </w:r>
      <w:r>
        <w:rPr>
          <w:rFonts w:ascii="Times New Roman" w:hAnsi="Times New Roman"/>
          <w:i/>
          <w:iCs/>
          <w:noProof/>
          <w:sz w:val="24"/>
          <w:szCs w:val="24"/>
        </w:rPr>
        <w:t xml:space="preserve"> </w:t>
      </w:r>
    </w:p>
    <w:p>
      <w:pPr>
        <w:pStyle w:val="ListParagraph"/>
        <w:numPr>
          <w:ilvl w:val="1"/>
          <w:numId w:val="11"/>
        </w:numPr>
        <w:spacing w:after="160"/>
        <w:jc w:val="both"/>
        <w:rPr>
          <w:rFonts w:ascii="Times New Roman" w:hAnsi="Times New Roman" w:cs="Times New Roman"/>
          <w:bCs/>
          <w:iCs/>
          <w:noProof/>
          <w:sz w:val="24"/>
          <w:szCs w:val="24"/>
        </w:rPr>
      </w:pPr>
      <w:r>
        <w:rPr>
          <w:rFonts w:ascii="Times New Roman" w:hAnsi="Times New Roman"/>
          <w:bCs/>
          <w:iCs/>
          <w:noProof/>
          <w:sz w:val="24"/>
          <w:szCs w:val="24"/>
        </w:rPr>
        <w:t>≥ 50 % menos de residuos plásticos en el mar;</w:t>
      </w:r>
    </w:p>
    <w:p>
      <w:pPr>
        <w:pStyle w:val="ListParagraph"/>
        <w:numPr>
          <w:ilvl w:val="1"/>
          <w:numId w:val="11"/>
        </w:numPr>
        <w:spacing w:after="160"/>
        <w:jc w:val="both"/>
        <w:rPr>
          <w:rFonts w:ascii="Times New Roman" w:hAnsi="Times New Roman" w:cs="Times New Roman"/>
          <w:bCs/>
          <w:iCs/>
          <w:noProof/>
          <w:sz w:val="24"/>
          <w:szCs w:val="24"/>
        </w:rPr>
      </w:pPr>
      <w:r>
        <w:rPr>
          <w:rFonts w:ascii="Times New Roman" w:hAnsi="Times New Roman"/>
          <w:bCs/>
          <w:iCs/>
          <w:noProof/>
          <w:sz w:val="24"/>
          <w:szCs w:val="24"/>
        </w:rPr>
        <w:t>≥ 30 % menos de microplásticos liberados en el medio ambiente;</w:t>
      </w:r>
    </w:p>
    <w:p>
      <w:pPr>
        <w:pStyle w:val="ListParagraph"/>
        <w:numPr>
          <w:ilvl w:val="1"/>
          <w:numId w:val="11"/>
        </w:numPr>
        <w:spacing w:after="160"/>
        <w:jc w:val="both"/>
        <w:rPr>
          <w:rFonts w:ascii="Times New Roman" w:hAnsi="Times New Roman" w:cs="Times New Roman"/>
          <w:bCs/>
          <w:iCs/>
          <w:noProof/>
          <w:sz w:val="24"/>
          <w:szCs w:val="24"/>
        </w:rPr>
      </w:pPr>
      <w:r>
        <w:rPr>
          <w:rFonts w:ascii="Times New Roman" w:hAnsi="Times New Roman"/>
          <w:bCs/>
          <w:iCs/>
          <w:noProof/>
          <w:sz w:val="24"/>
          <w:szCs w:val="24"/>
        </w:rPr>
        <w:t>≥ 50 % menos de pérdida de nutrientes;</w:t>
      </w:r>
    </w:p>
    <w:p>
      <w:pPr>
        <w:pStyle w:val="ListParagraph"/>
        <w:numPr>
          <w:ilvl w:val="1"/>
          <w:numId w:val="11"/>
        </w:numPr>
        <w:spacing w:after="160"/>
        <w:jc w:val="both"/>
        <w:rPr>
          <w:rFonts w:ascii="Times New Roman" w:hAnsi="Times New Roman" w:cs="Times New Roman"/>
          <w:bCs/>
          <w:iCs/>
          <w:noProof/>
          <w:sz w:val="24"/>
          <w:szCs w:val="24"/>
        </w:rPr>
      </w:pPr>
      <w:r>
        <w:rPr>
          <w:rFonts w:ascii="Times New Roman" w:hAnsi="Times New Roman"/>
          <w:bCs/>
          <w:iCs/>
          <w:noProof/>
          <w:sz w:val="24"/>
          <w:szCs w:val="24"/>
        </w:rPr>
        <w:t xml:space="preserve">≥ 50 % menos de uso y riesgo de plaguicidas químicos. </w:t>
      </w:r>
    </w:p>
    <w:p>
      <w:pPr>
        <w:pStyle w:val="ListParagraph"/>
        <w:numPr>
          <w:ilvl w:val="0"/>
          <w:numId w:val="11"/>
        </w:numPr>
        <w:spacing w:line="360" w:lineRule="auto"/>
        <w:jc w:val="both"/>
        <w:rPr>
          <w:rFonts w:ascii="Times New Roman" w:hAnsi="Times New Roman" w:cs="Times New Roman"/>
          <w:i/>
          <w:iCs/>
          <w:noProof/>
          <w:sz w:val="24"/>
          <w:szCs w:val="24"/>
        </w:rPr>
      </w:pPr>
      <w:r>
        <w:rPr>
          <w:rFonts w:ascii="Times New Roman" w:hAnsi="Times New Roman"/>
          <w:b/>
          <w:bCs/>
          <w:i/>
          <w:iCs/>
          <w:noProof/>
          <w:sz w:val="24"/>
          <w:szCs w:val="24"/>
        </w:rPr>
        <w:t>Logrará una economía azul de la UE neutra en carbono y circular</w:t>
      </w:r>
      <w:r>
        <w:rPr>
          <w:rFonts w:ascii="Times New Roman" w:hAnsi="Times New Roman"/>
          <w:i/>
          <w:iCs/>
          <w:noProof/>
          <w:sz w:val="24"/>
          <w:szCs w:val="24"/>
        </w:rPr>
        <w:t xml:space="preserve"> </w:t>
      </w:r>
    </w:p>
    <w:p>
      <w:pPr>
        <w:pStyle w:val="ListParagraph"/>
        <w:numPr>
          <w:ilvl w:val="1"/>
          <w:numId w:val="11"/>
        </w:numPr>
        <w:spacing w:after="160"/>
        <w:jc w:val="both"/>
        <w:rPr>
          <w:rFonts w:ascii="Times New Roman" w:hAnsi="Times New Roman" w:cs="Times New Roman"/>
          <w:bCs/>
          <w:iCs/>
          <w:noProof/>
          <w:sz w:val="24"/>
          <w:szCs w:val="24"/>
        </w:rPr>
      </w:pPr>
      <w:r>
        <w:rPr>
          <w:rFonts w:ascii="Times New Roman" w:hAnsi="Times New Roman"/>
          <w:bCs/>
          <w:iCs/>
          <w:noProof/>
          <w:sz w:val="24"/>
          <w:szCs w:val="24"/>
        </w:rPr>
        <w:t>cero emisiones marítimas netas;</w:t>
      </w:r>
    </w:p>
    <w:p>
      <w:pPr>
        <w:pStyle w:val="ListParagraph"/>
        <w:numPr>
          <w:ilvl w:val="1"/>
          <w:numId w:val="11"/>
        </w:numPr>
        <w:spacing w:after="160"/>
        <w:jc w:val="both"/>
        <w:rPr>
          <w:rFonts w:ascii="Times New Roman" w:hAnsi="Times New Roman" w:cs="Times New Roman"/>
          <w:bCs/>
          <w:iCs/>
          <w:noProof/>
          <w:sz w:val="24"/>
          <w:szCs w:val="24"/>
        </w:rPr>
      </w:pPr>
      <w:r>
        <w:rPr>
          <w:rFonts w:ascii="Times New Roman" w:hAnsi="Times New Roman"/>
          <w:bCs/>
          <w:iCs/>
          <w:noProof/>
          <w:sz w:val="24"/>
          <w:szCs w:val="24"/>
        </w:rPr>
        <w:t>acuicultura sin emisiones de carbono y de bajo impacto;</w:t>
      </w:r>
    </w:p>
    <w:p>
      <w:pPr>
        <w:pStyle w:val="ListParagraph"/>
        <w:numPr>
          <w:ilvl w:val="1"/>
          <w:numId w:val="11"/>
        </w:numPr>
        <w:spacing w:after="160"/>
        <w:jc w:val="both"/>
        <w:rPr>
          <w:rFonts w:ascii="Times New Roman" w:hAnsi="Times New Roman" w:cs="Times New Roman"/>
          <w:bCs/>
          <w:iCs/>
          <w:noProof/>
          <w:sz w:val="24"/>
          <w:szCs w:val="24"/>
        </w:rPr>
      </w:pPr>
      <w:r>
        <w:rPr>
          <w:rFonts w:ascii="Times New Roman" w:hAnsi="Times New Roman"/>
          <w:bCs/>
          <w:iCs/>
          <w:noProof/>
          <w:sz w:val="24"/>
          <w:szCs w:val="24"/>
        </w:rPr>
        <w:t xml:space="preserve">uso circular, con bajas emisiones de carbono y polivalente del espacio marino y acuático. </w:t>
      </w:r>
    </w:p>
    <w:p>
      <w:pPr>
        <w:rPr>
          <w:rFonts w:ascii="Times New Roman" w:hAnsi="Times New Roman" w:cs="Times New Roman"/>
          <w:b/>
          <w:bCs/>
          <w:noProof/>
          <w:color w:val="1F497D"/>
          <w:sz w:val="24"/>
          <w:szCs w:val="24"/>
        </w:rPr>
      </w:pPr>
      <w:r>
        <w:rPr>
          <w:rFonts w:ascii="Times New Roman" w:hAnsi="Times New Roman"/>
          <w:b/>
          <w:bCs/>
          <w:noProof/>
          <w:color w:val="1F497D"/>
          <w:sz w:val="24"/>
          <w:szCs w:val="24"/>
        </w:rPr>
        <w:t>Acciones</w:t>
      </w:r>
    </w:p>
    <w:p>
      <w:pPr>
        <w:pStyle w:val="ListParagraph"/>
        <w:numPr>
          <w:ilvl w:val="0"/>
          <w:numId w:val="11"/>
        </w:numPr>
        <w:rPr>
          <w:rFonts w:ascii="Times New Roman" w:hAnsi="Times New Roman" w:cs="Times New Roman"/>
          <w:noProof/>
          <w:sz w:val="24"/>
          <w:szCs w:val="24"/>
        </w:rPr>
      </w:pPr>
      <w:r>
        <w:rPr>
          <w:rFonts w:ascii="Times New Roman" w:hAnsi="Times New Roman"/>
          <w:bCs/>
          <w:iCs/>
          <w:noProof/>
          <w:sz w:val="24"/>
          <w:szCs w:val="24"/>
        </w:rPr>
        <w:t>El programa Horizonte Europa aportará 344,16 millones EUR en el período 2021-2023 para apoyar la ejecución de la misión, junto con otros fondos, como el Fondo Europeo Marítimo, de Pesca y de Acuicultura, InvestEU y otros programas, como el Programa Espacial de la UE.</w:t>
      </w:r>
    </w:p>
    <w:p>
      <w:pPr>
        <w:pStyle w:val="ListParagraph"/>
        <w:numPr>
          <w:ilvl w:val="0"/>
          <w:numId w:val="11"/>
        </w:numPr>
        <w:jc w:val="both"/>
        <w:rPr>
          <w:rFonts w:ascii="Times New Roman" w:hAnsi="Times New Roman" w:cs="Times New Roman"/>
          <w:iCs/>
          <w:noProof/>
          <w:sz w:val="24"/>
          <w:szCs w:val="24"/>
        </w:rPr>
      </w:pPr>
      <w:r>
        <w:rPr>
          <w:rFonts w:ascii="Times New Roman" w:hAnsi="Times New Roman"/>
          <w:iCs/>
          <w:noProof/>
          <w:sz w:val="24"/>
          <w:szCs w:val="24"/>
        </w:rPr>
        <w:t>Creación de «faros» en grandes cuencas marítimas y fluviales para poner a prueba, demostrar y desplegar soluciones para alcanzar los objetivos de la misión.</w:t>
      </w:r>
    </w:p>
    <w:p>
      <w:pPr>
        <w:pStyle w:val="ListParagraph"/>
        <w:numPr>
          <w:ilvl w:val="0"/>
          <w:numId w:val="11"/>
        </w:numPr>
        <w:jc w:val="both"/>
        <w:rPr>
          <w:rFonts w:ascii="Times New Roman" w:eastAsiaTheme="minorEastAsia" w:hAnsi="Times New Roman" w:cs="Times New Roman"/>
          <w:iCs/>
          <w:noProof/>
          <w:sz w:val="24"/>
          <w:szCs w:val="24"/>
        </w:rPr>
      </w:pPr>
      <w:r>
        <w:rPr>
          <w:rFonts w:ascii="Times New Roman" w:hAnsi="Times New Roman"/>
          <w:noProof/>
          <w:sz w:val="24"/>
          <w:szCs w:val="24"/>
        </w:rPr>
        <w:t xml:space="preserve">Establecimiento de unos estatutos de ejecución de los faros para garantizar la gobernanza y el compromiso político. </w:t>
      </w:r>
    </w:p>
    <w:p>
      <w:pPr>
        <w:pStyle w:val="ListParagraph"/>
        <w:numPr>
          <w:ilvl w:val="0"/>
          <w:numId w:val="11"/>
        </w:numPr>
        <w:jc w:val="both"/>
        <w:rPr>
          <w:rFonts w:ascii="Times New Roman" w:eastAsiaTheme="minorEastAsia" w:hAnsi="Times New Roman" w:cs="Times New Roman"/>
          <w:iCs/>
          <w:noProof/>
          <w:sz w:val="24"/>
          <w:szCs w:val="24"/>
        </w:rPr>
      </w:pPr>
      <w:r>
        <w:rPr>
          <w:rFonts w:ascii="Times New Roman" w:hAnsi="Times New Roman"/>
          <w:iCs/>
          <w:noProof/>
          <w:sz w:val="24"/>
          <w:szCs w:val="24"/>
        </w:rPr>
        <w:t>Establecimiento de «parques azules» en toda la UE para ofrecer nuevas oportunidades de recuperación y conservación, así como ampliación de las redes de zonas marinas protegidas.</w:t>
      </w:r>
    </w:p>
    <w:p>
      <w:pPr>
        <w:pStyle w:val="ListParagraph"/>
        <w:numPr>
          <w:ilvl w:val="0"/>
          <w:numId w:val="11"/>
        </w:numPr>
        <w:jc w:val="both"/>
        <w:rPr>
          <w:rFonts w:ascii="Times New Roman" w:eastAsiaTheme="minorEastAsia" w:hAnsi="Times New Roman" w:cs="Times New Roman"/>
          <w:iCs/>
          <w:noProof/>
          <w:sz w:val="24"/>
          <w:szCs w:val="24"/>
        </w:rPr>
      </w:pPr>
      <w:r>
        <w:rPr>
          <w:rFonts w:ascii="Times New Roman" w:hAnsi="Times New Roman"/>
          <w:iCs/>
          <w:noProof/>
          <w:sz w:val="24"/>
          <w:szCs w:val="24"/>
        </w:rPr>
        <w:t>Puesta en marcha de un sistema digital de conocimiento del océano y las aguas, que incluirá la preparación del «gemelo digital del océano», una acción que contribuirá a las actividades de la iniciativa Destino Tierra, y mejora del seguimiento medioambiental de la salud del océano, lo que favorecerá una gestión eficaz del agua.</w:t>
      </w:r>
    </w:p>
    <w:p>
      <w:pPr>
        <w:pStyle w:val="ListParagraph"/>
        <w:numPr>
          <w:ilvl w:val="0"/>
          <w:numId w:val="11"/>
        </w:numPr>
        <w:jc w:val="both"/>
        <w:rPr>
          <w:rFonts w:ascii="Times New Roman" w:hAnsi="Times New Roman" w:cs="Times New Roman"/>
          <w:noProof/>
          <w:sz w:val="24"/>
          <w:szCs w:val="24"/>
        </w:rPr>
      </w:pPr>
      <w:r>
        <w:rPr>
          <w:rFonts w:ascii="Times New Roman" w:hAnsi="Times New Roman"/>
          <w:iCs/>
          <w:noProof/>
          <w:sz w:val="24"/>
          <w:szCs w:val="24"/>
        </w:rPr>
        <w:t>Conexión, movilización y capacitación de los ciudadanos europeos y las comunidades locales para que tomen medidas relativas a la restauración del océano y las aguas de una manera más inclusiva.</w:t>
      </w:r>
    </w:p>
    <w:p>
      <w:pPr>
        <w:pStyle w:val="ListParagraph"/>
        <w:jc w:val="both"/>
        <w:rPr>
          <w:rFonts w:ascii="Times New Roman" w:hAnsi="Times New Roman" w:cs="Times New Roman"/>
          <w:noProof/>
          <w:sz w:val="24"/>
          <w:szCs w:val="24"/>
        </w:rPr>
      </w:pPr>
    </w:p>
    <w:p>
      <w:pPr>
        <w:pStyle w:val="ListParagraph"/>
        <w:spacing w:after="0" w:line="360" w:lineRule="auto"/>
        <w:ind w:left="360"/>
        <w:contextualSpacing w:val="0"/>
        <w:jc w:val="both"/>
        <w:rPr>
          <w:rFonts w:ascii="Times New Roman" w:hAnsi="Times New Roman" w:cs="Times New Roman"/>
          <w:b/>
          <w:noProof/>
          <w:sz w:val="24"/>
          <w:szCs w:val="24"/>
        </w:rPr>
      </w:pPr>
      <w:r>
        <w:rPr>
          <w:rFonts w:ascii="Times New Roman" w:hAnsi="Times New Roman"/>
          <w:b/>
          <w:noProof/>
          <w:sz w:val="24"/>
          <w:szCs w:val="24"/>
          <w:lang w:val="en-GB" w:eastAsia="en-GB"/>
        </w:rPr>
        <w:drawing>
          <wp:anchor distT="0" distB="0" distL="114300" distR="114300" simplePos="0" relativeHeight="251660288" behindDoc="1" locked="0" layoutInCell="1" allowOverlap="1">
            <wp:simplePos x="0" y="0"/>
            <wp:positionH relativeFrom="column">
              <wp:posOffset>-10160</wp:posOffset>
            </wp:positionH>
            <wp:positionV relativeFrom="paragraph">
              <wp:posOffset>94615</wp:posOffset>
            </wp:positionV>
            <wp:extent cx="365125" cy="338455"/>
            <wp:effectExtent l="0" t="0" r="0" b="444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mart_cities.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65125" cy="338455"/>
                    </a:xfrm>
                    <a:prstGeom prst="rect">
                      <a:avLst/>
                    </a:prstGeom>
                  </pic:spPr>
                </pic:pic>
              </a:graphicData>
            </a:graphic>
            <wp14:sizeRelH relativeFrom="margin">
              <wp14:pctWidth>0</wp14:pctWidth>
            </wp14:sizeRelH>
            <wp14:sizeRelV relativeFrom="margin">
              <wp14:pctHeight>0</wp14:pctHeight>
            </wp14:sizeRelV>
          </wp:anchor>
        </w:drawing>
      </w:r>
    </w:p>
    <w:p>
      <w:pPr>
        <w:spacing w:after="0" w:line="360" w:lineRule="auto"/>
        <w:jc w:val="both"/>
        <w:rPr>
          <w:rFonts w:ascii="Times New Roman" w:hAnsi="Times New Roman" w:cs="Times New Roman"/>
          <w:b/>
          <w:noProof/>
          <w:sz w:val="24"/>
          <w:szCs w:val="24"/>
        </w:rPr>
      </w:pPr>
      <w:r>
        <w:rPr>
          <w:rFonts w:ascii="Times New Roman" w:hAnsi="Times New Roman"/>
          <w:b/>
          <w:noProof/>
          <w:color w:val="1F497D"/>
          <w:sz w:val="24"/>
          <w:szCs w:val="24"/>
        </w:rPr>
        <w:t>Cien ciudades inteligentes y climáticamente neutras de aquí a 2030</w:t>
      </w:r>
      <w:r>
        <w:rPr>
          <w:rFonts w:ascii="Times New Roman" w:hAnsi="Times New Roman"/>
          <w:b/>
          <w:noProof/>
          <w:sz w:val="24"/>
          <w:szCs w:val="24"/>
        </w:rPr>
        <w:t xml:space="preserve"> </w:t>
      </w:r>
    </w:p>
    <w:p>
      <w:pPr>
        <w:rPr>
          <w:rFonts w:ascii="Times New Roman" w:hAnsi="Times New Roman" w:cs="Times New Roman"/>
          <w:b/>
          <w:noProof/>
          <w:color w:val="1F497D"/>
          <w:sz w:val="24"/>
          <w:szCs w:val="24"/>
        </w:rPr>
      </w:pPr>
      <w:r>
        <w:rPr>
          <w:rFonts w:ascii="Times New Roman" w:hAnsi="Times New Roman"/>
          <w:b/>
          <w:noProof/>
          <w:color w:val="1F497D"/>
          <w:sz w:val="24"/>
          <w:szCs w:val="24"/>
        </w:rPr>
        <w:t>¿Por qué una misión europea?</w:t>
      </w:r>
    </w:p>
    <w:p>
      <w:pPr>
        <w:rPr>
          <w:rFonts w:ascii="Times New Roman" w:hAnsi="Times New Roman" w:cs="Times New Roman"/>
          <w:noProof/>
          <w:sz w:val="24"/>
          <w:szCs w:val="24"/>
        </w:rPr>
      </w:pPr>
      <w:r>
        <w:rPr>
          <w:rFonts w:ascii="Times New Roman" w:hAnsi="Times New Roman"/>
          <w:noProof/>
          <w:sz w:val="24"/>
          <w:szCs w:val="24"/>
        </w:rPr>
        <w:t xml:space="preserve">Las ciudades desempeñan un papel fundamental para </w:t>
      </w:r>
      <w:r>
        <w:rPr>
          <w:rFonts w:ascii="Times New Roman" w:hAnsi="Times New Roman"/>
          <w:b/>
          <w:noProof/>
          <w:sz w:val="24"/>
          <w:szCs w:val="24"/>
        </w:rPr>
        <w:t>alcanzar la neutralidad climática</w:t>
      </w:r>
      <w:r>
        <w:rPr>
          <w:rFonts w:ascii="Times New Roman" w:hAnsi="Times New Roman"/>
          <w:noProof/>
          <w:sz w:val="24"/>
          <w:szCs w:val="24"/>
        </w:rPr>
        <w:t xml:space="preserve"> de aquí a 2050. Las ciudades:</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ocupan solo el 4 % de la superficie terrestre de la UE;</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acogen al 75 % de los ciudadanos de la UE; </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representan más del 65 % del consumo mundial de energía;</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producen más del 70 % de las emisiones mundiales de CO</w:t>
      </w:r>
      <w:r>
        <w:rPr>
          <w:rFonts w:ascii="Times New Roman" w:hAnsi="Times New Roman"/>
          <w:bCs/>
          <w:iCs/>
          <w:noProof/>
          <w:sz w:val="24"/>
          <w:szCs w:val="24"/>
          <w:vertAlign w:val="subscript"/>
        </w:rPr>
        <w:t>2</w:t>
      </w:r>
      <w:r>
        <w:rPr>
          <w:rFonts w:ascii="Times New Roman" w:hAnsi="Times New Roman"/>
          <w:bCs/>
          <w:iCs/>
          <w:noProof/>
          <w:sz w:val="24"/>
          <w:szCs w:val="24"/>
        </w:rPr>
        <w:t>.</w:t>
      </w:r>
    </w:p>
    <w:p>
      <w:pPr>
        <w:rPr>
          <w:rFonts w:ascii="Times New Roman" w:hAnsi="Times New Roman" w:cs="Times New Roman"/>
          <w:noProof/>
          <w:sz w:val="24"/>
          <w:szCs w:val="24"/>
        </w:rPr>
      </w:pPr>
      <w:r>
        <w:rPr>
          <w:rFonts w:ascii="Times New Roman" w:hAnsi="Times New Roman"/>
          <w:noProof/>
          <w:sz w:val="24"/>
          <w:szCs w:val="24"/>
        </w:rPr>
        <w:t>Aunque varias ciudades se han comprometido a reducir las emisiones de gases de efecto invernadero, solo unas pocas han adoptado un objetivo de neutralidad climática de aquí a 2030.</w:t>
      </w:r>
    </w:p>
    <w:p>
      <w:pPr>
        <w:rPr>
          <w:rFonts w:ascii="Times New Roman" w:hAnsi="Times New Roman" w:cs="Times New Roman"/>
          <w:b/>
          <w:noProof/>
          <w:color w:val="1F497D"/>
          <w:sz w:val="24"/>
          <w:szCs w:val="24"/>
        </w:rPr>
      </w:pPr>
      <w:r>
        <w:rPr>
          <w:rFonts w:ascii="Times New Roman" w:hAnsi="Times New Roman"/>
          <w:b/>
          <w:noProof/>
          <w:color w:val="1F497D"/>
          <w:sz w:val="24"/>
          <w:szCs w:val="24"/>
        </w:rPr>
        <w:t>Oportunidades</w:t>
      </w:r>
    </w:p>
    <w:p>
      <w:pPr>
        <w:spacing w:line="360" w:lineRule="auto"/>
        <w:jc w:val="both"/>
        <w:rPr>
          <w:rFonts w:ascii="Times New Roman" w:hAnsi="Times New Roman" w:cs="Times New Roman"/>
          <w:noProof/>
          <w:sz w:val="24"/>
          <w:szCs w:val="24"/>
        </w:rPr>
      </w:pPr>
      <w:r>
        <w:rPr>
          <w:rFonts w:ascii="Times New Roman" w:hAnsi="Times New Roman"/>
          <w:b/>
          <w:noProof/>
          <w:sz w:val="24"/>
          <w:szCs w:val="24"/>
        </w:rPr>
        <w:t>Las ciudades inteligentes y climáticamente neutras:</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contribuirán sustancialmente a los objetivos de reducir en un 55 % las emisiones de la UE; </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ofrecerán a los ciudadanos un aire más limpio, un transporte más seguro y menos aglomeraciones;</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liderarán la innovación digital y climática, haciendo que Europa sea atractiva para las inversiones de empresas innovadoras y los trabajadores cualificados; </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serán lugares en los que «la política escuche a las personas» y el Pacto Verde Europeo se haga realidad en la vida cotidiana de los europeos;</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inspirarán a las demás ciudades de Europa y de fuera de esta a ser climáticamente neutras.</w:t>
      </w:r>
    </w:p>
    <w:p>
      <w:pPr>
        <w:rPr>
          <w:rFonts w:ascii="Times New Roman" w:hAnsi="Times New Roman" w:cs="Times New Roman"/>
          <w:b/>
          <w:noProof/>
          <w:color w:val="1F497D"/>
          <w:sz w:val="24"/>
          <w:szCs w:val="24"/>
        </w:rPr>
      </w:pPr>
      <w:r>
        <w:rPr>
          <w:rFonts w:ascii="Times New Roman" w:hAnsi="Times New Roman"/>
          <w:b/>
          <w:noProof/>
          <w:color w:val="1F497D"/>
          <w:sz w:val="24"/>
          <w:szCs w:val="24"/>
        </w:rPr>
        <w:t>Objetivos</w:t>
      </w:r>
    </w:p>
    <w:p>
      <w:pPr>
        <w:rPr>
          <w:rFonts w:ascii="Times New Roman" w:hAnsi="Times New Roman" w:cs="Times New Roman"/>
          <w:noProof/>
          <w:sz w:val="24"/>
          <w:szCs w:val="24"/>
        </w:rPr>
      </w:pPr>
      <w:r>
        <w:rPr>
          <w:rFonts w:ascii="Times New Roman" w:hAnsi="Times New Roman"/>
          <w:noProof/>
          <w:sz w:val="24"/>
          <w:szCs w:val="24"/>
        </w:rPr>
        <w:t>En la misión participarán las autoridades locales, la ciudadanía, las empresas, los inversores y las autoridades regionales y nacionales para:</w:t>
      </w:r>
    </w:p>
    <w:p>
      <w:pPr>
        <w:pStyle w:val="ListParagraph"/>
        <w:numPr>
          <w:ilvl w:val="0"/>
          <w:numId w:val="42"/>
        </w:numPr>
        <w:spacing w:after="0" w:line="240" w:lineRule="auto"/>
        <w:contextualSpacing w:val="0"/>
        <w:rPr>
          <w:rFonts w:ascii="Times New Roman" w:hAnsi="Times New Roman" w:cs="Times New Roman"/>
          <w:bCs/>
          <w:noProof/>
          <w:sz w:val="24"/>
          <w:szCs w:val="24"/>
        </w:rPr>
      </w:pPr>
      <w:r>
        <w:rPr>
          <w:rFonts w:ascii="Times New Roman" w:hAnsi="Times New Roman"/>
          <w:b/>
          <w:bCs/>
          <w:noProof/>
          <w:sz w:val="24"/>
          <w:szCs w:val="24"/>
        </w:rPr>
        <w:t>Lograr cien ciudades inteligentes y climáticamente neutras de aquí a 2030</w:t>
      </w:r>
      <w:r>
        <w:rPr>
          <w:rFonts w:ascii="Times New Roman" w:hAnsi="Times New Roman"/>
          <w:noProof/>
          <w:sz w:val="24"/>
          <w:szCs w:val="24"/>
        </w:rPr>
        <w:t>.</w:t>
      </w:r>
    </w:p>
    <w:p>
      <w:pPr>
        <w:pStyle w:val="ListParagraph"/>
        <w:numPr>
          <w:ilvl w:val="0"/>
          <w:numId w:val="42"/>
        </w:numPr>
        <w:spacing w:after="0" w:line="240" w:lineRule="auto"/>
        <w:contextualSpacing w:val="0"/>
        <w:rPr>
          <w:rFonts w:ascii="Times New Roman" w:hAnsi="Times New Roman" w:cs="Times New Roman"/>
          <w:noProof/>
          <w:sz w:val="24"/>
          <w:szCs w:val="24"/>
        </w:rPr>
      </w:pPr>
      <w:r>
        <w:rPr>
          <w:rFonts w:ascii="Times New Roman" w:hAnsi="Times New Roman"/>
          <w:noProof/>
          <w:sz w:val="24"/>
          <w:szCs w:val="24"/>
        </w:rPr>
        <w:t xml:space="preserve">Garantizar que estas ciudades actúen como centros de experimentación e innovación a fin de que </w:t>
      </w:r>
      <w:r>
        <w:rPr>
          <w:rFonts w:ascii="Times New Roman" w:hAnsi="Times New Roman"/>
          <w:b/>
          <w:bCs/>
          <w:noProof/>
          <w:sz w:val="24"/>
          <w:szCs w:val="24"/>
        </w:rPr>
        <w:t>todas las ciudades europeas puedan seguir su ejemplo de aquí a 2050</w:t>
      </w:r>
      <w:r>
        <w:rPr>
          <w:rFonts w:ascii="Times New Roman" w:hAnsi="Times New Roman"/>
          <w:noProof/>
          <w:sz w:val="24"/>
          <w:szCs w:val="24"/>
        </w:rPr>
        <w:t xml:space="preserve">. </w:t>
      </w:r>
    </w:p>
    <w:p>
      <w:pPr>
        <w:rPr>
          <w:rFonts w:ascii="Times New Roman" w:hAnsi="Times New Roman" w:cs="Times New Roman"/>
          <w:b/>
          <w:noProof/>
          <w:color w:val="1F497D"/>
          <w:sz w:val="24"/>
          <w:szCs w:val="24"/>
        </w:rPr>
      </w:pPr>
      <w:r>
        <w:rPr>
          <w:rFonts w:ascii="Times New Roman" w:hAnsi="Times New Roman"/>
          <w:b/>
          <w:noProof/>
          <w:color w:val="1F497D"/>
          <w:sz w:val="24"/>
          <w:szCs w:val="24"/>
        </w:rPr>
        <w:t>Acciones</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El programa Horizonte Europa invertirá </w:t>
      </w:r>
      <w:r>
        <w:rPr>
          <w:rFonts w:ascii="Times New Roman" w:hAnsi="Times New Roman"/>
          <w:b/>
          <w:bCs/>
          <w:iCs/>
          <w:noProof/>
          <w:sz w:val="24"/>
          <w:szCs w:val="24"/>
        </w:rPr>
        <w:t>359,29 millones EUR</w:t>
      </w:r>
      <w:r>
        <w:rPr>
          <w:rFonts w:ascii="Times New Roman" w:hAnsi="Times New Roman"/>
          <w:bCs/>
          <w:iCs/>
          <w:noProof/>
          <w:sz w:val="24"/>
          <w:szCs w:val="24"/>
        </w:rPr>
        <w:t xml:space="preserve"> durante el período 2021-2023 para apoyar la ejecución de la misión.</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Una plataforma de misión proporcionará asistencia técnica, reglamentaria y financiera a las ciudades (2021).</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Las ciudades prepararán, firmarán y aplicarán los «Contratos de ciudad por el clima», creados conjuntamente con la ciudadanía y las partes interesadas locales y firmados por la persona que ocupe la alcaldía o ejerza la representación política.</w:t>
      </w:r>
    </w:p>
    <w:p>
      <w:pPr>
        <w:pStyle w:val="ListParagraph"/>
        <w:numPr>
          <w:ilvl w:val="1"/>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2021: convocatoria de manifestaciones de interés; </w:t>
      </w:r>
    </w:p>
    <w:p>
      <w:pPr>
        <w:pStyle w:val="ListParagraph"/>
        <w:numPr>
          <w:ilvl w:val="1"/>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2022: selección de ciudades y preparación de los primeros «Contratos de ciudad por el clima».</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Puesta en marcha de una cartera de proyectos de I+i (2023).</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Un Centro Mundial de Intercambio de Conocimientos facilitará el intercambio de conocimientos entre ciudades dentro y fuera de Europa (2023).</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Un sello de misión dará visibilidad y creará oportunidades de financiación, por ejemplo, en cooperación con el Grupo del Banco Europeo de Inversiones.</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Una red de autoridades nacionales, locales y regionales contribuirá a aumentar la preparación para la transición hacia la neutralidad climática de las ciudades en sus respectivos países.</w:t>
      </w:r>
    </w:p>
    <w:p>
      <w:pPr>
        <w:contextualSpacing/>
        <w:jc w:val="both"/>
        <w:rPr>
          <w:rFonts w:ascii="Times New Roman" w:hAnsi="Times New Roman" w:cs="Times New Roman"/>
          <w:b/>
          <w:noProof/>
          <w:sz w:val="24"/>
          <w:szCs w:val="24"/>
        </w:rPr>
      </w:pPr>
      <w:r>
        <w:rPr>
          <w:rFonts w:ascii="Times New Roman" w:hAnsi="Times New Roman"/>
          <w:b/>
          <w:noProof/>
          <w:sz w:val="24"/>
          <w:szCs w:val="24"/>
          <w:lang w:val="en-GB" w:eastAsia="en-GB"/>
        </w:rPr>
        <w:drawing>
          <wp:anchor distT="0" distB="0" distL="114300" distR="114300" simplePos="0" relativeHeight="251662336" behindDoc="1" locked="0" layoutInCell="1" allowOverlap="1">
            <wp:simplePos x="0" y="0"/>
            <wp:positionH relativeFrom="column">
              <wp:posOffset>0</wp:posOffset>
            </wp:positionH>
            <wp:positionV relativeFrom="paragraph">
              <wp:posOffset>196215</wp:posOffset>
            </wp:positionV>
            <wp:extent cx="390525" cy="445135"/>
            <wp:effectExtent l="0" t="0" r="9525"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oil.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90525" cy="445135"/>
                    </a:xfrm>
                    <a:prstGeom prst="rect">
                      <a:avLst/>
                    </a:prstGeom>
                  </pic:spPr>
                </pic:pic>
              </a:graphicData>
            </a:graphic>
            <wp14:sizeRelH relativeFrom="margin">
              <wp14:pctWidth>0</wp14:pctWidth>
            </wp14:sizeRelH>
            <wp14:sizeRelV relativeFrom="margin">
              <wp14:pctHeight>0</wp14:pctHeight>
            </wp14:sizeRelV>
          </wp:anchor>
        </w:drawing>
      </w:r>
    </w:p>
    <w:p>
      <w:pPr>
        <w:ind w:left="720"/>
        <w:jc w:val="both"/>
        <w:rPr>
          <w:rFonts w:ascii="Times New Roman" w:hAnsi="Times New Roman" w:cs="Times New Roman"/>
          <w:b/>
          <w:noProof/>
          <w:color w:val="1F497D"/>
          <w:sz w:val="24"/>
          <w:szCs w:val="24"/>
        </w:rPr>
      </w:pPr>
      <w:r>
        <w:rPr>
          <w:rFonts w:ascii="Times New Roman" w:hAnsi="Times New Roman"/>
          <w:b/>
          <w:noProof/>
          <w:color w:val="1F497D"/>
          <w:sz w:val="24"/>
          <w:szCs w:val="24"/>
        </w:rPr>
        <w:t>Un pacto sobre el suelo para Europa: cien laboratorios vivientes y faros para liderar la transición hacia unos suelos sanos de aquí a 2030</w:t>
      </w:r>
    </w:p>
    <w:p>
      <w:pPr>
        <w:rPr>
          <w:rFonts w:ascii="Times New Roman" w:hAnsi="Times New Roman" w:cs="Times New Roman"/>
          <w:noProof/>
          <w:sz w:val="24"/>
          <w:szCs w:val="24"/>
        </w:rPr>
      </w:pPr>
      <w:r>
        <w:rPr>
          <w:rFonts w:ascii="Times New Roman" w:hAnsi="Times New Roman"/>
          <w:b/>
          <w:noProof/>
          <w:color w:val="1F497D"/>
          <w:sz w:val="24"/>
          <w:szCs w:val="24"/>
        </w:rPr>
        <w:t>¿Por qué una misión europea?</w:t>
      </w:r>
    </w:p>
    <w:p>
      <w:pPr>
        <w:autoSpaceDE w:val="0"/>
        <w:autoSpaceDN w:val="0"/>
        <w:adjustRightInd w:val="0"/>
        <w:spacing w:line="360" w:lineRule="auto"/>
        <w:jc w:val="both"/>
        <w:rPr>
          <w:rFonts w:ascii="Times New Roman" w:hAnsi="Times New Roman" w:cs="Times New Roman"/>
          <w:noProof/>
          <w:sz w:val="24"/>
          <w:szCs w:val="24"/>
        </w:rPr>
      </w:pPr>
      <w:r>
        <w:rPr>
          <w:rFonts w:ascii="Times New Roman" w:hAnsi="Times New Roman"/>
          <w:b/>
          <w:noProof/>
          <w:sz w:val="24"/>
          <w:szCs w:val="24"/>
        </w:rPr>
        <w:t xml:space="preserve">La vida en la tierra depende de unos suelos sanos, </w:t>
      </w:r>
      <w:r>
        <w:rPr>
          <w:rFonts w:ascii="Times New Roman" w:hAnsi="Times New Roman"/>
          <w:noProof/>
          <w:sz w:val="24"/>
          <w:szCs w:val="24"/>
        </w:rPr>
        <w:t xml:space="preserve">pero </w:t>
      </w:r>
      <w:r>
        <w:rPr>
          <w:rFonts w:ascii="Times New Roman" w:hAnsi="Times New Roman"/>
          <w:b/>
          <w:noProof/>
          <w:sz w:val="24"/>
          <w:szCs w:val="24"/>
        </w:rPr>
        <w:t>estos están en riesgo tanto en Europa como en el resto del mundo</w:t>
      </w:r>
      <w:r>
        <w:rPr>
          <w:rFonts w:ascii="Times New Roman" w:hAnsi="Times New Roman"/>
          <w:noProof/>
          <w:sz w:val="24"/>
          <w:szCs w:val="24"/>
        </w:rPr>
        <w:t>:</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noProof/>
          <w:sz w:val="24"/>
          <w:szCs w:val="24"/>
        </w:rPr>
        <w:t xml:space="preserve">Los suelos constituyen la base del 95 % de nuestros alimentos y otros servicios ecosistémicos esenciales, como el agua limpia, la biodiversidad y la regulación del clima. No obstante, entre el </w:t>
      </w:r>
      <w:r>
        <w:rPr>
          <w:rFonts w:ascii="Times New Roman" w:hAnsi="Times New Roman"/>
          <w:bCs/>
          <w:iCs/>
          <w:noProof/>
          <w:sz w:val="24"/>
          <w:szCs w:val="24"/>
        </w:rPr>
        <w:t xml:space="preserve">60 y el 70 % de los suelos se consideran «poco saludables», lo que nos hace más vulnerables a la inseguridad alimentaria y los fenómenos meteorológicos extremos. </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Alrededor del 70 % de los suelos agrícolas de la UE presentan niveles excesivos de nutrientes, lo que tiene efectos adversos en la calidad del agua y la biodiversidad.</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Alrededor del 25 % de las tierras de Europa meridional, central y oriental presentan un riesgo elevado o muy elevado de desertificación.</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noProof/>
          <w:sz w:val="24"/>
          <w:szCs w:val="24"/>
        </w:rPr>
        <w:t>Se calcula que los costes asociados a la degradación del suelo en la UE superan los 50 000 millones EUR al año.</w:t>
      </w:r>
    </w:p>
    <w:p>
      <w:pPr>
        <w:rPr>
          <w:rFonts w:ascii="Times New Roman" w:hAnsi="Times New Roman" w:cs="Times New Roman"/>
          <w:b/>
          <w:noProof/>
          <w:sz w:val="24"/>
          <w:szCs w:val="24"/>
        </w:rPr>
      </w:pPr>
      <w:r>
        <w:rPr>
          <w:rFonts w:ascii="Times New Roman" w:hAnsi="Times New Roman"/>
          <w:b/>
          <w:noProof/>
          <w:sz w:val="24"/>
          <w:szCs w:val="24"/>
        </w:rPr>
        <w:t>Ha llegado el momento de actuar para que las generaciones futuras hereden suelos limpios, productivos y resilientes.</w:t>
      </w:r>
    </w:p>
    <w:p>
      <w:pPr>
        <w:rPr>
          <w:rFonts w:ascii="Times New Roman" w:hAnsi="Times New Roman" w:cs="Times New Roman"/>
          <w:b/>
          <w:noProof/>
          <w:color w:val="1F497D"/>
          <w:sz w:val="24"/>
          <w:szCs w:val="24"/>
        </w:rPr>
      </w:pPr>
      <w:r>
        <w:rPr>
          <w:rFonts w:ascii="Times New Roman" w:hAnsi="Times New Roman"/>
          <w:b/>
          <w:noProof/>
          <w:color w:val="1F497D"/>
          <w:sz w:val="24"/>
          <w:szCs w:val="24"/>
        </w:rPr>
        <w:t>Oportunidades</w:t>
      </w:r>
    </w:p>
    <w:p>
      <w:pPr>
        <w:spacing w:after="120"/>
        <w:jc w:val="both"/>
        <w:rPr>
          <w:rFonts w:ascii="Times New Roman" w:hAnsi="Times New Roman" w:cs="Times New Roman"/>
          <w:noProof/>
          <w:sz w:val="24"/>
          <w:szCs w:val="24"/>
        </w:rPr>
      </w:pPr>
      <w:r>
        <w:rPr>
          <w:rFonts w:ascii="Times New Roman" w:hAnsi="Times New Roman"/>
          <w:noProof/>
          <w:sz w:val="24"/>
          <w:szCs w:val="24"/>
        </w:rPr>
        <w:t>Estos retos representan una oportunidad única para que la misión del pacto sobre el suelo para Europa:</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Colabore con las personas y cree asociaciones eficaces para la protección y la restauración del suelo en todos los sectores y territorios.</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Contribuya a una agricultura y una silvicultura sostenibles, unos sistemas alimentarios sanos y seguros, la resiliencia frente al cambio climático, la biodiversidad, la contaminación cero, el dinamismo de las zonas rurales y otros objetivos del Pacto Verde. </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Apoye la ambición de la UE de liderar los compromisos mundiales, en particular los Objetivos de Desarrollo Sostenible (ODS).</w:t>
      </w:r>
    </w:p>
    <w:p>
      <w:pPr>
        <w:rPr>
          <w:rFonts w:ascii="Times New Roman" w:hAnsi="Times New Roman" w:cs="Times New Roman"/>
          <w:b/>
          <w:noProof/>
          <w:color w:val="1F497D"/>
          <w:sz w:val="24"/>
          <w:szCs w:val="24"/>
        </w:rPr>
      </w:pPr>
      <w:r>
        <w:rPr>
          <w:rFonts w:ascii="Times New Roman" w:hAnsi="Times New Roman"/>
          <w:b/>
          <w:noProof/>
          <w:color w:val="1F497D"/>
          <w:sz w:val="24"/>
          <w:szCs w:val="24"/>
        </w:rPr>
        <w:t>Objetivos</w:t>
      </w:r>
    </w:p>
    <w:p>
      <w:pPr>
        <w:rPr>
          <w:rFonts w:ascii="Times New Roman" w:hAnsi="Times New Roman" w:cs="Times New Roman"/>
          <w:bCs/>
          <w:noProof/>
          <w:sz w:val="24"/>
          <w:szCs w:val="24"/>
        </w:rPr>
      </w:pPr>
      <w:r>
        <w:rPr>
          <w:rFonts w:ascii="Times New Roman" w:hAnsi="Times New Roman"/>
          <w:b/>
          <w:bCs/>
          <w:noProof/>
          <w:sz w:val="24"/>
          <w:szCs w:val="24"/>
        </w:rPr>
        <w:t>Para liderar la transición hacia unos suelos sanos de aquí a 2030, la misión:</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financiará un ambicioso programa de I+i con un fuerte componente de ciencias sociales; </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establecerá una red eficaz de cien laboratorios vivientes y faros para crear conjuntamente conocimientos, probar soluciones y demostrar su valor en condiciones reales;</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desarrollará un marco armonizado para el seguimiento y la notificación sobre el estado de los suelos en Europa; </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sensibilizará a la población sobre la importancia vital de los suelos.</w:t>
      </w:r>
    </w:p>
    <w:p>
      <w:pPr>
        <w:rPr>
          <w:rFonts w:ascii="Times New Roman" w:hAnsi="Times New Roman" w:cs="Times New Roman"/>
          <w:b/>
          <w:noProof/>
          <w:color w:val="1F497D"/>
          <w:sz w:val="24"/>
          <w:szCs w:val="24"/>
        </w:rPr>
      </w:pPr>
      <w:r>
        <w:rPr>
          <w:rFonts w:ascii="Times New Roman" w:hAnsi="Times New Roman"/>
          <w:b/>
          <w:noProof/>
          <w:color w:val="1F497D"/>
          <w:sz w:val="24"/>
          <w:szCs w:val="24"/>
        </w:rPr>
        <w:t>Acciones</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noProof/>
          <w:sz w:val="24"/>
          <w:szCs w:val="24"/>
        </w:rPr>
        <w:t xml:space="preserve">El programa Horizonte Europa invertirá </w:t>
      </w:r>
      <w:r>
        <w:rPr>
          <w:rFonts w:ascii="Times New Roman" w:hAnsi="Times New Roman"/>
          <w:b/>
          <w:noProof/>
          <w:sz w:val="24"/>
          <w:szCs w:val="24"/>
        </w:rPr>
        <w:t>320 millones EUR</w:t>
      </w:r>
      <w:r>
        <w:rPr>
          <w:rFonts w:ascii="Times New Roman" w:hAnsi="Times New Roman"/>
          <w:noProof/>
          <w:sz w:val="24"/>
          <w:szCs w:val="24"/>
        </w:rPr>
        <w:t xml:space="preserve"> durante el período 2021-2023 para apoyar la ejecución de la misión.</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Lanzamiento de la primera ola de laboratorios vivientes en regiones de toda Europa (2023-2024).</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Creación de una plataforma de coordinación para supervisar la red de cien laboratorios vivientes y faros.</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Apoyo a redes específicas para el compromiso con las regiones y las partes interesadas, las empresas y la ciudadanía regionales (2023-2027).</w:t>
      </w:r>
    </w:p>
    <w:p>
      <w:pPr>
        <w:pStyle w:val="ListParagraph"/>
        <w:numPr>
          <w:ilvl w:val="0"/>
          <w:numId w:val="11"/>
        </w:numPr>
        <w:jc w:val="both"/>
        <w:rPr>
          <w:rFonts w:ascii="Times New Roman" w:hAnsi="Times New Roman" w:cs="Times New Roman"/>
          <w:noProof/>
          <w:sz w:val="24"/>
          <w:szCs w:val="24"/>
        </w:rPr>
      </w:pPr>
      <w:r>
        <w:rPr>
          <w:rFonts w:ascii="Times New Roman" w:hAnsi="Times New Roman"/>
          <w:bCs/>
          <w:iCs/>
          <w:noProof/>
          <w:sz w:val="24"/>
          <w:szCs w:val="24"/>
        </w:rPr>
        <w:t>Lanzamiento de una campaña sobre la salud del suelo  centrada en los sectores agrícola y forestal a través de la Asociación Europea para la Innovación en materia de Productividad y Sostenibilidad Agrícolas.</w:t>
      </w:r>
    </w:p>
    <w:p>
      <w:pPr>
        <w:pStyle w:val="ListParagraph"/>
        <w:numPr>
          <w:ilvl w:val="0"/>
          <w:numId w:val="11"/>
        </w:numPr>
        <w:rPr>
          <w:rFonts w:ascii="Times New Roman" w:eastAsiaTheme="minorEastAsia" w:hAnsi="Times New Roman" w:cs="Times New Roman"/>
          <w:bCs/>
          <w:iCs/>
          <w:noProof/>
          <w:sz w:val="24"/>
          <w:szCs w:val="24"/>
        </w:rPr>
      </w:pPr>
      <w:r>
        <w:rPr>
          <w:rFonts w:ascii="Times New Roman" w:hAnsi="Times New Roman"/>
          <w:bCs/>
          <w:iCs/>
          <w:noProof/>
          <w:sz w:val="24"/>
          <w:szCs w:val="24"/>
        </w:rPr>
        <w:t>Creación de un consorcio internacional de investigación sobre la captura de carbono en el suelo.</w:t>
      </w:r>
    </w:p>
    <w:p>
      <w:pPr>
        <w:ind w:left="360"/>
        <w:jc w:val="both"/>
        <w:rPr>
          <w:rFonts w:ascii="Times New Roman" w:hAnsi="Times New Roman" w:cs="Times New Roman"/>
          <w:noProof/>
          <w:sz w:val="24"/>
          <w:szCs w:val="24"/>
        </w:rPr>
      </w:pPr>
    </w:p>
    <w:sectPr>
      <w:headerReference w:type="even" r:id="rId26"/>
      <w:headerReference w:type="default" r:id="rId27"/>
      <w:footerReference w:type="even" r:id="rId28"/>
      <w:footerReference w:type="default" r:id="rId29"/>
      <w:headerReference w:type="first" r:id="rId30"/>
      <w:footerReference w:type="first" r:id="rId3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altName w:val="Verdana"/>
    <w:panose1 w:val="020B0604030504040204"/>
    <w:charset w:val="00"/>
    <w:family w:val="swiss"/>
    <w:pitch w:val="variable"/>
    <w:sig w:usb0="A00006FF" w:usb1="4000205B" w:usb2="00000010" w:usb3="00000000" w:csb0="0000019F" w:csb1="00000000"/>
  </w:font>
  <w:font w:name="EC Square Sans Pro">
    <w:altName w:val="Bahnschrift Light"/>
    <w:panose1 w:val="020B0506040000020004"/>
    <w:charset w:val="00"/>
    <w:family w:val="swiss"/>
    <w:pitch w:val="variable"/>
    <w:sig w:usb0="00000001" w:usb1="5000E0F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ES</w:t>
    </w:r>
    <w:r>
      <w:rPr>
        <w:rFonts w:ascii="Arial" w:hAnsi="Arial" w:cs="Arial"/>
        <w:b/>
        <w:sz w:val="48"/>
      </w:rPr>
      <w:tab/>
    </w:r>
    <w:r>
      <w:rPr>
        <w:rFonts w:ascii="Arial" w:hAnsi="Arial" w:cs="Arial"/>
        <w:b/>
        <w:sz w:val="48"/>
      </w:rPr>
      <w:tab/>
    </w:r>
    <w:r>
      <w:tab/>
    </w:r>
    <w:r>
      <w:rPr>
        <w:rFonts w:ascii="Arial" w:hAnsi="Arial" w:cs="Arial"/>
        <w:b/>
        <w:sz w:val="48"/>
      </w:rPr>
      <w:t>ES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984234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pPr>
      <w:r>
        <w:rPr>
          <w:rStyle w:val="FootnoteReference"/>
        </w:rPr>
        <w:footnoteRef/>
      </w:r>
      <w:r>
        <w:t xml:space="preserve"> Las misiones tienen su base jurídica en el Reglamento Horizonte Europa [artículo 8 del Reglamento (UE) 2021/695 del Parlamento Europeo y del Consejo, de 28 de abril de 2021]. </w:t>
      </w:r>
    </w:p>
  </w:footnote>
  <w:footnote w:id="3">
    <w:p>
      <w:pPr>
        <w:pStyle w:val="FootnoteText"/>
      </w:pPr>
      <w:r>
        <w:rPr>
          <w:rStyle w:val="FootnoteReference"/>
        </w:rPr>
        <w:footnoteRef/>
      </w:r>
      <w:r>
        <w:t xml:space="preserve"> Solo se muestran los presupuestos para el apoyo a las misiones de Horizonte Europa a través de su pilar 2, sin incluir la importante financiación prevista con cargo a otros programas.   </w:t>
      </w:r>
    </w:p>
  </w:footnote>
  <w:footnote w:id="4">
    <w:p>
      <w:pPr>
        <w:pStyle w:val="FootnoteText"/>
      </w:pPr>
      <w:r>
        <w:rPr>
          <w:rStyle w:val="FootnoteReference"/>
        </w:rPr>
        <w:footnoteRef/>
      </w:r>
      <w:r>
        <w:t xml:space="preserve"> Por ejemplo, el Programa Espacial de la UE, EMODnet o Climate-ADAPT.</w:t>
      </w:r>
    </w:p>
  </w:footnote>
  <w:footnote w:id="5">
    <w:p>
      <w:pPr>
        <w:pStyle w:val="FootnoteText"/>
      </w:pPr>
      <w:r>
        <w:rPr>
          <w:rStyle w:val="FootnoteReference"/>
        </w:rPr>
        <w:footnoteRef/>
      </w:r>
      <w:r>
        <w:t xml:space="preserve"> Colaborará con misiones que abordan retos compartidos para acelerar el proceso de transformación de los lugares en los que vivimos y de nuestros estilos de vida, en aras de una calidad de vida más sostenible, inclusiva y mejorada https://europa.eu/new-european-bauhaus/system/files/2021-09/COM_2021_573_ES_ACT.PDF</w:t>
      </w:r>
    </w:p>
  </w:footnote>
  <w:footnote w:id="6">
    <w:p>
      <w:pPr>
        <w:pStyle w:val="FootnoteText"/>
      </w:pPr>
      <w:r>
        <w:rPr>
          <w:rStyle w:val="FootnoteReference"/>
        </w:rPr>
        <w:footnoteRef/>
      </w:r>
      <w:r>
        <w:t xml:space="preserve"> https://eur-lex.europa.eu/legal-content/ES/TXT/?qid=1540387631519&amp;uri=CELEX%3A52018PC0435</w:t>
      </w:r>
    </w:p>
  </w:footnote>
  <w:footnote w:id="7">
    <w:p>
      <w:pPr>
        <w:pStyle w:val="FootnoteText"/>
      </w:pPr>
      <w:r>
        <w:rPr>
          <w:rStyle w:val="FootnoteReference"/>
        </w:rPr>
        <w:footnoteRef/>
      </w:r>
      <w:r>
        <w:t xml:space="preserve"> https://ec.europa.eu/info/research-and-innovation/funding/funding-opportunities/funding-programmes-and-open-calls/horizon-europe/missions-horizon-europe/citizen-events-and-specialised-missions-conferences_en</w:t>
      </w:r>
    </w:p>
  </w:footnote>
  <w:footnote w:id="8">
    <w:p>
      <w:pPr>
        <w:pStyle w:val="FootnoteText"/>
      </w:pPr>
      <w:r>
        <w:rPr>
          <w:rStyle w:val="FootnoteReference"/>
        </w:rPr>
        <w:footnoteRef/>
      </w:r>
      <w:r>
        <w:t xml:space="preserve"> https://www.copernicus.eu/es.</w:t>
      </w:r>
    </w:p>
  </w:footnote>
  <w:footnote w:id="9">
    <w:p>
      <w:pPr>
        <w:pStyle w:val="FootnoteText"/>
      </w:pPr>
      <w:r>
        <w:rPr>
          <w:rStyle w:val="FootnoteReference"/>
        </w:rPr>
        <w:footnoteRef/>
      </w:r>
      <w:r>
        <w:t xml:space="preserve"> Red Europea de Observación e Información del Mar.</w:t>
      </w:r>
    </w:p>
  </w:footnote>
  <w:footnote w:id="10">
    <w:p>
      <w:pPr>
        <w:pStyle w:val="FootnoteText"/>
      </w:pPr>
      <w:r>
        <w:rPr>
          <w:rStyle w:val="FootnoteReference"/>
        </w:rPr>
        <w:footnoteRef/>
      </w:r>
      <w:r>
        <w:t xml:space="preserve"> Se ha creado un «subgrupo conjunto sobre el cáncer» en el marco del Grupo director sobre promoción de la salud y prevención de enfermedades (SGPP, por sus siglas en inglés), compuesto por los ministerios de investigación y sanidad; se ha creado un «grupo de contacto con las partes interesadas» específico en el marco de la Plataforma de Política Sanitaria de la Comisión, con más de trescientas organizaciones registradas.</w:t>
      </w:r>
    </w:p>
  </w:footnote>
  <w:footnote w:id="11">
    <w:p>
      <w:pPr>
        <w:pStyle w:val="FootnoteText"/>
      </w:pPr>
      <w:r>
        <w:rPr>
          <w:rStyle w:val="FootnoteReference"/>
        </w:rPr>
        <w:footnoteRef/>
      </w:r>
      <w:r>
        <w:t xml:space="preserve"> https://ec.europa.eu/info/research-and-innovation/funding/funding-opportunities/funding-programmes-and-open-calls/horizon-europe/missions-horizon-europe/citizen-events-and-specialised-missions-conferences_en</w:t>
      </w:r>
    </w:p>
  </w:footnote>
  <w:footnote w:id="12">
    <w:p>
      <w:pPr>
        <w:pStyle w:val="FootnoteText"/>
      </w:pPr>
      <w:r>
        <w:rPr>
          <w:rStyle w:val="FootnoteReference"/>
        </w:rPr>
        <w:footnoteRef/>
      </w:r>
      <w:r>
        <w:t xml:space="preserve"> https://futureu.europa.eu/?locale=es</w:t>
      </w:r>
    </w:p>
  </w:footnote>
  <w:footnote w:id="13">
    <w:p>
      <w:pPr>
        <w:rPr>
          <w:rFonts w:ascii="Times New Roman" w:eastAsia="Times New Roman" w:hAnsi="Times New Roman" w:cs="Times New Roman"/>
          <w:sz w:val="24"/>
          <w:szCs w:val="24"/>
        </w:rPr>
      </w:pPr>
      <w:r>
        <w:footnoteRef/>
      </w:r>
      <w:r>
        <w:t xml:space="preserve"> </w:t>
      </w:r>
      <w:r>
        <w:rPr>
          <w:rFonts w:ascii="Times New Roman" w:hAnsi="Times New Roman"/>
          <w:sz w:val="18"/>
          <w:szCs w:val="24"/>
        </w:rPr>
        <w:t>La misión también contribuirá a los próximos objetivos de recuperación de la naturaleza para el medio marino, tal como se anunció en la Estrategia de la UE sobre la Biodiversidad de aquí a 2030.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tabs>
        <w:tab w:val="left" w:pos="6840"/>
      </w:tabs>
      <w:jc w:val="right"/>
      <w:rPr>
        <w:i/>
      </w:rP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B7862"/>
    <w:multiLevelType w:val="hybridMultilevel"/>
    <w:tmpl w:val="91088320"/>
    <w:lvl w:ilvl="0" w:tplc="0809000F">
      <w:start w:val="1"/>
      <w:numFmt w:val="decimal"/>
      <w:lvlText w:val="%1."/>
      <w:lvlJc w:val="left"/>
      <w:pPr>
        <w:ind w:left="360" w:hanging="360"/>
      </w:pPr>
      <w:rPr>
        <w:rFonts w:hint="default"/>
        <w:i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03242B67"/>
    <w:multiLevelType w:val="hybridMultilevel"/>
    <w:tmpl w:val="B11C1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8084CD5"/>
    <w:multiLevelType w:val="hybridMultilevel"/>
    <w:tmpl w:val="B5506970"/>
    <w:lvl w:ilvl="0" w:tplc="384AE4B0">
      <w:start w:val="1"/>
      <w:numFmt w:val="decimal"/>
      <w:lvlText w:val="%1."/>
      <w:lvlJc w:val="left"/>
      <w:pPr>
        <w:ind w:left="720" w:hanging="360"/>
      </w:pPr>
      <w:rPr>
        <w:rFonts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9D26477"/>
    <w:multiLevelType w:val="hybridMultilevel"/>
    <w:tmpl w:val="C4F8D86E"/>
    <w:lvl w:ilvl="0" w:tplc="719026EA">
      <w:start w:val="1"/>
      <w:numFmt w:val="bullet"/>
      <w:lvlText w:val="-"/>
      <w:lvlJc w:val="left"/>
      <w:pPr>
        <w:ind w:left="720" w:hanging="360"/>
      </w:pPr>
      <w:rPr>
        <w:rFonts w:ascii="Calibri" w:hAnsi="Calibri" w:hint="default"/>
      </w:rPr>
    </w:lvl>
    <w:lvl w:ilvl="1" w:tplc="3CAAA1CE">
      <w:start w:val="1"/>
      <w:numFmt w:val="bullet"/>
      <w:lvlText w:val="o"/>
      <w:lvlJc w:val="left"/>
      <w:pPr>
        <w:ind w:left="1440" w:hanging="360"/>
      </w:pPr>
      <w:rPr>
        <w:rFonts w:ascii="Courier New" w:hAnsi="Courier New" w:hint="default"/>
      </w:rPr>
    </w:lvl>
    <w:lvl w:ilvl="2" w:tplc="EBAE298E">
      <w:start w:val="1"/>
      <w:numFmt w:val="bullet"/>
      <w:lvlText w:val=""/>
      <w:lvlJc w:val="left"/>
      <w:pPr>
        <w:ind w:left="2160" w:hanging="360"/>
      </w:pPr>
      <w:rPr>
        <w:rFonts w:ascii="Wingdings" w:hAnsi="Wingdings" w:hint="default"/>
      </w:rPr>
    </w:lvl>
    <w:lvl w:ilvl="3" w:tplc="B4F00DBE">
      <w:start w:val="1"/>
      <w:numFmt w:val="bullet"/>
      <w:lvlText w:val=""/>
      <w:lvlJc w:val="left"/>
      <w:pPr>
        <w:ind w:left="2880" w:hanging="360"/>
      </w:pPr>
      <w:rPr>
        <w:rFonts w:ascii="Symbol" w:hAnsi="Symbol" w:hint="default"/>
      </w:rPr>
    </w:lvl>
    <w:lvl w:ilvl="4" w:tplc="B77C8724">
      <w:start w:val="1"/>
      <w:numFmt w:val="bullet"/>
      <w:lvlText w:val="o"/>
      <w:lvlJc w:val="left"/>
      <w:pPr>
        <w:ind w:left="3600" w:hanging="360"/>
      </w:pPr>
      <w:rPr>
        <w:rFonts w:ascii="Courier New" w:hAnsi="Courier New" w:hint="default"/>
      </w:rPr>
    </w:lvl>
    <w:lvl w:ilvl="5" w:tplc="DEF8852C">
      <w:start w:val="1"/>
      <w:numFmt w:val="bullet"/>
      <w:lvlText w:val=""/>
      <w:lvlJc w:val="left"/>
      <w:pPr>
        <w:ind w:left="4320" w:hanging="360"/>
      </w:pPr>
      <w:rPr>
        <w:rFonts w:ascii="Wingdings" w:hAnsi="Wingdings" w:hint="default"/>
      </w:rPr>
    </w:lvl>
    <w:lvl w:ilvl="6" w:tplc="91E21212">
      <w:start w:val="1"/>
      <w:numFmt w:val="bullet"/>
      <w:lvlText w:val=""/>
      <w:lvlJc w:val="left"/>
      <w:pPr>
        <w:ind w:left="5040" w:hanging="360"/>
      </w:pPr>
      <w:rPr>
        <w:rFonts w:ascii="Symbol" w:hAnsi="Symbol" w:hint="default"/>
      </w:rPr>
    </w:lvl>
    <w:lvl w:ilvl="7" w:tplc="9A6A5C5A">
      <w:start w:val="1"/>
      <w:numFmt w:val="bullet"/>
      <w:lvlText w:val="o"/>
      <w:lvlJc w:val="left"/>
      <w:pPr>
        <w:ind w:left="5760" w:hanging="360"/>
      </w:pPr>
      <w:rPr>
        <w:rFonts w:ascii="Courier New" w:hAnsi="Courier New" w:hint="default"/>
      </w:rPr>
    </w:lvl>
    <w:lvl w:ilvl="8" w:tplc="6A1E6D0A">
      <w:start w:val="1"/>
      <w:numFmt w:val="bullet"/>
      <w:lvlText w:val=""/>
      <w:lvlJc w:val="left"/>
      <w:pPr>
        <w:ind w:left="6480" w:hanging="360"/>
      </w:pPr>
      <w:rPr>
        <w:rFonts w:ascii="Wingdings" w:hAnsi="Wingdings" w:hint="default"/>
      </w:rPr>
    </w:lvl>
  </w:abstractNum>
  <w:abstractNum w:abstractNumId="4">
    <w:nsid w:val="0A3D65CD"/>
    <w:multiLevelType w:val="hybridMultilevel"/>
    <w:tmpl w:val="601CAB70"/>
    <w:lvl w:ilvl="0" w:tplc="54744E32">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5">
    <w:nsid w:val="0B962C53"/>
    <w:multiLevelType w:val="hybridMultilevel"/>
    <w:tmpl w:val="B5FC05A2"/>
    <w:lvl w:ilvl="0" w:tplc="0B4817C2">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nsid w:val="0F3C2167"/>
    <w:multiLevelType w:val="hybridMultilevel"/>
    <w:tmpl w:val="E1C61B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048426E"/>
    <w:multiLevelType w:val="hybridMultilevel"/>
    <w:tmpl w:val="38B4B7CA"/>
    <w:lvl w:ilvl="0" w:tplc="3752A52E">
      <w:start w:val="1"/>
      <w:numFmt w:val="bullet"/>
      <w:pStyle w:val="RTDBulletpoint1"/>
      <w:lvlText w:val=""/>
      <w:lvlJc w:val="left"/>
      <w:pPr>
        <w:ind w:left="360" w:hanging="360"/>
      </w:pPr>
      <w:rPr>
        <w:rFonts w:ascii="Symbol" w:hAnsi="Symbol" w:hint="default"/>
        <w:color w:val="00AEF0"/>
      </w:rPr>
    </w:lvl>
    <w:lvl w:ilvl="1" w:tplc="04090003">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8">
    <w:nsid w:val="10F77F2F"/>
    <w:multiLevelType w:val="hybridMultilevel"/>
    <w:tmpl w:val="E49002AA"/>
    <w:lvl w:ilvl="0" w:tplc="5552BCD8">
      <w:start w:val="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10C33EC"/>
    <w:multiLevelType w:val="hybridMultilevel"/>
    <w:tmpl w:val="7D801142"/>
    <w:lvl w:ilvl="0" w:tplc="177A1F7E">
      <w:start w:val="3"/>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11A94059"/>
    <w:multiLevelType w:val="hybridMultilevel"/>
    <w:tmpl w:val="C018D4AC"/>
    <w:lvl w:ilvl="0" w:tplc="327E70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20162E4"/>
    <w:multiLevelType w:val="hybridMultilevel"/>
    <w:tmpl w:val="42C26D76"/>
    <w:lvl w:ilvl="0" w:tplc="08090001">
      <w:start w:val="1"/>
      <w:numFmt w:val="bullet"/>
      <w:lvlText w:val=""/>
      <w:lvlJc w:val="left"/>
      <w:pPr>
        <w:ind w:left="773" w:hanging="360"/>
      </w:pPr>
      <w:rPr>
        <w:rFonts w:ascii="Symbol" w:hAnsi="Symbol" w:hint="default"/>
      </w:rPr>
    </w:lvl>
    <w:lvl w:ilvl="1" w:tplc="08090003">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12">
    <w:nsid w:val="154B1632"/>
    <w:multiLevelType w:val="hybridMultilevel"/>
    <w:tmpl w:val="6BE23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6DC2FEB"/>
    <w:multiLevelType w:val="hybridMultilevel"/>
    <w:tmpl w:val="4CDE3BA2"/>
    <w:lvl w:ilvl="0" w:tplc="25C44C6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172C3061"/>
    <w:multiLevelType w:val="hybridMultilevel"/>
    <w:tmpl w:val="E65E5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1CC20140"/>
    <w:multiLevelType w:val="hybridMultilevel"/>
    <w:tmpl w:val="328ED8FA"/>
    <w:lvl w:ilvl="0" w:tplc="08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02C629B"/>
    <w:multiLevelType w:val="hybridMultilevel"/>
    <w:tmpl w:val="1F1246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04643DB"/>
    <w:multiLevelType w:val="hybridMultilevel"/>
    <w:tmpl w:val="27D80E20"/>
    <w:lvl w:ilvl="0" w:tplc="AA8E7D16">
      <w:start w:val="4"/>
      <w:numFmt w:val="decimal"/>
      <w:lvlText w:val="%1."/>
      <w:lvlJc w:val="left"/>
      <w:pPr>
        <w:ind w:left="720" w:hanging="360"/>
      </w:pPr>
      <w:rPr>
        <w:rFonts w:cstheme="minorBidi"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4E946F3"/>
    <w:multiLevelType w:val="hybridMultilevel"/>
    <w:tmpl w:val="4F4A54A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nsid w:val="25E5079F"/>
    <w:multiLevelType w:val="hybridMultilevel"/>
    <w:tmpl w:val="09B0E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2A647F97"/>
    <w:multiLevelType w:val="hybridMultilevel"/>
    <w:tmpl w:val="44E0A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2D3C0A9F"/>
    <w:multiLevelType w:val="hybridMultilevel"/>
    <w:tmpl w:val="3A040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D821576"/>
    <w:multiLevelType w:val="hybridMultilevel"/>
    <w:tmpl w:val="6C740C2A"/>
    <w:lvl w:ilvl="0" w:tplc="080C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304F09F3"/>
    <w:multiLevelType w:val="hybridMultilevel"/>
    <w:tmpl w:val="D9726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4E4420F"/>
    <w:multiLevelType w:val="hybridMultilevel"/>
    <w:tmpl w:val="151891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601722E"/>
    <w:multiLevelType w:val="hybridMultilevel"/>
    <w:tmpl w:val="B8D6998C"/>
    <w:lvl w:ilvl="0" w:tplc="6188369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387B0344"/>
    <w:multiLevelType w:val="hybridMultilevel"/>
    <w:tmpl w:val="F4B08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3A407530"/>
    <w:multiLevelType w:val="hybridMultilevel"/>
    <w:tmpl w:val="6C740C2A"/>
    <w:lvl w:ilvl="0" w:tplc="080C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3DBA59F0"/>
    <w:multiLevelType w:val="hybridMultilevel"/>
    <w:tmpl w:val="4D54E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3FDF1ABC"/>
    <w:multiLevelType w:val="hybridMultilevel"/>
    <w:tmpl w:val="C1FC93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40F5308A"/>
    <w:multiLevelType w:val="hybridMultilevel"/>
    <w:tmpl w:val="B7C8271A"/>
    <w:lvl w:ilvl="0" w:tplc="08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A4A3852"/>
    <w:multiLevelType w:val="hybridMultilevel"/>
    <w:tmpl w:val="A3E2B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A7C406C"/>
    <w:multiLevelType w:val="hybridMultilevel"/>
    <w:tmpl w:val="FB8494B0"/>
    <w:lvl w:ilvl="0" w:tplc="6D72089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4BA364AA"/>
    <w:multiLevelType w:val="hybridMultilevel"/>
    <w:tmpl w:val="238C0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D823334"/>
    <w:multiLevelType w:val="hybridMultilevel"/>
    <w:tmpl w:val="FE768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4F4B372A"/>
    <w:multiLevelType w:val="hybridMultilevel"/>
    <w:tmpl w:val="21C84BF4"/>
    <w:lvl w:ilvl="0" w:tplc="B268F412">
      <w:numFmt w:val="bullet"/>
      <w:lvlText w:val=""/>
      <w:lvlJc w:val="left"/>
      <w:pPr>
        <w:ind w:left="720" w:hanging="360"/>
      </w:pPr>
      <w:rPr>
        <w:rFonts w:ascii="Symbol" w:eastAsiaTheme="minorHAnsi" w:hAnsi="Symbol" w:cs="Aria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2776B3E"/>
    <w:multiLevelType w:val="hybridMultilevel"/>
    <w:tmpl w:val="9F7CE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3287F6C"/>
    <w:multiLevelType w:val="hybridMultilevel"/>
    <w:tmpl w:val="D72AE25E"/>
    <w:lvl w:ilvl="0" w:tplc="8C4223A4">
      <w:start w:val="3"/>
      <w:numFmt w:val="bullet"/>
      <w:lvlText w:val="-"/>
      <w:lvlJc w:val="left"/>
      <w:pPr>
        <w:ind w:left="408" w:hanging="360"/>
      </w:pPr>
      <w:rPr>
        <w:rFonts w:ascii="Calibri" w:eastAsiaTheme="minorHAnsi" w:hAnsi="Calibri" w:cs="Calibri" w:hint="default"/>
      </w:rPr>
    </w:lvl>
    <w:lvl w:ilvl="1" w:tplc="04090003">
      <w:start w:val="1"/>
      <w:numFmt w:val="bullet"/>
      <w:lvlText w:val="o"/>
      <w:lvlJc w:val="left"/>
      <w:pPr>
        <w:ind w:left="1128" w:hanging="360"/>
      </w:pPr>
      <w:rPr>
        <w:rFonts w:ascii="Courier New" w:hAnsi="Courier New" w:cs="Courier New" w:hint="default"/>
      </w:rPr>
    </w:lvl>
    <w:lvl w:ilvl="2" w:tplc="04090005">
      <w:start w:val="1"/>
      <w:numFmt w:val="bullet"/>
      <w:lvlText w:val=""/>
      <w:lvlJc w:val="left"/>
      <w:pPr>
        <w:ind w:left="1848" w:hanging="360"/>
      </w:pPr>
      <w:rPr>
        <w:rFonts w:ascii="Wingdings" w:hAnsi="Wingdings" w:hint="default"/>
      </w:rPr>
    </w:lvl>
    <w:lvl w:ilvl="3" w:tplc="04090001">
      <w:start w:val="1"/>
      <w:numFmt w:val="bullet"/>
      <w:lvlText w:val=""/>
      <w:lvlJc w:val="left"/>
      <w:pPr>
        <w:ind w:left="2568" w:hanging="360"/>
      </w:pPr>
      <w:rPr>
        <w:rFonts w:ascii="Symbol" w:hAnsi="Symbol" w:hint="default"/>
      </w:rPr>
    </w:lvl>
    <w:lvl w:ilvl="4" w:tplc="04090003">
      <w:start w:val="1"/>
      <w:numFmt w:val="bullet"/>
      <w:lvlText w:val="o"/>
      <w:lvlJc w:val="left"/>
      <w:pPr>
        <w:ind w:left="3288" w:hanging="360"/>
      </w:pPr>
      <w:rPr>
        <w:rFonts w:ascii="Courier New" w:hAnsi="Courier New" w:cs="Courier New" w:hint="default"/>
      </w:rPr>
    </w:lvl>
    <w:lvl w:ilvl="5" w:tplc="04090005">
      <w:start w:val="1"/>
      <w:numFmt w:val="bullet"/>
      <w:lvlText w:val=""/>
      <w:lvlJc w:val="left"/>
      <w:pPr>
        <w:ind w:left="4008" w:hanging="360"/>
      </w:pPr>
      <w:rPr>
        <w:rFonts w:ascii="Wingdings" w:hAnsi="Wingdings" w:hint="default"/>
      </w:rPr>
    </w:lvl>
    <w:lvl w:ilvl="6" w:tplc="04090001">
      <w:start w:val="1"/>
      <w:numFmt w:val="bullet"/>
      <w:lvlText w:val=""/>
      <w:lvlJc w:val="left"/>
      <w:pPr>
        <w:ind w:left="4728" w:hanging="360"/>
      </w:pPr>
      <w:rPr>
        <w:rFonts w:ascii="Symbol" w:hAnsi="Symbol" w:hint="default"/>
      </w:rPr>
    </w:lvl>
    <w:lvl w:ilvl="7" w:tplc="04090003">
      <w:start w:val="1"/>
      <w:numFmt w:val="bullet"/>
      <w:lvlText w:val="o"/>
      <w:lvlJc w:val="left"/>
      <w:pPr>
        <w:ind w:left="5448" w:hanging="360"/>
      </w:pPr>
      <w:rPr>
        <w:rFonts w:ascii="Courier New" w:hAnsi="Courier New" w:cs="Courier New" w:hint="default"/>
      </w:rPr>
    </w:lvl>
    <w:lvl w:ilvl="8" w:tplc="04090005">
      <w:start w:val="1"/>
      <w:numFmt w:val="bullet"/>
      <w:lvlText w:val=""/>
      <w:lvlJc w:val="left"/>
      <w:pPr>
        <w:ind w:left="6168" w:hanging="360"/>
      </w:pPr>
      <w:rPr>
        <w:rFonts w:ascii="Wingdings" w:hAnsi="Wingdings" w:hint="default"/>
      </w:rPr>
    </w:lvl>
  </w:abstractNum>
  <w:abstractNum w:abstractNumId="38">
    <w:nsid w:val="53924ABE"/>
    <w:multiLevelType w:val="hybridMultilevel"/>
    <w:tmpl w:val="5A20F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53A40B70"/>
    <w:multiLevelType w:val="hybridMultilevel"/>
    <w:tmpl w:val="BC12829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nsid w:val="53AE087A"/>
    <w:multiLevelType w:val="hybridMultilevel"/>
    <w:tmpl w:val="E3F48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59B1190A"/>
    <w:multiLevelType w:val="hybridMultilevel"/>
    <w:tmpl w:val="7556DFC8"/>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5A4550C0"/>
    <w:multiLevelType w:val="hybridMultilevel"/>
    <w:tmpl w:val="4FC0E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5DEF5C94"/>
    <w:multiLevelType w:val="hybridMultilevel"/>
    <w:tmpl w:val="99DC2A86"/>
    <w:lvl w:ilvl="0" w:tplc="0D2A6C14">
      <w:start w:val="3"/>
      <w:numFmt w:val="bullet"/>
      <w:lvlText w:val="-"/>
      <w:lvlJc w:val="left"/>
      <w:pPr>
        <w:ind w:left="720" w:hanging="360"/>
      </w:pPr>
      <w:rPr>
        <w:rFonts w:ascii="Calibri" w:eastAsiaTheme="minorHAnsi" w:hAnsi="Calibri" w:cs="Calibri"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2AC3011"/>
    <w:multiLevelType w:val="hybridMultilevel"/>
    <w:tmpl w:val="81342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643B76D7"/>
    <w:multiLevelType w:val="hybridMultilevel"/>
    <w:tmpl w:val="D85013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64DE6392"/>
    <w:multiLevelType w:val="hybridMultilevel"/>
    <w:tmpl w:val="CFC67F44"/>
    <w:lvl w:ilvl="0" w:tplc="22EC1EE6">
      <w:start w:val="202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69A1054A"/>
    <w:multiLevelType w:val="hybridMultilevel"/>
    <w:tmpl w:val="2C8C5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6AA4739A"/>
    <w:multiLevelType w:val="hybridMultilevel"/>
    <w:tmpl w:val="3AAC2D84"/>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9">
    <w:nsid w:val="6B420FB8"/>
    <w:multiLevelType w:val="hybridMultilevel"/>
    <w:tmpl w:val="94D2B4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nsid w:val="6F2A742F"/>
    <w:multiLevelType w:val="hybridMultilevel"/>
    <w:tmpl w:val="EBB66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nsid w:val="70E969F8"/>
    <w:multiLevelType w:val="hybridMultilevel"/>
    <w:tmpl w:val="4B28B22A"/>
    <w:lvl w:ilvl="0" w:tplc="402E723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nsid w:val="71F763DA"/>
    <w:multiLevelType w:val="hybridMultilevel"/>
    <w:tmpl w:val="FF24A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75BC0500"/>
    <w:multiLevelType w:val="hybridMultilevel"/>
    <w:tmpl w:val="6CA6B2D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nsid w:val="796748CD"/>
    <w:multiLevelType w:val="hybridMultilevel"/>
    <w:tmpl w:val="2B26C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nsid w:val="7F8F6F26"/>
    <w:multiLevelType w:val="hybridMultilevel"/>
    <w:tmpl w:val="9E0228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0"/>
  </w:num>
  <w:num w:numId="2">
    <w:abstractNumId w:val="7"/>
  </w:num>
  <w:num w:numId="3">
    <w:abstractNumId w:val="27"/>
  </w:num>
  <w:num w:numId="4">
    <w:abstractNumId w:val="24"/>
  </w:num>
  <w:num w:numId="5">
    <w:abstractNumId w:val="18"/>
  </w:num>
  <w:num w:numId="6">
    <w:abstractNumId w:val="39"/>
  </w:num>
  <w:num w:numId="7">
    <w:abstractNumId w:val="10"/>
  </w:num>
  <w:num w:numId="8">
    <w:abstractNumId w:val="8"/>
  </w:num>
  <w:num w:numId="9">
    <w:abstractNumId w:val="53"/>
  </w:num>
  <w:num w:numId="10">
    <w:abstractNumId w:val="16"/>
  </w:num>
  <w:num w:numId="11">
    <w:abstractNumId w:val="55"/>
  </w:num>
  <w:num w:numId="12">
    <w:abstractNumId w:val="42"/>
  </w:num>
  <w:num w:numId="13">
    <w:abstractNumId w:val="11"/>
  </w:num>
  <w:num w:numId="14">
    <w:abstractNumId w:val="14"/>
  </w:num>
  <w:num w:numId="15">
    <w:abstractNumId w:val="6"/>
  </w:num>
  <w:num w:numId="16">
    <w:abstractNumId w:val="49"/>
  </w:num>
  <w:num w:numId="17">
    <w:abstractNumId w:val="45"/>
  </w:num>
  <w:num w:numId="18">
    <w:abstractNumId w:val="22"/>
  </w:num>
  <w:num w:numId="19">
    <w:abstractNumId w:val="47"/>
  </w:num>
  <w:num w:numId="20">
    <w:abstractNumId w:val="38"/>
  </w:num>
  <w:num w:numId="21">
    <w:abstractNumId w:val="52"/>
  </w:num>
  <w:num w:numId="22">
    <w:abstractNumId w:val="34"/>
  </w:num>
  <w:num w:numId="23">
    <w:abstractNumId w:val="50"/>
  </w:num>
  <w:num w:numId="24">
    <w:abstractNumId w:val="4"/>
  </w:num>
  <w:num w:numId="25">
    <w:abstractNumId w:val="19"/>
  </w:num>
  <w:num w:numId="26">
    <w:abstractNumId w:val="54"/>
  </w:num>
  <w:num w:numId="27">
    <w:abstractNumId w:val="12"/>
  </w:num>
  <w:num w:numId="28">
    <w:abstractNumId w:val="21"/>
  </w:num>
  <w:num w:numId="29">
    <w:abstractNumId w:val="26"/>
  </w:num>
  <w:num w:numId="30">
    <w:abstractNumId w:val="23"/>
  </w:num>
  <w:num w:numId="31">
    <w:abstractNumId w:val="51"/>
  </w:num>
  <w:num w:numId="32">
    <w:abstractNumId w:val="25"/>
  </w:num>
  <w:num w:numId="33">
    <w:abstractNumId w:val="36"/>
  </w:num>
  <w:num w:numId="34">
    <w:abstractNumId w:val="13"/>
  </w:num>
  <w:num w:numId="35">
    <w:abstractNumId w:val="3"/>
  </w:num>
  <w:num w:numId="36">
    <w:abstractNumId w:val="31"/>
  </w:num>
  <w:num w:numId="37">
    <w:abstractNumId w:val="2"/>
  </w:num>
  <w:num w:numId="38">
    <w:abstractNumId w:val="33"/>
  </w:num>
  <w:num w:numId="39">
    <w:abstractNumId w:val="43"/>
  </w:num>
  <w:num w:numId="40">
    <w:abstractNumId w:val="35"/>
  </w:num>
  <w:num w:numId="41">
    <w:abstractNumId w:val="5"/>
  </w:num>
  <w:num w:numId="4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0"/>
  </w:num>
  <w:num w:numId="44">
    <w:abstractNumId w:val="29"/>
  </w:num>
  <w:num w:numId="45">
    <w:abstractNumId w:val="17"/>
  </w:num>
  <w:num w:numId="46">
    <w:abstractNumId w:val="20"/>
  </w:num>
  <w:num w:numId="47">
    <w:abstractNumId w:val="41"/>
  </w:num>
  <w:num w:numId="48">
    <w:abstractNumId w:val="9"/>
  </w:num>
  <w:num w:numId="49">
    <w:abstractNumId w:val="32"/>
  </w:num>
  <w:num w:numId="50">
    <w:abstractNumId w:val="46"/>
  </w:num>
  <w:num w:numId="51">
    <w:abstractNumId w:val="37"/>
  </w:num>
  <w:num w:numId="52">
    <w:abstractNumId w:val="44"/>
  </w:num>
  <w:num w:numId="53">
    <w:abstractNumId w:val="28"/>
  </w:num>
  <w:num w:numId="54">
    <w:abstractNumId w:val="30"/>
  </w:num>
  <w:num w:numId="55">
    <w:abstractNumId w:val="15"/>
  </w:num>
  <w:num w:numId="56">
    <w:abstractNumId w:val="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nl-BE" w:vendorID="64" w:dllVersion="131078" w:nlCheck="1" w:checkStyle="0"/>
  <w:activeWritingStyle w:appName="MSWord" w:lang="it-IT" w:vendorID="64" w:dllVersion="131078" w:nlCheck="1" w:checkStyle="0"/>
  <w:activeWritingStyle w:appName="MSWord" w:lang="de-DE" w:vendorID="64" w:dllVersion="131078" w:nlCheck="1" w:checkStyle="0"/>
  <w:activeWritingStyle w:appName="MSWord" w:lang="nl-NL" w:vendorID="64" w:dllVersion="131078" w:nlCheck="1" w:checkStyle="0"/>
  <w:activeWritingStyle w:appName="MSWord" w:lang="es-ES" w:vendorID="64" w:dllVersion="131078" w:nlCheck="1" w:checkStyle="0"/>
  <w:defaultTabStop w:val="720"/>
  <w:hyphenationZone w:val="425"/>
  <w:characterSpacingControl w:val="doNotCompress"/>
  <w:hdrShapeDefaults>
    <o:shapedefaults v:ext="edit" spidmax="3481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0EA00B11-8DBF-4302-AC45-1E458AB8B9BA"/>
    <w:docVar w:name="LW_COVERPAGE_TYPE" w:val="1"/>
    <w:docVar w:name="LW_CROSSREFERENCE" w:val="&lt;UNUSED&gt;"/>
    <w:docVar w:name="LW_DocType" w:val="NORMAL"/>
    <w:docVar w:name="LW_EMISSION" w:val="29.9.2021"/>
    <w:docVar w:name="LW_EMISSION_ISODATE" w:val="2021-09-29"/>
    <w:docVar w:name="LW_EMISSION_LOCATION" w:val="BRX"/>
    <w:docVar w:name="LW_EMISSION_PREFIX" w:val="Bruselas, "/>
    <w:docVar w:name="LW_EMISSION_SUFFIX" w:val=" "/>
    <w:docVar w:name="LW_ID_DOCTYPE_NONLW" w:val="CP-014"/>
    <w:docVar w:name="LW_LANGUE" w:val="ES"/>
    <w:docVar w:name="LW_LEVEL_OF_SENSITIVITY" w:val="Standard treatment"/>
    <w:docVar w:name="LW_NOM.INST" w:val="COMISIÓN EUROPEA"/>
    <w:docVar w:name="LW_NOM.INST_JOINTDOC" w:val="&lt;EMPTY&gt;"/>
    <w:docVar w:name="LW_PART_NBR" w:val="1"/>
    <w:docVar w:name="LW_PART_NBR_TOTAL" w:val="1"/>
    <w:docVar w:name="LW_REF.INST.NEW" w:val="COM"/>
    <w:docVar w:name="LW_REF.INST.NEW_ADOPTED" w:val="final"/>
    <w:docVar w:name="LW_REF.INST.NEW_TEXT" w:val="(2021) 60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obre las misiones europeas_x000d__x000d__x000d__x000d__x000d__x000b_"/>
    <w:docVar w:name="LW_TYPE.DOC.CP" w:val="COMUNICACIÓN DE LA COMISIÓN AL PARLAMENTO EUROPEO, AL CONSEJO, AL COMITÉ ECONÓMICO Y SOCIAL EUROPEO Y AL COMITÉ DE LAS REGIONES"/>
    <w:docVar w:name="LW_TYPE.DOC.CP.USERTEXT" w:val="&lt;EMPTY&gt;"/>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ES_tradnl"/>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line="259" w:lineRule="auto"/>
      <w:outlineLvl w:val="1"/>
    </w:pPr>
    <w:rPr>
      <w:rFonts w:asciiTheme="majorHAnsi" w:eastAsiaTheme="majorEastAsia" w:hAnsiTheme="majorHAnsi" w:cstheme="majorBidi"/>
      <w:sz w:val="28"/>
      <w:szCs w:val="26"/>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1">
    <w:name w:val="Text 1"/>
    <w:basedOn w:val="Normal"/>
    <w:pPr>
      <w:spacing w:after="240" w:line="240" w:lineRule="auto"/>
      <w:ind w:left="482"/>
      <w:jc w:val="both"/>
    </w:pPr>
    <w:rPr>
      <w:rFonts w:ascii="Verdana" w:eastAsia="Times New Roman" w:hAnsi="Verdana" w:cs="Times New Roman"/>
      <w:sz w:val="18"/>
      <w:szCs w:val="18"/>
      <w:lang w:eastAsia="nl-BE"/>
    </w:rPr>
  </w:style>
  <w:style w:type="paragraph" w:customStyle="1" w:styleId="RTDBody">
    <w:name w:val="RTD Body"/>
    <w:basedOn w:val="Normal"/>
    <w:link w:val="RTDBodyChar"/>
    <w:qFormat/>
    <w:pPr>
      <w:spacing w:after="240" w:line="240" w:lineRule="auto"/>
      <w:jc w:val="both"/>
    </w:pPr>
    <w:rPr>
      <w:rFonts w:ascii="EC Square Sans Pro" w:eastAsia="Times New Roman" w:hAnsi="EC Square Sans Pro" w:cs="Times New Roman"/>
      <w:spacing w:val="4"/>
      <w:sz w:val="21"/>
      <w:szCs w:val="19"/>
      <w:lang w:eastAsia="nl-BE"/>
    </w:rPr>
  </w:style>
  <w:style w:type="character" w:customStyle="1" w:styleId="RTDBodyChar">
    <w:name w:val="RTD Body Char"/>
    <w:link w:val="RTDBody"/>
    <w:rPr>
      <w:rFonts w:ascii="EC Square Sans Pro" w:eastAsia="Times New Roman" w:hAnsi="EC Square Sans Pro" w:cs="Times New Roman"/>
      <w:spacing w:val="4"/>
      <w:sz w:val="21"/>
      <w:szCs w:val="19"/>
      <w:lang w:val="es-ES" w:eastAsia="nl-BE"/>
    </w:rPr>
  </w:style>
  <w:style w:type="paragraph" w:styleId="ListParagraph">
    <w:name w:val="List Paragraph"/>
    <w:aliases w:val="List,List1,1st level - Bullet List Paragraph,List Paragraph1,Lettre d'introduction,Paragrafo elenco,Normal bullet 2,Medium Grid 1 - Accent 21,List Paragraph11,FooterText,Paragraphe de liste1,Bullet list,Bullet List Paragraph,Numbered List"/>
    <w:basedOn w:val="Normal"/>
    <w:link w:val="ListParagraphChar"/>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FootnoteText">
    <w:name w:val="footnote text"/>
    <w:aliases w:val="Footnote text,Char,Char1,Char1 Char,Char2,Char3,Char11,Char1 Char2,Char21,Char4,Char12,Char1 Char3,Char22,Char5,Char13,Char1 Char4,Char23,Char6,Char14,Char1 Char5,Char24,Char7,Char15,Char1 Char6,Char25,Char8,fn,ft,Nota,fr,o,Style 6,Car,a"/>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Char Char,Char1 Char1,Char1 Char Char,Char2 Char,Char3 Char,Char11 Char,Char1 Char2 Char,Char21 Char,Char4 Char,Char12 Char,Char1 Char3 Char,Char22 Char,Char5 Char,Char13 Char,Char1 Char4 Char,Char23 Char,Char6 Char"/>
    <w:basedOn w:val="DefaultParagraphFont"/>
    <w:link w:val="FootnoteText"/>
    <w:uiPriority w:val="99"/>
    <w:qFormat/>
    <w:rPr>
      <w:sz w:val="20"/>
      <w:szCs w:val="20"/>
      <w:lang w:val="es-ES"/>
    </w:rPr>
  </w:style>
  <w:style w:type="character" w:styleId="FootnoteReference">
    <w:name w:val="footnote reference"/>
    <w:aliases w:val="number,Footnote reference number,Footnote symbol,note TESI,-E Fußnotenzeichen,SUPERS,Footnote Reference Superscript,stylish,Odwołanie przypisu,Times 10 Point,Exposant 3 Point,Voetnootverwijzing,EN Footnote Reference,Ref,BVI fnr,ftref"/>
    <w:basedOn w:val="DefaultParagraphFont"/>
    <w:link w:val="CharCharChar"/>
    <w:uiPriority w:val="99"/>
    <w:unhideWhenUsed/>
    <w:qFormat/>
    <w:rPr>
      <w:vertAlign w:val="superscript"/>
    </w:rPr>
  </w:style>
  <w:style w:type="paragraph" w:customStyle="1" w:styleId="CharCharChar">
    <w:name w:val="Char Char Char"/>
    <w:basedOn w:val="Normal"/>
    <w:link w:val="FootnoteReference"/>
    <w:uiPriority w:val="99"/>
    <w:pPr>
      <w:spacing w:after="160" w:line="240" w:lineRule="exact"/>
      <w:ind w:left="357" w:hanging="357"/>
      <w:jc w:val="both"/>
    </w:pPr>
    <w:rPr>
      <w:vertAlign w:val="superscript"/>
    </w:rPr>
  </w:style>
  <w:style w:type="character" w:customStyle="1" w:styleId="normaltextrun">
    <w:name w:val="normaltextrun"/>
    <w:basedOn w:val="DefaultParagraphFont"/>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pPr>
      <w:spacing w:after="160" w:line="240" w:lineRule="exact"/>
      <w:jc w:val="both"/>
    </w:pPr>
    <w:rPr>
      <w:vertAlign w:val="superscript"/>
    </w:rPr>
  </w:style>
  <w:style w:type="paragraph" w:styleId="EndnoteText">
    <w:name w:val="endnote text"/>
    <w:basedOn w:val="Normal"/>
    <w:link w:val="EndnoteTextChar"/>
    <w:uiPriority w:val="99"/>
    <w:unhideWhenUsed/>
    <w:pPr>
      <w:spacing w:before="120" w:after="240" w:line="240" w:lineRule="auto"/>
      <w:jc w:val="both"/>
    </w:pPr>
    <w:rPr>
      <w:rFonts w:ascii="Verdana" w:eastAsia="Times New Roman" w:hAnsi="Verdana" w:cs="Times New Roman"/>
      <w:sz w:val="20"/>
      <w:szCs w:val="18"/>
      <w:lang w:eastAsia="nl-BE"/>
    </w:rPr>
  </w:style>
  <w:style w:type="character" w:customStyle="1" w:styleId="EndnoteTextChar">
    <w:name w:val="Endnote Text Char"/>
    <w:basedOn w:val="DefaultParagraphFont"/>
    <w:link w:val="EndnoteText"/>
    <w:uiPriority w:val="99"/>
    <w:rPr>
      <w:rFonts w:ascii="Verdana" w:eastAsia="Times New Roman" w:hAnsi="Verdana" w:cs="Times New Roman"/>
      <w:sz w:val="20"/>
      <w:szCs w:val="18"/>
      <w:lang w:val="es-ES" w:eastAsia="nl-BE"/>
    </w:rPr>
  </w:style>
  <w:style w:type="character" w:styleId="EndnoteReference">
    <w:name w:val="endnote reference"/>
    <w:basedOn w:val="DefaultParagraphFont"/>
    <w:uiPriority w:val="99"/>
    <w:unhideWhenUsed/>
    <w:rPr>
      <w:rFonts w:ascii="Verdana" w:hAnsi="Verdana"/>
      <w:sz w:val="20"/>
      <w:vertAlign w:val="superscript"/>
    </w:rPr>
  </w:style>
  <w:style w:type="paragraph" w:customStyle="1" w:styleId="RTDBulletpoint1">
    <w:name w:val="RTD Bullet point1"/>
    <w:basedOn w:val="NormalIndent"/>
    <w:link w:val="RTDBulletpoint1Char"/>
    <w:qFormat/>
    <w:pPr>
      <w:numPr>
        <w:numId w:val="2"/>
      </w:numPr>
      <w:spacing w:before="60" w:after="60"/>
      <w:ind w:left="284" w:hanging="284"/>
      <w:jc w:val="both"/>
    </w:pPr>
    <w:rPr>
      <w:rFonts w:ascii="Verdana" w:eastAsia="Times New Roman" w:hAnsi="Verdana" w:cs="Times New Roman"/>
      <w:sz w:val="20"/>
      <w:szCs w:val="19"/>
      <w:lang w:eastAsia="nl-BE"/>
    </w:rPr>
  </w:style>
  <w:style w:type="character" w:customStyle="1" w:styleId="RTDBulletpoint1Char">
    <w:name w:val="RTD Bullet point1 Char"/>
    <w:basedOn w:val="DefaultParagraphFont"/>
    <w:link w:val="RTDBulletpoint1"/>
    <w:rPr>
      <w:rFonts w:ascii="Verdana" w:eastAsia="Times New Roman" w:hAnsi="Verdana" w:cs="Times New Roman"/>
      <w:sz w:val="20"/>
      <w:szCs w:val="19"/>
      <w:lang w:eastAsia="nl-BE"/>
    </w:rPr>
  </w:style>
  <w:style w:type="paragraph" w:styleId="NormalIndent">
    <w:name w:val="Normal Indent"/>
    <w:basedOn w:val="Normal"/>
    <w:uiPriority w:val="99"/>
    <w:semiHidden/>
    <w:unhideWhenUsed/>
    <w:pPr>
      <w:ind w:left="720"/>
    </w:pPr>
  </w:style>
  <w:style w:type="character" w:customStyle="1" w:styleId="Heading2Char">
    <w:name w:val="Heading 2 Char"/>
    <w:basedOn w:val="DefaultParagraphFont"/>
    <w:link w:val="Heading2"/>
    <w:uiPriority w:val="9"/>
    <w:rPr>
      <w:rFonts w:asciiTheme="majorHAnsi" w:eastAsiaTheme="majorEastAsia" w:hAnsiTheme="majorHAnsi" w:cstheme="majorBidi"/>
      <w:sz w:val="28"/>
      <w:szCs w:val="26"/>
      <w:u w:val="single"/>
      <w:lang w:val="es-ES"/>
    </w:rPr>
  </w:style>
  <w:style w:type="character" w:styleId="Hyperlink">
    <w:name w:val="Hyperlink"/>
    <w:basedOn w:val="DefaultParagraphFont"/>
    <w:uiPriority w:val="99"/>
    <w:unhideWhenUsed/>
    <w:rPr>
      <w:color w:val="0000FF" w:themeColor="hyperlink"/>
      <w:u w:val="single"/>
    </w:rPr>
  </w:style>
  <w:style w:type="character" w:customStyle="1" w:styleId="ListParagraphChar">
    <w:name w:val="List Paragraph Char"/>
    <w:aliases w:val="List Char,List1 Char,1st level - Bullet List Paragraph Char,List Paragraph1 Char,Lettre d'introduction Char,Paragrafo elenco Char,Normal bullet 2 Char,Medium Grid 1 - Accent 21 Char,List Paragraph11 Char,FooterText Char"/>
    <w:basedOn w:val="DefaultParagraphFont"/>
    <w:link w:val="ListParagraph"/>
    <w:uiPriority w:val="34"/>
    <w:qFormat/>
    <w:lock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iefingtext">
    <w:name w:val="Briefing text"/>
    <w:basedOn w:val="Normal"/>
    <w:link w:val="BriefingtextChar"/>
    <w:qFormat/>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styleId="FollowedHyperlink">
    <w:name w:val="FollowedHyperlink"/>
    <w:basedOn w:val="DefaultParagraphFont"/>
    <w:uiPriority w:val="99"/>
    <w:semiHidden/>
    <w:unhideWhenUsed/>
    <w:rPr>
      <w:color w:val="800080" w:themeColor="followedHyperlink"/>
      <w:u w:val="single"/>
    </w:r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lang w:val="es-ES_tradnl"/>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lang w:val="es-ES_tradnl"/>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lang w:val="es-ES_tradnl"/>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lang w:val="es-ES_tradnl"/>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ES_tradnl"/>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line="259" w:lineRule="auto"/>
      <w:outlineLvl w:val="1"/>
    </w:pPr>
    <w:rPr>
      <w:rFonts w:asciiTheme="majorHAnsi" w:eastAsiaTheme="majorEastAsia" w:hAnsiTheme="majorHAnsi" w:cstheme="majorBidi"/>
      <w:sz w:val="28"/>
      <w:szCs w:val="26"/>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1">
    <w:name w:val="Text 1"/>
    <w:basedOn w:val="Normal"/>
    <w:pPr>
      <w:spacing w:after="240" w:line="240" w:lineRule="auto"/>
      <w:ind w:left="482"/>
      <w:jc w:val="both"/>
    </w:pPr>
    <w:rPr>
      <w:rFonts w:ascii="Verdana" w:eastAsia="Times New Roman" w:hAnsi="Verdana" w:cs="Times New Roman"/>
      <w:sz w:val="18"/>
      <w:szCs w:val="18"/>
      <w:lang w:eastAsia="nl-BE"/>
    </w:rPr>
  </w:style>
  <w:style w:type="paragraph" w:customStyle="1" w:styleId="RTDBody">
    <w:name w:val="RTD Body"/>
    <w:basedOn w:val="Normal"/>
    <w:link w:val="RTDBodyChar"/>
    <w:qFormat/>
    <w:pPr>
      <w:spacing w:after="240" w:line="240" w:lineRule="auto"/>
      <w:jc w:val="both"/>
    </w:pPr>
    <w:rPr>
      <w:rFonts w:ascii="EC Square Sans Pro" w:eastAsia="Times New Roman" w:hAnsi="EC Square Sans Pro" w:cs="Times New Roman"/>
      <w:spacing w:val="4"/>
      <w:sz w:val="21"/>
      <w:szCs w:val="19"/>
      <w:lang w:eastAsia="nl-BE"/>
    </w:rPr>
  </w:style>
  <w:style w:type="character" w:customStyle="1" w:styleId="RTDBodyChar">
    <w:name w:val="RTD Body Char"/>
    <w:link w:val="RTDBody"/>
    <w:rPr>
      <w:rFonts w:ascii="EC Square Sans Pro" w:eastAsia="Times New Roman" w:hAnsi="EC Square Sans Pro" w:cs="Times New Roman"/>
      <w:spacing w:val="4"/>
      <w:sz w:val="21"/>
      <w:szCs w:val="19"/>
      <w:lang w:val="es-ES" w:eastAsia="nl-BE"/>
    </w:rPr>
  </w:style>
  <w:style w:type="paragraph" w:styleId="ListParagraph">
    <w:name w:val="List Paragraph"/>
    <w:aliases w:val="List,List1,1st level - Bullet List Paragraph,List Paragraph1,Lettre d'introduction,Paragrafo elenco,Normal bullet 2,Medium Grid 1 - Accent 21,List Paragraph11,FooterText,Paragraphe de liste1,Bullet list,Bullet List Paragraph,Numbered List"/>
    <w:basedOn w:val="Normal"/>
    <w:link w:val="ListParagraphChar"/>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FootnoteText">
    <w:name w:val="footnote text"/>
    <w:aliases w:val="Footnote text,Char,Char1,Char1 Char,Char2,Char3,Char11,Char1 Char2,Char21,Char4,Char12,Char1 Char3,Char22,Char5,Char13,Char1 Char4,Char23,Char6,Char14,Char1 Char5,Char24,Char7,Char15,Char1 Char6,Char25,Char8,fn,ft,Nota,fr,o,Style 6,Car,a"/>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Char Char,Char1 Char1,Char1 Char Char,Char2 Char,Char3 Char,Char11 Char,Char1 Char2 Char,Char21 Char,Char4 Char,Char12 Char,Char1 Char3 Char,Char22 Char,Char5 Char,Char13 Char,Char1 Char4 Char,Char23 Char,Char6 Char"/>
    <w:basedOn w:val="DefaultParagraphFont"/>
    <w:link w:val="FootnoteText"/>
    <w:uiPriority w:val="99"/>
    <w:qFormat/>
    <w:rPr>
      <w:sz w:val="20"/>
      <w:szCs w:val="20"/>
      <w:lang w:val="es-ES"/>
    </w:rPr>
  </w:style>
  <w:style w:type="character" w:styleId="FootnoteReference">
    <w:name w:val="footnote reference"/>
    <w:aliases w:val="number,Footnote reference number,Footnote symbol,note TESI,-E Fußnotenzeichen,SUPERS,Footnote Reference Superscript,stylish,Odwołanie przypisu,Times 10 Point,Exposant 3 Point,Voetnootverwijzing,EN Footnote Reference,Ref,BVI fnr,ftref"/>
    <w:basedOn w:val="DefaultParagraphFont"/>
    <w:link w:val="CharCharChar"/>
    <w:uiPriority w:val="99"/>
    <w:unhideWhenUsed/>
    <w:qFormat/>
    <w:rPr>
      <w:vertAlign w:val="superscript"/>
    </w:rPr>
  </w:style>
  <w:style w:type="paragraph" w:customStyle="1" w:styleId="CharCharChar">
    <w:name w:val="Char Char Char"/>
    <w:basedOn w:val="Normal"/>
    <w:link w:val="FootnoteReference"/>
    <w:uiPriority w:val="99"/>
    <w:pPr>
      <w:spacing w:after="160" w:line="240" w:lineRule="exact"/>
      <w:ind w:left="357" w:hanging="357"/>
      <w:jc w:val="both"/>
    </w:pPr>
    <w:rPr>
      <w:vertAlign w:val="superscript"/>
    </w:rPr>
  </w:style>
  <w:style w:type="character" w:customStyle="1" w:styleId="normaltextrun">
    <w:name w:val="normaltextrun"/>
    <w:basedOn w:val="DefaultParagraphFont"/>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pPr>
      <w:spacing w:after="160" w:line="240" w:lineRule="exact"/>
      <w:jc w:val="both"/>
    </w:pPr>
    <w:rPr>
      <w:vertAlign w:val="superscript"/>
    </w:rPr>
  </w:style>
  <w:style w:type="paragraph" w:styleId="EndnoteText">
    <w:name w:val="endnote text"/>
    <w:basedOn w:val="Normal"/>
    <w:link w:val="EndnoteTextChar"/>
    <w:uiPriority w:val="99"/>
    <w:unhideWhenUsed/>
    <w:pPr>
      <w:spacing w:before="120" w:after="240" w:line="240" w:lineRule="auto"/>
      <w:jc w:val="both"/>
    </w:pPr>
    <w:rPr>
      <w:rFonts w:ascii="Verdana" w:eastAsia="Times New Roman" w:hAnsi="Verdana" w:cs="Times New Roman"/>
      <w:sz w:val="20"/>
      <w:szCs w:val="18"/>
      <w:lang w:eastAsia="nl-BE"/>
    </w:rPr>
  </w:style>
  <w:style w:type="character" w:customStyle="1" w:styleId="EndnoteTextChar">
    <w:name w:val="Endnote Text Char"/>
    <w:basedOn w:val="DefaultParagraphFont"/>
    <w:link w:val="EndnoteText"/>
    <w:uiPriority w:val="99"/>
    <w:rPr>
      <w:rFonts w:ascii="Verdana" w:eastAsia="Times New Roman" w:hAnsi="Verdana" w:cs="Times New Roman"/>
      <w:sz w:val="20"/>
      <w:szCs w:val="18"/>
      <w:lang w:val="es-ES" w:eastAsia="nl-BE"/>
    </w:rPr>
  </w:style>
  <w:style w:type="character" w:styleId="EndnoteReference">
    <w:name w:val="endnote reference"/>
    <w:basedOn w:val="DefaultParagraphFont"/>
    <w:uiPriority w:val="99"/>
    <w:unhideWhenUsed/>
    <w:rPr>
      <w:rFonts w:ascii="Verdana" w:hAnsi="Verdana"/>
      <w:sz w:val="20"/>
      <w:vertAlign w:val="superscript"/>
    </w:rPr>
  </w:style>
  <w:style w:type="paragraph" w:customStyle="1" w:styleId="RTDBulletpoint1">
    <w:name w:val="RTD Bullet point1"/>
    <w:basedOn w:val="NormalIndent"/>
    <w:link w:val="RTDBulletpoint1Char"/>
    <w:qFormat/>
    <w:pPr>
      <w:numPr>
        <w:numId w:val="2"/>
      </w:numPr>
      <w:spacing w:before="60" w:after="60"/>
      <w:ind w:left="284" w:hanging="284"/>
      <w:jc w:val="both"/>
    </w:pPr>
    <w:rPr>
      <w:rFonts w:ascii="Verdana" w:eastAsia="Times New Roman" w:hAnsi="Verdana" w:cs="Times New Roman"/>
      <w:sz w:val="20"/>
      <w:szCs w:val="19"/>
      <w:lang w:eastAsia="nl-BE"/>
    </w:rPr>
  </w:style>
  <w:style w:type="character" w:customStyle="1" w:styleId="RTDBulletpoint1Char">
    <w:name w:val="RTD Bullet point1 Char"/>
    <w:basedOn w:val="DefaultParagraphFont"/>
    <w:link w:val="RTDBulletpoint1"/>
    <w:rPr>
      <w:rFonts w:ascii="Verdana" w:eastAsia="Times New Roman" w:hAnsi="Verdana" w:cs="Times New Roman"/>
      <w:sz w:val="20"/>
      <w:szCs w:val="19"/>
      <w:lang w:eastAsia="nl-BE"/>
    </w:rPr>
  </w:style>
  <w:style w:type="paragraph" w:styleId="NormalIndent">
    <w:name w:val="Normal Indent"/>
    <w:basedOn w:val="Normal"/>
    <w:uiPriority w:val="99"/>
    <w:semiHidden/>
    <w:unhideWhenUsed/>
    <w:pPr>
      <w:ind w:left="720"/>
    </w:pPr>
  </w:style>
  <w:style w:type="character" w:customStyle="1" w:styleId="Heading2Char">
    <w:name w:val="Heading 2 Char"/>
    <w:basedOn w:val="DefaultParagraphFont"/>
    <w:link w:val="Heading2"/>
    <w:uiPriority w:val="9"/>
    <w:rPr>
      <w:rFonts w:asciiTheme="majorHAnsi" w:eastAsiaTheme="majorEastAsia" w:hAnsiTheme="majorHAnsi" w:cstheme="majorBidi"/>
      <w:sz w:val="28"/>
      <w:szCs w:val="26"/>
      <w:u w:val="single"/>
      <w:lang w:val="es-ES"/>
    </w:rPr>
  </w:style>
  <w:style w:type="character" w:styleId="Hyperlink">
    <w:name w:val="Hyperlink"/>
    <w:basedOn w:val="DefaultParagraphFont"/>
    <w:uiPriority w:val="99"/>
    <w:unhideWhenUsed/>
    <w:rPr>
      <w:color w:val="0000FF" w:themeColor="hyperlink"/>
      <w:u w:val="single"/>
    </w:rPr>
  </w:style>
  <w:style w:type="character" w:customStyle="1" w:styleId="ListParagraphChar">
    <w:name w:val="List Paragraph Char"/>
    <w:aliases w:val="List Char,List1 Char,1st level - Bullet List Paragraph Char,List Paragraph1 Char,Lettre d'introduction Char,Paragrafo elenco Char,Normal bullet 2 Char,Medium Grid 1 - Accent 21 Char,List Paragraph11 Char,FooterText Char"/>
    <w:basedOn w:val="DefaultParagraphFont"/>
    <w:link w:val="ListParagraph"/>
    <w:uiPriority w:val="34"/>
    <w:qFormat/>
    <w:lock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iefingtext">
    <w:name w:val="Briefing text"/>
    <w:basedOn w:val="Normal"/>
    <w:link w:val="BriefingtextChar"/>
    <w:qFormat/>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styleId="FollowedHyperlink">
    <w:name w:val="FollowedHyperlink"/>
    <w:basedOn w:val="DefaultParagraphFont"/>
    <w:uiPriority w:val="99"/>
    <w:semiHidden/>
    <w:unhideWhenUsed/>
    <w:rPr>
      <w:color w:val="800080" w:themeColor="followedHyperlink"/>
      <w:u w:val="single"/>
    </w:r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lang w:val="es-ES_tradnl"/>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lang w:val="es-ES_tradnl"/>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lang w:val="es-ES_tradnl"/>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lang w:val="es-ES_tradnl"/>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624876">
      <w:bodyDiv w:val="1"/>
      <w:marLeft w:val="0"/>
      <w:marRight w:val="0"/>
      <w:marTop w:val="0"/>
      <w:marBottom w:val="0"/>
      <w:divBdr>
        <w:top w:val="none" w:sz="0" w:space="0" w:color="auto"/>
        <w:left w:val="none" w:sz="0" w:space="0" w:color="auto"/>
        <w:bottom w:val="none" w:sz="0" w:space="0" w:color="auto"/>
        <w:right w:val="none" w:sz="0" w:space="0" w:color="auto"/>
      </w:divBdr>
    </w:div>
    <w:div w:id="295571111">
      <w:bodyDiv w:val="1"/>
      <w:marLeft w:val="0"/>
      <w:marRight w:val="0"/>
      <w:marTop w:val="0"/>
      <w:marBottom w:val="0"/>
      <w:divBdr>
        <w:top w:val="none" w:sz="0" w:space="0" w:color="auto"/>
        <w:left w:val="none" w:sz="0" w:space="0" w:color="auto"/>
        <w:bottom w:val="none" w:sz="0" w:space="0" w:color="auto"/>
        <w:right w:val="none" w:sz="0" w:space="0" w:color="auto"/>
      </w:divBdr>
    </w:div>
    <w:div w:id="408889620">
      <w:bodyDiv w:val="1"/>
      <w:marLeft w:val="0"/>
      <w:marRight w:val="0"/>
      <w:marTop w:val="0"/>
      <w:marBottom w:val="0"/>
      <w:divBdr>
        <w:top w:val="none" w:sz="0" w:space="0" w:color="auto"/>
        <w:left w:val="none" w:sz="0" w:space="0" w:color="auto"/>
        <w:bottom w:val="none" w:sz="0" w:space="0" w:color="auto"/>
        <w:right w:val="none" w:sz="0" w:space="0" w:color="auto"/>
      </w:divBdr>
    </w:div>
    <w:div w:id="448672300">
      <w:bodyDiv w:val="1"/>
      <w:marLeft w:val="0"/>
      <w:marRight w:val="0"/>
      <w:marTop w:val="0"/>
      <w:marBottom w:val="0"/>
      <w:divBdr>
        <w:top w:val="none" w:sz="0" w:space="0" w:color="auto"/>
        <w:left w:val="none" w:sz="0" w:space="0" w:color="auto"/>
        <w:bottom w:val="none" w:sz="0" w:space="0" w:color="auto"/>
        <w:right w:val="none" w:sz="0" w:space="0" w:color="auto"/>
      </w:divBdr>
    </w:div>
    <w:div w:id="559748610">
      <w:bodyDiv w:val="1"/>
      <w:marLeft w:val="0"/>
      <w:marRight w:val="0"/>
      <w:marTop w:val="0"/>
      <w:marBottom w:val="0"/>
      <w:divBdr>
        <w:top w:val="none" w:sz="0" w:space="0" w:color="auto"/>
        <w:left w:val="none" w:sz="0" w:space="0" w:color="auto"/>
        <w:bottom w:val="none" w:sz="0" w:space="0" w:color="auto"/>
        <w:right w:val="none" w:sz="0" w:space="0" w:color="auto"/>
      </w:divBdr>
    </w:div>
    <w:div w:id="575358753">
      <w:bodyDiv w:val="1"/>
      <w:marLeft w:val="0"/>
      <w:marRight w:val="0"/>
      <w:marTop w:val="0"/>
      <w:marBottom w:val="0"/>
      <w:divBdr>
        <w:top w:val="none" w:sz="0" w:space="0" w:color="auto"/>
        <w:left w:val="none" w:sz="0" w:space="0" w:color="auto"/>
        <w:bottom w:val="none" w:sz="0" w:space="0" w:color="auto"/>
        <w:right w:val="none" w:sz="0" w:space="0" w:color="auto"/>
      </w:divBdr>
    </w:div>
    <w:div w:id="680282041">
      <w:bodyDiv w:val="1"/>
      <w:marLeft w:val="0"/>
      <w:marRight w:val="0"/>
      <w:marTop w:val="0"/>
      <w:marBottom w:val="0"/>
      <w:divBdr>
        <w:top w:val="none" w:sz="0" w:space="0" w:color="auto"/>
        <w:left w:val="none" w:sz="0" w:space="0" w:color="auto"/>
        <w:bottom w:val="none" w:sz="0" w:space="0" w:color="auto"/>
        <w:right w:val="none" w:sz="0" w:space="0" w:color="auto"/>
      </w:divBdr>
    </w:div>
    <w:div w:id="689601332">
      <w:bodyDiv w:val="1"/>
      <w:marLeft w:val="0"/>
      <w:marRight w:val="0"/>
      <w:marTop w:val="0"/>
      <w:marBottom w:val="0"/>
      <w:divBdr>
        <w:top w:val="none" w:sz="0" w:space="0" w:color="auto"/>
        <w:left w:val="none" w:sz="0" w:space="0" w:color="auto"/>
        <w:bottom w:val="none" w:sz="0" w:space="0" w:color="auto"/>
        <w:right w:val="none" w:sz="0" w:space="0" w:color="auto"/>
      </w:divBdr>
    </w:div>
    <w:div w:id="696196990">
      <w:bodyDiv w:val="1"/>
      <w:marLeft w:val="0"/>
      <w:marRight w:val="0"/>
      <w:marTop w:val="0"/>
      <w:marBottom w:val="0"/>
      <w:divBdr>
        <w:top w:val="none" w:sz="0" w:space="0" w:color="auto"/>
        <w:left w:val="none" w:sz="0" w:space="0" w:color="auto"/>
        <w:bottom w:val="none" w:sz="0" w:space="0" w:color="auto"/>
        <w:right w:val="none" w:sz="0" w:space="0" w:color="auto"/>
      </w:divBdr>
    </w:div>
    <w:div w:id="705258917">
      <w:bodyDiv w:val="1"/>
      <w:marLeft w:val="0"/>
      <w:marRight w:val="0"/>
      <w:marTop w:val="0"/>
      <w:marBottom w:val="0"/>
      <w:divBdr>
        <w:top w:val="none" w:sz="0" w:space="0" w:color="auto"/>
        <w:left w:val="none" w:sz="0" w:space="0" w:color="auto"/>
        <w:bottom w:val="none" w:sz="0" w:space="0" w:color="auto"/>
        <w:right w:val="none" w:sz="0" w:space="0" w:color="auto"/>
      </w:divBdr>
    </w:div>
    <w:div w:id="804659361">
      <w:bodyDiv w:val="1"/>
      <w:marLeft w:val="0"/>
      <w:marRight w:val="0"/>
      <w:marTop w:val="0"/>
      <w:marBottom w:val="0"/>
      <w:divBdr>
        <w:top w:val="none" w:sz="0" w:space="0" w:color="auto"/>
        <w:left w:val="none" w:sz="0" w:space="0" w:color="auto"/>
        <w:bottom w:val="none" w:sz="0" w:space="0" w:color="auto"/>
        <w:right w:val="none" w:sz="0" w:space="0" w:color="auto"/>
      </w:divBdr>
    </w:div>
    <w:div w:id="810486850">
      <w:bodyDiv w:val="1"/>
      <w:marLeft w:val="0"/>
      <w:marRight w:val="0"/>
      <w:marTop w:val="0"/>
      <w:marBottom w:val="0"/>
      <w:divBdr>
        <w:top w:val="none" w:sz="0" w:space="0" w:color="auto"/>
        <w:left w:val="none" w:sz="0" w:space="0" w:color="auto"/>
        <w:bottom w:val="none" w:sz="0" w:space="0" w:color="auto"/>
        <w:right w:val="none" w:sz="0" w:space="0" w:color="auto"/>
      </w:divBdr>
    </w:div>
    <w:div w:id="856499738">
      <w:bodyDiv w:val="1"/>
      <w:marLeft w:val="0"/>
      <w:marRight w:val="0"/>
      <w:marTop w:val="0"/>
      <w:marBottom w:val="0"/>
      <w:divBdr>
        <w:top w:val="none" w:sz="0" w:space="0" w:color="auto"/>
        <w:left w:val="none" w:sz="0" w:space="0" w:color="auto"/>
        <w:bottom w:val="none" w:sz="0" w:space="0" w:color="auto"/>
        <w:right w:val="none" w:sz="0" w:space="0" w:color="auto"/>
      </w:divBdr>
    </w:div>
    <w:div w:id="888497684">
      <w:bodyDiv w:val="1"/>
      <w:marLeft w:val="0"/>
      <w:marRight w:val="0"/>
      <w:marTop w:val="0"/>
      <w:marBottom w:val="0"/>
      <w:divBdr>
        <w:top w:val="none" w:sz="0" w:space="0" w:color="auto"/>
        <w:left w:val="none" w:sz="0" w:space="0" w:color="auto"/>
        <w:bottom w:val="none" w:sz="0" w:space="0" w:color="auto"/>
        <w:right w:val="none" w:sz="0" w:space="0" w:color="auto"/>
      </w:divBdr>
    </w:div>
    <w:div w:id="1032413459">
      <w:bodyDiv w:val="1"/>
      <w:marLeft w:val="0"/>
      <w:marRight w:val="0"/>
      <w:marTop w:val="0"/>
      <w:marBottom w:val="0"/>
      <w:divBdr>
        <w:top w:val="none" w:sz="0" w:space="0" w:color="auto"/>
        <w:left w:val="none" w:sz="0" w:space="0" w:color="auto"/>
        <w:bottom w:val="none" w:sz="0" w:space="0" w:color="auto"/>
        <w:right w:val="none" w:sz="0" w:space="0" w:color="auto"/>
      </w:divBdr>
    </w:div>
    <w:div w:id="1048525850">
      <w:bodyDiv w:val="1"/>
      <w:marLeft w:val="0"/>
      <w:marRight w:val="0"/>
      <w:marTop w:val="0"/>
      <w:marBottom w:val="0"/>
      <w:divBdr>
        <w:top w:val="none" w:sz="0" w:space="0" w:color="auto"/>
        <w:left w:val="none" w:sz="0" w:space="0" w:color="auto"/>
        <w:bottom w:val="none" w:sz="0" w:space="0" w:color="auto"/>
        <w:right w:val="none" w:sz="0" w:space="0" w:color="auto"/>
      </w:divBdr>
    </w:div>
    <w:div w:id="1274484936">
      <w:bodyDiv w:val="1"/>
      <w:marLeft w:val="0"/>
      <w:marRight w:val="0"/>
      <w:marTop w:val="0"/>
      <w:marBottom w:val="0"/>
      <w:divBdr>
        <w:top w:val="none" w:sz="0" w:space="0" w:color="auto"/>
        <w:left w:val="none" w:sz="0" w:space="0" w:color="auto"/>
        <w:bottom w:val="none" w:sz="0" w:space="0" w:color="auto"/>
        <w:right w:val="none" w:sz="0" w:space="0" w:color="auto"/>
      </w:divBdr>
    </w:div>
    <w:div w:id="1883899596">
      <w:bodyDiv w:val="1"/>
      <w:marLeft w:val="0"/>
      <w:marRight w:val="0"/>
      <w:marTop w:val="0"/>
      <w:marBottom w:val="0"/>
      <w:divBdr>
        <w:top w:val="none" w:sz="0" w:space="0" w:color="auto"/>
        <w:left w:val="none" w:sz="0" w:space="0" w:color="auto"/>
        <w:bottom w:val="none" w:sz="0" w:space="0" w:color="auto"/>
        <w:right w:val="none" w:sz="0" w:space="0" w:color="auto"/>
      </w:divBdr>
    </w:div>
    <w:div w:id="2069038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image" Target="media/image4.png"/><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image" Target="media/image8.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7.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6.png"/><Relationship Id="rId28"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image" Target="media/image2.png"/><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header" Target="header5.xml"/><Relationship Id="rId30"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50DEB4CD0BADD943B8C610D650D943A4" ma:contentTypeVersion="4" ma:contentTypeDescription="Create a new document in this library." ma:contentTypeScope="" ma:versionID="31a9f387ebae86c7bb94c99aaae93bab">
  <xsd:schema xmlns:xsd="http://www.w3.org/2001/XMLSchema" xmlns:xs="http://www.w3.org/2001/XMLSchema" xmlns:p="http://schemas.microsoft.com/office/2006/metadata/properties" xmlns:ns3="6343bd70-33bf-416e-baf7-97eb05a26235" targetNamespace="http://schemas.microsoft.com/office/2006/metadata/properties" ma:root="true" ma:fieldsID="b168ee75149c1cef808694f09ec0d44b" ns3:_="">
    <xsd:import namespace="6343bd70-33bf-416e-baf7-97eb05a26235"/>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43bd70-33bf-416e-baf7-97eb05a26235"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hidden="true" ma:internalName="EC_ARES_DATE_TRANSFERRED">
      <xsd:simpleType>
        <xsd:restriction base="dms:DateTime"/>
      </xsd:simpleType>
    </xsd:element>
    <xsd:element name="EC_ARES_TRANSFERRED_BY" ma:index="17"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Reference xmlns="6343bd70-33bf-416e-baf7-97eb05a26235" xsi:nil="true"/>
    <EC_Collab_Status xmlns="6343bd70-33bf-416e-baf7-97eb05a26235">Not Started</EC_Collab_Status>
    <EC_ARES_NUMBER xmlns="6343bd70-33bf-416e-baf7-97eb05a26235">
      <Url xsi:nil="true"/>
      <Description xsi:nil="true"/>
    </EC_ARES_NUMBER>
    <EC_ARES_DATE_TRANSFERRED xmlns="6343bd70-33bf-416e-baf7-97eb05a26235" xsi:nil="true"/>
    <EC_ARES_TRANSFERRED_BY xmlns="6343bd70-33bf-416e-baf7-97eb05a26235" xsi:nil="true"/>
    <EC_Collab_DocumentLanguage xmlns="6343bd70-33bf-416e-baf7-97eb05a26235">EN</EC_Collab_DocumentLanguage>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A62A2574-6935-4DD2-AEC5-6AFB258A4B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43bd70-33bf-416e-baf7-97eb05a26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967D5F-5565-48BB-9A1D-EEBA6051493C}">
  <ds:schemaRefs>
    <ds:schemaRef ds:uri="http://schemas.microsoft.com/sharepoint/v3/contenttype/forms"/>
  </ds:schemaRefs>
</ds:datastoreItem>
</file>

<file path=customXml/itemProps3.xml><?xml version="1.0" encoding="utf-8"?>
<ds:datastoreItem xmlns:ds="http://schemas.openxmlformats.org/officeDocument/2006/customXml" ds:itemID="{1993B1D4-75F6-4B91-92BA-C007E20E13BD}">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6343bd70-33bf-416e-baf7-97eb05a26235"/>
    <ds:schemaRef ds:uri="http://purl.org/dc/terms/"/>
    <ds:schemaRef ds:uri="http://www.w3.org/XML/1998/namespace"/>
    <ds:schemaRef ds:uri="http://purl.org/dc/dcmitype/"/>
  </ds:schemaRefs>
</ds:datastoreItem>
</file>

<file path=customXml/itemProps4.xml><?xml version="1.0" encoding="utf-8"?>
<ds:datastoreItem xmlns:ds="http://schemas.openxmlformats.org/officeDocument/2006/customXml" ds:itemID="{43579738-2CE8-4B00-80BA-9242BD94E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5440</Words>
  <Characters>29110</Characters>
  <Application>Microsoft Office Word</Application>
  <DocSecurity>0</DocSecurity>
  <Lines>529</Lines>
  <Paragraphs>224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2021-09-28T21:11:00Z</dcterms:created>
  <dcterms:modified xsi:type="dcterms:W3CDTF">2021-10-11T09:08:00Z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7.0.1, Build 20200226</vt:lpwstr>
  </property>
  <property fmtid="{D5CDD505-2E9C-101B-9397-08002B2CF9AE}" pid="8" name="Created using">
    <vt:lpwstr>LW 7.0.1, Build 20200226</vt:lpwstr>
  </property>
  <property fmtid="{D5CDD505-2E9C-101B-9397-08002B2CF9AE}" pid="9" name="_LW_INVALIDATED__LW_INVALIDATED__LW_INVALIDATED__LW_INVALIDATED__LW_INVALIDATED__LW_INVALIDATED_ContentTypeId">
    <vt:lpwstr>0x010100258AA79CEB83498886A3A086811232500050DEB4CD0BADD943B8C610D650D943A4</vt:lpwstr>
  </property>
</Properties>
</file>