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72CB86A-B18B-4F8B-AD97-619F34EB7FF6" style="width:450.35pt;height:320.6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40" w:lineRule="auto"/>
        <w:jc w:val="both"/>
        <w:rPr>
          <w:rFonts w:ascii="Times New Roman" w:hAnsi="Times New Roman" w:cs="Times New Roman"/>
          <w:b/>
          <w:bCs/>
          <w:noProof/>
          <w:color w:val="000000" w:themeColor="text1"/>
          <w:sz w:val="24"/>
          <w:szCs w:val="24"/>
          <w:u w:val="single"/>
        </w:rPr>
      </w:pPr>
      <w:bookmarkStart w:id="1" w:name="_GoBack"/>
      <w:bookmarkEnd w:id="1"/>
      <w:r>
        <w:rPr>
          <w:rFonts w:ascii="Times New Roman" w:hAnsi="Times New Roman"/>
          <w:b/>
          <w:bCs/>
          <w:caps/>
          <w:noProof/>
          <w:color w:val="000000" w:themeColor="text1"/>
          <w:sz w:val="24"/>
          <w:szCs w:val="24"/>
        </w:rPr>
        <w:lastRenderedPageBreak/>
        <w:t xml:space="preserve">I. </w:t>
      </w:r>
      <w:r>
        <w:rPr>
          <w:rFonts w:ascii="Times New Roman" w:hAnsi="Times New Roman"/>
          <w:b/>
          <w:bCs/>
          <w:caps/>
          <w:noProof/>
          <w:color w:val="000000" w:themeColor="text1"/>
          <w:sz w:val="24"/>
          <w:szCs w:val="24"/>
        </w:rPr>
        <w:tab/>
      </w:r>
      <w:r>
        <w:rPr>
          <w:rFonts w:ascii="Times New Roman" w:hAnsi="Times New Roman"/>
          <w:b/>
          <w:caps/>
          <w:noProof/>
          <w:color w:val="000000" w:themeColor="text1"/>
          <w:sz w:val="24"/>
        </w:rPr>
        <w:t>Introducción</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La Unión Europea es una zona única de </w:t>
      </w:r>
      <w:r>
        <w:rPr>
          <w:rFonts w:ascii="Times New Roman" w:hAnsi="Times New Roman"/>
          <w:b/>
          <w:bCs/>
          <w:noProof/>
          <w:color w:val="000000" w:themeColor="text1"/>
          <w:sz w:val="24"/>
          <w:szCs w:val="24"/>
        </w:rPr>
        <w:t>libertad</w:t>
      </w:r>
      <w:r>
        <w:rPr>
          <w:rFonts w:ascii="Times New Roman" w:hAnsi="Times New Roman"/>
          <w:bCs/>
          <w:noProof/>
          <w:color w:val="000000" w:themeColor="text1"/>
          <w:sz w:val="24"/>
          <w:szCs w:val="24"/>
        </w:rPr>
        <w:t xml:space="preserve">, </w:t>
      </w:r>
      <w:r>
        <w:rPr>
          <w:rFonts w:ascii="Times New Roman" w:hAnsi="Times New Roman"/>
          <w:b/>
          <w:bCs/>
          <w:noProof/>
          <w:color w:val="000000" w:themeColor="text1"/>
          <w:sz w:val="24"/>
          <w:szCs w:val="24"/>
        </w:rPr>
        <w:t>seguridad</w:t>
      </w:r>
      <w:r>
        <w:rPr>
          <w:rFonts w:ascii="Times New Roman" w:hAnsi="Times New Roman"/>
          <w:bCs/>
          <w:noProof/>
          <w:color w:val="000000" w:themeColor="text1"/>
          <w:sz w:val="24"/>
          <w:szCs w:val="24"/>
        </w:rPr>
        <w:t xml:space="preserve"> y </w:t>
      </w:r>
      <w:r>
        <w:rPr>
          <w:rFonts w:ascii="Times New Roman" w:hAnsi="Times New Roman"/>
          <w:b/>
          <w:bCs/>
          <w:noProof/>
          <w:color w:val="000000" w:themeColor="text1"/>
          <w:sz w:val="24"/>
          <w:szCs w:val="24"/>
        </w:rPr>
        <w:t>justicia</w:t>
      </w:r>
      <w:r>
        <w:rPr>
          <w:rFonts w:ascii="Times New Roman" w:hAnsi="Times New Roman"/>
          <w:bCs/>
          <w:noProof/>
          <w:color w:val="000000" w:themeColor="text1"/>
          <w:sz w:val="24"/>
          <w:szCs w:val="24"/>
        </w:rPr>
        <w:t xml:space="preserve">, en la que </w:t>
      </w:r>
      <w:r>
        <w:rPr>
          <w:rFonts w:ascii="Times New Roman" w:hAnsi="Times New Roman"/>
          <w:noProof/>
          <w:color w:val="000000" w:themeColor="text1"/>
          <w:sz w:val="24"/>
          <w:szCs w:val="24"/>
        </w:rPr>
        <w:t xml:space="preserve">cada persona debe poder confiar en que su libertad y seguridad están garantizadas y debidamente protegidas. </w:t>
      </w:r>
      <w:r>
        <w:rPr>
          <w:rFonts w:ascii="Times New Roman" w:hAnsi="Times New Roman"/>
          <w:bCs/>
          <w:noProof/>
          <w:color w:val="000000" w:themeColor="text1"/>
          <w:sz w:val="24"/>
          <w:szCs w:val="24"/>
        </w:rPr>
        <w:t xml:space="preserve">La democracia, el Estado de Derecho y el respeto por los derechos fundamentales, en particular, el derecho a la privacidad, a la libertad de expresión, a la libertad religiosa y al respeto de la diversidad, son las bases de nuestra Unión. </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La reciente oleada de ataques en territorio europeo ha sido un duro recordatorio de que el terrorismo sigue siendo un peligro real y presente. A medida que esta amenaza evoluciona, también debe hacerlo nuestra cooperación para combatirla. La naturaleza transnacional de las redes terroristas requiere un planteamiento colectivo sólido a escala de la UE que salvaguarde y defienda nuestra </w:t>
      </w:r>
      <w:r>
        <w:rPr>
          <w:rFonts w:ascii="Times New Roman" w:hAnsi="Times New Roman"/>
          <w:b/>
          <w:bCs/>
          <w:noProof/>
          <w:color w:val="000000" w:themeColor="text1"/>
          <w:sz w:val="24"/>
          <w:szCs w:val="24"/>
        </w:rPr>
        <w:t>sociedad plural</w:t>
      </w:r>
      <w:r>
        <w:rPr>
          <w:rFonts w:ascii="Times New Roman" w:hAnsi="Times New Roman"/>
          <w:bCs/>
          <w:noProof/>
          <w:color w:val="000000" w:themeColor="text1"/>
          <w:sz w:val="24"/>
          <w:szCs w:val="24"/>
        </w:rPr>
        <w:t xml:space="preserve">, nuestros </w:t>
      </w:r>
      <w:r>
        <w:rPr>
          <w:rFonts w:ascii="Times New Roman" w:hAnsi="Times New Roman"/>
          <w:b/>
          <w:noProof/>
          <w:color w:val="000000" w:themeColor="text1"/>
          <w:sz w:val="24"/>
        </w:rPr>
        <w:t>valores comunes</w:t>
      </w:r>
      <w:r>
        <w:rPr>
          <w:rFonts w:ascii="Times New Roman" w:hAnsi="Times New Roman"/>
          <w:bCs/>
          <w:noProof/>
          <w:color w:val="000000" w:themeColor="text1"/>
          <w:sz w:val="24"/>
          <w:szCs w:val="24"/>
        </w:rPr>
        <w:t xml:space="preserve"> y </w:t>
      </w:r>
      <w:r>
        <w:rPr>
          <w:rFonts w:ascii="Times New Roman" w:hAnsi="Times New Roman"/>
          <w:b/>
          <w:bCs/>
          <w:noProof/>
          <w:color w:val="000000" w:themeColor="text1"/>
          <w:sz w:val="24"/>
          <w:szCs w:val="24"/>
        </w:rPr>
        <w:t>nuestro modo de vida europeo</w:t>
      </w:r>
      <w:r>
        <w:rPr>
          <w:rFonts w:ascii="Times New Roman" w:hAnsi="Times New Roman"/>
          <w:bCs/>
          <w:noProof/>
          <w:color w:val="000000" w:themeColor="text1"/>
          <w:sz w:val="24"/>
          <w:szCs w:val="24"/>
        </w:rPr>
        <w:t xml:space="preserve">. Los ciudadanos tienen derecho a sentirse seguros en sus hogares y en las calles, así como en internet. La UE tiene un papel fundamental a la hora de ayudar a materializar esa seguridad. </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Esta situación es tanto más grave cuanto que </w:t>
      </w:r>
      <w:r>
        <w:rPr>
          <w:rFonts w:ascii="Times New Roman" w:hAnsi="Times New Roman"/>
          <w:b/>
          <w:noProof/>
          <w:color w:val="000000" w:themeColor="text1"/>
          <w:sz w:val="24"/>
          <w:szCs w:val="24"/>
        </w:rPr>
        <w:t>la UE sigue en un nivel alto de alerta terrorista</w:t>
      </w:r>
      <w:r>
        <w:rPr>
          <w:rFonts w:ascii="Times New Roman" w:hAnsi="Times New Roman"/>
          <w:noProof/>
          <w:color w:val="000000" w:themeColor="text1"/>
          <w:sz w:val="24"/>
          <w:szCs w:val="24"/>
        </w:rPr>
        <w:t>. La amenaza yihadista inspirada por Daesh, Al-Qaeda y sus filiales persiste</w:t>
      </w:r>
      <w:r>
        <w:rPr>
          <w:rStyle w:val="FootnoteReference"/>
          <w:rFonts w:ascii="Times New Roman" w:hAnsi="Times New Roman" w:cs="Times New Roman"/>
          <w:noProof/>
          <w:color w:val="000000" w:themeColor="text1"/>
          <w:sz w:val="24"/>
          <w:szCs w:val="24"/>
        </w:rPr>
        <w:footnoteReference w:id="2"/>
      </w:r>
      <w:r>
        <w:rPr>
          <w:rFonts w:ascii="Times New Roman" w:hAnsi="Times New Roman"/>
          <w:noProof/>
          <w:color w:val="000000" w:themeColor="text1"/>
          <w:sz w:val="24"/>
          <w:szCs w:val="24"/>
        </w:rPr>
        <w:t xml:space="preserve">. Las amenazas de extremistas violentos, tanto de derechas como de izquierdas, están aumentando. La naturaleza de los ataques también está mutando. La gran mayoría de los atentados recientes fueron cometidos por personas que actuaban solas, muchas veces con escasa preparación y armas fáciles de conseguir, y se dirigieron contra lugares con grandes multitudes o de gran importancia simbólica. Si bien es probable que estos atentados unipersonales sigan siendo frecuentes, no se pueden descartar ataques más sofisticados. La UE también debe estar preparada para afrontar amenazas de las nuevas tecnologías y de las tecnologías emergentes, como el uso malicioso de drones, de la inteligencia artificial y de materiales químicos, biológicos, radiológicos y nucleares. La diseminación de las ideologías radicales y de materiales informativos con fines terroristas se acelera mediante el uso de propaganda en Internet, con el uso de las redes sociales que, en muchas ocasiones, se convierten en parte integrante del propio ataque. </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Durante los dos últimos decenios, </w:t>
      </w:r>
      <w:r>
        <w:rPr>
          <w:rFonts w:ascii="Times New Roman" w:hAnsi="Times New Roman"/>
          <w:b/>
          <w:noProof/>
          <w:color w:val="000000" w:themeColor="text1"/>
          <w:sz w:val="24"/>
        </w:rPr>
        <w:t>la cooperación europea en materia de lucha contra el terrorismo</w:t>
      </w:r>
      <w:r>
        <w:rPr>
          <w:rFonts w:ascii="Times New Roman" w:hAnsi="Times New Roman"/>
          <w:bCs/>
          <w:noProof/>
          <w:color w:val="000000" w:themeColor="text1"/>
          <w:sz w:val="24"/>
          <w:szCs w:val="24"/>
        </w:rPr>
        <w:t xml:space="preserve"> ha avanzado de forma constante y mejorado la capacidad de los Estados miembros para garantizar la seguridad de sus ciudadanos. Disponemos de amplias redes para el intercambio de información, apoyadas por bases de datos de la UE con una interoperabilidad cada vez mayor, así como una cooperación policial y judicial mejorada. Esto nos ayuda a seguir pistas a través de las fronteras. También nos hemos equipado con potentes herramientas para privar a los terroristas de medios para actuar, por ejemplo en los ámbitos de las armas de fuego, los precursores de explosivos, la financiación del terrorismo y la criminalización de los viajes con fines de terrorismo. El estado actual de estos esfuerzos se detalla en el </w:t>
      </w:r>
      <w:r>
        <w:rPr>
          <w:rFonts w:ascii="Times New Roman" w:hAnsi="Times New Roman"/>
          <w:b/>
          <w:noProof/>
          <w:color w:val="000000" w:themeColor="text1"/>
          <w:sz w:val="24"/>
        </w:rPr>
        <w:t>informe de situación de la Unión de la Seguridad</w:t>
      </w:r>
      <w:r>
        <w:rPr>
          <w:rStyle w:val="FootnoteReference"/>
          <w:rFonts w:ascii="Times New Roman" w:hAnsi="Times New Roman" w:cs="Times New Roman"/>
          <w:bCs/>
          <w:noProof/>
          <w:color w:val="000000" w:themeColor="text1"/>
          <w:sz w:val="24"/>
          <w:szCs w:val="24"/>
        </w:rPr>
        <w:footnoteReference w:id="3"/>
      </w:r>
      <w:r>
        <w:rPr>
          <w:rFonts w:ascii="Times New Roman" w:hAnsi="Times New Roman"/>
          <w:bCs/>
          <w:noProof/>
          <w:color w:val="000000" w:themeColor="text1"/>
          <w:sz w:val="24"/>
          <w:szCs w:val="24"/>
        </w:rPr>
        <w:t>. Sin embargo, debemos intensificar el trabajo conjunto, en particular para contrarrestar el poder de atracción de las ideologías extremistas y mejorar la protección de los espacios públicos objetivo de los terroristas. También debemos superar la falsa dicotomía entre «en línea» y «fuera de línea», alineando los respectivos entornos de seguridad y dotando a las fuerzas y cuerpos de seguridad y a las autoridades judiciales de medios para hacer cumplir la ley en ambas esferas.</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Esta nueva </w:t>
      </w:r>
      <w:r>
        <w:rPr>
          <w:rFonts w:ascii="Times New Roman" w:hAnsi="Times New Roman"/>
          <w:b/>
          <w:bCs/>
          <w:noProof/>
          <w:color w:val="000000" w:themeColor="text1"/>
          <w:sz w:val="24"/>
          <w:szCs w:val="24"/>
        </w:rPr>
        <w:t xml:space="preserve">Agenda de lucha contra el terrorismo, </w:t>
      </w:r>
      <w:r>
        <w:rPr>
          <w:rFonts w:ascii="Times New Roman" w:hAnsi="Times New Roman"/>
          <w:bCs/>
          <w:noProof/>
          <w:color w:val="000000" w:themeColor="text1"/>
          <w:sz w:val="24"/>
          <w:szCs w:val="24"/>
        </w:rPr>
        <w:t>anunciada en la Estrategia de la UE para una Unión de la Seguridad</w:t>
      </w:r>
      <w:r>
        <w:rPr>
          <w:rStyle w:val="FootnoteReference"/>
          <w:rFonts w:ascii="Times New Roman" w:hAnsi="Times New Roman" w:cs="Times New Roman"/>
          <w:noProof/>
          <w:color w:val="000000" w:themeColor="text1"/>
          <w:sz w:val="24"/>
          <w:szCs w:val="24"/>
        </w:rPr>
        <w:footnoteReference w:id="4"/>
      </w:r>
      <w:r>
        <w:rPr>
          <w:rFonts w:ascii="Times New Roman" w:hAnsi="Times New Roman"/>
          <w:noProof/>
          <w:color w:val="000000" w:themeColor="text1"/>
          <w:sz w:val="24"/>
          <w:szCs w:val="24"/>
        </w:rPr>
        <w:t xml:space="preserve">, </w:t>
      </w:r>
      <w:r>
        <w:rPr>
          <w:rFonts w:ascii="Times New Roman" w:hAnsi="Times New Roman"/>
          <w:bCs/>
          <w:noProof/>
          <w:color w:val="000000" w:themeColor="text1"/>
          <w:sz w:val="24"/>
          <w:szCs w:val="24"/>
        </w:rPr>
        <w:t xml:space="preserve">aúna líneas de trabajo existentes y nuevas en un enfoque integrado para combatir el terrorismo. Este enfoque se desarrollará en coordinación con los Estados miembros, al tiempo que se </w:t>
      </w:r>
      <w:r>
        <w:rPr>
          <w:rFonts w:ascii="Times New Roman" w:hAnsi="Times New Roman"/>
          <w:noProof/>
          <w:color w:val="000000" w:themeColor="text1"/>
          <w:sz w:val="24"/>
          <w:szCs w:val="24"/>
        </w:rPr>
        <w:t>trabaja con el Parlamento Europeo y el Consejo</w:t>
      </w:r>
      <w:r>
        <w:rPr>
          <w:rStyle w:val="FootnoteReference"/>
          <w:rFonts w:ascii="Times New Roman" w:hAnsi="Times New Roman" w:cs="Times New Roman"/>
          <w:noProof/>
          <w:color w:val="000000" w:themeColor="text1"/>
          <w:sz w:val="24"/>
          <w:szCs w:val="24"/>
        </w:rPr>
        <w:footnoteReference w:id="5"/>
      </w:r>
      <w:r>
        <w:rPr>
          <w:rFonts w:ascii="Times New Roman" w:hAnsi="Times New Roman"/>
          <w:noProof/>
          <w:color w:val="000000" w:themeColor="text1"/>
          <w:sz w:val="24"/>
          <w:szCs w:val="24"/>
        </w:rPr>
        <w:t xml:space="preserve"> y se implica al conjunto de la sociedad: ciudadanos, comunidades, grupos religiosos, sociedad civil, investigadores, empresas y socios particulares. </w:t>
      </w:r>
      <w:r>
        <w:rPr>
          <w:rFonts w:ascii="Times New Roman" w:hAnsi="Times New Roman"/>
          <w:bCs/>
          <w:noProof/>
          <w:color w:val="000000" w:themeColor="text1"/>
          <w:sz w:val="24"/>
          <w:szCs w:val="24"/>
        </w:rPr>
        <w:t>La Agenda parte de los logros alcanzados durante los últimos años y fija una serie de acciones que se deben desarrollar a nivel nacional, internacional y de la UE en cuatro frentes:</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En primer lugar, debemos ser capaces de </w:t>
      </w:r>
      <w:r>
        <w:rPr>
          <w:rFonts w:ascii="Times New Roman" w:hAnsi="Times New Roman"/>
          <w:b/>
          <w:bCs/>
          <w:noProof/>
          <w:color w:val="000000" w:themeColor="text1"/>
          <w:sz w:val="24"/>
          <w:szCs w:val="24"/>
        </w:rPr>
        <w:t>anticipar</w:t>
      </w:r>
      <w:r>
        <w:rPr>
          <w:rFonts w:ascii="Times New Roman" w:hAnsi="Times New Roman"/>
          <w:bCs/>
          <w:noProof/>
          <w:color w:val="000000" w:themeColor="text1"/>
          <w:sz w:val="24"/>
          <w:szCs w:val="24"/>
        </w:rPr>
        <w:t xml:space="preserve"> mejor las amenazas existentes y emergentes </w:t>
      </w:r>
      <w:r>
        <w:rPr>
          <w:rFonts w:ascii="Times New Roman" w:hAnsi="Times New Roman"/>
          <w:bCs/>
          <w:noProof/>
          <w:color w:val="000000" w:themeColor="text1"/>
          <w:sz w:val="24"/>
          <w:szCs w:val="24"/>
          <w:u w:val="single"/>
        </w:rPr>
        <w:t>en Europa</w:t>
      </w:r>
      <w:r>
        <w:rPr>
          <w:rFonts w:ascii="Times New Roman" w:hAnsi="Times New Roman"/>
          <w:bCs/>
          <w:noProof/>
          <w:color w:val="000000" w:themeColor="text1"/>
          <w:sz w:val="24"/>
          <w:szCs w:val="24"/>
        </w:rPr>
        <w:t xml:space="preserve">. El intercambio de información y una cultura de cooperación multidisciplinar y multinivel siguen siendo fundamentales para una evaluación sólida de las amenazas que pueda sentar las bases de una política antiterrorista con garantías de futuro. </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En segundo lugar, tenemos que trabajar para </w:t>
      </w:r>
      <w:r>
        <w:rPr>
          <w:rFonts w:ascii="Times New Roman" w:hAnsi="Times New Roman"/>
          <w:b/>
          <w:bCs/>
          <w:noProof/>
          <w:color w:val="000000" w:themeColor="text1"/>
          <w:sz w:val="24"/>
          <w:szCs w:val="24"/>
        </w:rPr>
        <w:t>evitar</w:t>
      </w:r>
      <w:r>
        <w:rPr>
          <w:rFonts w:ascii="Times New Roman" w:hAnsi="Times New Roman"/>
          <w:bCs/>
          <w:noProof/>
          <w:color w:val="000000" w:themeColor="text1"/>
          <w:sz w:val="24"/>
          <w:szCs w:val="24"/>
        </w:rPr>
        <w:t xml:space="preserve"> que se produzcan ataques, abordando y combatiendo de forma más eficaz la radicalización y las ideologías extremistas antes de que arraiguen, dejando claro que el respeto por el modo de vida europeo, sus valores democráticos y todo lo que representa no es opcional. La presente Agenda da prioridad al establecimiento de vías de apoyo a los agentes locales y a la creación de comunidades más resilientes mediante una coordinación estrecha con los Estados miembros, teniendo en cuenta que algunos atentados los han perpetrado ciudadanos europeos, criados en nuestras sociedades, radicalizados sin haber visitado nunca una región en conflicto. </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En tercer lugar, a fin de </w:t>
      </w:r>
      <w:r>
        <w:rPr>
          <w:rFonts w:ascii="Times New Roman" w:hAnsi="Times New Roman"/>
          <w:b/>
          <w:bCs/>
          <w:noProof/>
          <w:color w:val="000000" w:themeColor="text1"/>
          <w:sz w:val="24"/>
          <w:szCs w:val="24"/>
        </w:rPr>
        <w:t>proteger</w:t>
      </w:r>
      <w:r>
        <w:rPr>
          <w:rFonts w:ascii="Times New Roman" w:hAnsi="Times New Roman"/>
          <w:bCs/>
          <w:noProof/>
          <w:color w:val="000000" w:themeColor="text1"/>
          <w:sz w:val="24"/>
          <w:szCs w:val="24"/>
        </w:rPr>
        <w:t xml:space="preserve"> de forma eficaz a los europeos, debemos seguir reduciendo las vulnerabilidades, tanto en los espacios públicos como en las infraestructuras críticas esenciales para el funcionamiento de nuestras sociedades y nuestra economía. Es imprescindible modernizar la gestión de las fronteras exteriores de la UE a través de sistemas de información a gran escala nuevos y mejorados, con apoyo reforzado de Frontex y eu-LISA, y garantizar los controles sistemáticos en las fronteras exteriores de la UE. Esto resulta necesario para eliminar lo que, de otro modo, constituiría una brecha de seguridad en lo que se refiera al regreso de combatientes terroristas extranjeros.</w:t>
      </w:r>
    </w:p>
    <w:p>
      <w:pPr>
        <w:spacing w:line="240" w:lineRule="auto"/>
        <w:jc w:val="both"/>
        <w:rPr>
          <w:rFonts w:ascii="Times New Roman" w:hAnsi="Times New Roman" w:cs="Times New Roman"/>
          <w:bCs/>
          <w:noProof/>
          <w:color w:val="000000" w:themeColor="text1"/>
          <w:sz w:val="24"/>
          <w:szCs w:val="24"/>
        </w:rPr>
      </w:pPr>
      <w:r>
        <w:rPr>
          <w:rFonts w:ascii="Times New Roman" w:hAnsi="Times New Roman"/>
          <w:bCs/>
          <w:noProof/>
          <w:color w:val="000000" w:themeColor="text1"/>
          <w:sz w:val="24"/>
          <w:szCs w:val="24"/>
        </w:rPr>
        <w:t xml:space="preserve">En cuarto lugar, para </w:t>
      </w:r>
      <w:r>
        <w:rPr>
          <w:rFonts w:ascii="Times New Roman" w:hAnsi="Times New Roman"/>
          <w:b/>
          <w:bCs/>
          <w:noProof/>
          <w:color w:val="000000" w:themeColor="text1"/>
          <w:sz w:val="24"/>
          <w:szCs w:val="24"/>
        </w:rPr>
        <w:t>responder</w:t>
      </w:r>
      <w:r>
        <w:rPr>
          <w:rFonts w:ascii="Times New Roman" w:hAnsi="Times New Roman"/>
          <w:bCs/>
          <w:noProof/>
          <w:color w:val="000000" w:themeColor="text1"/>
          <w:sz w:val="24"/>
          <w:szCs w:val="24"/>
        </w:rPr>
        <w:t xml:space="preserve"> a los atentados cuando se produzcan, tenemos que aprovechar al máximo el apoyo operativo que pueden prestar las agencias de la UE, como Europol y Eurojust, además de asegurarnos de contar con el marco jurídico adecuado para procesar a los autores y garantizar que las víctimas cuenten con el apoyo y protección que necesitan. </w:t>
      </w:r>
    </w:p>
    <w:p>
      <w:pPr>
        <w:pStyle w:val="ListNumber"/>
        <w:spacing w:line="240" w:lineRule="auto"/>
        <w:ind w:left="0" w:firstLine="0"/>
        <w:jc w:val="both"/>
        <w:rPr>
          <w:rFonts w:ascii="Times New Roman" w:hAnsi="Times New Roman"/>
          <w:noProof/>
          <w:color w:val="000000" w:themeColor="text1"/>
        </w:rPr>
      </w:pPr>
      <w:r>
        <w:rPr>
          <w:rFonts w:ascii="Times New Roman" w:hAnsi="Times New Roman"/>
          <w:bCs/>
          <w:noProof/>
          <w:color w:val="000000" w:themeColor="text1"/>
          <w:szCs w:val="24"/>
        </w:rPr>
        <w:t>La base de este enfoque es la necesidad de</w:t>
      </w:r>
      <w:r>
        <w:rPr>
          <w:rFonts w:ascii="Times New Roman" w:hAnsi="Times New Roman"/>
          <w:noProof/>
          <w:color w:val="000000" w:themeColor="text1"/>
          <w:szCs w:val="24"/>
        </w:rPr>
        <w:t xml:space="preserve"> seguir haciendo énfasis en todo momento en la</w:t>
      </w:r>
      <w:r>
        <w:rPr>
          <w:rFonts w:ascii="Times New Roman" w:hAnsi="Times New Roman"/>
          <w:b/>
          <w:noProof/>
          <w:color w:val="000000" w:themeColor="text1"/>
          <w:szCs w:val="24"/>
        </w:rPr>
        <w:t xml:space="preserve"> aplicación</w:t>
      </w:r>
      <w:r>
        <w:rPr>
          <w:rFonts w:ascii="Times New Roman" w:hAnsi="Times New Roman"/>
          <w:noProof/>
          <w:color w:val="000000" w:themeColor="text1"/>
          <w:szCs w:val="24"/>
        </w:rPr>
        <w:t xml:space="preserve"> </w:t>
      </w:r>
      <w:r>
        <w:rPr>
          <w:rFonts w:ascii="Times New Roman" w:hAnsi="Times New Roman"/>
          <w:b/>
          <w:noProof/>
          <w:color w:val="000000" w:themeColor="text1"/>
          <w:szCs w:val="24"/>
        </w:rPr>
        <w:t>y la ejecución</w:t>
      </w:r>
      <w:r>
        <w:rPr>
          <w:rFonts w:ascii="Times New Roman" w:hAnsi="Times New Roman"/>
          <w:noProof/>
          <w:color w:val="000000" w:themeColor="text1"/>
          <w:szCs w:val="24"/>
        </w:rPr>
        <w:t>.</w:t>
      </w:r>
      <w:r>
        <w:rPr>
          <w:rFonts w:ascii="Times New Roman" w:hAnsi="Times New Roman"/>
          <w:noProof/>
          <w:color w:val="000000" w:themeColor="text1"/>
        </w:rPr>
        <w:t xml:space="preserve"> A fin de obtener los beneficios de la armonización y la cooperación a escala de la UE, es fundamental que no haya lagunas o demoras </w:t>
      </w:r>
      <w:r>
        <w:rPr>
          <w:rFonts w:ascii="Times New Roman" w:hAnsi="Times New Roman"/>
          <w:noProof/>
          <w:color w:val="000000" w:themeColor="text1"/>
          <w:szCs w:val="24"/>
        </w:rPr>
        <w:t>en la forma en que aplicamos instrumentos clave, como la</w:t>
      </w:r>
      <w:r>
        <w:rPr>
          <w:rFonts w:ascii="Times New Roman" w:hAnsi="Times New Roman"/>
          <w:noProof/>
          <w:color w:val="000000" w:themeColor="text1"/>
        </w:rPr>
        <w:t xml:space="preserve"> Directiva relativa a la lucha contra el terrorismo</w:t>
      </w:r>
      <w:r>
        <w:rPr>
          <w:rStyle w:val="FootnoteReference"/>
          <w:rFonts w:ascii="Times New Roman" w:hAnsi="Times New Roman"/>
          <w:noProof/>
          <w:color w:val="000000" w:themeColor="text1"/>
          <w:lang w:val="en-GB"/>
        </w:rPr>
        <w:footnoteReference w:id="6"/>
      </w:r>
      <w:r>
        <w:rPr>
          <w:rFonts w:ascii="Times New Roman" w:hAnsi="Times New Roman"/>
          <w:noProof/>
          <w:color w:val="000000" w:themeColor="text1"/>
        </w:rPr>
        <w:t>, la Directiva sobre las armas de fuego y el marco jurídico contra el blanqueo de capitales y la financiación del terrorismo</w:t>
      </w:r>
      <w:r>
        <w:rPr>
          <w:rStyle w:val="FootnoteReference"/>
          <w:rFonts w:ascii="Times New Roman" w:hAnsi="Times New Roman"/>
          <w:noProof/>
          <w:color w:val="000000" w:themeColor="text1"/>
          <w:lang w:val="en-GB"/>
        </w:rPr>
        <w:footnoteReference w:id="7"/>
      </w:r>
      <w:r>
        <w:rPr>
          <w:rFonts w:ascii="Times New Roman" w:hAnsi="Times New Roman"/>
          <w:noProof/>
          <w:color w:val="000000" w:themeColor="text1"/>
        </w:rPr>
        <w:t>.</w:t>
      </w:r>
      <w:r>
        <w:rPr>
          <w:rFonts w:ascii="Times New Roman" w:hAnsi="Times New Roman"/>
          <w:noProof/>
          <w:color w:val="000000" w:themeColor="text1"/>
          <w:szCs w:val="24"/>
        </w:rPr>
        <w:t xml:space="preserve">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Por último, para mejorar la seguridad dentro de la UE es esencial el </w:t>
      </w:r>
      <w:r>
        <w:rPr>
          <w:rFonts w:ascii="Times New Roman" w:hAnsi="Times New Roman"/>
          <w:b/>
          <w:noProof/>
          <w:color w:val="000000" w:themeColor="text1"/>
          <w:szCs w:val="24"/>
        </w:rPr>
        <w:t xml:space="preserve">compromiso internacional </w:t>
      </w:r>
      <w:r>
        <w:rPr>
          <w:rFonts w:ascii="Times New Roman" w:hAnsi="Times New Roman"/>
          <w:noProof/>
          <w:color w:val="000000" w:themeColor="text1"/>
          <w:szCs w:val="24"/>
        </w:rPr>
        <w:t xml:space="preserve">respecto a los cuatro pilares de la presente Agenda, que facilitará la cooperación y promoverá la creación de capacidades. </w:t>
      </w:r>
    </w:p>
    <w:p>
      <w:pPr>
        <w:pStyle w:val="ListNumber"/>
        <w:spacing w:line="240" w:lineRule="auto"/>
        <w:ind w:left="0" w:firstLine="0"/>
        <w:jc w:val="both"/>
        <w:rPr>
          <w:rFonts w:ascii="Times New Roman" w:hAnsi="Times New Roman" w:cs="Times New Roman"/>
          <w:noProof/>
          <w:color w:val="000000" w:themeColor="text1"/>
          <w:szCs w:val="24"/>
          <w:lang w:val="es-ES_tradnl"/>
        </w:rPr>
      </w:pPr>
    </w:p>
    <w:p>
      <w:pPr>
        <w:pStyle w:val="ListNumber"/>
        <w:spacing w:line="240" w:lineRule="auto"/>
        <w:ind w:left="567" w:hanging="567"/>
        <w:jc w:val="both"/>
        <w:rPr>
          <w:rFonts w:ascii="Times New Roman" w:hAnsi="Times New Roman" w:cs="Times New Roman"/>
          <w:b/>
          <w:noProof/>
          <w:color w:val="000000" w:themeColor="text1"/>
          <w:szCs w:val="24"/>
        </w:rPr>
      </w:pPr>
      <w:r>
        <w:rPr>
          <w:rFonts w:ascii="Times New Roman" w:hAnsi="Times New Roman"/>
          <w:b/>
          <w:noProof/>
          <w:color w:val="000000" w:themeColor="text1"/>
          <w:szCs w:val="24"/>
        </w:rPr>
        <w:t xml:space="preserve">II.  </w:t>
      </w:r>
      <w:r>
        <w:rPr>
          <w:rFonts w:ascii="Times New Roman" w:hAnsi="Times New Roman"/>
          <w:b/>
          <w:noProof/>
          <w:color w:val="000000" w:themeColor="text1"/>
          <w:szCs w:val="24"/>
        </w:rPr>
        <w:tab/>
        <w:t>UNA ESTRATEGIA DE CUATRO PILARES PARA COMBATIR EL TERRORISMO: ANTICIPAR, PREVENIR, PROTEGER Y RESPONDER</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b/>
          <w:noProof/>
          <w:color w:val="000000" w:themeColor="text1"/>
          <w:szCs w:val="24"/>
        </w:rPr>
        <w:t>1. ANTICIPAR</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Anticipar los puntos débiles sigue siendo una medida fundamental para fortalecer la respuesta antiterrorista europea y adelantarse a los acontecimientos.</w:t>
      </w:r>
    </w:p>
    <w:p>
      <w:pPr>
        <w:spacing w:line="240" w:lineRule="auto"/>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Inteligencia estratégica y evaluación de las amenazas</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La inteligencia estratégica es de suma importancia para conformar y desarrollar una política y una legislación antiterrorismo de la UE cada vez más basadas en las amenazas, así como para anticipar mejor esas amenazas. Una política antiterrorista con garantías de futuro debe basarse en una evaluación sólida de las amenazas, en particular por parte de los </w:t>
      </w:r>
      <w:r>
        <w:rPr>
          <w:rFonts w:ascii="Times New Roman" w:hAnsi="Times New Roman"/>
          <w:b/>
          <w:noProof/>
          <w:color w:val="000000" w:themeColor="text1"/>
          <w:sz w:val="24"/>
          <w:szCs w:val="24"/>
        </w:rPr>
        <w:t>servicios nacionales de seguridad e inteligencia</w:t>
      </w:r>
      <w:r>
        <w:rPr>
          <w:rFonts w:ascii="Times New Roman" w:hAnsi="Times New Roman"/>
          <w:noProof/>
          <w:color w:val="000000" w:themeColor="text1"/>
          <w:sz w:val="24"/>
          <w:szCs w:val="24"/>
        </w:rPr>
        <w:t xml:space="preserve">. En este contexto, el papel que desempeña el Centro de Inteligencia y de Situación de la UE (INTCEN) y su conocimiento especializado sobre las principales amenazas, tendencias y </w:t>
      </w:r>
      <w:r>
        <w:rPr>
          <w:rFonts w:ascii="Times New Roman" w:hAnsi="Times New Roman"/>
          <w:i/>
          <w:iCs/>
          <w:noProof/>
          <w:color w:val="000000" w:themeColor="text1"/>
          <w:sz w:val="24"/>
          <w:szCs w:val="24"/>
        </w:rPr>
        <w:t>modus operandi</w:t>
      </w:r>
      <w:r>
        <w:rPr>
          <w:rFonts w:ascii="Times New Roman" w:hAnsi="Times New Roman"/>
          <w:noProof/>
          <w:color w:val="000000" w:themeColor="text1"/>
          <w:sz w:val="24"/>
          <w:szCs w:val="24"/>
        </w:rPr>
        <w:t xml:space="preserve"> relacionados con la seguridad interna de la UE es fundamental para mejorar nuestro conocimiento de la situación y reforzar nuestras capacidades de evaluación de riesgos. El INTCEN depende en gran medida de la calidad de las aportaciones de los Estados miembros, las cuales estos deben esforzarse por mejorar para garantizar que el Centro pueda contar con datos precisos y actualizados y con recursos suficientes. La Comisión y el SEAE se esforzarán para mejorar la integración de la inteligencia estratégica en las políticas antiterroristas. Promover el diálogo, basándose en las estructuras existentes</w:t>
      </w:r>
      <w:r>
        <w:rPr>
          <w:rFonts w:ascii="Times New Roman" w:hAnsi="Times New Roman"/>
          <w:noProof/>
          <w:sz w:val="24"/>
          <w:szCs w:val="24"/>
        </w:rPr>
        <w:t xml:space="preserve"> y </w:t>
      </w:r>
      <w:r>
        <w:rPr>
          <w:rFonts w:ascii="Times New Roman" w:hAnsi="Times New Roman"/>
          <w:noProof/>
          <w:color w:val="000000" w:themeColor="text1"/>
          <w:sz w:val="24"/>
          <w:szCs w:val="24"/>
        </w:rPr>
        <w:t xml:space="preserve">en la labor del Coordinador europeo para la lucha contra el terrorismo es de importancia fundamental para mejorar la cooperación. </w:t>
      </w:r>
    </w:p>
    <w:p>
      <w:pPr>
        <w:pStyle w:val="ListNumber"/>
        <w:spacing w:line="240" w:lineRule="auto"/>
        <w:ind w:left="0" w:firstLine="0"/>
        <w:jc w:val="both"/>
        <w:rPr>
          <w:rFonts w:ascii="Times New Roman" w:hAnsi="Times New Roman" w:cs="Times New Roman"/>
          <w:b/>
          <w:i/>
          <w:noProof/>
          <w:color w:val="000000" w:themeColor="text1"/>
          <w:szCs w:val="24"/>
        </w:rPr>
      </w:pPr>
      <w:r>
        <w:rPr>
          <w:rFonts w:ascii="Times New Roman" w:hAnsi="Times New Roman"/>
          <w:b/>
          <w:i/>
          <w:noProof/>
          <w:color w:val="000000" w:themeColor="text1"/>
          <w:szCs w:val="24"/>
        </w:rPr>
        <w:t>Evaluación de riesgos y preparación</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La </w:t>
      </w:r>
      <w:r>
        <w:rPr>
          <w:rFonts w:ascii="Times New Roman" w:hAnsi="Times New Roman"/>
          <w:b/>
          <w:noProof/>
          <w:color w:val="000000" w:themeColor="text1"/>
          <w:sz w:val="24"/>
          <w:szCs w:val="24"/>
        </w:rPr>
        <w:t>evaluación de riesgos específica</w:t>
      </w:r>
      <w:r>
        <w:rPr>
          <w:rFonts w:ascii="Times New Roman" w:hAnsi="Times New Roman"/>
          <w:noProof/>
          <w:color w:val="000000" w:themeColor="text1"/>
          <w:sz w:val="24"/>
          <w:szCs w:val="24"/>
        </w:rPr>
        <w:t xml:space="preserve"> permite a las partes interesadas de distintos sectores poner de relieve distintas deficiencias, y por lo tanto anticipar mejor posibles ataques. La Comisión propondrá nuevas formas de fomentar las actividades de evaluación de riesgos y de revisión por pares de las medidas destinadas a mejorar la anticipación de amenazas terroristas. Como parte de la futura propuesta sobre la </w:t>
      </w:r>
      <w:r>
        <w:rPr>
          <w:rFonts w:ascii="Times New Roman" w:hAnsi="Times New Roman"/>
          <w:b/>
          <w:noProof/>
          <w:color w:val="000000" w:themeColor="text1"/>
          <w:sz w:val="24"/>
          <w:szCs w:val="24"/>
        </w:rPr>
        <w:t>resiliencia de las entidades críticas</w:t>
      </w:r>
      <w:r>
        <w:rPr>
          <w:rFonts w:ascii="Times New Roman" w:hAnsi="Times New Roman"/>
          <w:noProof/>
          <w:color w:val="000000" w:themeColor="text1"/>
          <w:sz w:val="24"/>
          <w:szCs w:val="24"/>
        </w:rPr>
        <w:t xml:space="preserve">, la Comisión propondrá el establecimiento de misiones asesoras para dar apoyo a los Estados miembros de acogida y a los operadores de infraestructuras críticas </w:t>
      </w:r>
      <w:r>
        <w:rPr>
          <w:rFonts w:ascii="Times New Roman" w:hAnsi="Times New Roman"/>
          <w:noProof/>
          <w:color w:val="000000" w:themeColor="text1"/>
          <w:sz w:val="24"/>
        </w:rPr>
        <w:t xml:space="preserve">de especial importancia para Europa, </w:t>
      </w:r>
      <w:r>
        <w:rPr>
          <w:rFonts w:ascii="Times New Roman" w:hAnsi="Times New Roman"/>
          <w:noProof/>
          <w:color w:val="000000" w:themeColor="text1"/>
          <w:sz w:val="24"/>
          <w:szCs w:val="24"/>
        </w:rPr>
        <w:t xml:space="preserve">a fin de mejorar su resiliencia frente a perturbaciones, lo cual incluye anticipar posibles acciones terroristas. Estas misiones se basarán en la experiencia de un grupo de asesores sobre seguridad que está siendo formado en la actualidad y que se podrá desplegar según se solicite: las </w:t>
      </w:r>
      <w:r>
        <w:rPr>
          <w:rFonts w:ascii="Times New Roman" w:hAnsi="Times New Roman"/>
          <w:b/>
          <w:noProof/>
          <w:color w:val="000000" w:themeColor="text1"/>
          <w:sz w:val="24"/>
          <w:szCs w:val="24"/>
        </w:rPr>
        <w:t xml:space="preserve">misiones asesoras de la UE sobre seguridad protectora. </w:t>
      </w:r>
    </w:p>
    <w:p>
      <w:pPr>
        <w:spacing w:line="240" w:lineRule="auto"/>
        <w:jc w:val="both"/>
        <w:rPr>
          <w:rFonts w:ascii="Times New Roman" w:hAnsi="Times New Roman"/>
          <w:noProof/>
          <w:color w:val="000000" w:themeColor="text1"/>
          <w:sz w:val="24"/>
        </w:rPr>
      </w:pPr>
      <w:r>
        <w:rPr>
          <w:rFonts w:ascii="Times New Roman" w:hAnsi="Times New Roman"/>
          <w:noProof/>
          <w:color w:val="000000" w:themeColor="text1"/>
          <w:sz w:val="24"/>
        </w:rPr>
        <w:t xml:space="preserve">Las evaluaciones de riesgo de la </w:t>
      </w:r>
      <w:r>
        <w:rPr>
          <w:rFonts w:ascii="Times New Roman" w:hAnsi="Times New Roman"/>
          <w:b/>
          <w:noProof/>
          <w:color w:val="000000" w:themeColor="text1"/>
          <w:sz w:val="24"/>
        </w:rPr>
        <w:t>seguridad aérea de la UE</w:t>
      </w:r>
      <w:r>
        <w:rPr>
          <w:rFonts w:ascii="Times New Roman" w:hAnsi="Times New Roman"/>
          <w:noProof/>
          <w:color w:val="000000" w:themeColor="text1"/>
          <w:sz w:val="24"/>
        </w:rPr>
        <w:t xml:space="preserve"> se seguirán desarrollando para mejorar tanto el tiempo de respuesta después de los incidentes como el nivel de intercambio de información, incluida la participación de países terceros afines, en particular Estados Unidos, Australia y Canadá. La Comisión también lanzará una nueva línea de evaluación de riesgos para garantizar la </w:t>
      </w:r>
      <w:r>
        <w:rPr>
          <w:rFonts w:ascii="Times New Roman" w:hAnsi="Times New Roman"/>
          <w:b/>
          <w:noProof/>
          <w:color w:val="000000" w:themeColor="text1"/>
          <w:sz w:val="24"/>
        </w:rPr>
        <w:t>seguridad del transporte marítimo</w:t>
      </w:r>
      <w:r>
        <w:rPr>
          <w:rFonts w:ascii="Times New Roman" w:hAnsi="Times New Roman"/>
          <w:noProof/>
          <w:color w:val="000000" w:themeColor="text1"/>
          <w:sz w:val="24"/>
        </w:rPr>
        <w:t>. Por último, la formación y los ejercicios conjuntos desempeñarán un papel destacado en los esfuerzos para fortalecer el nivel de preparación y resiliencia de los Estados miembros, de las instituciones y órganos de la UE y de los socios internacionales</w:t>
      </w:r>
      <w:r>
        <w:rPr>
          <w:rStyle w:val="FootnoteReference"/>
          <w:rFonts w:ascii="Times New Roman" w:hAnsi="Times New Roman" w:cs="Times New Roman"/>
          <w:noProof/>
          <w:color w:val="000000" w:themeColor="text1"/>
          <w:sz w:val="24"/>
          <w:szCs w:val="24"/>
        </w:rPr>
        <w:footnoteReference w:id="8"/>
      </w:r>
      <w:r>
        <w:rPr>
          <w:rFonts w:ascii="Times New Roman" w:hAnsi="Times New Roman"/>
          <w:noProof/>
          <w:color w:val="000000" w:themeColor="text1"/>
          <w:sz w:val="24"/>
        </w:rPr>
        <w:t xml:space="preserve">. </w:t>
      </w:r>
    </w:p>
    <w:p>
      <w:pPr>
        <w:spacing w:line="240" w:lineRule="auto"/>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Refuerzo de la capacidad de detección temprana</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El papel crucial que la tecnología moderna puede tener en los actos terroristas quedó patente en el atentado de extrema derecha contra una sinagoga cometido en Halle, Alemania, en 2019, en el que el atacante fabricó varias pistolas mediante impresión 3D. Debemos anticipar mejor el impacto de las tecnologías en la amenaza terrorista, a fin de equipar a los cuerpos y fuerzas de seguridad con las herramientas adecuadas.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b/>
          <w:noProof/>
          <w:color w:val="000000" w:themeColor="text1"/>
          <w:szCs w:val="24"/>
        </w:rPr>
        <w:t>Las investigaciones de la UE en materia de seguridad</w:t>
      </w:r>
      <w:r>
        <w:rPr>
          <w:rFonts w:ascii="Times New Roman" w:hAnsi="Times New Roman"/>
          <w:noProof/>
          <w:color w:val="000000" w:themeColor="text1"/>
          <w:szCs w:val="24"/>
        </w:rPr>
        <w:t xml:space="preserve"> se centrarán en abordar distintos </w:t>
      </w:r>
      <w:r>
        <w:rPr>
          <w:rFonts w:ascii="Times New Roman" w:hAnsi="Times New Roman"/>
          <w:i/>
          <w:iCs/>
          <w:noProof/>
          <w:color w:val="000000" w:themeColor="text1"/>
          <w:szCs w:val="24"/>
        </w:rPr>
        <w:t>modus operandi</w:t>
      </w:r>
      <w:r>
        <w:rPr>
          <w:rFonts w:ascii="Times New Roman" w:hAnsi="Times New Roman"/>
          <w:noProof/>
          <w:color w:val="000000" w:themeColor="text1"/>
          <w:szCs w:val="24"/>
        </w:rPr>
        <w:t>, desarrollar iniciativas destinadas a mejorar la capacidad de las autoridades policiales en lo relativo a soluciones analíticas y a tratar grandes volúmenes de contenido en línea</w:t>
      </w:r>
      <w:r>
        <w:rPr>
          <w:rStyle w:val="FootnoteReference"/>
          <w:rFonts w:ascii="Times New Roman" w:hAnsi="Times New Roman" w:cs="Times New Roman"/>
          <w:noProof/>
          <w:color w:val="000000" w:themeColor="text1"/>
          <w:szCs w:val="24"/>
        </w:rPr>
        <w:footnoteReference w:id="9"/>
      </w:r>
      <w:r>
        <w:rPr>
          <w:rFonts w:ascii="Times New Roman" w:hAnsi="Times New Roman"/>
          <w:noProof/>
          <w:color w:val="000000" w:themeColor="text1"/>
          <w:szCs w:val="24"/>
        </w:rPr>
        <w:t xml:space="preserve">. La investigación en materia de seguridad financiada por la UE también reforzará la </w:t>
      </w:r>
      <w:r>
        <w:rPr>
          <w:rFonts w:ascii="Times New Roman" w:hAnsi="Times New Roman"/>
          <w:b/>
          <w:noProof/>
          <w:color w:val="000000" w:themeColor="text1"/>
          <w:szCs w:val="24"/>
        </w:rPr>
        <w:t>capacidad de detección temprana</w:t>
      </w:r>
      <w:r>
        <w:rPr>
          <w:rFonts w:ascii="Times New Roman" w:hAnsi="Times New Roman"/>
          <w:noProof/>
          <w:color w:val="000000" w:themeColor="text1"/>
          <w:szCs w:val="24"/>
        </w:rPr>
        <w:t xml:space="preserve"> de potenciales amenazas terroristas, particularmente explorando el uso de la inteligencia artificial para permitir un tratamiento más eficiente y preciso de grandes cantidades de datos que complemente proyectos como RED-Alert</w:t>
      </w:r>
      <w:r>
        <w:rPr>
          <w:rStyle w:val="FootnoteReference"/>
          <w:rFonts w:ascii="Times New Roman" w:hAnsi="Times New Roman" w:cs="Times New Roman"/>
          <w:noProof/>
          <w:color w:val="000000" w:themeColor="text1"/>
          <w:szCs w:val="24"/>
        </w:rPr>
        <w:footnoteReference w:id="10"/>
      </w:r>
      <w:r>
        <w:rPr>
          <w:rFonts w:ascii="Times New Roman" w:hAnsi="Times New Roman"/>
          <w:noProof/>
          <w:color w:val="000000" w:themeColor="text1"/>
          <w:szCs w:val="24"/>
        </w:rPr>
        <w:t xml:space="preserve"> y PREVISION</w:t>
      </w:r>
      <w:r>
        <w:rPr>
          <w:rStyle w:val="FootnoteReference"/>
          <w:rFonts w:ascii="Times New Roman" w:hAnsi="Times New Roman" w:cs="Times New Roman"/>
          <w:noProof/>
          <w:color w:val="000000" w:themeColor="text1"/>
          <w:szCs w:val="24"/>
        </w:rPr>
        <w:footnoteReference w:id="11"/>
      </w:r>
      <w:r>
        <w:rPr>
          <w:rFonts w:ascii="Times New Roman" w:hAnsi="Times New Roman"/>
          <w:noProof/>
          <w:color w:val="000000" w:themeColor="text1"/>
          <w:szCs w:val="24"/>
        </w:rPr>
        <w:t>. Asimismo, podrá ayudar a encontrar nuevas formas de combatir la radicalización.</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Por último, en el marco del futuro </w:t>
      </w:r>
      <w:r>
        <w:rPr>
          <w:rFonts w:ascii="Times New Roman" w:hAnsi="Times New Roman"/>
          <w:b/>
          <w:noProof/>
          <w:color w:val="000000" w:themeColor="text1"/>
        </w:rPr>
        <w:t>programa de investigación Horizonte Europa</w:t>
      </w:r>
      <w:r>
        <w:rPr>
          <w:rFonts w:ascii="Times New Roman" w:hAnsi="Times New Roman"/>
          <w:noProof/>
          <w:color w:val="000000" w:themeColor="text1"/>
          <w:szCs w:val="24"/>
        </w:rPr>
        <w:t xml:space="preserve">, se aumentará la integración de la investigación en el ciclo de la política de seguridad con el fin de garantizar unos resultados aún más orientados a conseguir impacto que respondan a las necesidades identificadas de los cuerpos y fuerzas de seguridad. Con el mandato reforzado propuesto, Europol podría ayudar a la Comisión a identificar temas clave de investigación, mediante la elaboración y aplicación de los programas marco de la UE para la </w:t>
      </w:r>
      <w:r>
        <w:rPr>
          <w:rFonts w:ascii="Times New Roman" w:hAnsi="Times New Roman"/>
          <w:b/>
          <w:noProof/>
          <w:color w:val="000000" w:themeColor="text1"/>
          <w:szCs w:val="24"/>
        </w:rPr>
        <w:t>investigación e innovación</w:t>
      </w:r>
      <w:r>
        <w:rPr>
          <w:rFonts w:ascii="Times New Roman" w:hAnsi="Times New Roman"/>
          <w:noProof/>
          <w:color w:val="000000" w:themeColor="text1"/>
          <w:szCs w:val="24"/>
        </w:rPr>
        <w:t xml:space="preserve"> pertinentes para los cuerpos y fuerzas de seguridad.</w:t>
      </w:r>
    </w:p>
    <w:p>
      <w:pPr>
        <w:spacing w:line="240" w:lineRule="auto"/>
        <w:contextualSpacing/>
        <w:jc w:val="both"/>
        <w:rPr>
          <w:rFonts w:ascii="Times New Roman" w:hAnsi="Times New Roman"/>
          <w:b/>
          <w:i/>
          <w:noProof/>
          <w:color w:val="000000" w:themeColor="text1"/>
          <w:sz w:val="24"/>
        </w:rPr>
      </w:pPr>
      <w:r>
        <w:rPr>
          <w:rFonts w:ascii="Times New Roman" w:hAnsi="Times New Roman"/>
          <w:b/>
          <w:i/>
          <w:noProof/>
          <w:color w:val="000000" w:themeColor="text1"/>
          <w:sz w:val="24"/>
        </w:rPr>
        <w:t>Adelantarse a los acontecimientos: el papel de las nuevas tecnologías</w:t>
      </w: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Las</w:t>
      </w:r>
      <w:r>
        <w:rPr>
          <w:rFonts w:ascii="Times New Roman" w:hAnsi="Times New Roman"/>
          <w:b/>
          <w:noProof/>
          <w:color w:val="000000" w:themeColor="text1"/>
          <w:szCs w:val="24"/>
        </w:rPr>
        <w:t xml:space="preserve"> tecnologías de detección de amenazas</w:t>
      </w:r>
      <w:r>
        <w:rPr>
          <w:rFonts w:ascii="Times New Roman" w:hAnsi="Times New Roman"/>
          <w:noProof/>
          <w:color w:val="000000" w:themeColor="text1"/>
          <w:szCs w:val="24"/>
        </w:rPr>
        <w:t xml:space="preserve"> pueden detectar objetos y sustancias preocupantes, por ejemplo, bombas o materiales para la fabricación de bombas. La Comisión está colaborando con el sector privado para </w:t>
      </w:r>
      <w:r>
        <w:rPr>
          <w:rFonts w:ascii="Times New Roman" w:hAnsi="Times New Roman"/>
          <w:b/>
          <w:noProof/>
          <w:color w:val="000000" w:themeColor="text1"/>
          <w:szCs w:val="24"/>
        </w:rPr>
        <w:t>mejorar el rendimiento</w:t>
      </w:r>
      <w:r>
        <w:rPr>
          <w:rFonts w:ascii="Times New Roman" w:hAnsi="Times New Roman"/>
          <w:noProof/>
          <w:color w:val="000000" w:themeColor="text1"/>
          <w:szCs w:val="24"/>
        </w:rPr>
        <w:t xml:space="preserve"> de este tipo de tecnologías fuera del ámbito de la aviación</w:t>
      </w:r>
      <w:r>
        <w:rPr>
          <w:rStyle w:val="FootnoteReference"/>
          <w:rFonts w:ascii="Times New Roman" w:hAnsi="Times New Roman" w:cs="Times New Roman"/>
          <w:noProof/>
          <w:color w:val="000000" w:themeColor="text1"/>
          <w:szCs w:val="24"/>
        </w:rPr>
        <w:footnoteReference w:id="12"/>
      </w:r>
      <w:r>
        <w:rPr>
          <w:rFonts w:ascii="Times New Roman" w:hAnsi="Times New Roman"/>
          <w:noProof/>
          <w:color w:val="000000" w:themeColor="text1"/>
          <w:szCs w:val="24"/>
        </w:rPr>
        <w:t xml:space="preserve">, con vistas a respaldar el posible desarrollo de requisitos voluntarios </w:t>
      </w:r>
      <w:r>
        <w:rPr>
          <w:rFonts w:ascii="Times New Roman" w:hAnsi="Times New Roman"/>
          <w:noProof/>
          <w:color w:val="000000" w:themeColor="text1"/>
        </w:rPr>
        <w:t>de la UE</w:t>
      </w:r>
      <w:r>
        <w:rPr>
          <w:rFonts w:ascii="Times New Roman" w:hAnsi="Times New Roman"/>
          <w:noProof/>
          <w:color w:val="000000" w:themeColor="text1"/>
          <w:szCs w:val="24"/>
        </w:rPr>
        <w:t xml:space="preserve"> para las tecnologías de detección con el fin de garantizar que detecten las amenazas que deben detectar al tiempo que se preserva la movilidad de las personas. Además, en 2019 la </w:t>
      </w:r>
      <w:r>
        <w:rPr>
          <w:rFonts w:ascii="Times New Roman" w:hAnsi="Times New Roman"/>
          <w:b/>
          <w:noProof/>
          <w:color w:val="000000" w:themeColor="text1"/>
        </w:rPr>
        <w:t>Plataforma de la UE para la seguridad de los pasajeros de ferrocarril</w:t>
      </w:r>
      <w:r>
        <w:rPr>
          <w:rFonts w:ascii="Times New Roman" w:hAnsi="Times New Roman"/>
          <w:noProof/>
          <w:color w:val="000000" w:themeColor="text1"/>
          <w:szCs w:val="24"/>
        </w:rPr>
        <w:t xml:space="preserve"> adoptó un documento de buenas prácticas relativo a las tecnologías de seguridad adaptadas al ámbito ferroviario, proponiendo soluciones como controles aleatorios o específicos basados en equipos de detección móviles.</w:t>
      </w:r>
      <w:r>
        <w:rPr>
          <w:rFonts w:ascii="Times New Roman" w:hAnsi="Times New Roman"/>
          <w:noProof/>
          <w:color w:val="000000" w:themeColor="text1"/>
          <w:szCs w:val="24"/>
        </w:rPr>
        <w:tab/>
      </w:r>
      <w:r>
        <w:rPr>
          <w:rFonts w:ascii="Times New Roman" w:hAnsi="Times New Roman"/>
          <w:noProof/>
          <w:color w:val="000000" w:themeColor="text1"/>
          <w:szCs w:val="24"/>
        </w:rPr>
        <w:cr/>
      </w:r>
      <w:r>
        <w:rPr>
          <w:rFonts w:ascii="Times New Roman" w:hAnsi="Times New Roman"/>
          <w:noProof/>
          <w:color w:val="000000" w:themeColor="text1"/>
          <w:szCs w:val="24"/>
        </w:rPr>
        <w:br/>
        <w:t xml:space="preserve">Las </w:t>
      </w:r>
      <w:r>
        <w:rPr>
          <w:rFonts w:ascii="Times New Roman" w:hAnsi="Times New Roman"/>
          <w:b/>
          <w:noProof/>
          <w:color w:val="000000" w:themeColor="text1"/>
          <w:szCs w:val="24"/>
        </w:rPr>
        <w:t>nuevas tecnologías</w:t>
      </w:r>
      <w:r>
        <w:rPr>
          <w:rFonts w:ascii="Times New Roman" w:hAnsi="Times New Roman"/>
          <w:noProof/>
          <w:color w:val="000000" w:themeColor="text1"/>
          <w:szCs w:val="24"/>
        </w:rPr>
        <w:t xml:space="preserve"> pueden contribuir a la protección de los espacios públicos si se utilizan de una forma bien definida, específica y proporcional. En caso de estar vigente un nivel alto de alerta antiterrorista</w:t>
      </w:r>
      <w:r>
        <w:rPr>
          <w:rStyle w:val="FootnoteReference"/>
          <w:rFonts w:ascii="Times New Roman" w:hAnsi="Times New Roman" w:cs="Times New Roman"/>
          <w:noProof/>
          <w:color w:val="000000" w:themeColor="text1"/>
          <w:szCs w:val="24"/>
        </w:rPr>
        <w:footnoteReference w:id="13"/>
      </w:r>
      <w:r>
        <w:rPr>
          <w:rFonts w:ascii="Times New Roman" w:hAnsi="Times New Roman"/>
          <w:noProof/>
          <w:color w:val="000000" w:themeColor="text1"/>
          <w:szCs w:val="24"/>
        </w:rPr>
        <w:t>, la posible función de las tecnologías de identificación facial capaces de detectar terroristas mediante la comparación de la imagen facial con bases de datos de referencia tiene un gran potencial para la seguridad. Además, la identificación de determinadas categorías de objetos (por ejemplo, equipaje abandonado) o de conductas sospechosas puede resultar de gran utilidad para la detección de amenazas. La inteligencia artificial desempeña un papel fundamental para la obtención de herramientas que permitan una identificación precisa y específica de amenazas potenciales. Por tanto, en las reflexiones de la Comisión respecto al uso de la inteligencia artificial</w:t>
      </w:r>
      <w:r>
        <w:rPr>
          <w:rStyle w:val="FootnoteReference"/>
          <w:rFonts w:ascii="Times New Roman" w:hAnsi="Times New Roman" w:cs="Times New Roman"/>
          <w:noProof/>
          <w:color w:val="000000" w:themeColor="text1"/>
          <w:szCs w:val="24"/>
        </w:rPr>
        <w:footnoteReference w:id="14"/>
      </w:r>
      <w:r>
        <w:rPr>
          <w:rFonts w:ascii="Times New Roman" w:hAnsi="Times New Roman"/>
          <w:noProof/>
          <w:color w:val="000000" w:themeColor="text1"/>
          <w:szCs w:val="24"/>
        </w:rPr>
        <w:t xml:space="preserve"> se tendrán en cuenta los aspectos de seguridad, siempre con sujeción al respeto de los derechos fundamentales. La Comisión está dispuesta a </w:t>
      </w:r>
      <w:r>
        <w:rPr>
          <w:rFonts w:ascii="Times New Roman" w:hAnsi="Times New Roman"/>
          <w:b/>
          <w:noProof/>
          <w:color w:val="000000" w:themeColor="text1"/>
          <w:szCs w:val="24"/>
        </w:rPr>
        <w:t>financiar proyectos para el desarrollo de nuevas tecnologías</w:t>
      </w:r>
      <w:r>
        <w:rPr>
          <w:rFonts w:ascii="Times New Roman" w:hAnsi="Times New Roman"/>
          <w:noProof/>
          <w:color w:val="000000" w:themeColor="text1"/>
          <w:szCs w:val="24"/>
        </w:rPr>
        <w:t xml:space="preserve"> en el marco de la agenda urbana para la UE, y apoya el intercambio de mejores prácticas en este ámbito con arreglo al Derecho de la UE. </w:t>
      </w:r>
      <w:r>
        <w:rPr>
          <w:rFonts w:ascii="Times New Roman" w:hAnsi="Times New Roman"/>
          <w:noProof/>
          <w:color w:val="000000" w:themeColor="text1"/>
          <w:szCs w:val="24"/>
        </w:rPr>
        <w:tab/>
      </w:r>
      <w:r>
        <w:rPr>
          <w:rFonts w:ascii="Times New Roman" w:hAnsi="Times New Roman"/>
          <w:noProof/>
          <w:color w:val="000000" w:themeColor="text1"/>
          <w:szCs w:val="24"/>
        </w:rPr>
        <w:cr/>
      </w:r>
      <w:r>
        <w:rPr>
          <w:rFonts w:ascii="Times New Roman" w:hAnsi="Times New Roman"/>
          <w:noProof/>
          <w:color w:val="000000" w:themeColor="text1"/>
          <w:szCs w:val="24"/>
        </w:rPr>
        <w:br/>
        <w:t xml:space="preserve">Se prevé que los avances en el ámbito de la </w:t>
      </w:r>
      <w:r>
        <w:rPr>
          <w:rFonts w:ascii="Times New Roman" w:hAnsi="Times New Roman"/>
          <w:b/>
          <w:noProof/>
          <w:color w:val="000000" w:themeColor="text1"/>
          <w:szCs w:val="24"/>
        </w:rPr>
        <w:t>inteligencia artificial</w:t>
      </w:r>
      <w:r>
        <w:rPr>
          <w:rFonts w:ascii="Times New Roman" w:hAnsi="Times New Roman"/>
          <w:noProof/>
          <w:color w:val="000000" w:themeColor="text1"/>
          <w:szCs w:val="24"/>
        </w:rPr>
        <w:t xml:space="preserve"> (IA) tendrán un profundo impacto en la capacidad de las autoridades policiales para responder a las amenazas terroristas. Los cuerpos y fuerzas de seguridad ya están desarrollando </w:t>
      </w:r>
      <w:r>
        <w:rPr>
          <w:rFonts w:ascii="Times New Roman" w:hAnsi="Times New Roman"/>
          <w:b/>
          <w:noProof/>
          <w:color w:val="000000" w:themeColor="text1"/>
          <w:szCs w:val="24"/>
        </w:rPr>
        <w:t>soluciones innovadoras</w:t>
      </w:r>
      <w:r>
        <w:rPr>
          <w:rFonts w:ascii="Times New Roman" w:hAnsi="Times New Roman"/>
          <w:noProof/>
          <w:color w:val="000000" w:themeColor="text1"/>
          <w:szCs w:val="24"/>
        </w:rPr>
        <w:t xml:space="preserve"> basadas en la tecnología de IA, por ejemplo para identificar contenidos terroristas en Internet y detener su diseminación, para prevenir la creación de nuevas cuentas de terroristas en las redes sociales y para detectar símbolos. Un aspecto clave del desarrollo de aplicaciones de IA fiables es garantizar que los datos utilizados para entrenar a los algoritmos sean pertinentes, verificables, de buena calidad y suficientemente variados para reducir los sesgos, por ejemplo, de género o raza. Las aplicaciones de IA deben ser desarrolladas y utilizadas con las debidas salvaguardias de los derechos y libertades, en cumplimiento de la legislación pertinente y con la documentación adecuada para determinar la legalidad de su uso. La Comisión estudiará las formas en que las autoridades policiales y judiciales pueden aprovechar los beneficios de la IA en pleno cumplimiento del Derecho de la Unión.</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Adelantarse a los acontecimientos también implica abordar las amenazas emergentes que puedan plantear las nuevas tecnologías. Los </w:t>
      </w:r>
      <w:r>
        <w:rPr>
          <w:rFonts w:ascii="Times New Roman" w:hAnsi="Times New Roman"/>
          <w:b/>
          <w:noProof/>
          <w:color w:val="000000" w:themeColor="text1"/>
          <w:szCs w:val="24"/>
        </w:rPr>
        <w:t>drones</w:t>
      </w:r>
      <w:r>
        <w:rPr>
          <w:rFonts w:ascii="Times New Roman" w:hAnsi="Times New Roman"/>
          <w:noProof/>
          <w:color w:val="000000" w:themeColor="text1"/>
          <w:szCs w:val="24"/>
        </w:rPr>
        <w:t xml:space="preserve"> (sistemas de aeronaves no tripuladas) pueden usarse indebidamente para atacar espacios públicos, personas e infraestructura crítica. Si bien la UE ha hecho más difícil el uso de ciertos tipos de drones para fines maliciosos</w:t>
      </w:r>
      <w:r>
        <w:rPr>
          <w:rStyle w:val="FootnoteReference"/>
          <w:rFonts w:ascii="Times New Roman" w:hAnsi="Times New Roman" w:cs="Times New Roman"/>
          <w:noProof/>
          <w:color w:val="000000" w:themeColor="text1"/>
          <w:szCs w:val="24"/>
        </w:rPr>
        <w:footnoteReference w:id="15"/>
      </w:r>
      <w:r>
        <w:rPr>
          <w:rFonts w:ascii="Times New Roman" w:hAnsi="Times New Roman"/>
          <w:noProof/>
          <w:color w:val="000000" w:themeColor="text1"/>
          <w:szCs w:val="24"/>
        </w:rPr>
        <w:t xml:space="preserve">, el rápido avance de la innovación y el fácil acceso a estos sistemas significa que es probable que la amenaza vaya a más. A fin de afrontar este reto, la Comisión estudiará la posibilidad de publicar en 2021 un </w:t>
      </w:r>
      <w:r>
        <w:rPr>
          <w:rFonts w:ascii="Times New Roman" w:hAnsi="Times New Roman"/>
          <w:b/>
          <w:noProof/>
          <w:color w:val="000000" w:themeColor="text1"/>
          <w:szCs w:val="24"/>
        </w:rPr>
        <w:t>manual de la UE para proteger las ciudades</w:t>
      </w:r>
      <w:r>
        <w:rPr>
          <w:rFonts w:ascii="Times New Roman" w:hAnsi="Times New Roman"/>
          <w:noProof/>
          <w:color w:val="000000" w:themeColor="text1"/>
          <w:szCs w:val="24"/>
        </w:rPr>
        <w:t xml:space="preserve"> frente a </w:t>
      </w:r>
      <w:r>
        <w:rPr>
          <w:rFonts w:ascii="Times New Roman" w:hAnsi="Times New Roman"/>
          <w:bCs/>
          <w:noProof/>
          <w:color w:val="000000" w:themeColor="text1"/>
          <w:szCs w:val="24"/>
        </w:rPr>
        <w:t>drones no cooperativos</w:t>
      </w:r>
      <w:r>
        <w:rPr>
          <w:rFonts w:ascii="Times New Roman" w:hAnsi="Times New Roman"/>
          <w:noProof/>
          <w:color w:val="000000" w:themeColor="text1"/>
          <w:szCs w:val="24"/>
        </w:rPr>
        <w:t xml:space="preserve">.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La protección frente a drones maliciosos también requiere acceso a tecnologías de contramedida fiables. El «Programa europeo para el ensayo de tecnologías contra los sistemas de aeronaves no tripuladas» creará una metodología común para evaluar distintos sistemas que puedan ser utilizados por la policía y otros agentes de seguridad para </w:t>
      </w:r>
      <w:r>
        <w:rPr>
          <w:rFonts w:ascii="Times New Roman" w:hAnsi="Times New Roman"/>
          <w:b/>
          <w:noProof/>
          <w:color w:val="000000" w:themeColor="text1"/>
          <w:szCs w:val="24"/>
        </w:rPr>
        <w:t>detectar, rastrear e identificar</w:t>
      </w:r>
      <w:r>
        <w:rPr>
          <w:rFonts w:ascii="Times New Roman" w:hAnsi="Times New Roman"/>
          <w:noProof/>
          <w:color w:val="000000" w:themeColor="text1"/>
          <w:szCs w:val="24"/>
        </w:rPr>
        <w:t xml:space="preserve"> drones potencialmente maliciosos. Los resultados de estas pruebas se compartirán a escala de la UE.</w:t>
      </w:r>
    </w:p>
    <w:p>
      <w:pPr>
        <w:spacing w:line="240" w:lineRule="auto"/>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Integración de la previsión en el ciclo de elaboración de políticas</w:t>
      </w:r>
    </w:p>
    <w:p>
      <w:pPr>
        <w:pStyle w:val="ListNumber"/>
        <w:spacing w:line="240" w:lineRule="auto"/>
        <w:ind w:left="0" w:firstLine="0"/>
        <w:jc w:val="both"/>
        <w:rPr>
          <w:rFonts w:ascii="Times New Roman" w:hAnsi="Times New Roman"/>
          <w:noProof/>
          <w:color w:val="000000" w:themeColor="text1"/>
        </w:rPr>
      </w:pPr>
      <w:r>
        <w:rPr>
          <w:rFonts w:ascii="Times New Roman" w:hAnsi="Times New Roman"/>
          <w:noProof/>
          <w:color w:val="000000" w:themeColor="text1"/>
          <w:szCs w:val="24"/>
        </w:rPr>
        <w:t>El primer paso para la protección de los ciudadanos es adquirir una comprensión más profunda de las amenazas futuras. Para ello, la previsión debe integrarse estructuralmente en la elaboración de la política antiterrorista. La Comisión trabajará para crear un diálogo regular entre los expertos en lucha antiterrorista de nivel superior de los cuerpos y fuerzas y seguridad, de los servicios de inteligencia y del mundo académico, con el objetivo de identificar nuevos riesgos y destacar los ámbitos en los que la Unión Europea y sus Estados miembros deben intensificar su actuación. A tal efecto, la Comisión utilizará las estructuras existentes, con la estrecha participación de Europol, Eurojust y el SEAE, incluido el INTCEN</w:t>
      </w:r>
      <w:r>
        <w:rPr>
          <w:rStyle w:val="FootnoteReference"/>
          <w:rFonts w:ascii="Times New Roman" w:hAnsi="Times New Roman" w:cs="Times New Roman"/>
          <w:noProof/>
          <w:color w:val="000000" w:themeColor="text1"/>
          <w:szCs w:val="24"/>
        </w:rPr>
        <w:footnoteReference w:id="16"/>
      </w:r>
      <w:r>
        <w:rPr>
          <w:rFonts w:ascii="Times New Roman" w:hAnsi="Times New Roman"/>
          <w:noProof/>
          <w:color w:val="000000" w:themeColor="text1"/>
          <w:szCs w:val="24"/>
        </w:rPr>
        <w:t>. Los resultados de este diálogo podrían contribuir a los debates políticos, incluidos los del Consejo de Justicia y Asuntos de Interior en materia de seguridad interior.</w:t>
      </w:r>
    </w:p>
    <w:p>
      <w:pPr>
        <w:pStyle w:val="ListNumber"/>
        <w:keepNext/>
        <w:spacing w:line="240" w:lineRule="auto"/>
        <w:ind w:left="0" w:firstLine="0"/>
        <w:jc w:val="both"/>
        <w:rPr>
          <w:rFonts w:ascii="Times New Roman" w:hAnsi="Times New Roman" w:cs="Times New Roman"/>
          <w:b/>
          <w:bCs/>
          <w:noProof/>
          <w:color w:val="000000" w:themeColor="text1"/>
          <w:szCs w:val="24"/>
        </w:rPr>
      </w:pPr>
      <w:r>
        <w:rPr>
          <w:rFonts w:ascii="Times New Roman" w:hAnsi="Times New Roman"/>
          <w:b/>
          <w:noProof/>
          <w:color w:val="000000" w:themeColor="text1"/>
          <w:szCs w:val="24"/>
          <w:lang w:val="en-GB" w:eastAsia="en-GB"/>
        </w:rPr>
        <mc:AlternateContent>
          <mc:Choice Requires="wps">
            <w:drawing>
              <wp:inline distT="0" distB="0" distL="0" distR="0">
                <wp:extent cx="5652770" cy="2976113"/>
                <wp:effectExtent l="0" t="0" r="24130"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2976113"/>
                        </a:xfrm>
                        <a:prstGeom prst="rect">
                          <a:avLst/>
                        </a:prstGeom>
                        <a:solidFill>
                          <a:srgbClr val="FFFFFF"/>
                        </a:solidFill>
                        <a:ln w="9525">
                          <a:solidFill>
                            <a:srgbClr val="000000"/>
                          </a:solidFill>
                          <a:miter lim="800000"/>
                          <a:headEnd/>
                          <a:tailEnd/>
                        </a:ln>
                      </wps:spPr>
                      <wps:txbx>
                        <w:txbxContent>
                          <w:p>
                            <w:pPr>
                              <w:spacing w:line="240" w:lineRule="auto"/>
                              <w:rPr>
                                <w:rFonts w:ascii="Times New Roman" w:hAnsi="Times New Roman" w:cs="Times New Roman"/>
                                <w:b/>
                                <w:color w:val="000000" w:themeColor="text1"/>
                                <w:sz w:val="24"/>
                              </w:rPr>
                            </w:pPr>
                            <w:r>
                              <w:rPr>
                                <w:rFonts w:ascii="Times New Roman" w:hAnsi="Times New Roman"/>
                                <w:b/>
                                <w:color w:val="000000" w:themeColor="text1"/>
                                <w:sz w:val="24"/>
                                <w:u w:val="single"/>
                              </w:rPr>
                              <w:t>ACCIONES CLAVE</w:t>
                            </w:r>
                          </w:p>
                          <w:p>
                            <w:pPr>
                              <w:spacing w:line="240" w:lineRule="auto"/>
                              <w:rPr>
                                <w:rFonts w:ascii="Times New Roman" w:hAnsi="Times New Roman" w:cs="Times New Roman"/>
                                <w:b/>
                                <w:color w:val="000000" w:themeColor="text1"/>
                                <w:sz w:val="24"/>
                              </w:rPr>
                            </w:pPr>
                            <w:r>
                              <w:rPr>
                                <w:rFonts w:ascii="Times New Roman" w:hAnsi="Times New Roman"/>
                                <w:b/>
                                <w:color w:val="000000" w:themeColor="text1"/>
                                <w:sz w:val="24"/>
                              </w:rPr>
                              <w:t>La Comisión:</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Desarrollará actividades de evaluación de riesgos y revisión por pares, incluido el despliegue, cuando se solicite, de asesores de seguridad protectora de la UE.</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Financiará investigaciones en materia de seguridad de la UE a fin de reforzar la capacidad de detección temprana y desarrollar nuevas tecnologías en el marco de la agenda urbana para la UE.</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Estudiará cómo pueden contribuir a la seguridad las nuevas tecnologías. Mejorará la integración de la inteligencia estratégica y de las evaluaciones de las amenazas para contribuir a una política con perspectiva de futuro.</w:t>
                            </w:r>
                          </w:p>
                          <w:p>
                            <w:pPr>
                              <w:spacing w:line="240" w:lineRule="auto"/>
                              <w:rPr>
                                <w:rFonts w:ascii="Times New Roman" w:hAnsi="Times New Roman" w:cs="Times New Roman"/>
                                <w:b/>
                                <w:color w:val="000000" w:themeColor="text1"/>
                                <w:sz w:val="24"/>
                              </w:rPr>
                            </w:pPr>
                            <w:r>
                              <w:rPr>
                                <w:rFonts w:ascii="Times New Roman" w:hAnsi="Times New Roman"/>
                                <w:b/>
                                <w:color w:val="000000" w:themeColor="text1"/>
                                <w:sz w:val="24"/>
                              </w:rPr>
                              <w:t>Se insta a los Estados miembros a que:</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Sigan aportando los recursos necesarios y aportaciones de alta calidad al INTCEN.</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5.1pt;height:23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">
                <v:textbox>
                  <w:txbxContent>
                    <w:p>
                      <w:pPr>
                        <w:spacing w:line="240" w:lineRule="auto"/>
                        <w:rPr>
                          <w:rFonts w:ascii="Times New Roman" w:hAnsi="Times New Roman" w:cs="Times New Roman"/>
                          <w:b/>
                          <w:color w:val="000000" w:themeColor="text1"/>
                          <w:sz w:val="24"/>
                        </w:rPr>
                      </w:pPr>
                      <w:r>
                        <w:rPr>
                          <w:rFonts w:ascii="Times New Roman" w:hAnsi="Times New Roman"/>
                          <w:b/>
                          <w:color w:val="000000" w:themeColor="text1"/>
                          <w:sz w:val="24"/>
                          <w:u w:val="single"/>
                        </w:rPr>
                        <w:t>ACCIONES CLAVE</w:t>
                      </w:r>
                    </w:p>
                    <w:p>
                      <w:pPr>
                        <w:spacing w:line="240" w:lineRule="auto"/>
                        <w:rPr>
                          <w:rFonts w:ascii="Times New Roman" w:hAnsi="Times New Roman" w:cs="Times New Roman"/>
                          <w:b/>
                          <w:color w:val="000000" w:themeColor="text1"/>
                          <w:sz w:val="24"/>
                        </w:rPr>
                      </w:pPr>
                      <w:r>
                        <w:rPr>
                          <w:rFonts w:ascii="Times New Roman" w:hAnsi="Times New Roman"/>
                          <w:b/>
                          <w:color w:val="000000" w:themeColor="text1"/>
                          <w:sz w:val="24"/>
                        </w:rPr>
                        <w:t>La Comisión:</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Desarrollará actividades de evaluación de riesgos y revisión por pares, incluido el despliegue, cuando se solicite, de asesores de seguridad protectora de la UE.</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Financiará investigaciones en materia de seguridad de la UE a fin de reforzar la capacidad de detección temprana y desarrollar nuevas tecnologías en el marco de la agenda urbana para la UE.</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Estudiará cómo pueden contribuir a la seguridad las nuevas tecnologías. Mejorará la integración de la inteligencia estratégica y de las evaluaciones de las amenazas para contribuir a una política con perspectiva de futuro.</w:t>
                      </w:r>
                    </w:p>
                    <w:p>
                      <w:pPr>
                        <w:spacing w:line="240" w:lineRule="auto"/>
                        <w:rPr>
                          <w:rFonts w:ascii="Times New Roman" w:hAnsi="Times New Roman" w:cs="Times New Roman"/>
                          <w:b/>
                          <w:color w:val="000000" w:themeColor="text1"/>
                          <w:sz w:val="24"/>
                        </w:rPr>
                      </w:pPr>
                      <w:r>
                        <w:rPr>
                          <w:rFonts w:ascii="Times New Roman" w:hAnsi="Times New Roman"/>
                          <w:b/>
                          <w:color w:val="000000" w:themeColor="text1"/>
                          <w:sz w:val="24"/>
                        </w:rPr>
                        <w:t>Se insta a los Estados miembros a que:</w:t>
                      </w:r>
                    </w:p>
                    <w:p>
                      <w:pPr>
                        <w:pStyle w:val="ListNumber"/>
                        <w:numPr>
                          <w:ilvl w:val="0"/>
                          <w:numId w:val="19"/>
                        </w:numPr>
                        <w:spacing w:line="240" w:lineRule="auto"/>
                        <w:jc w:val="both"/>
                        <w:rPr>
                          <w:rFonts w:ascii="Times New Roman" w:hAnsi="Times New Roman" w:cs="Times New Roman"/>
                          <w:color w:val="000000" w:themeColor="text1"/>
                        </w:rPr>
                      </w:pPr>
                      <w:r>
                        <w:rPr>
                          <w:rFonts w:ascii="Times New Roman" w:hAnsi="Times New Roman"/>
                          <w:color w:val="000000" w:themeColor="text1"/>
                        </w:rPr>
                        <w:t>Sigan aportando los recursos necesarios y aportaciones de alta calidad al INTCEN.</w:t>
                      </w:r>
                    </w:p>
                  </w:txbxContent>
                </v:textbox>
                <w10:anchorlock/>
              </v:shape>
            </w:pict>
          </mc:Fallback>
        </mc:AlternateContent>
      </w:r>
      <w:r>
        <w:rPr>
          <w:rFonts w:ascii="Times New Roman" w:hAnsi="Times New Roman"/>
          <w:b/>
          <w:bCs/>
          <w:noProof/>
          <w:color w:val="000000" w:themeColor="text1"/>
          <w:szCs w:val="24"/>
        </w:rPr>
        <w:cr/>
      </w:r>
      <w:r>
        <w:rPr>
          <w:rFonts w:ascii="Times New Roman" w:hAnsi="Times New Roman"/>
          <w:b/>
          <w:bCs/>
          <w:noProof/>
          <w:color w:val="000000" w:themeColor="text1"/>
          <w:szCs w:val="24"/>
        </w:rPr>
        <w:br/>
      </w:r>
    </w:p>
    <w:p>
      <w:pPr>
        <w:pStyle w:val="ListNumber"/>
        <w:keepNext/>
        <w:spacing w:line="240" w:lineRule="auto"/>
        <w:ind w:left="0" w:firstLine="0"/>
        <w:jc w:val="both"/>
        <w:rPr>
          <w:rFonts w:ascii="Times New Roman" w:hAnsi="Times New Roman" w:cs="Times New Roman"/>
          <w:b/>
          <w:noProof/>
          <w:color w:val="000000" w:themeColor="text1"/>
          <w:szCs w:val="24"/>
        </w:rPr>
      </w:pPr>
      <w:r>
        <w:rPr>
          <w:rFonts w:ascii="Times New Roman" w:hAnsi="Times New Roman"/>
          <w:b/>
          <w:bCs/>
          <w:noProof/>
          <w:color w:val="000000" w:themeColor="text1"/>
          <w:szCs w:val="24"/>
        </w:rPr>
        <w:t xml:space="preserve">2. PREVENIR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La Unión Europea se basa en un sólido conjunto de valores. Nuestros sistemas educativos, sanitarios y de bienestar son inclusivos por naturaleza, pero implican indefectiblemente la aceptación de los valores que los sustentan. Nuestro modo de vida europeo, emblemático de las sociedades inclusivas y tolerantes, no es opcional, y debemos hacer cuanto esté en nuestra mano para hacer frente a los que buscan debilitarlo, ya sea desde dentro o desde fuera. </w:t>
      </w:r>
    </w:p>
    <w:p>
      <w:pPr>
        <w:pStyle w:val="ListNumber"/>
        <w:spacing w:line="240" w:lineRule="auto"/>
        <w:ind w:left="0" w:firstLine="0"/>
        <w:jc w:val="both"/>
        <w:rPr>
          <w:rFonts w:ascii="Times New Roman" w:hAnsi="Times New Roman" w:cs="Times New Roman"/>
          <w:b/>
          <w:i/>
          <w:noProof/>
          <w:color w:val="000000" w:themeColor="text1"/>
          <w:szCs w:val="24"/>
        </w:rPr>
      </w:pPr>
      <w:r>
        <w:rPr>
          <w:rFonts w:ascii="Times New Roman" w:hAnsi="Times New Roman"/>
          <w:b/>
          <w:i/>
          <w:noProof/>
          <w:color w:val="000000" w:themeColor="text1"/>
          <w:szCs w:val="24"/>
        </w:rPr>
        <w:t>Lucha contra las ideologías extremistas en Internet</w:t>
      </w:r>
    </w:p>
    <w:p>
      <w:pPr>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Los terroristas y los extremistas violentos se valen cada vez más de Internet para difundir sus ideologías extremas mediante, entre otros medios, la retransmisión en directo de atentados terroristas y su apología. La respuesta debe proceder de todos los actores </w:t>
      </w:r>
      <w:r>
        <w:rPr>
          <w:rFonts w:ascii="Times New Roman" w:hAnsi="Times New Roman"/>
          <w:noProof/>
          <w:color w:val="000000" w:themeColor="text1"/>
          <w:szCs w:val="24"/>
        </w:rPr>
        <w:t>(</w:t>
      </w:r>
      <w:r>
        <w:rPr>
          <w:rFonts w:ascii="Times New Roman" w:hAnsi="Times New Roman"/>
          <w:noProof/>
          <w:color w:val="000000" w:themeColor="text1"/>
          <w:sz w:val="24"/>
          <w:szCs w:val="24"/>
        </w:rPr>
        <w:t>autoridades nacionales, industria y sociedad civil</w:t>
      </w:r>
      <w:r>
        <w:rPr>
          <w:rFonts w:ascii="Times New Roman" w:hAnsi="Times New Roman"/>
          <w:noProof/>
          <w:color w:val="000000" w:themeColor="text1"/>
          <w:szCs w:val="24"/>
        </w:rPr>
        <w:t xml:space="preserve">) </w:t>
      </w:r>
      <w:r>
        <w:rPr>
          <w:rFonts w:ascii="Times New Roman" w:hAnsi="Times New Roman"/>
          <w:noProof/>
          <w:color w:val="000000" w:themeColor="text1"/>
          <w:sz w:val="24"/>
          <w:szCs w:val="24"/>
        </w:rPr>
        <w:t>y</w:t>
      </w:r>
      <w:r>
        <w:rPr>
          <w:rFonts w:ascii="Times New Roman" w:hAnsi="Times New Roman"/>
          <w:noProof/>
          <w:color w:val="000000" w:themeColor="text1"/>
          <w:szCs w:val="24"/>
        </w:rPr>
        <w:t xml:space="preserve"> </w:t>
      </w:r>
      <w:r>
        <w:rPr>
          <w:rFonts w:ascii="Times New Roman" w:hAnsi="Times New Roman"/>
          <w:noProof/>
          <w:color w:val="000000" w:themeColor="text1"/>
          <w:sz w:val="24"/>
          <w:szCs w:val="24"/>
        </w:rPr>
        <w:t xml:space="preserve">de todos los niveles (nacional, europeo e internacional). La adopción y aplicación de la propuesta de </w:t>
      </w:r>
      <w:r>
        <w:rPr>
          <w:rFonts w:ascii="Times New Roman" w:hAnsi="Times New Roman"/>
          <w:b/>
          <w:noProof/>
          <w:color w:val="000000" w:themeColor="text1"/>
          <w:sz w:val="24"/>
          <w:szCs w:val="24"/>
        </w:rPr>
        <w:t>Reglamento sobre medidas contra la difusión de contenidos terroristas en Internet</w:t>
      </w:r>
      <w:r>
        <w:rPr>
          <w:rFonts w:ascii="Times New Roman" w:hAnsi="Times New Roman"/>
          <w:noProof/>
          <w:color w:val="000000" w:themeColor="text1"/>
          <w:sz w:val="24"/>
          <w:szCs w:val="24"/>
        </w:rPr>
        <w:t xml:space="preserve"> permitiría a los Estados miembros garantizar la pronta retirada de dichos contenidos, y exigiría a las empresas una mayor capacidad de reacción a la hora de prevenir el uso abusivo de sus plataformas para la difusión de contenidos terroristas. Urge, por tanto, su adopción por parte del Parlamento Europeo y del Consejo. Una vez adoptado el Reglamento, la Comisión apoyará a los proveedores de servicios en línea y a las autoridades nacionales para su aplicación eficaz. </w:t>
      </w:r>
    </w:p>
    <w:p>
      <w:pPr>
        <w:jc w:val="both"/>
        <w:rPr>
          <w:rFonts w:ascii="Times New Roman" w:hAnsi="Times New Roman" w:cs="Times New Roman"/>
          <w:iCs/>
          <w:noProof/>
          <w:color w:val="000000" w:themeColor="text1"/>
          <w:sz w:val="24"/>
          <w:szCs w:val="24"/>
        </w:rPr>
      </w:pPr>
      <w:r>
        <w:rPr>
          <w:rFonts w:ascii="Times New Roman" w:hAnsi="Times New Roman"/>
          <w:iCs/>
          <w:noProof/>
          <w:color w:val="000000" w:themeColor="text1"/>
          <w:sz w:val="24"/>
          <w:szCs w:val="24"/>
        </w:rPr>
        <w:t xml:space="preserve">Con una perspectiva más general, la Comisión también propondrá una </w:t>
      </w:r>
      <w:r>
        <w:rPr>
          <w:rFonts w:ascii="Times New Roman" w:hAnsi="Times New Roman"/>
          <w:b/>
          <w:iCs/>
          <w:noProof/>
          <w:color w:val="000000" w:themeColor="text1"/>
          <w:sz w:val="24"/>
          <w:szCs w:val="24"/>
        </w:rPr>
        <w:t>norma sobre servicios digitales</w:t>
      </w:r>
      <w:r>
        <w:rPr>
          <w:rFonts w:ascii="Times New Roman" w:hAnsi="Times New Roman"/>
          <w:iCs/>
          <w:noProof/>
          <w:color w:val="000000" w:themeColor="text1"/>
          <w:sz w:val="24"/>
          <w:szCs w:val="24"/>
        </w:rPr>
        <w:t xml:space="preserve"> que actualizará las reglas horizontales a fin de garantizar que los servicios digitales actúan de forma responsable y que los usuarios disponen de medios eficaces para denunciar cualquier contenido ilegal. Habida cuenta del creciente papel social de las plataformas en línea de gran tamaño, la propuesta incluirá obligaciones de evaluación de los riesgos que plantean sus sistemas no solo en lo relativo a contenidos y productos ilegales, sino también a riesgos sistémicos para la protección de los intereses públicos, como la salud y la seguridad públicas, y los derechos fundamentales, inclusive frente a técnicas de manipulación.</w:t>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El </w:t>
      </w:r>
      <w:r>
        <w:rPr>
          <w:rFonts w:ascii="Times New Roman" w:hAnsi="Times New Roman"/>
          <w:b/>
          <w:noProof/>
          <w:color w:val="000000" w:themeColor="text1"/>
          <w:sz w:val="24"/>
          <w:szCs w:val="24"/>
        </w:rPr>
        <w:t xml:space="preserve">Foro de la UE sobre Internet </w:t>
      </w:r>
      <w:r>
        <w:rPr>
          <w:rFonts w:ascii="Times New Roman" w:hAnsi="Times New Roman"/>
          <w:noProof/>
          <w:color w:val="000000" w:themeColor="text1"/>
          <w:sz w:val="24"/>
          <w:szCs w:val="24"/>
        </w:rPr>
        <w:t xml:space="preserve">elaborará orientaciones sobre moderación de los contenidos disponibles públicamente para el material extremista en línea y para difundir los conocimientos en ese ámbito. Este Foro ya desarrolló el </w:t>
      </w:r>
      <w:r>
        <w:rPr>
          <w:rFonts w:ascii="Times New Roman" w:hAnsi="Times New Roman"/>
          <w:b/>
          <w:noProof/>
          <w:color w:val="000000" w:themeColor="text1"/>
          <w:sz w:val="24"/>
          <w:szCs w:val="24"/>
        </w:rPr>
        <w:t>Protocolo de respuesta a las crisis</w:t>
      </w:r>
      <w:r>
        <w:rPr>
          <w:rFonts w:ascii="Times New Roman" w:hAnsi="Times New Roman"/>
          <w:noProof/>
          <w:color w:val="000000" w:themeColor="text1"/>
          <w:sz w:val="24"/>
          <w:szCs w:val="24"/>
        </w:rPr>
        <w:t xml:space="preserve"> </w:t>
      </w:r>
      <w:r>
        <w:rPr>
          <w:rFonts w:ascii="Times New Roman" w:hAnsi="Times New Roman"/>
          <w:b/>
          <w:noProof/>
          <w:color w:val="000000" w:themeColor="text1"/>
          <w:sz w:val="24"/>
          <w:szCs w:val="24"/>
        </w:rPr>
        <w:t>de la UE</w:t>
      </w:r>
      <w:r>
        <w:rPr>
          <w:rFonts w:ascii="Times New Roman" w:hAnsi="Times New Roman"/>
          <w:noProof/>
          <w:color w:val="000000" w:themeColor="text1"/>
          <w:sz w:val="24"/>
          <w:szCs w:val="24"/>
        </w:rPr>
        <w:t>, un mecanismo voluntario para ayudar a coordinar una respuesta rápida, colectiva y transfronteriza a la difusión viral de contenido terrorista y extremista violento en Internet</w:t>
      </w:r>
      <w:r>
        <w:rPr>
          <w:rStyle w:val="FootnoteReference"/>
          <w:rFonts w:ascii="Times New Roman" w:hAnsi="Times New Roman" w:cs="Times New Roman"/>
          <w:noProof/>
          <w:color w:val="000000" w:themeColor="text1"/>
          <w:sz w:val="24"/>
          <w:szCs w:val="24"/>
        </w:rPr>
        <w:footnoteReference w:id="17"/>
      </w:r>
      <w:r>
        <w:rPr>
          <w:rFonts w:ascii="Times New Roman" w:hAnsi="Times New Roman"/>
          <w:noProof/>
          <w:color w:val="000000" w:themeColor="text1"/>
          <w:sz w:val="24"/>
          <w:szCs w:val="24"/>
        </w:rPr>
        <w:t xml:space="preserve">. Es fundamental que los socios del sector hagan plenamente operativo este protocolo. Con el fin de combatir la difusión viral de contenidos terroristas y extremistas violentos en Internet, la Comisión, en cooperación con Europol, prestará apoyo al desarrollo de orientaciones adicionales para la aplicación del Protocolo de respuesta a las crisis de la UE. Los recursos y capacidad de la </w:t>
      </w:r>
      <w:r>
        <w:rPr>
          <w:rFonts w:ascii="Times New Roman" w:hAnsi="Times New Roman"/>
          <w:b/>
          <w:noProof/>
          <w:color w:val="000000" w:themeColor="text1"/>
          <w:sz w:val="24"/>
          <w:szCs w:val="24"/>
        </w:rPr>
        <w:t xml:space="preserve">Unidad de Notificación de Contenidos de Internet de Europol </w:t>
      </w:r>
      <w:r>
        <w:rPr>
          <w:rFonts w:ascii="Times New Roman" w:hAnsi="Times New Roman"/>
          <w:noProof/>
          <w:color w:val="000000" w:themeColor="text1"/>
          <w:sz w:val="24"/>
          <w:szCs w:val="24"/>
        </w:rPr>
        <w:t xml:space="preserve">deben ser reforzados para vigilar y comunicar todos los tipos de contenido terrorista a las plataformas en línea veinticuatro horas al día, siete días a la semana.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b/>
          <w:i/>
          <w:noProof/>
          <w:color w:val="000000" w:themeColor="text1"/>
          <w:sz w:val="24"/>
        </w:rPr>
      </w:pPr>
      <w:r>
        <w:rPr>
          <w:rFonts w:ascii="Times New Roman" w:hAnsi="Times New Roman"/>
          <w:noProof/>
          <w:color w:val="000000" w:themeColor="text1"/>
          <w:sz w:val="24"/>
          <w:szCs w:val="24"/>
        </w:rPr>
        <w:t>Los contenidos terroristas se originan y difunden desde todos los lugares del mundo. Por ello, la Comisión intensificará su colaboración con</w:t>
      </w:r>
      <w:r>
        <w:rPr>
          <w:rFonts w:ascii="Times New Roman" w:hAnsi="Times New Roman"/>
          <w:b/>
          <w:noProof/>
          <w:color w:val="000000" w:themeColor="text1"/>
          <w:sz w:val="24"/>
          <w:szCs w:val="24"/>
        </w:rPr>
        <w:t xml:space="preserve"> socios internacionales,</w:t>
      </w:r>
      <w:r>
        <w:rPr>
          <w:rFonts w:ascii="Times New Roman" w:hAnsi="Times New Roman"/>
          <w:noProof/>
          <w:color w:val="000000" w:themeColor="text1"/>
          <w:sz w:val="24"/>
          <w:szCs w:val="24"/>
        </w:rPr>
        <w:t xml:space="preserve"> en particular con el </w:t>
      </w:r>
      <w:r>
        <w:rPr>
          <w:rFonts w:ascii="Times New Roman" w:hAnsi="Times New Roman"/>
          <w:b/>
          <w:noProof/>
          <w:color w:val="000000" w:themeColor="text1"/>
          <w:sz w:val="24"/>
        </w:rPr>
        <w:t>Foro Mundial de Internet de lucha contra el terrorismo</w:t>
      </w:r>
      <w:r>
        <w:rPr>
          <w:rFonts w:ascii="Times New Roman" w:hAnsi="Times New Roman"/>
          <w:noProof/>
          <w:color w:val="000000" w:themeColor="text1"/>
          <w:sz w:val="24"/>
          <w:szCs w:val="24"/>
        </w:rPr>
        <w:t xml:space="preserve"> en pro de una respuesta operativa global, así como con los gobiernos asociados, en consonancia con el </w:t>
      </w:r>
      <w:r>
        <w:rPr>
          <w:rFonts w:ascii="Times New Roman" w:hAnsi="Times New Roman"/>
          <w:b/>
          <w:noProof/>
          <w:color w:val="000000" w:themeColor="text1"/>
          <w:sz w:val="24"/>
          <w:szCs w:val="24"/>
        </w:rPr>
        <w:t>Llamamiento</w:t>
      </w:r>
      <w:r>
        <w:rPr>
          <w:rFonts w:ascii="Times New Roman" w:hAnsi="Times New Roman"/>
          <w:noProof/>
          <w:color w:val="000000" w:themeColor="text1"/>
          <w:sz w:val="24"/>
          <w:szCs w:val="24"/>
        </w:rPr>
        <w:t xml:space="preserve"> </w:t>
      </w:r>
      <w:r>
        <w:rPr>
          <w:rFonts w:ascii="Times New Roman" w:hAnsi="Times New Roman"/>
          <w:b/>
          <w:noProof/>
          <w:color w:val="000000" w:themeColor="text1"/>
          <w:sz w:val="24"/>
        </w:rPr>
        <w:t>de Christchurch</w:t>
      </w:r>
      <w:r>
        <w:rPr>
          <w:rStyle w:val="FootnoteReference"/>
          <w:rFonts w:ascii="Times New Roman" w:hAnsi="Times New Roman" w:cs="Times New Roman"/>
          <w:noProof/>
          <w:color w:val="000000" w:themeColor="text1"/>
          <w:sz w:val="24"/>
          <w:szCs w:val="24"/>
        </w:rPr>
        <w:footnoteReference w:id="18"/>
      </w:r>
      <w:r>
        <w:rPr>
          <w:rFonts w:ascii="Times New Roman" w:hAnsi="Times New Roman"/>
          <w:noProof/>
          <w:color w:val="000000" w:themeColor="text1"/>
          <w:sz w:val="24"/>
          <w:szCs w:val="24"/>
        </w:rPr>
        <w:t>, para trabajar por el establecimiento de unas normas mínimas a escala global, inclusive en materia de transparencia.</w:t>
      </w:r>
      <w:r>
        <w:rPr>
          <w:rFonts w:ascii="Times New Roman" w:hAnsi="Times New Roman"/>
          <w:b/>
          <w:i/>
          <w:noProof/>
          <w:color w:val="000000" w:themeColor="text1"/>
          <w:sz w:val="24"/>
        </w:rPr>
        <w:t xml:space="preserve"> </w:t>
      </w:r>
    </w:p>
    <w:p>
      <w:pPr>
        <w:spacing w:line="240" w:lineRule="auto"/>
        <w:contextualSpacing/>
        <w:jc w:val="both"/>
        <w:rPr>
          <w:rFonts w:ascii="Times New Roman" w:hAnsi="Times New Roman"/>
          <w:noProof/>
          <w:color w:val="000000" w:themeColor="text1"/>
          <w:sz w:val="24"/>
        </w:rPr>
      </w:pPr>
      <w:r>
        <w:rPr>
          <w:rFonts w:ascii="Times New Roman" w:hAnsi="Times New Roman"/>
          <w:b/>
          <w:i/>
          <w:noProof/>
          <w:color w:val="000000" w:themeColor="text1"/>
          <w:sz w:val="24"/>
          <w:szCs w:val="24"/>
        </w:rPr>
        <w:br/>
      </w:r>
      <w:r>
        <w:rPr>
          <w:rFonts w:ascii="Times New Roman" w:hAnsi="Times New Roman"/>
          <w:noProof/>
          <w:color w:val="000000" w:themeColor="text1"/>
          <w:sz w:val="24"/>
        </w:rPr>
        <w:t>Para dar respuesta a la proliferación de la incitación al odio</w:t>
      </w:r>
      <w:r>
        <w:rPr>
          <w:rFonts w:ascii="Times New Roman" w:hAnsi="Times New Roman"/>
          <w:noProof/>
          <w:color w:val="000000" w:themeColor="text1"/>
          <w:sz w:val="24"/>
          <w:szCs w:val="24"/>
        </w:rPr>
        <w:t xml:space="preserve"> racista y xenófobo</w:t>
      </w:r>
      <w:r>
        <w:rPr>
          <w:rFonts w:ascii="Times New Roman" w:hAnsi="Times New Roman"/>
          <w:noProof/>
          <w:color w:val="000000" w:themeColor="text1"/>
          <w:sz w:val="24"/>
        </w:rPr>
        <w:t xml:space="preserve"> en Internet, la Comisión impulsó la firma del </w:t>
      </w:r>
      <w:r>
        <w:rPr>
          <w:rFonts w:ascii="Times New Roman" w:hAnsi="Times New Roman"/>
          <w:b/>
          <w:noProof/>
          <w:color w:val="000000" w:themeColor="text1"/>
          <w:sz w:val="24"/>
        </w:rPr>
        <w:t>Código de conducta de la UE para la lucha contra la incitación ilegal al odio en Internet</w:t>
      </w:r>
      <w:r>
        <w:rPr>
          <w:rFonts w:ascii="Times New Roman" w:hAnsi="Times New Roman"/>
          <w:noProof/>
          <w:color w:val="000000" w:themeColor="text1"/>
          <w:sz w:val="24"/>
        </w:rPr>
        <w:t xml:space="preserve"> en 2016</w:t>
      </w:r>
      <w:r>
        <w:rPr>
          <w:rStyle w:val="FootnoteReference"/>
          <w:rFonts w:ascii="Times New Roman" w:hAnsi="Times New Roman"/>
          <w:noProof/>
          <w:color w:val="000000" w:themeColor="text1"/>
          <w:sz w:val="24"/>
        </w:rPr>
        <w:footnoteReference w:id="19"/>
      </w:r>
      <w:r>
        <w:rPr>
          <w:rFonts w:ascii="Times New Roman" w:hAnsi="Times New Roman"/>
          <w:noProof/>
          <w:color w:val="000000" w:themeColor="text1"/>
          <w:sz w:val="24"/>
        </w:rPr>
        <w:t xml:space="preserve">. En 2021, la Comisión </w:t>
      </w:r>
      <w:r>
        <w:rPr>
          <w:rFonts w:ascii="Times New Roman" w:hAnsi="Times New Roman"/>
          <w:noProof/>
          <w:color w:val="000000" w:themeColor="text1"/>
          <w:sz w:val="24"/>
          <w:szCs w:val="24"/>
        </w:rPr>
        <w:t>presentará una iniciativa</w:t>
      </w:r>
      <w:r>
        <w:rPr>
          <w:rFonts w:ascii="Times New Roman" w:hAnsi="Times New Roman"/>
          <w:noProof/>
          <w:color w:val="000000" w:themeColor="text1"/>
          <w:sz w:val="24"/>
        </w:rPr>
        <w:t xml:space="preserve"> para ampliar la lista de delitos a nivel de la UE recogida en el artículo 83, apartado 1, del Tratado de Funcionamiento de la UE, a fin de incluir los delitos de odio e incitación al odio por motivo de origen racial o étnico, religión, género u orientación sexual. </w:t>
      </w:r>
      <w:r>
        <w:rPr>
          <w:rFonts w:ascii="Times New Roman" w:hAnsi="Times New Roman"/>
          <w:noProof/>
          <w:color w:val="000000" w:themeColor="text1"/>
          <w:sz w:val="24"/>
          <w:szCs w:val="24"/>
        </w:rPr>
        <w:t>Los Estados miembros deben intensificar sus esfuerzos para dar plena aplicación a las nuevas disposiciones de la Directiva de servicios de comunicación audiovisual relativas a la incitación al odio en las plataformas de intercambio de vídeos en línea.</w:t>
      </w:r>
    </w:p>
    <w:p>
      <w:pPr>
        <w:pStyle w:val="ListNumber"/>
        <w:spacing w:line="240" w:lineRule="auto"/>
        <w:ind w:left="0" w:firstLine="0"/>
        <w:jc w:val="both"/>
        <w:rPr>
          <w:rFonts w:ascii="Times New Roman" w:hAnsi="Times New Roman"/>
          <w:noProof/>
          <w:color w:val="000000" w:themeColor="text1"/>
        </w:rPr>
      </w:pPr>
      <w:r>
        <w:rPr>
          <w:rFonts w:ascii="Times New Roman" w:hAnsi="Times New Roman"/>
          <w:noProof/>
          <w:color w:val="000000" w:themeColor="text1"/>
          <w:szCs w:val="24"/>
        </w:rPr>
        <w:t xml:space="preserve">La Comisión prestará apoyo a los Estados miembros en el desarrollo de sus capacidades de </w:t>
      </w:r>
      <w:r>
        <w:rPr>
          <w:rFonts w:ascii="Times New Roman" w:hAnsi="Times New Roman"/>
          <w:b/>
          <w:noProof/>
          <w:color w:val="000000" w:themeColor="text1"/>
          <w:szCs w:val="24"/>
        </w:rPr>
        <w:t>comunicación estratégica</w:t>
      </w:r>
      <w:r>
        <w:rPr>
          <w:rFonts w:ascii="Times New Roman" w:hAnsi="Times New Roman"/>
          <w:noProof/>
          <w:color w:val="000000" w:themeColor="text1"/>
          <w:szCs w:val="24"/>
        </w:rPr>
        <w:t xml:space="preserve"> para la respuesta posterior a un atentado mediante el intercambio de experiencia a escala local y nacional. Esto no solo es necesario </w:t>
      </w:r>
      <w:r>
        <w:rPr>
          <w:rFonts w:ascii="Times New Roman" w:hAnsi="Times New Roman"/>
          <w:noProof/>
          <w:color w:val="000000" w:themeColor="text1"/>
        </w:rPr>
        <w:t>tras un atentado terrorista, sino que debe constituir un esfuerzo de prevención continuo por parte de los gobiernos. Por tanto, la Comisión</w:t>
      </w:r>
      <w:r>
        <w:rPr>
          <w:rFonts w:ascii="Times New Roman" w:hAnsi="Times New Roman"/>
          <w:noProof/>
          <w:color w:val="000000" w:themeColor="text1"/>
          <w:szCs w:val="24"/>
        </w:rPr>
        <w:t xml:space="preserve"> ayudará</w:t>
      </w:r>
      <w:r>
        <w:rPr>
          <w:rFonts w:ascii="Times New Roman" w:hAnsi="Times New Roman"/>
          <w:noProof/>
          <w:color w:val="000000" w:themeColor="text1"/>
        </w:rPr>
        <w:t xml:space="preserve"> a los Estados miembros a abordar estos retos y a aumentar la difusión de discursos opuestos y alternativos desarrollados por la sociedad civil, así como apoyará esfuerzos similares a escala nacional. El </w:t>
      </w:r>
      <w:r>
        <w:rPr>
          <w:rFonts w:ascii="Times New Roman" w:hAnsi="Times New Roman"/>
          <w:b/>
          <w:noProof/>
          <w:color w:val="000000" w:themeColor="text1"/>
        </w:rPr>
        <w:t>Programa de Empoderamiento de la Sociedad Civil</w:t>
      </w:r>
      <w:r>
        <w:rPr>
          <w:rFonts w:ascii="Times New Roman" w:hAnsi="Times New Roman"/>
          <w:noProof/>
          <w:color w:val="000000" w:themeColor="text1"/>
        </w:rPr>
        <w:t xml:space="preserve"> de la Comisión será evaluado en 2022 para extraer las lecciones aprendidas.</w:t>
      </w:r>
    </w:p>
    <w:p>
      <w:pPr>
        <w:spacing w:before="120" w:after="0"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Al mismo tiempo, tanto la UE como sus Estados miembros deben garantizar en todo momento que los proyectos que sean incompatibles con los valores europeos</w:t>
      </w:r>
      <w:r>
        <w:rPr>
          <w:rFonts w:ascii="Times New Roman" w:hAnsi="Times New Roman"/>
          <w:noProof/>
          <w:color w:val="000000" w:themeColor="text1"/>
          <w:sz w:val="24"/>
        </w:rPr>
        <w:t xml:space="preserve"> </w:t>
      </w:r>
      <w:r>
        <w:rPr>
          <w:rFonts w:ascii="Times New Roman" w:hAnsi="Times New Roman"/>
          <w:noProof/>
          <w:color w:val="000000" w:themeColor="text1"/>
          <w:sz w:val="24"/>
          <w:szCs w:val="24"/>
        </w:rPr>
        <w:t xml:space="preserve">o sigan un programa ilícito no reciban apoyo de los </w:t>
      </w:r>
      <w:r>
        <w:rPr>
          <w:rFonts w:ascii="Times New Roman" w:hAnsi="Times New Roman"/>
          <w:b/>
          <w:noProof/>
          <w:color w:val="000000" w:themeColor="text1"/>
          <w:sz w:val="24"/>
          <w:szCs w:val="24"/>
        </w:rPr>
        <w:t>fondos públicos nacionales y</w:t>
      </w:r>
      <w:r>
        <w:rPr>
          <w:rFonts w:ascii="Times New Roman" w:hAnsi="Times New Roman"/>
          <w:noProof/>
          <w:color w:val="000000" w:themeColor="text1"/>
          <w:sz w:val="24"/>
          <w:szCs w:val="24"/>
        </w:rPr>
        <w:t xml:space="preserve"> </w:t>
      </w:r>
      <w:r>
        <w:rPr>
          <w:rFonts w:ascii="Times New Roman" w:hAnsi="Times New Roman"/>
          <w:b/>
          <w:noProof/>
          <w:color w:val="000000" w:themeColor="text1"/>
          <w:sz w:val="24"/>
          <w:szCs w:val="24"/>
        </w:rPr>
        <w:t>europeos</w:t>
      </w:r>
      <w:r>
        <w:rPr>
          <w:rFonts w:ascii="Times New Roman" w:hAnsi="Times New Roman"/>
          <w:noProof/>
          <w:color w:val="000000" w:themeColor="text1"/>
          <w:sz w:val="24"/>
          <w:szCs w:val="24"/>
        </w:rPr>
        <w:t xml:space="preserve">. </w:t>
      </w:r>
    </w:p>
    <w:p>
      <w:pPr>
        <w:spacing w:before="120" w:after="0" w:line="240" w:lineRule="auto"/>
        <w:contextualSpacing/>
        <w:jc w:val="both"/>
        <w:rPr>
          <w:rFonts w:ascii="Times New Roman" w:hAnsi="Times New Roman"/>
          <w:noProof/>
          <w:color w:val="000000" w:themeColor="text1"/>
          <w:sz w:val="24"/>
        </w:rPr>
      </w:pPr>
    </w:p>
    <w:p>
      <w:pPr>
        <w:spacing w:before="120" w:after="0" w:line="240" w:lineRule="auto"/>
        <w:contextualSpacing/>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Apoyo a los actores locales para aumentar la resiliencia de las comunidades</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cr/>
      </w:r>
      <w:r>
        <w:rPr>
          <w:rFonts w:ascii="Times New Roman" w:hAnsi="Times New Roman"/>
          <w:noProof/>
          <w:color w:val="000000" w:themeColor="text1"/>
          <w:sz w:val="24"/>
          <w:szCs w:val="24"/>
        </w:rPr>
        <w:br/>
        <w:t xml:space="preserve">Nuestras ciudades necesitan un mejor acceso a la financiación, la orientación y la formación para enfrentarse a los retos actuales y aumentar su resiliencia. La Comisión está apoyando a los coordinadores de prevención locales a través de la </w:t>
      </w:r>
      <w:r>
        <w:rPr>
          <w:rFonts w:ascii="Times New Roman" w:hAnsi="Times New Roman"/>
          <w:b/>
          <w:noProof/>
          <w:color w:val="000000" w:themeColor="text1"/>
          <w:sz w:val="24"/>
        </w:rPr>
        <w:t>Red para la Sensibilización frente a la Radicalización</w:t>
      </w:r>
      <w:r>
        <w:rPr>
          <w:rFonts w:ascii="Times New Roman" w:hAnsi="Times New Roman"/>
          <w:noProof/>
          <w:color w:val="000000" w:themeColor="text1"/>
          <w:sz w:val="24"/>
          <w:szCs w:val="24"/>
        </w:rPr>
        <w:t xml:space="preserve">. Además, está fomentando el diálogo estratégico entre ciudades en el marco de la iniciativa «Ciudades de la UE contra la Radicalización». Para aumentar la resiliencia, también es importante </w:t>
      </w:r>
      <w:r>
        <w:rPr>
          <w:rFonts w:ascii="Times New Roman" w:hAnsi="Times New Roman"/>
          <w:b/>
          <w:noProof/>
          <w:color w:val="000000" w:themeColor="text1"/>
          <w:sz w:val="24"/>
          <w:szCs w:val="24"/>
        </w:rPr>
        <w:t>colaborar con las comunidades</w:t>
      </w:r>
      <w:r>
        <w:rPr>
          <w:rFonts w:ascii="Times New Roman" w:hAnsi="Times New Roman"/>
          <w:noProof/>
          <w:color w:val="000000" w:themeColor="text1"/>
          <w:sz w:val="24"/>
          <w:szCs w:val="24"/>
        </w:rPr>
        <w:t xml:space="preserve"> y capacitarlas mediante un enfoque ascendente, coordinándose estrechamente con los Estados miembros. La Red para la Sensibilización frente a la Radicalización identificará las mejores prácticas y promoverá enfoques de policía de proximidad</w:t>
      </w:r>
      <w:r>
        <w:rPr>
          <w:rStyle w:val="FootnoteReference"/>
          <w:rFonts w:ascii="Times New Roman" w:hAnsi="Times New Roman" w:cs="Times New Roman"/>
          <w:noProof/>
          <w:color w:val="000000" w:themeColor="text1"/>
          <w:sz w:val="24"/>
          <w:szCs w:val="24"/>
        </w:rPr>
        <w:footnoteReference w:id="20"/>
      </w:r>
      <w:r>
        <w:rPr>
          <w:rFonts w:ascii="Times New Roman" w:hAnsi="Times New Roman"/>
          <w:noProof/>
          <w:color w:val="000000" w:themeColor="text1"/>
          <w:sz w:val="24"/>
          <w:szCs w:val="24"/>
        </w:rPr>
        <w:t xml:space="preserve"> y la interacción con la comunidad para desarrollar la confianza con las comunidades y entre ellas.</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Promover la inclusión y brindar oportunidades a los jóvenes en riesgo por medio de la educación, la cultura, la juventud y los deportes puede contribuir aún más a la prevención de la radicalización y a la cohesión en el seno de la UE. La Comisión reforzará su apoyo a los esfuerzos de sus Estados miembros y de otras partes interesadas en el ámbito de </w:t>
      </w:r>
      <w:r>
        <w:rPr>
          <w:rFonts w:ascii="Times New Roman" w:hAnsi="Times New Roman"/>
          <w:b/>
          <w:noProof/>
          <w:color w:val="000000" w:themeColor="text1"/>
          <w:sz w:val="24"/>
          <w:szCs w:val="24"/>
        </w:rPr>
        <w:t>la integración y la inclusión social</w:t>
      </w:r>
      <w:r>
        <w:rPr>
          <w:rFonts w:ascii="Times New Roman" w:hAnsi="Times New Roman"/>
          <w:noProof/>
          <w:color w:val="000000" w:themeColor="text1"/>
          <w:sz w:val="24"/>
          <w:szCs w:val="24"/>
        </w:rPr>
        <w:t xml:space="preserve"> a través de las medidas incluidas en el Plan de Acción en materia de integración e inclusión</w:t>
      </w:r>
      <w:r>
        <w:rPr>
          <w:rStyle w:val="FootnoteReference"/>
          <w:rFonts w:ascii="Times New Roman" w:hAnsi="Times New Roman" w:cs="Times New Roman"/>
          <w:noProof/>
          <w:color w:val="000000" w:themeColor="text1"/>
          <w:sz w:val="24"/>
          <w:szCs w:val="24"/>
        </w:rPr>
        <w:footnoteReference w:id="21"/>
      </w:r>
      <w:r>
        <w:rPr>
          <w:rFonts w:ascii="Times New Roman" w:hAnsi="Times New Roman"/>
          <w:noProof/>
          <w:color w:val="000000" w:themeColor="text1"/>
          <w:sz w:val="24"/>
          <w:szCs w:val="24"/>
        </w:rPr>
        <w:t xml:space="preserve">. </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Habida cuenta de la importancia de la </w:t>
      </w:r>
      <w:r>
        <w:rPr>
          <w:rFonts w:ascii="Times New Roman" w:hAnsi="Times New Roman"/>
          <w:b/>
          <w:noProof/>
          <w:color w:val="000000" w:themeColor="text1"/>
          <w:sz w:val="24"/>
          <w:szCs w:val="24"/>
        </w:rPr>
        <w:t>educación no formal</w:t>
      </w:r>
      <w:r>
        <w:rPr>
          <w:rFonts w:ascii="Times New Roman" w:hAnsi="Times New Roman"/>
          <w:noProof/>
          <w:color w:val="000000" w:themeColor="text1"/>
          <w:sz w:val="24"/>
          <w:szCs w:val="24"/>
        </w:rPr>
        <w:t xml:space="preserve"> en la radicalización y los posibles vínculos con las ideologías extremistas, la Comisión facilitará la colaboración entre </w:t>
      </w:r>
      <w:r>
        <w:rPr>
          <w:rFonts w:ascii="Times New Roman" w:hAnsi="Times New Roman"/>
          <w:b/>
          <w:noProof/>
          <w:color w:val="000000" w:themeColor="text1"/>
          <w:sz w:val="24"/>
          <w:szCs w:val="24"/>
        </w:rPr>
        <w:t>las escuelas, las comunidades (incluidos los grupos religiosos), los trabajadores en el ámbito de la juventud, los trabajadores sociales y las organizaciones de la sociedad civil</w:t>
      </w:r>
      <w:r>
        <w:rPr>
          <w:rFonts w:ascii="Times New Roman" w:hAnsi="Times New Roman"/>
          <w:noProof/>
          <w:color w:val="000000" w:themeColor="text1"/>
          <w:sz w:val="24"/>
          <w:szCs w:val="24"/>
        </w:rPr>
        <w:t xml:space="preserve">. La Comisión también prestará su apoyo a los Estados miembros para que pongan en común sus experiencias y buenas prácticas respecto a los intercambios entre líderes religiosos y comunitarios sobre la prevención de la radicalización, incluidos los que actúan en escuelas y centros penitenciarios. </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La exclusión social, la discriminación y la marginación, reales o percibidas, pueden agravar la vulnerabilidad ante discursos radicales y amenazar aún más la cohesión social. Por tanto, la Comisión seguirá las acciones definidas en el Plan de Acción de la UE Antirracismo</w:t>
      </w:r>
      <w:r>
        <w:rPr>
          <w:rStyle w:val="FootnoteReference"/>
          <w:rFonts w:ascii="Times New Roman" w:hAnsi="Times New Roman" w:cs="Times New Roman"/>
          <w:noProof/>
          <w:color w:val="000000" w:themeColor="text1"/>
          <w:sz w:val="24"/>
          <w:szCs w:val="24"/>
        </w:rPr>
        <w:footnoteReference w:id="22"/>
      </w:r>
      <w:r>
        <w:rPr>
          <w:rFonts w:ascii="Times New Roman" w:hAnsi="Times New Roman"/>
          <w:noProof/>
          <w:color w:val="000000" w:themeColor="text1"/>
          <w:sz w:val="24"/>
          <w:szCs w:val="24"/>
        </w:rPr>
        <w:t xml:space="preserve">. </w:t>
      </w:r>
    </w:p>
    <w:p>
      <w:pPr>
        <w:spacing w:line="240" w:lineRule="auto"/>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 xml:space="preserve">Centros penitenciarios, rehabilitación y reinserción </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Los procesos de radicalización deben detectarse lo antes posible para poder aplicar actividades de desmovilización a tiempo. Reforzaremos la acción de la UE en tres ámbitos fundamentales: </w:t>
      </w:r>
      <w:r>
        <w:rPr>
          <w:rFonts w:ascii="Times New Roman" w:hAnsi="Times New Roman"/>
          <w:b/>
          <w:noProof/>
          <w:color w:val="000000" w:themeColor="text1"/>
          <w:sz w:val="24"/>
          <w:szCs w:val="24"/>
        </w:rPr>
        <w:t>centros penitenciarios, rehabilitación y reinserción</w:t>
      </w:r>
      <w:r>
        <w:rPr>
          <w:rFonts w:ascii="Times New Roman" w:hAnsi="Times New Roman"/>
          <w:noProof/>
          <w:color w:val="000000" w:themeColor="text1"/>
          <w:sz w:val="24"/>
          <w:szCs w:val="24"/>
        </w:rPr>
        <w:t>. En primer lugar, mediante la identificación de los mejores enfoques en relación con la gestión y la evaluación de riesgo de los reclusos radicalizados y los delincuentes terroristas</w:t>
      </w:r>
      <w:r>
        <w:rPr>
          <w:rStyle w:val="FootnoteReference"/>
          <w:rFonts w:ascii="Times New Roman" w:hAnsi="Times New Roman" w:cs="Times New Roman"/>
          <w:noProof/>
          <w:color w:val="000000" w:themeColor="text1"/>
          <w:sz w:val="24"/>
          <w:szCs w:val="24"/>
        </w:rPr>
        <w:footnoteReference w:id="23"/>
      </w:r>
      <w:r>
        <w:rPr>
          <w:rFonts w:ascii="Times New Roman" w:hAnsi="Times New Roman"/>
          <w:noProof/>
          <w:color w:val="000000" w:themeColor="text1"/>
          <w:sz w:val="24"/>
          <w:szCs w:val="24"/>
        </w:rPr>
        <w:t>, así como mediante el apoyo a la formación de los profesionales de este sector</w:t>
      </w:r>
      <w:r>
        <w:rPr>
          <w:rStyle w:val="FootnoteReference"/>
          <w:rFonts w:ascii="Times New Roman" w:hAnsi="Times New Roman" w:cs="Times New Roman"/>
          <w:noProof/>
          <w:color w:val="000000" w:themeColor="text1"/>
          <w:sz w:val="24"/>
          <w:szCs w:val="24"/>
        </w:rPr>
        <w:footnoteReference w:id="24"/>
      </w:r>
      <w:r>
        <w:rPr>
          <w:rFonts w:ascii="Times New Roman" w:hAnsi="Times New Roman"/>
          <w:noProof/>
          <w:color w:val="000000" w:themeColor="text1"/>
          <w:sz w:val="24"/>
          <w:szCs w:val="24"/>
        </w:rPr>
        <w:t>. En segundo lugar, la Comisión apoyará a los Estados para que proporciones orientaciones más específicas para la rehabilitación y reinserción de los reclusos radicalizados, incluso tras su puesta en libertad, desde la perspectiva del manual de rehabilitación de la Red para la Sensibilización frente a la Radicalización</w:t>
      </w:r>
      <w:r>
        <w:rPr>
          <w:rStyle w:val="FootnoteReference"/>
          <w:rFonts w:ascii="Times New Roman" w:hAnsi="Times New Roman" w:cs="Times New Roman"/>
          <w:noProof/>
          <w:color w:val="000000" w:themeColor="text1"/>
          <w:sz w:val="24"/>
          <w:szCs w:val="24"/>
        </w:rPr>
        <w:footnoteReference w:id="25"/>
      </w:r>
      <w:r>
        <w:rPr>
          <w:rFonts w:ascii="Times New Roman" w:hAnsi="Times New Roman"/>
          <w:noProof/>
          <w:color w:val="000000" w:themeColor="text1"/>
          <w:sz w:val="24"/>
          <w:szCs w:val="24"/>
        </w:rPr>
        <w:t>. En tercer lugar, mediante el desarrollo de una metodología con normas e indicadores comunes para evaluar la eficacia de los programas de reinserción</w:t>
      </w:r>
      <w:r>
        <w:rPr>
          <w:rStyle w:val="FootnoteReference"/>
          <w:rFonts w:ascii="Times New Roman" w:hAnsi="Times New Roman" w:cs="Times New Roman"/>
          <w:noProof/>
          <w:color w:val="000000" w:themeColor="text1"/>
          <w:sz w:val="24"/>
          <w:szCs w:val="24"/>
        </w:rPr>
        <w:footnoteReference w:id="26"/>
      </w:r>
      <w:r>
        <w:rPr>
          <w:rFonts w:ascii="Times New Roman" w:hAnsi="Times New Roman"/>
          <w:noProof/>
          <w:color w:val="000000" w:themeColor="text1"/>
          <w:sz w:val="24"/>
          <w:szCs w:val="24"/>
        </w:rPr>
        <w:t>. Los esfuerzos relativos a la rehabilitación y la reinserción de menores deben tener en cuenta sus necesidades y derechos específicos</w:t>
      </w:r>
      <w:r>
        <w:rPr>
          <w:rStyle w:val="FootnoteReference"/>
          <w:rFonts w:ascii="Times New Roman" w:hAnsi="Times New Roman" w:cs="Times New Roman"/>
          <w:noProof/>
          <w:color w:val="000000" w:themeColor="text1"/>
          <w:sz w:val="24"/>
          <w:szCs w:val="24"/>
        </w:rPr>
        <w:footnoteReference w:id="27"/>
      </w:r>
      <w:r>
        <w:rPr>
          <w:rFonts w:ascii="Times New Roman" w:hAnsi="Times New Roman"/>
          <w:noProof/>
          <w:color w:val="000000" w:themeColor="text1"/>
          <w:sz w:val="24"/>
          <w:szCs w:val="24"/>
        </w:rPr>
        <w:t>.</w:t>
      </w:r>
    </w:p>
    <w:p>
      <w:pPr>
        <w:spacing w:line="240" w:lineRule="auto"/>
        <w:jc w:val="both"/>
        <w:rPr>
          <w:rFonts w:ascii="Times New Roman" w:hAnsi="Times New Roman"/>
          <w:noProof/>
          <w:color w:val="000000" w:themeColor="text1"/>
          <w:sz w:val="24"/>
        </w:rPr>
      </w:pPr>
      <w:r>
        <w:rPr>
          <w:rFonts w:ascii="Times New Roman" w:hAnsi="Times New Roman"/>
          <w:b/>
          <w:noProof/>
          <w:color w:val="000000" w:themeColor="text1"/>
          <w:sz w:val="24"/>
          <w:szCs w:val="24"/>
        </w:rPr>
        <w:t>Los combatientes terroristas extranjeros y sus familiares</w:t>
      </w:r>
      <w:r>
        <w:rPr>
          <w:rFonts w:ascii="Times New Roman" w:hAnsi="Times New Roman"/>
          <w:noProof/>
          <w:color w:val="000000" w:themeColor="text1"/>
          <w:sz w:val="24"/>
          <w:szCs w:val="24"/>
        </w:rPr>
        <w:t>, incluidos los que actualmente se encuentran en centros y campos de detención en el noreste de Siria, plantean retos específicos y complejos que requieren la coordinación de las partes interesadas a todos los niveles. La Comisión seguirá apoyando a los Estados miembros para que pongan en común sus mejores prácticas, y también aumentará el apoyo a la formación de profesionales, así como al intercambio de conocimientos e información en este ámbito, teniendo en cuenta las necesidades y los derechos específicos de los hijos de combatientes terroristas extranjeros. Además, la Comisión también ayudará a los Estados miembros a intensificar sus esfuerzos para garantizar el procesamiento de los combatientes terroristas extranjeros, apoyando el trabajo a tal efecto a escala local, nacional e internacional.</w:t>
      </w:r>
    </w:p>
    <w:p>
      <w:pPr>
        <w:pStyle w:val="ListNumber"/>
        <w:spacing w:line="240" w:lineRule="auto"/>
        <w:ind w:left="0" w:firstLine="0"/>
        <w:jc w:val="both"/>
        <w:rPr>
          <w:rFonts w:ascii="Times New Roman" w:hAnsi="Times New Roman" w:cs="Times New Roman"/>
          <w:b/>
          <w:i/>
          <w:noProof/>
          <w:color w:val="000000" w:themeColor="text1"/>
          <w:szCs w:val="24"/>
        </w:rPr>
      </w:pPr>
      <w:r>
        <w:rPr>
          <w:rFonts w:ascii="Times New Roman" w:hAnsi="Times New Roman"/>
          <w:b/>
          <w:i/>
          <w:noProof/>
          <w:color w:val="000000" w:themeColor="text1"/>
          <w:szCs w:val="24"/>
        </w:rPr>
        <w:t>Consolidar los conocimientos y el apoyo</w:t>
      </w:r>
    </w:p>
    <w:p>
      <w:pPr>
        <w:pStyle w:val="ListNumber"/>
        <w:spacing w:line="240" w:lineRule="auto"/>
        <w:ind w:left="0" w:firstLine="0"/>
        <w:jc w:val="both"/>
        <w:rPr>
          <w:rFonts w:ascii="Times New Roman" w:hAnsi="Times New Roman" w:cs="Times New Roman"/>
          <w:i/>
          <w:noProof/>
          <w:color w:val="000000" w:themeColor="text1"/>
          <w:szCs w:val="24"/>
        </w:rPr>
      </w:pPr>
      <w:r>
        <w:rPr>
          <w:rFonts w:ascii="Times New Roman" w:hAnsi="Times New Roman"/>
          <w:noProof/>
          <w:color w:val="000000" w:themeColor="text1"/>
          <w:szCs w:val="24"/>
        </w:rPr>
        <w:t xml:space="preserve">Para una actuación más coordinada y un acercamiento estructurado a nivel nacional, en una fase inicial la Comisión contribuirá a la creación y el desarrollo adicional de </w:t>
      </w:r>
      <w:r>
        <w:rPr>
          <w:rFonts w:ascii="Times New Roman" w:hAnsi="Times New Roman"/>
          <w:b/>
          <w:noProof/>
          <w:color w:val="000000" w:themeColor="text1"/>
          <w:szCs w:val="24"/>
        </w:rPr>
        <w:t>redes</w:t>
      </w:r>
      <w:r>
        <w:rPr>
          <w:rFonts w:ascii="Times New Roman" w:hAnsi="Times New Roman"/>
          <w:noProof/>
          <w:color w:val="000000" w:themeColor="text1"/>
          <w:szCs w:val="24"/>
        </w:rPr>
        <w:t xml:space="preserve"> </w:t>
      </w:r>
      <w:r>
        <w:rPr>
          <w:rFonts w:ascii="Times New Roman" w:hAnsi="Times New Roman"/>
          <w:b/>
          <w:noProof/>
          <w:color w:val="000000" w:themeColor="text1"/>
          <w:szCs w:val="24"/>
        </w:rPr>
        <w:t xml:space="preserve">nacionales </w:t>
      </w:r>
      <w:r>
        <w:rPr>
          <w:rFonts w:ascii="Times New Roman" w:hAnsi="Times New Roman"/>
          <w:noProof/>
          <w:color w:val="000000" w:themeColor="text1"/>
          <w:szCs w:val="24"/>
        </w:rPr>
        <w:t xml:space="preserve">de agentes pertinentes, incluidos los profesionales y los </w:t>
      </w:r>
      <w:r>
        <w:rPr>
          <w:rFonts w:ascii="Times New Roman" w:hAnsi="Times New Roman"/>
          <w:b/>
          <w:noProof/>
          <w:color w:val="000000" w:themeColor="text1"/>
          <w:szCs w:val="24"/>
        </w:rPr>
        <w:t>centros de conocimientos técnicos nacionales</w:t>
      </w:r>
      <w:r>
        <w:rPr>
          <w:rStyle w:val="FootnoteReference"/>
          <w:rFonts w:ascii="Times New Roman" w:hAnsi="Times New Roman" w:cs="Times New Roman"/>
          <w:noProof/>
          <w:color w:val="000000" w:themeColor="text1"/>
          <w:szCs w:val="24"/>
          <w:lang w:val="en-GB"/>
        </w:rPr>
        <w:footnoteReference w:id="28"/>
      </w:r>
      <w:r>
        <w:rPr>
          <w:rFonts w:ascii="Times New Roman" w:hAnsi="Times New Roman"/>
          <w:noProof/>
          <w:color w:val="000000" w:themeColor="text1"/>
          <w:szCs w:val="24"/>
        </w:rPr>
        <w:t xml:space="preserve">. En la segunda fase, la Comisión propondrá el establecimiento de un </w:t>
      </w:r>
      <w:r>
        <w:rPr>
          <w:rFonts w:ascii="Times New Roman" w:hAnsi="Times New Roman"/>
          <w:b/>
          <w:noProof/>
          <w:color w:val="000000" w:themeColor="text1"/>
          <w:szCs w:val="24"/>
        </w:rPr>
        <w:t xml:space="preserve">Centro de conocimientos de la UE en materia de prevención de la radicalización </w:t>
      </w:r>
      <w:r>
        <w:rPr>
          <w:rFonts w:ascii="Times New Roman" w:hAnsi="Times New Roman"/>
          <w:noProof/>
          <w:color w:val="000000" w:themeColor="text1"/>
          <w:szCs w:val="24"/>
        </w:rPr>
        <w:t>para los responsables políticos, los profesionales y los investigadores. El Centro de conocimientos</w:t>
      </w:r>
      <w:r>
        <w:rPr>
          <w:rFonts w:ascii="Times New Roman" w:hAnsi="Times New Roman"/>
          <w:noProof/>
          <w:color w:val="000000" w:themeColor="text1"/>
        </w:rPr>
        <w:t xml:space="preserve"> de la UE </w:t>
      </w:r>
      <w:r>
        <w:rPr>
          <w:rFonts w:ascii="Times New Roman" w:hAnsi="Times New Roman"/>
          <w:noProof/>
          <w:color w:val="000000" w:themeColor="text1"/>
          <w:szCs w:val="24"/>
        </w:rPr>
        <w:t>difundiría conocimientos y experiencia, además de fomentar</w:t>
      </w:r>
      <w:r>
        <w:rPr>
          <w:rFonts w:ascii="Times New Roman" w:hAnsi="Times New Roman"/>
          <w:b/>
          <w:noProof/>
          <w:color w:val="000000" w:themeColor="text1"/>
          <w:szCs w:val="24"/>
        </w:rPr>
        <w:t xml:space="preserve"> </w:t>
      </w:r>
      <w:r>
        <w:rPr>
          <w:rFonts w:ascii="Times New Roman" w:hAnsi="Times New Roman"/>
          <w:noProof/>
          <w:color w:val="000000" w:themeColor="text1"/>
          <w:szCs w:val="24"/>
        </w:rPr>
        <w:t xml:space="preserve">el pleno aprovechamiento de las </w:t>
      </w:r>
      <w:r>
        <w:rPr>
          <w:rFonts w:ascii="Times New Roman" w:hAnsi="Times New Roman"/>
          <w:b/>
          <w:noProof/>
          <w:color w:val="000000" w:themeColor="text1"/>
          <w:szCs w:val="24"/>
        </w:rPr>
        <w:t>opciones de financiación disponibles en el marco de los distintos programas de la UE</w:t>
      </w:r>
      <w:r>
        <w:rPr>
          <w:rStyle w:val="FootnoteReference"/>
          <w:rFonts w:ascii="Times New Roman" w:hAnsi="Times New Roman" w:cs="Times New Roman"/>
          <w:noProof/>
          <w:color w:val="000000" w:themeColor="text1"/>
          <w:szCs w:val="24"/>
        </w:rPr>
        <w:footnoteReference w:id="29"/>
      </w:r>
      <w:r>
        <w:rPr>
          <w:rFonts w:ascii="Times New Roman" w:hAnsi="Times New Roman"/>
          <w:noProof/>
          <w:color w:val="000000" w:themeColor="text1"/>
          <w:szCs w:val="24"/>
        </w:rPr>
        <w:t>, evaluar las intervenciones, certificar las mejores prácticas y ofrecer apoyo específico a las partes interesadas a escala nacional y local. También podría integrar un futuro centro de la UE para las víctimas del terrorismo, con el fin de ofrecer experiencia y apoyo a las autoridades nacionales y a las organizaciones de apoyo a las víctimas</w:t>
      </w:r>
      <w:r>
        <w:rPr>
          <w:rStyle w:val="FootnoteReference"/>
          <w:rFonts w:ascii="Times New Roman" w:hAnsi="Times New Roman" w:cs="Times New Roman"/>
          <w:noProof/>
          <w:color w:val="000000" w:themeColor="text1"/>
          <w:szCs w:val="24"/>
          <w:lang w:val="en-GB"/>
        </w:rPr>
        <w:footnoteReference w:id="30"/>
      </w:r>
      <w:r>
        <w:rPr>
          <w:rFonts w:ascii="Times New Roman" w:hAnsi="Times New Roman"/>
          <w:noProof/>
          <w:color w:val="000000" w:themeColor="text1"/>
          <w:szCs w:val="24"/>
        </w:rPr>
        <w:t>. Otros ámbitos pertinentes incluyen la investigación, el suministro de información sobre ideologías, organizaciones y redes radicales y la difusión de discursos opuestos y alternativos, así como la cooperación con los líderes comunitarios y religiosos.</w:t>
      </w:r>
    </w:p>
    <w:p>
      <w:pPr>
        <w:spacing w:line="240" w:lineRule="auto"/>
        <w:jc w:val="both"/>
        <w:rPr>
          <w:rFonts w:ascii="Times New Roman" w:hAnsi="Times New Roman"/>
          <w:noProof/>
          <w:color w:val="000000" w:themeColor="text1"/>
          <w:sz w:val="24"/>
        </w:rPr>
      </w:pPr>
      <w:r>
        <w:rPr>
          <w:rFonts w:ascii="Times New Roman" w:hAnsi="Times New Roman"/>
          <w:noProof/>
          <w:color w:val="000000" w:themeColor="text1"/>
          <w:sz w:val="24"/>
          <w:szCs w:val="24"/>
        </w:rPr>
        <w:t xml:space="preserve">Por último, basándose en las investigaciones, la Comisión elaborará orientaciones para los Estados miembros y otras partes interesadas en materia de </w:t>
      </w:r>
      <w:r>
        <w:rPr>
          <w:rFonts w:ascii="Times New Roman" w:hAnsi="Times New Roman"/>
          <w:b/>
          <w:noProof/>
          <w:color w:val="000000" w:themeColor="text1"/>
          <w:sz w:val="24"/>
          <w:szCs w:val="24"/>
        </w:rPr>
        <w:t>agentes solitarios</w:t>
      </w:r>
      <w:r>
        <w:rPr>
          <w:rFonts w:ascii="Times New Roman" w:hAnsi="Times New Roman"/>
          <w:noProof/>
          <w:color w:val="000000" w:themeColor="text1"/>
          <w:sz w:val="24"/>
          <w:szCs w:val="24"/>
        </w:rPr>
        <w:t>, que incluirán la evaluación de riesgos y posibles respuestas a este fenómeno.</w:t>
      </w:r>
    </w:p>
    <w:tbl>
      <w:tblPr>
        <w:tblW w:w="92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0"/>
      </w:tblGrid>
      <w:tr>
        <w:trPr>
          <w:trHeight w:val="7503"/>
        </w:trPr>
        <w:tc>
          <w:tcPr>
            <w:tcW w:w="9280" w:type="dxa"/>
          </w:tcPr>
          <w:p>
            <w:pPr>
              <w:spacing w:line="240" w:lineRule="auto"/>
              <w:ind w:left="70"/>
              <w:rPr>
                <w:rFonts w:ascii="Times New Roman" w:hAnsi="Times New Roman" w:cs="Times New Roman"/>
                <w:b/>
                <w:noProof/>
                <w:color w:val="000000" w:themeColor="text1"/>
                <w:sz w:val="24"/>
                <w:szCs w:val="24"/>
                <w:u w:val="single"/>
              </w:rPr>
            </w:pPr>
            <w:r>
              <w:rPr>
                <w:rFonts w:ascii="Times New Roman" w:hAnsi="Times New Roman"/>
                <w:b/>
                <w:noProof/>
                <w:color w:val="000000" w:themeColor="text1"/>
                <w:sz w:val="24"/>
                <w:szCs w:val="24"/>
                <w:u w:val="single"/>
              </w:rPr>
              <w:t>ACCIONES CLAVE</w:t>
            </w:r>
          </w:p>
          <w:p>
            <w:pPr>
              <w:spacing w:line="240" w:lineRule="auto"/>
              <w:rPr>
                <w:rFonts w:ascii="Times New Roman" w:hAnsi="Times New Roman" w:cs="Times New Roman"/>
                <w:b/>
                <w:noProof/>
                <w:color w:val="000000" w:themeColor="text1"/>
                <w:sz w:val="24"/>
                <w:szCs w:val="24"/>
                <w:u w:val="single"/>
              </w:rPr>
            </w:pPr>
            <w:r>
              <w:rPr>
                <w:rFonts w:ascii="Times New Roman" w:hAnsi="Times New Roman"/>
                <w:b/>
                <w:noProof/>
                <w:color w:val="000000" w:themeColor="text1"/>
                <w:sz w:val="24"/>
                <w:szCs w:val="24"/>
              </w:rPr>
              <w:t>La Comisión:</w:t>
            </w:r>
          </w:p>
          <w:p>
            <w:pPr>
              <w:pStyle w:val="ListNumber"/>
              <w:numPr>
                <w:ilvl w:val="0"/>
                <w:numId w:val="17"/>
              </w:numPr>
              <w:spacing w:line="240" w:lineRule="auto"/>
              <w:ind w:left="841" w:hanging="426"/>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Propondrá una norma de servicios digitales. </w:t>
            </w:r>
          </w:p>
          <w:p>
            <w:pPr>
              <w:pStyle w:val="ListNumber"/>
              <w:numPr>
                <w:ilvl w:val="0"/>
                <w:numId w:val="17"/>
              </w:numPr>
              <w:spacing w:line="240" w:lineRule="auto"/>
              <w:ind w:left="841" w:hanging="426"/>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En cooperación con Europol, proporcionará orientaciones para la aplicación del Protocolo de crisis de la UE. </w:t>
            </w:r>
          </w:p>
          <w:p>
            <w:pPr>
              <w:pStyle w:val="ListParagraph"/>
              <w:numPr>
                <w:ilvl w:val="0"/>
                <w:numId w:val="17"/>
              </w:numPr>
              <w:ind w:left="841" w:hanging="426"/>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Apoyará a los Estados miembros en el desarrollo de la comunicación estratégica y aumentará la difusión de discursos opuestos y alternativos.</w:t>
            </w:r>
          </w:p>
          <w:p>
            <w:pPr>
              <w:pStyle w:val="ListParagraph"/>
              <w:numPr>
                <w:ilvl w:val="0"/>
                <w:numId w:val="17"/>
              </w:numPr>
              <w:spacing w:after="120" w:line="240" w:lineRule="auto"/>
              <w:ind w:left="841" w:hanging="426"/>
              <w:contextualSpacing w:val="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Ofrecerá orientación para la gestión y la evaluación de riesgos en los centros penitenciarios y en las fases iniciales de la rehabilitación y la reinserción.</w:t>
            </w:r>
          </w:p>
          <w:p>
            <w:pPr>
              <w:pStyle w:val="ListNumber"/>
              <w:numPr>
                <w:ilvl w:val="0"/>
                <w:numId w:val="17"/>
              </w:numPr>
              <w:spacing w:line="240" w:lineRule="auto"/>
              <w:ind w:left="788" w:hanging="357"/>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Fomentará el intercambio de mejores prácticas entre los Estados miembros para gestionar el retorno de combatientes terroristas extranjeros y sus familias. </w:t>
            </w:r>
          </w:p>
          <w:p>
            <w:pPr>
              <w:pStyle w:val="ListNumber"/>
              <w:numPr>
                <w:ilvl w:val="0"/>
                <w:numId w:val="17"/>
              </w:numPr>
              <w:spacing w:line="240" w:lineRule="auto"/>
              <w:ind w:left="788" w:hanging="357"/>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Propondrá el establecimiento de un Centro de conocimientos de la UE en materia de prevención de la radicalización y apoyará a las redes nacionales de partes interesadas y a los centros nacionales.</w:t>
            </w:r>
          </w:p>
          <w:p>
            <w:pPr>
              <w:pStyle w:val="ListNumber"/>
              <w:spacing w:after="200"/>
              <w:contextualSpacing/>
              <w:jc w:val="both"/>
              <w:rPr>
                <w:rFonts w:ascii="Times New Roman" w:hAnsi="Times New Roman" w:cs="Times New Roman"/>
                <w:b/>
                <w:noProof/>
                <w:color w:val="000000" w:themeColor="text1"/>
              </w:rPr>
            </w:pPr>
            <w:r>
              <w:rPr>
                <w:rFonts w:ascii="Times New Roman" w:hAnsi="Times New Roman"/>
                <w:b/>
                <w:noProof/>
                <w:color w:val="000000" w:themeColor="text1"/>
              </w:rPr>
              <w:t>Se insta al Parlamento Europeo y al Consejo a que:</w:t>
            </w:r>
          </w:p>
          <w:p>
            <w:pPr>
              <w:pStyle w:val="ListParagraph"/>
              <w:numPr>
                <w:ilvl w:val="0"/>
                <w:numId w:val="17"/>
              </w:numPr>
              <w:spacing w:after="120" w:line="240" w:lineRule="auto"/>
              <w:ind w:left="788" w:hanging="357"/>
              <w:contextualSpacing w:val="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Adopten, de</w:t>
            </w:r>
            <w:r>
              <w:rPr>
                <w:rFonts w:ascii="Times New Roman" w:hAnsi="Times New Roman"/>
                <w:noProof/>
                <w:color w:val="000000" w:themeColor="text1"/>
                <w:sz w:val="24"/>
              </w:rPr>
              <w:t xml:space="preserve"> forma </w:t>
            </w:r>
            <w:r>
              <w:rPr>
                <w:rFonts w:ascii="Times New Roman" w:hAnsi="Times New Roman"/>
                <w:noProof/>
                <w:color w:val="000000" w:themeColor="text1"/>
                <w:sz w:val="24"/>
                <w:szCs w:val="24"/>
              </w:rPr>
              <w:t xml:space="preserve">urgente, </w:t>
            </w:r>
            <w:r>
              <w:rPr>
                <w:rFonts w:ascii="Times New Roman" w:hAnsi="Times New Roman"/>
                <w:noProof/>
                <w:color w:val="000000" w:themeColor="text1"/>
                <w:sz w:val="24"/>
              </w:rPr>
              <w:t xml:space="preserve">el </w:t>
            </w:r>
            <w:r>
              <w:rPr>
                <w:rFonts w:ascii="Times New Roman" w:hAnsi="Times New Roman"/>
                <w:noProof/>
                <w:color w:val="000000" w:themeColor="text1"/>
                <w:sz w:val="24"/>
                <w:szCs w:val="24"/>
              </w:rPr>
              <w:t>Reglamento sobre medidas contra la difusión</w:t>
            </w:r>
            <w:r>
              <w:rPr>
                <w:rFonts w:ascii="Times New Roman" w:hAnsi="Times New Roman"/>
                <w:noProof/>
                <w:color w:val="000000" w:themeColor="text1"/>
                <w:sz w:val="24"/>
              </w:rPr>
              <w:t xml:space="preserve"> de </w:t>
            </w:r>
            <w:r>
              <w:rPr>
                <w:rFonts w:ascii="Times New Roman" w:hAnsi="Times New Roman"/>
                <w:noProof/>
                <w:color w:val="000000" w:themeColor="text1"/>
                <w:sz w:val="24"/>
                <w:szCs w:val="24"/>
              </w:rPr>
              <w:t>contenidos terroristas en Internet.</w:t>
            </w:r>
          </w:p>
          <w:p>
            <w:pPr>
              <w:spacing w:after="120" w:line="240" w:lineRule="auto"/>
              <w:jc w:val="both"/>
              <w:rPr>
                <w:rFonts w:ascii="Times New Roman" w:hAnsi="Times New Roman" w:cs="Times New Roman"/>
                <w:b/>
                <w:noProof/>
                <w:color w:val="000000" w:themeColor="text1"/>
                <w:sz w:val="24"/>
                <w:szCs w:val="24"/>
              </w:rPr>
            </w:pPr>
            <w:r>
              <w:rPr>
                <w:rFonts w:ascii="Times New Roman" w:hAnsi="Times New Roman"/>
                <w:b/>
                <w:noProof/>
                <w:color w:val="000000" w:themeColor="text1"/>
                <w:sz w:val="24"/>
                <w:szCs w:val="24"/>
              </w:rPr>
              <w:t xml:space="preserve">La Comisión y los Estados miembros: </w:t>
            </w:r>
          </w:p>
          <w:p>
            <w:pPr>
              <w:pStyle w:val="ListParagraph"/>
              <w:numPr>
                <w:ilvl w:val="0"/>
                <w:numId w:val="17"/>
              </w:numPr>
              <w:spacing w:after="120" w:line="240" w:lineRule="auto"/>
              <w:contextualSpacing w:val="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Se asegurarán de que los proyectos que sean incompatibles con los valores europeos o que persigan fines ilegales no reciban financiación pública. Desarrollarán la resiliencia de las comunidades a través de las medidas incluidas en el Plan de Acción en materia de integración e inclusión.</w:t>
            </w:r>
          </w:p>
        </w:tc>
      </w:tr>
    </w:tbl>
    <w:p>
      <w:pPr>
        <w:pStyle w:val="ListNumber"/>
        <w:spacing w:line="240" w:lineRule="auto"/>
        <w:jc w:val="both"/>
        <w:rPr>
          <w:rFonts w:ascii="Times New Roman" w:hAnsi="Times New Roman" w:cs="Times New Roman"/>
          <w:noProof/>
          <w:color w:val="000000" w:themeColor="text1"/>
          <w:szCs w:val="24"/>
        </w:rPr>
      </w:pPr>
    </w:p>
    <w:p>
      <w:pPr>
        <w:pStyle w:val="ListNumber"/>
        <w:spacing w:line="240" w:lineRule="auto"/>
        <w:jc w:val="both"/>
        <w:rPr>
          <w:rFonts w:ascii="Times New Roman" w:hAnsi="Times New Roman" w:cs="Times New Roman"/>
          <w:b/>
          <w:noProof/>
          <w:color w:val="000000" w:themeColor="text1"/>
          <w:szCs w:val="24"/>
        </w:rPr>
      </w:pPr>
      <w:r>
        <w:rPr>
          <w:rFonts w:ascii="Times New Roman" w:hAnsi="Times New Roman"/>
          <w:b/>
          <w:bCs/>
          <w:noProof/>
          <w:color w:val="000000" w:themeColor="text1"/>
          <w:szCs w:val="24"/>
        </w:rPr>
        <w:t>3. PROTEGER</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El refuerzo de la respuesta antiterrorista debe incluir la reducción de las vulnerabilidades que puedan ser aprovechadas por los terroristas o servirles como objetivo. Al mejorar la protección de nuestras fronteras y privar a los terroristas de los medios que pueden utilizar para sus actos, podemos protegernos frente a potenciales atentados.</w:t>
      </w:r>
    </w:p>
    <w:p>
      <w:pPr>
        <w:pStyle w:val="ListNumber"/>
        <w:spacing w:line="240" w:lineRule="auto"/>
        <w:jc w:val="both"/>
        <w:rPr>
          <w:rFonts w:ascii="Times New Roman" w:hAnsi="Times New Roman" w:cs="Times New Roman"/>
          <w:b/>
          <w:i/>
          <w:noProof/>
          <w:color w:val="000000" w:themeColor="text1"/>
          <w:szCs w:val="24"/>
        </w:rPr>
      </w:pPr>
      <w:r>
        <w:rPr>
          <w:rFonts w:ascii="Times New Roman" w:hAnsi="Times New Roman"/>
          <w:b/>
          <w:i/>
          <w:noProof/>
          <w:color w:val="000000" w:themeColor="text1"/>
          <w:szCs w:val="24"/>
        </w:rPr>
        <w:t>Protección de las personas en los espacios públicos</w:t>
      </w:r>
    </w:p>
    <w:p>
      <w:pPr>
        <w:pStyle w:val="ListNumber"/>
        <w:spacing w:before="240"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Los atentados terroristas se han dirigido predominantemente contra personas en los espacios públicos, especialmente vulnerables debido a su naturaleza abierta y accesible. Debemos salvaguardar la naturaleza abierta de estos espacios al tiempo que los hacemos más seguros mediante medidas de </w:t>
      </w:r>
      <w:r>
        <w:rPr>
          <w:rFonts w:ascii="Times New Roman" w:hAnsi="Times New Roman"/>
          <w:b/>
          <w:noProof/>
          <w:color w:val="000000" w:themeColor="text1"/>
          <w:szCs w:val="24"/>
        </w:rPr>
        <w:t>protección física</w:t>
      </w:r>
      <w:r>
        <w:rPr>
          <w:rFonts w:ascii="Times New Roman" w:hAnsi="Times New Roman"/>
          <w:noProof/>
          <w:color w:val="000000" w:themeColor="text1"/>
          <w:szCs w:val="24"/>
        </w:rPr>
        <w:t xml:space="preserve"> más firmes que sigan permitiendo que las personas se muevan de forma libre y segura, sin crear fortines</w:t>
      </w:r>
      <w:r>
        <w:rPr>
          <w:rStyle w:val="FootnoteReference"/>
          <w:rFonts w:ascii="Times New Roman" w:hAnsi="Times New Roman" w:cs="Times New Roman"/>
          <w:noProof/>
          <w:color w:val="000000" w:themeColor="text1"/>
          <w:szCs w:val="24"/>
        </w:rPr>
        <w:footnoteReference w:id="31"/>
      </w:r>
      <w:r>
        <w:rPr>
          <w:rFonts w:ascii="Times New Roman" w:hAnsi="Times New Roman"/>
          <w:noProof/>
          <w:color w:val="000000" w:themeColor="text1"/>
          <w:szCs w:val="24"/>
        </w:rPr>
        <w:t xml:space="preserve">. Por este motivo, la Comisión redoblará sus esfuerzos a escala de la UE para promover soluciones de </w:t>
      </w:r>
      <w:r>
        <w:rPr>
          <w:rFonts w:ascii="Times New Roman" w:hAnsi="Times New Roman"/>
          <w:b/>
          <w:noProof/>
          <w:color w:val="000000" w:themeColor="text1"/>
          <w:szCs w:val="24"/>
        </w:rPr>
        <w:t>seguridad desde el diseño</w:t>
      </w:r>
      <w:r>
        <w:rPr>
          <w:rFonts w:ascii="Times New Roman" w:hAnsi="Times New Roman"/>
          <w:noProof/>
          <w:color w:val="000000" w:themeColor="text1"/>
          <w:szCs w:val="24"/>
        </w:rPr>
        <w:t>, que integren la seguridad de los espacios públicos (edificios e infraestructura) desde el inicio del proceso de diseño y planificación urbanística. La Comisión publicará una</w:t>
      </w:r>
      <w:r>
        <w:rPr>
          <w:rFonts w:ascii="Times New Roman" w:hAnsi="Times New Roman"/>
          <w:b/>
          <w:noProof/>
          <w:color w:val="000000" w:themeColor="text1"/>
          <w:szCs w:val="24"/>
        </w:rPr>
        <w:t xml:space="preserve"> guía virtual de arquitectura sobre diseño urbanístico</w:t>
      </w:r>
      <w:r>
        <w:rPr>
          <w:rFonts w:ascii="Times New Roman" w:hAnsi="Times New Roman"/>
          <w:noProof/>
          <w:color w:val="000000" w:themeColor="text1"/>
          <w:szCs w:val="24"/>
        </w:rPr>
        <w:t xml:space="preserve"> que podrá servir como inspiración para que las autoridades incorporen aspectos de seguridad en el diseño de futuros espacios públicos y en la renovación de los existentes. </w:t>
      </w:r>
    </w:p>
    <w:p>
      <w:pPr>
        <w:pStyle w:val="ListNumber"/>
        <w:spacing w:before="240" w:after="0"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El </w:t>
      </w:r>
      <w:r>
        <w:rPr>
          <w:rFonts w:ascii="Times New Roman" w:hAnsi="Times New Roman"/>
          <w:b/>
          <w:noProof/>
          <w:color w:val="000000" w:themeColor="text1"/>
          <w:szCs w:val="24"/>
        </w:rPr>
        <w:t>Foro de la UE sobre la protección de los espacios públicos</w:t>
      </w:r>
      <w:r>
        <w:rPr>
          <w:rFonts w:ascii="Times New Roman" w:hAnsi="Times New Roman"/>
          <w:noProof/>
          <w:color w:val="000000" w:themeColor="text1"/>
          <w:szCs w:val="24"/>
        </w:rPr>
        <w:t xml:space="preserve"> ha reunido a un amplio grupo de personas con responsabilidades en materia de seguridad de los espacios públicos que incluye a autoridades de los Estados miembros y a operadores privados, por ejemplo, los responsables de centros comerciales, servicios de transporte o establecimientos hosteleros. Se puede aprender mucho de las distintas experiencias en la protección de espacios públicos</w:t>
      </w:r>
      <w:r>
        <w:rPr>
          <w:rStyle w:val="FootnoteReference"/>
          <w:rFonts w:ascii="Times New Roman" w:hAnsi="Times New Roman"/>
          <w:noProof/>
          <w:color w:val="000000" w:themeColor="text1"/>
          <w:lang w:val="en-GB"/>
        </w:rPr>
        <w:footnoteReference w:id="32"/>
      </w:r>
      <w:r>
        <w:rPr>
          <w:rFonts w:ascii="Times New Roman" w:hAnsi="Times New Roman"/>
          <w:noProof/>
          <w:color w:val="000000" w:themeColor="text1"/>
          <w:szCs w:val="24"/>
        </w:rPr>
        <w:t>. La Comisión está comprometida con la ampliación de este foro, que debe recoger, consolidar y difundir conocimientos, además de servir de apoyo al compromiso de la UE en materia de seguridad y resiliencia urbana y utilizar la financiación específica para ayudar a mejorar la protección de los espacios públicos</w:t>
      </w:r>
      <w:r>
        <w:rPr>
          <w:rStyle w:val="FootnoteReference"/>
          <w:rFonts w:ascii="Times New Roman" w:hAnsi="Times New Roman"/>
          <w:noProof/>
          <w:color w:val="000000" w:themeColor="text1"/>
          <w:lang w:val="en-GB"/>
        </w:rPr>
        <w:footnoteReference w:id="33"/>
      </w:r>
      <w:r>
        <w:rPr>
          <w:rFonts w:ascii="Times New Roman" w:hAnsi="Times New Roman"/>
          <w:noProof/>
          <w:color w:val="000000" w:themeColor="text1"/>
          <w:szCs w:val="24"/>
        </w:rPr>
        <w:t xml:space="preserve">. La Comisión también estudiará la posibilidad de </w:t>
      </w:r>
      <w:r>
        <w:rPr>
          <w:rFonts w:ascii="Times New Roman" w:hAnsi="Times New Roman"/>
          <w:b/>
          <w:noProof/>
          <w:color w:val="000000" w:themeColor="text1"/>
        </w:rPr>
        <w:t>establecer obligaciones mínimas</w:t>
      </w:r>
      <w:r>
        <w:rPr>
          <w:rFonts w:ascii="Times New Roman" w:hAnsi="Times New Roman"/>
          <w:noProof/>
          <w:color w:val="000000" w:themeColor="text1"/>
          <w:szCs w:val="24"/>
        </w:rPr>
        <w:t xml:space="preserve"> para los responsables de garantizar la seguridad de los espacios públicos, a fin de esclarecer qué cabe esperar de los operadores espacios públicos.</w:t>
      </w:r>
      <w:r>
        <w:rPr>
          <w:rFonts w:ascii="Times New Roman" w:hAnsi="Times New Roman"/>
          <w:noProof/>
          <w:color w:val="000000" w:themeColor="text1"/>
          <w:szCs w:val="24"/>
        </w:rPr>
        <w:tab/>
      </w: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Los </w:t>
      </w:r>
      <w:r>
        <w:rPr>
          <w:rFonts w:ascii="Times New Roman" w:hAnsi="Times New Roman"/>
          <w:b/>
          <w:noProof/>
          <w:color w:val="000000" w:themeColor="text1"/>
          <w:szCs w:val="24"/>
        </w:rPr>
        <w:t>lugares de culto</w:t>
      </w:r>
      <w:r>
        <w:rPr>
          <w:rFonts w:ascii="Times New Roman" w:hAnsi="Times New Roman"/>
          <w:noProof/>
          <w:color w:val="000000" w:themeColor="text1"/>
          <w:szCs w:val="24"/>
        </w:rPr>
        <w:t xml:space="preserve"> tienen un especial valor simbólico, y con frecuencia han sido el objetivo de los terroristas. Debemos proteger mejor las iglesias, las mezquitas y las sinagogas, así como otros lugares religiosos, en toda la UE. También debemos promover la cooperación entre las distintas comunidades religiosas y las autoridades nacionales pertinentes de cara al intercambio de experiencias. A partir de 2021, la Comisión pretende prestar su apoyo a proyectos que refuercen la protección física de los lugares de culto en estrecha coordinación con los Estados miembros.</w:t>
      </w:r>
    </w:p>
    <w:p>
      <w:pPr>
        <w:pStyle w:val="ListNumber"/>
        <w:spacing w:line="240" w:lineRule="auto"/>
        <w:ind w:left="0" w:firstLine="0"/>
        <w:contextualSpacing/>
        <w:jc w:val="both"/>
        <w:rPr>
          <w:rFonts w:ascii="Times New Roman" w:hAnsi="Times New Roman" w:cs="Times New Roman"/>
          <w:noProof/>
          <w:color w:val="000000" w:themeColor="text1"/>
          <w:szCs w:val="24"/>
          <w:lang w:val="es-ES_tradnl"/>
        </w:rPr>
      </w:pPr>
    </w:p>
    <w:p>
      <w:pPr>
        <w:spacing w:line="240" w:lineRule="auto"/>
        <w:contextualSpacing/>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 xml:space="preserve">Las ciudades como eje de la seguridad urbana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Las autoridades locales y regionales desempeñan un papel fundamental tanto en la protección de los espacios públicos como en la prevención de la radicalización. En cooperación con la agenda urbana para la asociación de la UE para la seguridad en los espacios públicos y aprovechando el éxito de la iniciativa «Ciudades de la UE contra la Radicalización», la Comisión propondrá un </w:t>
      </w:r>
      <w:r>
        <w:rPr>
          <w:rFonts w:ascii="Times New Roman" w:hAnsi="Times New Roman"/>
          <w:b/>
          <w:bCs/>
          <w:noProof/>
          <w:color w:val="000000" w:themeColor="text1"/>
          <w:sz w:val="24"/>
          <w:szCs w:val="24"/>
        </w:rPr>
        <w:t>compromiso de la UE en materia de seguridad y resiliencia urbana</w:t>
      </w:r>
      <w:r>
        <w:rPr>
          <w:rFonts w:ascii="Times New Roman" w:hAnsi="Times New Roman"/>
          <w:noProof/>
          <w:color w:val="000000" w:themeColor="text1"/>
          <w:sz w:val="24"/>
          <w:szCs w:val="24"/>
        </w:rPr>
        <w:t>, mediante el que establecerá los principios y objetivos básicos para las autoridades locales en estos ámbitos, y hará un llamamiento a las ciudades interesadas para firmar una agenda positiva para la prevención y la lucha contra la radicalización y la reducción de las vulnerabilidades en los espacios públicos. Las ciudades que participen en el compromiso formarán parte de una iniciativa a escala de la UE llamada</w:t>
      </w:r>
      <w:r>
        <w:rPr>
          <w:rFonts w:ascii="Times New Roman" w:hAnsi="Times New Roman"/>
          <w:b/>
          <w:bCs/>
          <w:noProof/>
          <w:color w:val="000000" w:themeColor="text1"/>
          <w:sz w:val="24"/>
          <w:szCs w:val="24"/>
        </w:rPr>
        <w:t xml:space="preserve"> «Ciudades de la UE contra la Radicalización y el terrorismo»</w:t>
      </w:r>
      <w:r>
        <w:rPr>
          <w:rFonts w:ascii="Times New Roman" w:hAnsi="Times New Roman"/>
          <w:noProof/>
          <w:color w:val="000000" w:themeColor="text1"/>
          <w:sz w:val="24"/>
          <w:szCs w:val="24"/>
        </w:rPr>
        <w:t>, a través de la cual la Comisión facilitará el intercambio de buenas prácticas y prestará su apoyo a proyectos liderados por las ciudades y a esfuerzos de asesoramiento entre iguales. La Comisión movilizará todos los instrumentos financieros disponibles para contribuir a la aplicación del compromiso.</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Además del Fondo de Seguridad Interior, se pueden utilizar los fondos de la política de cohesión de la UE para aumentar la seguridad pública en las ciudades mediante inversiones dirigidas a mejorar la cohesión social, la integración y la resiliencia con el fin de prevenir la radicalización y mejorar la infraestructura pública. La Comisión colaborará con los Estados miembros para informar sobre las oportunidades de financiación disponibles e insta a los Estados miembros a aprovechar plenamente los fondos de la política de cohesión de la UE para incluir estas inversiones en sus programas para después de 2020. Las inversiones derivadas de las estrategias integradas de desarrollo urbano sostenible representarán, de acuerdo con la propuesta la Comisión, más del 6 % de las asignaciones del Fondo Europeo de Desarrollo Regional. </w:t>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b/>
          <w:i/>
          <w:noProof/>
          <w:color w:val="000000" w:themeColor="text1"/>
          <w:sz w:val="24"/>
          <w:szCs w:val="24"/>
        </w:rPr>
        <w:t xml:space="preserve">Resiliencia de la infraestructura crítica </w:t>
      </w:r>
      <w:r>
        <w:rPr>
          <w:rFonts w:ascii="Times New Roman" w:hAnsi="Times New Roman"/>
          <w:b/>
          <w:i/>
          <w:noProof/>
          <w:color w:val="000000" w:themeColor="text1"/>
          <w:sz w:val="24"/>
          <w:szCs w:val="24"/>
        </w:rPr>
        <w:tab/>
      </w:r>
      <w:r>
        <w:rPr>
          <w:rFonts w:ascii="Times New Roman" w:hAnsi="Times New Roman"/>
          <w:b/>
          <w:i/>
          <w:noProof/>
          <w:color w:val="000000" w:themeColor="text1"/>
          <w:sz w:val="24"/>
          <w:szCs w:val="24"/>
        </w:rPr>
        <w:cr/>
      </w:r>
      <w:r>
        <w:rPr>
          <w:rFonts w:ascii="Times New Roman" w:hAnsi="Times New Roman"/>
          <w:noProof/>
          <w:color w:val="000000" w:themeColor="text1"/>
          <w:sz w:val="24"/>
          <w:szCs w:val="24"/>
        </w:rPr>
        <w:br/>
        <w:t xml:space="preserve">La </w:t>
      </w:r>
      <w:r>
        <w:rPr>
          <w:rFonts w:ascii="Times New Roman" w:hAnsi="Times New Roman"/>
          <w:b/>
          <w:noProof/>
          <w:color w:val="000000" w:themeColor="text1"/>
          <w:sz w:val="24"/>
          <w:szCs w:val="24"/>
        </w:rPr>
        <w:t>infraestructura crítica</w:t>
      </w:r>
      <w:r>
        <w:rPr>
          <w:rFonts w:ascii="Times New Roman" w:hAnsi="Times New Roman"/>
          <w:noProof/>
          <w:color w:val="000000" w:themeColor="text1"/>
          <w:sz w:val="24"/>
          <w:szCs w:val="24"/>
        </w:rPr>
        <w:t xml:space="preserve">, incluidos los centros de transporte, las centrales eléctricas, la infraestructura sanitaria y las instalaciones de tratamiento del agua, corre el riesgo de ser un potencial objetivo terrorista. Los operadores de infraestructuras críticas son responsables de la prestación de los servicios esenciales para responder a las necesidades básicas de la sociedad. Al mismo tiempo, estos operadores son cada vez más interdependientes y se enfrentan a un entorno de riesgos cada vez más complejo. Estos riesgos incluyen ataques terroristas, desastres naturales, accidentes y amenazas maliciosas. A fin de garantizar el suministro fiable de los servicios esenciales en toda la UE y el funcionamiento seguro del mercado interno, es vital garantizar que los operadores críticos de servicios esenciales sean resilientes, es decir, que estén suficientemente preparados para prevenir, mitigar y recuperarse de cualquier perturbación. La Comisión adoptará una </w:t>
      </w:r>
      <w:r>
        <w:rPr>
          <w:rFonts w:ascii="Times New Roman" w:hAnsi="Times New Roman"/>
          <w:b/>
          <w:noProof/>
          <w:color w:val="000000" w:themeColor="text1"/>
          <w:sz w:val="24"/>
          <w:szCs w:val="24"/>
        </w:rPr>
        <w:t>serie de medidas</w:t>
      </w:r>
      <w:r>
        <w:rPr>
          <w:rFonts w:ascii="Times New Roman" w:hAnsi="Times New Roman"/>
          <w:noProof/>
          <w:color w:val="000000" w:themeColor="text1"/>
          <w:sz w:val="24"/>
          <w:szCs w:val="24"/>
        </w:rPr>
        <w:t xml:space="preserve"> destinadas a mejorar la resiliencia de los operadores frente a las amenazas físicas y digitales.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jc w:val="both"/>
        <w:rPr>
          <w:rFonts w:ascii="Times New Roman" w:hAnsi="Times New Roman"/>
          <w:b/>
          <w:i/>
          <w:noProof/>
          <w:color w:val="000000" w:themeColor="text1"/>
          <w:sz w:val="24"/>
        </w:rPr>
      </w:pPr>
      <w:r>
        <w:rPr>
          <w:rFonts w:ascii="Times New Roman" w:hAnsi="Times New Roman"/>
          <w:b/>
          <w:i/>
          <w:noProof/>
          <w:color w:val="000000" w:themeColor="text1"/>
          <w:sz w:val="24"/>
        </w:rPr>
        <w:t>Seguridad fronteriza</w:t>
      </w:r>
      <w:r>
        <w:rPr>
          <w:rFonts w:ascii="Times New Roman" w:hAnsi="Times New Roman"/>
          <w:b/>
          <w:i/>
          <w:noProof/>
          <w:color w:val="000000" w:themeColor="text1"/>
          <w:sz w:val="24"/>
        </w:rPr>
        <w:tab/>
      </w:r>
    </w:p>
    <w:p>
      <w:pPr>
        <w:pStyle w:val="ListNumber"/>
        <w:spacing w:line="240" w:lineRule="auto"/>
        <w:ind w:left="0" w:firstLine="0"/>
        <w:contextualSpacing/>
        <w:jc w:val="both"/>
        <w:rPr>
          <w:rFonts w:ascii="Times New Roman" w:hAnsi="Times New Roman"/>
          <w:noProof/>
          <w:color w:val="000000" w:themeColor="text1"/>
        </w:rPr>
      </w:pPr>
      <w:r>
        <w:rPr>
          <w:rFonts w:ascii="Times New Roman" w:hAnsi="Times New Roman"/>
          <w:noProof/>
          <w:color w:val="000000" w:themeColor="text1"/>
          <w:szCs w:val="24"/>
        </w:rPr>
        <w:t>En el atentado mortal cometido en París el 13 de noviembre de 2015 participaron combatientes terroristas extranjeros que habían vuelto de forma clandestina desde Siria. Esta circunstancia llamó la atención sobre las consecuencias devastadoras de las deficiencias en la seguridad fronteriza</w:t>
      </w:r>
      <w:r>
        <w:rPr>
          <w:rStyle w:val="FootnoteReference"/>
          <w:rFonts w:ascii="Times New Roman" w:hAnsi="Times New Roman" w:cs="Times New Roman"/>
          <w:noProof/>
          <w:color w:val="000000" w:themeColor="text1"/>
          <w:szCs w:val="24"/>
          <w:lang w:val="en-GB"/>
        </w:rPr>
        <w:footnoteReference w:id="34"/>
      </w:r>
      <w:r>
        <w:rPr>
          <w:rFonts w:ascii="Times New Roman" w:hAnsi="Times New Roman"/>
          <w:noProof/>
          <w:color w:val="000000" w:themeColor="text1"/>
          <w:szCs w:val="24"/>
        </w:rPr>
        <w:t xml:space="preserve">. Se calcula que 50 000 personas han viajado a Siria e Irak para unirse a grupos yihadistas, incluidas 5 000 personas de la UE, de las que alrededor de un tercio siguen todavía en la zona. </w:t>
      </w:r>
      <w:r>
        <w:rPr>
          <w:rFonts w:ascii="Times New Roman" w:hAnsi="Times New Roman"/>
          <w:noProof/>
          <w:color w:val="000000" w:themeColor="text1"/>
        </w:rPr>
        <w:t xml:space="preserve">A fin de </w:t>
      </w:r>
      <w:r>
        <w:rPr>
          <w:rFonts w:ascii="Times New Roman" w:hAnsi="Times New Roman"/>
          <w:noProof/>
          <w:color w:val="000000" w:themeColor="text1"/>
          <w:szCs w:val="24"/>
        </w:rPr>
        <w:t>garantizar la seguridad de nuestros ciudadanos</w:t>
      </w:r>
      <w:r>
        <w:rPr>
          <w:rFonts w:ascii="Times New Roman" w:hAnsi="Times New Roman"/>
          <w:noProof/>
          <w:color w:val="000000" w:themeColor="text1"/>
        </w:rPr>
        <w:t xml:space="preserve">, </w:t>
      </w:r>
      <w:r>
        <w:rPr>
          <w:rFonts w:ascii="Times New Roman" w:hAnsi="Times New Roman"/>
          <w:noProof/>
          <w:color w:val="000000" w:themeColor="text1"/>
          <w:szCs w:val="24"/>
        </w:rPr>
        <w:t>es crucial</w:t>
      </w:r>
      <w:r>
        <w:rPr>
          <w:rFonts w:ascii="Times New Roman" w:hAnsi="Times New Roman"/>
          <w:noProof/>
          <w:color w:val="000000" w:themeColor="text1"/>
        </w:rPr>
        <w:t xml:space="preserve"> </w:t>
      </w:r>
      <w:r>
        <w:rPr>
          <w:rFonts w:ascii="Times New Roman" w:hAnsi="Times New Roman"/>
          <w:noProof/>
          <w:color w:val="000000" w:themeColor="text1"/>
          <w:szCs w:val="24"/>
        </w:rPr>
        <w:t xml:space="preserve">que las autoridades policiales sean capaces de detectar a las personas sospechosas de terrorismo, </w:t>
      </w:r>
      <w:r>
        <w:rPr>
          <w:rFonts w:ascii="Times New Roman" w:hAnsi="Times New Roman"/>
          <w:noProof/>
          <w:color w:val="000000" w:themeColor="text1"/>
        </w:rPr>
        <w:t>ya sean ciudadanos de la UE o de terceros países, en las fronteras exteriores</w:t>
      </w:r>
      <w:r>
        <w:rPr>
          <w:rFonts w:ascii="Times New Roman" w:hAnsi="Times New Roman"/>
          <w:noProof/>
          <w:color w:val="000000" w:themeColor="text1"/>
          <w:szCs w:val="24"/>
        </w:rPr>
        <w:t xml:space="preserve">. Europol, Frontex y eu-Lisa seguirá prestando su apoyo a los Estados miembros en materia de seguridad fronteriza. </w:t>
      </w:r>
    </w:p>
    <w:p>
      <w:pPr>
        <w:pStyle w:val="ListNumber"/>
        <w:spacing w:line="240" w:lineRule="auto"/>
        <w:ind w:left="0" w:firstLine="0"/>
        <w:contextualSpacing/>
        <w:jc w:val="both"/>
        <w:rPr>
          <w:rFonts w:ascii="Times New Roman" w:hAnsi="Times New Roman"/>
          <w:noProof/>
          <w:color w:val="000000" w:themeColor="text1"/>
        </w:rPr>
      </w:pP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Por lo tanto, es necesario reforzar el funcionamiento de la zona Schengen sin fronteras interiores. El 30 de noviembre de 2020, la Comisión celebró un Foro de Schengen para lanzar un debate político inclusivo destinado al desarrollo de un espacio Schengen más fuerte basado en la confianza mutua. Este foro contribuirá a la Estrategia de Schengen, que la Comisión prevé presentar en 2021, y en la que propondrá formas de revisar el Código de Fronteras Schengen con el fin de mejorar el mecanismo de evaluación y la gobernanza de Schengen, aumentar la cooperación policial y el intercambio de información y reforzar las fronteras exteriores. </w:t>
      </w:r>
    </w:p>
    <w:p>
      <w:pPr>
        <w:pStyle w:val="ListNumber"/>
        <w:spacing w:line="240" w:lineRule="auto"/>
        <w:ind w:left="0" w:firstLine="0"/>
        <w:contextualSpacing/>
        <w:jc w:val="both"/>
        <w:rPr>
          <w:rFonts w:ascii="Times New Roman" w:hAnsi="Times New Roman" w:cs="Times New Roman"/>
          <w:noProof/>
          <w:color w:val="000000" w:themeColor="text1"/>
          <w:szCs w:val="24"/>
          <w:lang w:val="es-ES_tradnl"/>
        </w:rPr>
      </w:pP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Al mismo tiempo, los Estados miembros deben completar con urgencia la modernización de la gestión de las fronteras exteriores con arreglo a las hojas de ruta acordadas, mediante la que se aspira a desarrollar el sistema de gestión de fronteras más moderno</w:t>
      </w:r>
      <w:r>
        <w:rPr>
          <w:rStyle w:val="FootnoteReference"/>
          <w:rFonts w:ascii="Times New Roman" w:hAnsi="Times New Roman" w:cs="Times New Roman"/>
          <w:noProof/>
          <w:color w:val="000000" w:themeColor="text1"/>
          <w:szCs w:val="24"/>
          <w:lang w:val="en-GB"/>
        </w:rPr>
        <w:footnoteReference w:id="35"/>
      </w:r>
      <w:r>
        <w:rPr>
          <w:rFonts w:ascii="Times New Roman" w:hAnsi="Times New Roman"/>
          <w:noProof/>
          <w:color w:val="000000" w:themeColor="text1"/>
          <w:szCs w:val="24"/>
        </w:rPr>
        <w:t xml:space="preserve">. A pesar de los progresos realizados, se necesita más trabajo. Aunque los Estados miembros pueden aplicar excepciones en determinadas constancias, es importante que cumplan rápidamente el objetivo de la </w:t>
      </w:r>
      <w:r>
        <w:rPr>
          <w:rFonts w:ascii="Times New Roman" w:hAnsi="Times New Roman"/>
          <w:b/>
          <w:noProof/>
          <w:color w:val="000000" w:themeColor="text1"/>
          <w:szCs w:val="24"/>
        </w:rPr>
        <w:t>comprobación sistemática de todos los viajeros en las bases de datos pertinentes</w:t>
      </w:r>
      <w:r>
        <w:rPr>
          <w:rFonts w:ascii="Times New Roman" w:hAnsi="Times New Roman"/>
          <w:noProof/>
          <w:color w:val="000000" w:themeColor="text1"/>
          <w:szCs w:val="24"/>
        </w:rPr>
        <w:t xml:space="preserve"> en las fronteras exteriores. A mediados de 2021, la Comisión elaborará, en colaboración con los Estados miembros, </w:t>
      </w:r>
      <w:r>
        <w:rPr>
          <w:rFonts w:ascii="Times New Roman" w:hAnsi="Times New Roman"/>
          <w:b/>
          <w:noProof/>
          <w:color w:val="000000" w:themeColor="text1"/>
          <w:szCs w:val="24"/>
        </w:rPr>
        <w:t>orientaciones</w:t>
      </w:r>
      <w:r>
        <w:rPr>
          <w:rFonts w:ascii="Times New Roman" w:hAnsi="Times New Roman"/>
          <w:noProof/>
          <w:color w:val="000000" w:themeColor="text1"/>
          <w:szCs w:val="24"/>
        </w:rPr>
        <w:t xml:space="preserve"> para garantizar que cualquier excepción se utilice de forma limitada y cumpla los más estrictos criterios de seguridad.</w:t>
      </w:r>
      <w:r>
        <w:rPr>
          <w:rFonts w:ascii="Times New Roman" w:hAnsi="Times New Roman"/>
          <w:noProof/>
          <w:color w:val="000000" w:themeColor="text1"/>
          <w:szCs w:val="24"/>
        </w:rPr>
        <w:tab/>
      </w:r>
      <w:r>
        <w:rPr>
          <w:rFonts w:ascii="Times New Roman" w:hAnsi="Times New Roman"/>
          <w:noProof/>
          <w:color w:val="000000" w:themeColor="text1"/>
          <w:szCs w:val="24"/>
        </w:rPr>
        <w:cr/>
      </w: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La eficacia de los controles sistemáticos depende de la calidad e</w:t>
      </w:r>
      <w:r>
        <w:rPr>
          <w:rFonts w:ascii="Times New Roman" w:hAnsi="Times New Roman"/>
          <w:b/>
          <w:noProof/>
          <w:color w:val="000000" w:themeColor="text1"/>
          <w:szCs w:val="24"/>
        </w:rPr>
        <w:t xml:space="preserve"> interoperabilidad de los sistemas de información de la UE</w:t>
      </w:r>
      <w:r>
        <w:rPr>
          <w:rStyle w:val="FootnoteReference"/>
          <w:rFonts w:ascii="Times New Roman" w:hAnsi="Times New Roman" w:cs="Times New Roman"/>
          <w:noProof/>
          <w:color w:val="000000" w:themeColor="text1"/>
          <w:szCs w:val="24"/>
          <w:lang w:val="en-GB"/>
        </w:rPr>
        <w:footnoteReference w:id="36"/>
      </w:r>
      <w:r>
        <w:rPr>
          <w:rFonts w:ascii="Times New Roman" w:hAnsi="Times New Roman"/>
          <w:noProof/>
          <w:color w:val="000000" w:themeColor="text1"/>
          <w:szCs w:val="24"/>
        </w:rPr>
        <w:t>. Unos sistemas de información a gran escala nuevos y actualizados</w:t>
      </w:r>
      <w:r>
        <w:rPr>
          <w:rStyle w:val="FootnoteReference"/>
          <w:rFonts w:ascii="Times New Roman" w:hAnsi="Times New Roman" w:cs="Times New Roman"/>
          <w:noProof/>
          <w:color w:val="000000" w:themeColor="text1"/>
          <w:szCs w:val="24"/>
          <w:lang w:val="en-GB"/>
        </w:rPr>
        <w:footnoteReference w:id="37"/>
      </w:r>
      <w:r>
        <w:rPr>
          <w:rFonts w:ascii="Times New Roman" w:hAnsi="Times New Roman"/>
          <w:noProof/>
          <w:color w:val="000000" w:themeColor="text1"/>
          <w:szCs w:val="24"/>
        </w:rPr>
        <w:t xml:space="preserve"> mejorará la seguridad y harán que los controles en las fronteras exteriores sean más eficaces y eficientes. La interoperabilidad hará que la información esté disponible de forma inmediata para los agentes de policía y los guardias de fronteras que necesiten conocerla. Particular importancia reviste el </w:t>
      </w:r>
      <w:r>
        <w:rPr>
          <w:rFonts w:ascii="Times New Roman" w:hAnsi="Times New Roman"/>
          <w:b/>
          <w:noProof/>
          <w:color w:val="000000" w:themeColor="text1"/>
          <w:szCs w:val="24"/>
        </w:rPr>
        <w:t>Sistema de Entradas y Salidas</w:t>
      </w:r>
      <w:r>
        <w:rPr>
          <w:rFonts w:ascii="Times New Roman" w:hAnsi="Times New Roman"/>
          <w:noProof/>
          <w:color w:val="000000" w:themeColor="text1"/>
          <w:szCs w:val="24"/>
        </w:rPr>
        <w:t xml:space="preserve"> (SES)</w:t>
      </w:r>
      <w:r>
        <w:rPr>
          <w:rStyle w:val="FootnoteReference"/>
          <w:rFonts w:ascii="Times New Roman" w:hAnsi="Times New Roman" w:cs="Times New Roman"/>
          <w:noProof/>
          <w:color w:val="000000" w:themeColor="text1"/>
          <w:szCs w:val="24"/>
        </w:rPr>
        <w:footnoteReference w:id="38"/>
      </w:r>
      <w:r>
        <w:rPr>
          <w:rFonts w:ascii="Times New Roman" w:hAnsi="Times New Roman"/>
          <w:noProof/>
          <w:color w:val="000000" w:themeColor="text1"/>
          <w:szCs w:val="24"/>
        </w:rPr>
        <w:t xml:space="preserve">, un </w:t>
      </w:r>
      <w:r>
        <w:rPr>
          <w:rFonts w:ascii="Times New Roman" w:hAnsi="Times New Roman"/>
          <w:noProof/>
          <w:color w:val="000000" w:themeColor="text1"/>
          <w:szCs w:val="24"/>
          <w:shd w:val="clear" w:color="auto" w:fill="FFFFFF"/>
        </w:rPr>
        <w:t>sistema automatizado para registrar a los viajeros de terceros países. Este sistema</w:t>
      </w:r>
      <w:r>
        <w:rPr>
          <w:rFonts w:ascii="Times New Roman" w:hAnsi="Times New Roman"/>
          <w:noProof/>
          <w:color w:val="000000" w:themeColor="text1"/>
          <w:szCs w:val="24"/>
        </w:rPr>
        <w:t xml:space="preserve"> ayudará a identificar a todos los nacionales de terceros países que accedan al territorio de los Estados miembros, así como a detectar los fraudes de identidad. </w:t>
      </w:r>
    </w:p>
    <w:p>
      <w:pPr>
        <w:pStyle w:val="ListNumber"/>
        <w:spacing w:line="240" w:lineRule="auto"/>
        <w:ind w:left="0" w:firstLine="0"/>
        <w:contextualSpacing/>
        <w:jc w:val="both"/>
        <w:rPr>
          <w:rFonts w:ascii="Times New Roman" w:hAnsi="Times New Roman" w:cs="Times New Roman"/>
          <w:noProof/>
          <w:color w:val="000000" w:themeColor="text1"/>
          <w:szCs w:val="24"/>
        </w:rPr>
      </w:pP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Igualmente importante es el Sistema Europeo de Información y Autorización de Viajes (SEIAV)</w:t>
      </w:r>
      <w:r>
        <w:rPr>
          <w:rStyle w:val="FootnoteReference"/>
          <w:rFonts w:ascii="Times New Roman" w:hAnsi="Times New Roman" w:cs="Times New Roman"/>
          <w:noProof/>
          <w:color w:val="000000" w:themeColor="text1"/>
          <w:szCs w:val="24"/>
        </w:rPr>
        <w:footnoteReference w:id="39"/>
      </w:r>
      <w:r>
        <w:rPr>
          <w:rFonts w:ascii="Times New Roman" w:hAnsi="Times New Roman"/>
          <w:noProof/>
          <w:color w:val="000000" w:themeColor="text1"/>
          <w:szCs w:val="24"/>
        </w:rPr>
        <w:t xml:space="preserve">, un sistema de autorización anterior al viaje para viajeros exentos de visado. La </w:t>
      </w:r>
      <w:r>
        <w:rPr>
          <w:rFonts w:ascii="Times New Roman" w:hAnsi="Times New Roman"/>
          <w:b/>
          <w:noProof/>
          <w:color w:val="000000" w:themeColor="text1"/>
          <w:szCs w:val="24"/>
        </w:rPr>
        <w:t>lista de alerta rápida del SEIAV</w:t>
      </w:r>
      <w:r>
        <w:rPr>
          <w:rFonts w:ascii="Times New Roman" w:hAnsi="Times New Roman"/>
          <w:noProof/>
          <w:color w:val="000000" w:themeColor="text1"/>
          <w:szCs w:val="24"/>
        </w:rPr>
        <w:t xml:space="preserve"> permitirá un mejor uso de la información sobre personas sospechosas de actividades terroristas o relacionadas con estas, permitiendo a los Estados miembros valorar esa información a la hora de emitir autorizaciones de viaje. Además, las comprobaciones en el futuro sistema centralizado para la identificación de los Estados miembros que tengan información sobre antecedentes penales de nacionales de terceros países y personas apátridas (</w:t>
      </w:r>
      <w:r>
        <w:rPr>
          <w:rFonts w:ascii="Times New Roman" w:hAnsi="Times New Roman"/>
          <w:b/>
          <w:noProof/>
          <w:color w:val="000000" w:themeColor="text1"/>
          <w:szCs w:val="24"/>
        </w:rPr>
        <w:t>ECRIS-TCN</w:t>
      </w:r>
      <w:r>
        <w:rPr>
          <w:rStyle w:val="FootnoteReference"/>
          <w:rFonts w:ascii="Times New Roman" w:hAnsi="Times New Roman" w:cs="Times New Roman"/>
          <w:noProof/>
          <w:color w:val="000000" w:themeColor="text1"/>
          <w:szCs w:val="24"/>
          <w:lang w:val="en-GB"/>
        </w:rPr>
        <w:footnoteReference w:id="40"/>
      </w:r>
      <w:r>
        <w:rPr>
          <w:rFonts w:ascii="Times New Roman" w:hAnsi="Times New Roman"/>
          <w:noProof/>
          <w:color w:val="000000" w:themeColor="text1"/>
          <w:szCs w:val="24"/>
        </w:rPr>
        <w:t xml:space="preserve">) permitirá verificar si un nacional de un país tercero o una persona con doble nacionalidad de la UE y de un país tercero ha sido condenada previamente por delitos graves en la UE, y en qué Estado miembro ha ocurrido. La interoperabilidad entre el SES, el SEIA y ECRIS-TCN dará lugar a una información más sistemática para los cuerpos y fuerzas de seguridad, los guardias de fronteras y los funcionarios de migración, y contribuirá a combatir el fraude en la identidad. Por lo tanto, los Estados miembros deben implantar estos sistemas de forma rápida e integral y permitir su interoperabilidad. </w:t>
      </w:r>
    </w:p>
    <w:p>
      <w:pPr>
        <w:pStyle w:val="ListNumber"/>
        <w:spacing w:line="240" w:lineRule="auto"/>
        <w:ind w:left="0" w:firstLine="0"/>
        <w:contextualSpacing/>
        <w:jc w:val="both"/>
        <w:rPr>
          <w:rFonts w:ascii="Times New Roman" w:hAnsi="Times New Roman" w:cs="Times New Roman"/>
          <w:noProof/>
          <w:color w:val="000000" w:themeColor="text1"/>
          <w:szCs w:val="24"/>
          <w:lang w:val="es-ES_tradnl"/>
        </w:rPr>
      </w:pP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Los tres nuevos reglamentos relativos al </w:t>
      </w:r>
      <w:r>
        <w:rPr>
          <w:rFonts w:ascii="Times New Roman" w:hAnsi="Times New Roman"/>
          <w:b/>
          <w:noProof/>
          <w:color w:val="000000" w:themeColor="text1"/>
          <w:szCs w:val="24"/>
        </w:rPr>
        <w:t>Sistema de Información de Schengen (SIS)</w:t>
      </w:r>
      <w:r>
        <w:rPr>
          <w:rFonts w:ascii="Times New Roman" w:hAnsi="Times New Roman"/>
          <w:noProof/>
          <w:color w:val="000000" w:themeColor="text1"/>
          <w:szCs w:val="24"/>
        </w:rPr>
        <w:t xml:space="preserve"> que entraron en vigor en diciembre de 2018</w:t>
      </w:r>
      <w:r>
        <w:rPr>
          <w:rStyle w:val="FootnoteReference"/>
          <w:rFonts w:ascii="Times New Roman" w:hAnsi="Times New Roman" w:cs="Times New Roman"/>
          <w:noProof/>
          <w:color w:val="000000" w:themeColor="text1"/>
          <w:szCs w:val="24"/>
          <w:lang w:val="en-GB"/>
        </w:rPr>
        <w:footnoteReference w:id="41"/>
      </w:r>
      <w:r>
        <w:rPr>
          <w:rFonts w:ascii="Times New Roman" w:hAnsi="Times New Roman"/>
          <w:noProof/>
          <w:color w:val="000000" w:themeColor="text1"/>
          <w:szCs w:val="24"/>
        </w:rPr>
        <w:t xml:space="preserve"> introdujeron una serie de medidas para mejorar el intercambio de información, incluida la relativa a sospechosos de terrorismo. Es crucial que los Estados miembros apliquen todas las </w:t>
      </w:r>
      <w:r>
        <w:rPr>
          <w:rFonts w:ascii="Times New Roman" w:hAnsi="Times New Roman"/>
          <w:b/>
          <w:noProof/>
          <w:color w:val="000000" w:themeColor="text1"/>
          <w:szCs w:val="24"/>
        </w:rPr>
        <w:t>funciones nuevas del SIS</w:t>
      </w:r>
      <w:r>
        <w:rPr>
          <w:rFonts w:ascii="Times New Roman" w:hAnsi="Times New Roman"/>
          <w:noProof/>
          <w:color w:val="000000" w:themeColor="text1"/>
          <w:szCs w:val="24"/>
        </w:rPr>
        <w:t xml:space="preserve"> lo antes posible. Concretamente, los Estados miembros deben desplegar urgentemente la </w:t>
      </w:r>
      <w:r>
        <w:rPr>
          <w:rFonts w:ascii="Times New Roman" w:hAnsi="Times New Roman"/>
          <w:b/>
          <w:noProof/>
          <w:color w:val="000000" w:themeColor="text1"/>
          <w:szCs w:val="24"/>
        </w:rPr>
        <w:t>función de búsqueda de huellas dactilares</w:t>
      </w:r>
      <w:r>
        <w:rPr>
          <w:rFonts w:ascii="Times New Roman" w:hAnsi="Times New Roman"/>
          <w:noProof/>
          <w:color w:val="000000" w:themeColor="text1"/>
          <w:szCs w:val="24"/>
        </w:rPr>
        <w:t xml:space="preserve"> en el sistema automático de identificación dactilar (SAID) para sus funcionarios, en particular en las fronteras exteriores.</w:t>
      </w:r>
      <w:r>
        <w:rPr>
          <w:rFonts w:ascii="Times New Roman" w:hAnsi="Times New Roman"/>
          <w:noProof/>
          <w:color w:val="000000" w:themeColor="text1"/>
          <w:szCs w:val="24"/>
        </w:rPr>
        <w:tab/>
      </w: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br/>
        <w:t xml:space="preserve">También es esencial introducir en el SIS </w:t>
      </w:r>
      <w:r>
        <w:rPr>
          <w:rFonts w:ascii="Times New Roman" w:hAnsi="Times New Roman"/>
          <w:b/>
          <w:noProof/>
          <w:color w:val="000000" w:themeColor="text1"/>
          <w:szCs w:val="24"/>
        </w:rPr>
        <w:t>información de terceros países sobre combatientes terroristas extranjeros</w:t>
      </w:r>
      <w:r>
        <w:rPr>
          <w:rFonts w:ascii="Times New Roman" w:hAnsi="Times New Roman"/>
          <w:noProof/>
          <w:color w:val="000000" w:themeColor="text1"/>
          <w:szCs w:val="24"/>
        </w:rPr>
        <w:t xml:space="preserve"> aportada por países terceros de confianza. Junto con la presente Comunicación, la Comisión va a presentar un mandato reforzado para Europol y una modificación del Reglamento relativo al establecimiento, funcionamiento y utilización del Sistema de Información de Schengen (SIS) que permitiría a Europol crear descripciones específicas en el SIS previa consulta a los Estados miembros. Urge la implantación del procedimiento voluntario examinado entre los Estados miembros para el tratamiento de los datos pendientes y futuros aportados por terceros países. De forma paralela, debe animarse a los Estados miembros a que faciliten los avisos de Interpol relacionados con sospechosos de terrorismo a sus controles fronterizos de primera línea. </w:t>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Asimismo, de conformidad con las nuevas reglas, además de emitir </w:t>
      </w:r>
      <w:r>
        <w:rPr>
          <w:rFonts w:ascii="Times New Roman" w:hAnsi="Times New Roman"/>
          <w:b/>
          <w:noProof/>
          <w:color w:val="000000" w:themeColor="text1"/>
          <w:sz w:val="24"/>
          <w:szCs w:val="24"/>
        </w:rPr>
        <w:t>prohibiciones de entrada</w:t>
      </w:r>
      <w:r>
        <w:rPr>
          <w:rFonts w:ascii="Times New Roman" w:hAnsi="Times New Roman"/>
          <w:noProof/>
          <w:color w:val="000000" w:themeColor="text1"/>
          <w:sz w:val="24"/>
          <w:szCs w:val="24"/>
        </w:rPr>
        <w:t xml:space="preserve"> de hasta cinco años como parte de las decisiones de retorno</w:t>
      </w:r>
      <w:r>
        <w:rPr>
          <w:rStyle w:val="FootnoteReference"/>
          <w:rFonts w:ascii="Times New Roman" w:hAnsi="Times New Roman" w:cs="Times New Roman"/>
          <w:noProof/>
          <w:color w:val="000000" w:themeColor="text1"/>
          <w:sz w:val="24"/>
          <w:szCs w:val="24"/>
        </w:rPr>
        <w:footnoteReference w:id="42"/>
      </w:r>
      <w:r>
        <w:rPr>
          <w:rFonts w:ascii="Times New Roman" w:hAnsi="Times New Roman"/>
          <w:noProof/>
          <w:color w:val="000000" w:themeColor="text1"/>
          <w:sz w:val="24"/>
          <w:szCs w:val="24"/>
        </w:rPr>
        <w:t>, los Estados miembros deberán introducir</w:t>
      </w:r>
      <w:r>
        <w:rPr>
          <w:rFonts w:ascii="Times New Roman" w:hAnsi="Times New Roman"/>
          <w:b/>
          <w:noProof/>
          <w:color w:val="000000" w:themeColor="text1"/>
          <w:sz w:val="24"/>
          <w:szCs w:val="24"/>
        </w:rPr>
        <w:t xml:space="preserve"> descripciones en el SIS </w:t>
      </w:r>
      <w:r>
        <w:rPr>
          <w:rFonts w:ascii="Times New Roman" w:hAnsi="Times New Roman"/>
          <w:noProof/>
          <w:color w:val="000000" w:themeColor="text1"/>
          <w:sz w:val="24"/>
          <w:szCs w:val="24"/>
        </w:rPr>
        <w:t>sobre los nacionales de terceros países sujetos a este tipo de decisiones (a partir de 2022), y sobre las denegaciones de entrada y estancia. De esta forma, todas las autoridades con acceso al SIS podrían ver las decisiones de retorno y las denegaciones de entrada y estancia. Los Estados miembros deben garantizar que estas descripciones también contengan información sobre si el nacional de un tercer país representa una amenaza grave para la seguridad, y si ha participado en actividades relacionadas con el terrorismo.</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noProof/>
          <w:color w:val="000000" w:themeColor="text1"/>
          <w:sz w:val="24"/>
        </w:rPr>
      </w:pPr>
      <w:r>
        <w:rPr>
          <w:rFonts w:ascii="Times New Roman" w:hAnsi="Times New Roman"/>
          <w:noProof/>
          <w:color w:val="000000" w:themeColor="text1"/>
          <w:sz w:val="24"/>
          <w:szCs w:val="24"/>
        </w:rPr>
        <w:t xml:space="preserve">El tratamiento de los datos de la </w:t>
      </w:r>
      <w:r>
        <w:rPr>
          <w:rFonts w:ascii="Times New Roman" w:hAnsi="Times New Roman"/>
          <w:b/>
          <w:noProof/>
          <w:color w:val="000000" w:themeColor="text1"/>
          <w:sz w:val="24"/>
          <w:szCs w:val="24"/>
        </w:rPr>
        <w:t>información anticipada sobre los pasajeros (API) y de los registros de nombres de pasajeros (PNR)</w:t>
      </w:r>
      <w:r>
        <w:rPr>
          <w:rFonts w:ascii="Times New Roman" w:hAnsi="Times New Roman"/>
          <w:noProof/>
          <w:color w:val="000000" w:themeColor="text1"/>
          <w:sz w:val="24"/>
          <w:szCs w:val="24"/>
        </w:rPr>
        <w:t xml:space="preserve"> desempeña un papel fundamental para identificar, prevenir, detectar y desarticular el terrorismo y otros tipos de delincuencia grave. A fin de racionalizar el uso de los datos de la API, entre otros fines, para luchar contra el terrorismo, la Comisión presentará una propuesta de </w:t>
      </w:r>
      <w:r>
        <w:rPr>
          <w:rFonts w:ascii="Times New Roman" w:hAnsi="Times New Roman"/>
          <w:b/>
          <w:noProof/>
          <w:color w:val="000000" w:themeColor="text1"/>
          <w:sz w:val="24"/>
          <w:szCs w:val="24"/>
        </w:rPr>
        <w:t>revisión de la Directiva API</w:t>
      </w:r>
      <w:r>
        <w:rPr>
          <w:rFonts w:ascii="Times New Roman" w:hAnsi="Times New Roman"/>
          <w:noProof/>
          <w:color w:val="000000" w:themeColor="text1"/>
          <w:sz w:val="24"/>
          <w:szCs w:val="24"/>
        </w:rPr>
        <w:t xml:space="preserve"> en 2021 y valorará la opción de regular el uso de estos datos para combatir la delincuencia grave, y mejorará la eficacia del uso de los datos API y la coherencia con otros instrumentos, como el Sistema de Entradas y Salidas, el Sistema Europeo de Información y Autorización de Viajes y el sistema PNR. </w:t>
      </w:r>
      <w:r>
        <w:rPr>
          <w:rFonts w:ascii="Times New Roman" w:hAnsi="Times New Roman"/>
          <w:noProof/>
          <w:color w:val="000000" w:themeColor="text1"/>
          <w:sz w:val="24"/>
          <w:szCs w:val="24"/>
        </w:rPr>
        <w:tab/>
      </w:r>
      <w:r>
        <w:rPr>
          <w:rFonts w:ascii="Times New Roman" w:hAnsi="Times New Roman"/>
          <w:noProof/>
          <w:color w:val="000000" w:themeColor="text1"/>
          <w:sz w:val="24"/>
          <w:szCs w:val="24"/>
        </w:rPr>
        <w:cr/>
      </w:r>
      <w:r>
        <w:rPr>
          <w:rFonts w:ascii="Times New Roman" w:hAnsi="Times New Roman"/>
          <w:noProof/>
          <w:color w:val="000000" w:themeColor="text1"/>
          <w:sz w:val="24"/>
          <w:szCs w:val="24"/>
        </w:rPr>
        <w:br/>
        <w:t>El</w:t>
      </w:r>
      <w:r>
        <w:rPr>
          <w:rFonts w:ascii="Times New Roman" w:hAnsi="Times New Roman"/>
          <w:b/>
          <w:noProof/>
          <w:color w:val="000000" w:themeColor="text1"/>
          <w:sz w:val="24"/>
          <w:szCs w:val="24"/>
        </w:rPr>
        <w:t xml:space="preserve"> uso</w:t>
      </w:r>
      <w:r>
        <w:rPr>
          <w:rFonts w:ascii="Times New Roman" w:hAnsi="Times New Roman"/>
          <w:noProof/>
          <w:color w:val="000000" w:themeColor="text1"/>
          <w:sz w:val="24"/>
          <w:szCs w:val="24"/>
        </w:rPr>
        <w:t xml:space="preserve"> </w:t>
      </w:r>
      <w:r>
        <w:rPr>
          <w:rFonts w:ascii="Times New Roman" w:hAnsi="Times New Roman"/>
          <w:b/>
          <w:noProof/>
          <w:color w:val="000000" w:themeColor="text1"/>
          <w:sz w:val="24"/>
          <w:szCs w:val="24"/>
        </w:rPr>
        <w:t>y análisis de datos PNR</w:t>
      </w:r>
      <w:r>
        <w:rPr>
          <w:rFonts w:ascii="Times New Roman" w:hAnsi="Times New Roman"/>
          <w:noProof/>
          <w:color w:val="000000" w:themeColor="text1"/>
          <w:sz w:val="24"/>
          <w:szCs w:val="24"/>
        </w:rPr>
        <w:t xml:space="preserve"> es una herramienta esencial para combatir el terrorismo y la delincuencia organizada, tanto en la UE como a escala global. El análisis de los datos PNR conservados permite identificar amenazas anteriormente desconocidas y aporta a las autoridades policiales pistas de delincuencia criminal, permitiéndoles detectar patrones de viajes sospechosos e identificar a personas asociadas con terroristas y delincuentes. La Comisión insta a los Estados miembros que todavía no lo hagan para recopilar datos PNR para los vuelos dentro de la UE. La Comisión seguirá participando en el proceso de facilitar la transferencia de datos PNR, de forma plenamente compatible con los requisitos legales de la UE según lo precisado por el Tribunal de Justicia, en el marco de las nuevas normas sobre PRN adoptadas por la Organización de Aviación Civil Internacional (OACI). La plena aplicación del marco PNR actual y la cooperación bilateral existente con terceros países, como los Estados Unidos y Australia, siguen siendo fundamentales. Al mismo tiempo, desde 2010, cuando la Comisión actualizó por última vez su política exterior en materia de PNR, han surgido tendencias globales y nuevas realidades</w:t>
      </w:r>
      <w:r>
        <w:rPr>
          <w:rStyle w:val="FootnoteReference"/>
          <w:rFonts w:ascii="Times New Roman" w:hAnsi="Times New Roman" w:cs="Times New Roman"/>
          <w:noProof/>
          <w:color w:val="000000" w:themeColor="text1"/>
          <w:sz w:val="24"/>
          <w:szCs w:val="24"/>
        </w:rPr>
        <w:footnoteReference w:id="43"/>
      </w:r>
      <w:r>
        <w:rPr>
          <w:rFonts w:ascii="Times New Roman" w:hAnsi="Times New Roman"/>
          <w:noProof/>
          <w:color w:val="000000" w:themeColor="text1"/>
          <w:sz w:val="24"/>
          <w:szCs w:val="24"/>
        </w:rPr>
        <w:t xml:space="preserve"> que se verán reflejadas en la </w:t>
      </w:r>
      <w:r>
        <w:rPr>
          <w:rFonts w:ascii="Times New Roman" w:hAnsi="Times New Roman"/>
          <w:b/>
          <w:noProof/>
          <w:color w:val="000000" w:themeColor="text1"/>
          <w:sz w:val="24"/>
          <w:szCs w:val="24"/>
        </w:rPr>
        <w:t>revisión de la estrategia exterior de la UE para las transferencias de PNR</w:t>
      </w:r>
      <w:r>
        <w:rPr>
          <w:rFonts w:ascii="Times New Roman" w:hAnsi="Times New Roman"/>
          <w:noProof/>
          <w:color w:val="000000" w:themeColor="text1"/>
          <w:sz w:val="24"/>
          <w:szCs w:val="24"/>
        </w:rPr>
        <w:t xml:space="preserve"> del año que viene. </w:t>
      </w:r>
      <w:r>
        <w:rPr>
          <w:rFonts w:ascii="Times New Roman" w:hAnsi="Times New Roman"/>
          <w:noProof/>
          <w:color w:val="000000" w:themeColor="text1"/>
          <w:sz w:val="24"/>
          <w:szCs w:val="24"/>
        </w:rPr>
        <w:tab/>
      </w:r>
    </w:p>
    <w:p>
      <w:pPr>
        <w:spacing w:line="240" w:lineRule="auto"/>
        <w:contextualSpacing/>
        <w:jc w:val="both"/>
        <w:rPr>
          <w:rFonts w:ascii="Times New Roman" w:hAnsi="Times New Roman" w:cs="Times New Roman"/>
          <w:noProof/>
          <w:color w:val="000000" w:themeColor="text1"/>
          <w:sz w:val="24"/>
          <w:szCs w:val="24"/>
        </w:rPr>
      </w:pPr>
    </w:p>
    <w:p>
      <w:pPr>
        <w:spacing w:after="0"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En vista de la amenaza terrorista al sector de la aviación, es necesario continuar los esfuerzos por reforzar la seguridad en este ámbito. La Comisión estudiará las opciones para crear y aplicar un marco jurídico europeo para el despliegue de agentes de seguridad en vuelos (escoltas de seguridad). </w:t>
      </w:r>
    </w:p>
    <w:p>
      <w:pPr>
        <w:spacing w:line="240" w:lineRule="auto"/>
        <w:contextualSpacing/>
        <w:jc w:val="both"/>
        <w:rPr>
          <w:rFonts w:ascii="Times New Roman" w:hAnsi="Times New Roman" w:cs="Times New Roman"/>
          <w:b/>
          <w:i/>
          <w:noProof/>
          <w:color w:val="000000" w:themeColor="text1"/>
          <w:sz w:val="24"/>
          <w:szCs w:val="24"/>
        </w:rPr>
      </w:pPr>
    </w:p>
    <w:p>
      <w:pPr>
        <w:pStyle w:val="ListNumber"/>
        <w:spacing w:line="240" w:lineRule="auto"/>
        <w:ind w:left="0" w:firstLine="0"/>
        <w:contextualSpacing/>
        <w:jc w:val="both"/>
        <w:rPr>
          <w:rFonts w:ascii="Times New Roman" w:hAnsi="Times New Roman"/>
          <w:noProof/>
          <w:color w:val="000000" w:themeColor="text1"/>
        </w:rPr>
      </w:pPr>
      <w:r>
        <w:rPr>
          <w:rFonts w:ascii="Times New Roman" w:hAnsi="Times New Roman"/>
          <w:b/>
          <w:i/>
          <w:noProof/>
          <w:color w:val="000000" w:themeColor="text1"/>
        </w:rPr>
        <w:t>Privar a los terroristas de los medios para atacar</w:t>
      </w:r>
      <w:r>
        <w:rPr>
          <w:rFonts w:ascii="Times New Roman" w:hAnsi="Times New Roman"/>
          <w:b/>
          <w:i/>
          <w:noProof/>
          <w:color w:val="000000" w:themeColor="text1"/>
        </w:rPr>
        <w:tab/>
      </w:r>
      <w:r>
        <w:rPr>
          <w:rFonts w:ascii="Times New Roman" w:hAnsi="Times New Roman"/>
          <w:noProof/>
          <w:color w:val="000000" w:themeColor="text1"/>
        </w:rPr>
        <w:cr/>
      </w:r>
    </w:p>
    <w:p>
      <w:pPr>
        <w:pStyle w:val="ListNumber"/>
        <w:spacing w:line="240" w:lineRule="auto"/>
        <w:ind w:left="0" w:firstLine="0"/>
        <w:contextualSpacing/>
        <w:jc w:val="both"/>
        <w:rPr>
          <w:rFonts w:ascii="Times New Roman" w:hAnsi="Times New Roman"/>
          <w:noProof/>
          <w:color w:val="000000" w:themeColor="text1"/>
        </w:rPr>
      </w:pPr>
      <w:r>
        <w:rPr>
          <w:rFonts w:ascii="Times New Roman" w:hAnsi="Times New Roman"/>
          <w:noProof/>
          <w:color w:val="000000" w:themeColor="text1"/>
        </w:rPr>
        <w:t xml:space="preserve">A fin de cerrar una laguna existente, la Comisión adoptará un </w:t>
      </w:r>
      <w:r>
        <w:rPr>
          <w:rFonts w:ascii="Times New Roman" w:hAnsi="Times New Roman"/>
          <w:b/>
          <w:noProof/>
          <w:color w:val="000000" w:themeColor="text1"/>
        </w:rPr>
        <w:t>reglamento de ejecución</w:t>
      </w:r>
      <w:r>
        <w:rPr>
          <w:rFonts w:ascii="Times New Roman" w:hAnsi="Times New Roman"/>
          <w:noProof/>
          <w:color w:val="000000" w:themeColor="text1"/>
        </w:rPr>
        <w:t xml:space="preserve"> en virtud de la Directiva sobre las armas de fuego, estableciendo </w:t>
      </w:r>
      <w:r>
        <w:rPr>
          <w:rFonts w:ascii="Times New Roman" w:hAnsi="Times New Roman"/>
          <w:b/>
          <w:noProof/>
          <w:color w:val="000000" w:themeColor="text1"/>
        </w:rPr>
        <w:t>un sistema de intercambio de información</w:t>
      </w:r>
      <w:r>
        <w:rPr>
          <w:rFonts w:ascii="Times New Roman" w:hAnsi="Times New Roman"/>
          <w:noProof/>
          <w:color w:val="000000" w:themeColor="text1"/>
        </w:rPr>
        <w:t xml:space="preserve"> entre los Estados miembros relativo a las denegaciones de autorizaciones para la adquisición de armas de fuego. Esto garantizará que una persona a la que le haya sido denegada la autorización para adquirir un arma de fuego por motivos de seguridad en un Estado miembro no pueda presentar una solicitud similar en otro Estado miembro. Ese trabajo está complementado por el </w:t>
      </w:r>
      <w:r>
        <w:rPr>
          <w:rFonts w:ascii="Times New Roman" w:hAnsi="Times New Roman"/>
          <w:b/>
          <w:noProof/>
          <w:color w:val="000000" w:themeColor="text1"/>
        </w:rPr>
        <w:t>Plan de Acción de la UE sobre el Tráfico de Armas de Fuego</w:t>
      </w:r>
      <w:r>
        <w:rPr>
          <w:rStyle w:val="FootnoteReference"/>
          <w:rFonts w:ascii="Times New Roman" w:hAnsi="Times New Roman"/>
          <w:noProof/>
          <w:color w:val="000000" w:themeColor="text1"/>
        </w:rPr>
        <w:footnoteReference w:id="44"/>
      </w:r>
      <w:r>
        <w:rPr>
          <w:rFonts w:ascii="Times New Roman" w:hAnsi="Times New Roman"/>
          <w:noProof/>
          <w:color w:val="000000" w:themeColor="text1"/>
        </w:rPr>
        <w:t>. Los puntos focales nacionales sobre armas de fuego son esenciales para desarrollar un conocimiento real de la amenaza que representan las armas de fuego, garantizando la cooperación interdepartamental y el intercambio transfronterizo</w:t>
      </w:r>
      <w:r>
        <w:rPr>
          <w:rStyle w:val="FootnoteReference"/>
          <w:rFonts w:ascii="Times New Roman" w:hAnsi="Times New Roman"/>
          <w:noProof/>
          <w:color w:val="000000" w:themeColor="text1"/>
        </w:rPr>
        <w:footnoteReference w:id="45"/>
      </w:r>
      <w:r>
        <w:rPr>
          <w:rFonts w:ascii="Times New Roman" w:hAnsi="Times New Roman"/>
          <w:noProof/>
          <w:color w:val="000000" w:themeColor="text1"/>
        </w:rPr>
        <w:t xml:space="preserve"> de información e inteligencia. Dentro de la prioridad «armas de fuego» de la plataforma multidisciplinar europea contra las amenazas delictivas (EMPACT), en 2021 la Comisión publicará un cuadro de indicadores sobre el progreso de los Estados miembros hacia el establecimiento de dichos puntos focales.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La amenaza de los </w:t>
      </w:r>
      <w:r>
        <w:rPr>
          <w:rFonts w:ascii="Times New Roman" w:hAnsi="Times New Roman"/>
          <w:b/>
          <w:noProof/>
          <w:color w:val="000000" w:themeColor="text1"/>
          <w:sz w:val="24"/>
          <w:szCs w:val="24"/>
        </w:rPr>
        <w:t>explosivos caseros</w:t>
      </w:r>
      <w:r>
        <w:rPr>
          <w:rFonts w:ascii="Times New Roman" w:hAnsi="Times New Roman"/>
          <w:noProof/>
          <w:color w:val="000000" w:themeColor="text1"/>
          <w:sz w:val="24"/>
          <w:szCs w:val="24"/>
        </w:rPr>
        <w:t xml:space="preserve"> sigue siendo alta, tal como demuestran diversos ataques en toda la UE</w:t>
      </w:r>
      <w:r>
        <w:rPr>
          <w:rStyle w:val="FootnoteReference"/>
          <w:rFonts w:ascii="Times New Roman" w:hAnsi="Times New Roman" w:cs="Times New Roman"/>
          <w:noProof/>
          <w:color w:val="000000" w:themeColor="text1"/>
          <w:sz w:val="24"/>
          <w:szCs w:val="24"/>
        </w:rPr>
        <w:footnoteReference w:id="46"/>
      </w:r>
      <w:r>
        <w:rPr>
          <w:rFonts w:ascii="Times New Roman" w:hAnsi="Times New Roman"/>
          <w:noProof/>
          <w:color w:val="000000" w:themeColor="text1"/>
          <w:sz w:val="24"/>
          <w:szCs w:val="24"/>
        </w:rPr>
        <w:t>.</w:t>
      </w:r>
      <w:r>
        <w:rPr>
          <w:rStyle w:val="footnotereference0"/>
          <w:rFonts w:ascii="Times New Roman" w:hAnsi="Times New Roman"/>
          <w:noProof/>
          <w:color w:val="000000" w:themeColor="text1"/>
          <w:sz w:val="24"/>
          <w:szCs w:val="24"/>
        </w:rPr>
        <w:t xml:space="preserve"> </w:t>
      </w:r>
      <w:r>
        <w:rPr>
          <w:rFonts w:ascii="Times New Roman" w:hAnsi="Times New Roman"/>
          <w:noProof/>
          <w:color w:val="000000" w:themeColor="text1"/>
          <w:sz w:val="24"/>
          <w:szCs w:val="24"/>
        </w:rPr>
        <w:t xml:space="preserve">La UE ha desarrollado la legislación más avanzada del mundo para restringir el acceso a </w:t>
      </w:r>
      <w:r>
        <w:rPr>
          <w:rFonts w:ascii="Times New Roman" w:hAnsi="Times New Roman"/>
          <w:b/>
          <w:noProof/>
          <w:color w:val="000000" w:themeColor="text1"/>
          <w:sz w:val="24"/>
          <w:szCs w:val="24"/>
        </w:rPr>
        <w:t>precursores de explosivos</w:t>
      </w:r>
      <w:r>
        <w:rPr>
          <w:rStyle w:val="FootnoteReference"/>
          <w:rFonts w:ascii="Times New Roman" w:hAnsi="Times New Roman" w:cs="Times New Roman"/>
          <w:noProof/>
          <w:color w:val="000000" w:themeColor="text1"/>
          <w:sz w:val="24"/>
          <w:szCs w:val="24"/>
        </w:rPr>
        <w:footnoteReference w:id="47"/>
      </w:r>
      <w:r>
        <w:rPr>
          <w:rFonts w:ascii="Times New Roman" w:hAnsi="Times New Roman"/>
          <w:noProof/>
          <w:color w:val="000000" w:themeColor="text1"/>
          <w:sz w:val="24"/>
          <w:szCs w:val="24"/>
        </w:rPr>
        <w:t xml:space="preserve"> y detectar transacciones sospechosas que puedan llevar a la fabricación de explosivos caseros por parte de terroristas. Por lo tanto, es fundamental que los Estados miembros apliquen y ejecuten plenamente las nuevas normas, que entrarán en vigor el 1 de febrero de 2021. Esto incluye garantizar que nadie pueda saltarse los controles comprando precursores de explosivos en Internet.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Siguen siendo motivo de preocupación los riesgos derivados de los materiales </w:t>
      </w:r>
      <w:r>
        <w:rPr>
          <w:rFonts w:ascii="Times New Roman" w:hAnsi="Times New Roman"/>
          <w:b/>
          <w:noProof/>
          <w:color w:val="000000" w:themeColor="text1"/>
          <w:sz w:val="24"/>
          <w:szCs w:val="24"/>
        </w:rPr>
        <w:t>químicos, biológicos, radiológicos y nucleares</w:t>
      </w:r>
      <w:r>
        <w:rPr>
          <w:rFonts w:ascii="Times New Roman" w:hAnsi="Times New Roman"/>
          <w:noProof/>
          <w:color w:val="000000" w:themeColor="text1"/>
          <w:sz w:val="24"/>
          <w:szCs w:val="24"/>
        </w:rPr>
        <w:t xml:space="preserve"> (QBRN)</w:t>
      </w:r>
      <w:r>
        <w:rPr>
          <w:rStyle w:val="FootnoteReference"/>
          <w:rFonts w:ascii="Times New Roman" w:hAnsi="Times New Roman" w:cs="Times New Roman"/>
          <w:noProof/>
          <w:color w:val="000000" w:themeColor="text1"/>
          <w:sz w:val="24"/>
          <w:szCs w:val="24"/>
        </w:rPr>
        <w:footnoteReference w:id="48"/>
      </w:r>
      <w:r>
        <w:rPr>
          <w:rFonts w:ascii="Times New Roman" w:hAnsi="Times New Roman"/>
          <w:noProof/>
          <w:color w:val="000000" w:themeColor="text1"/>
          <w:sz w:val="24"/>
          <w:szCs w:val="24"/>
        </w:rPr>
        <w:t>. En 2017, un grupo de terroristas planeó, siguiendo instrucciones del Daesh, la detonación de una bomba en un avión australiano y la construcción de un arma química</w:t>
      </w:r>
      <w:r>
        <w:rPr>
          <w:rStyle w:val="FootnoteReference"/>
          <w:rFonts w:ascii="Times New Roman" w:hAnsi="Times New Roman" w:cs="Times New Roman"/>
          <w:noProof/>
          <w:color w:val="000000" w:themeColor="text1"/>
          <w:sz w:val="24"/>
          <w:szCs w:val="24"/>
        </w:rPr>
        <w:footnoteReference w:id="49"/>
      </w:r>
      <w:r>
        <w:rPr>
          <w:rFonts w:ascii="Times New Roman" w:hAnsi="Times New Roman"/>
          <w:noProof/>
          <w:color w:val="000000" w:themeColor="text1"/>
          <w:sz w:val="24"/>
          <w:szCs w:val="24"/>
        </w:rPr>
        <w:t>. En 2018, un terrorista trató de crear toxina ricina, de gran toxicidad, en Alemania</w:t>
      </w:r>
      <w:r>
        <w:rPr>
          <w:rStyle w:val="FootnoteReference"/>
          <w:rFonts w:ascii="Times New Roman" w:hAnsi="Times New Roman" w:cs="Times New Roman"/>
          <w:noProof/>
          <w:color w:val="000000" w:themeColor="text1"/>
          <w:sz w:val="24"/>
          <w:szCs w:val="24"/>
        </w:rPr>
        <w:footnoteReference w:id="50"/>
      </w:r>
      <w:r>
        <w:rPr>
          <w:rFonts w:ascii="Times New Roman" w:hAnsi="Times New Roman"/>
          <w:noProof/>
          <w:color w:val="000000" w:themeColor="text1"/>
          <w:sz w:val="24"/>
          <w:szCs w:val="24"/>
        </w:rPr>
        <w:t xml:space="preserve">. Los daños potenciales que podría causar un ataque QBRN son extremadamente altos. La Comisión da especial prioridad a la amenaza de los </w:t>
      </w:r>
      <w:r>
        <w:rPr>
          <w:rFonts w:ascii="Times New Roman" w:hAnsi="Times New Roman"/>
          <w:b/>
          <w:noProof/>
          <w:color w:val="000000" w:themeColor="text1"/>
          <w:sz w:val="24"/>
          <w:szCs w:val="24"/>
        </w:rPr>
        <w:t>agentes químicos</w:t>
      </w:r>
      <w:r>
        <w:rPr>
          <w:rFonts w:ascii="Times New Roman" w:hAnsi="Times New Roman"/>
          <w:noProof/>
          <w:color w:val="000000" w:themeColor="text1"/>
          <w:sz w:val="24"/>
          <w:szCs w:val="24"/>
        </w:rPr>
        <w:t>. Inspirándose en el planteamiento utilizado para regular el acceso a precursores de explosivos, la Comisión está estudiando si es factible restringir el acceso a determinados productos químicos peligrosos, y tomará una decisión al respecto en 2021. En 2020, la Comisión puso varios instrumentos</w:t>
      </w:r>
      <w:r>
        <w:rPr>
          <w:rStyle w:val="FootnoteReference"/>
          <w:rFonts w:ascii="Times New Roman" w:hAnsi="Times New Roman" w:cs="Times New Roman"/>
          <w:noProof/>
          <w:color w:val="000000" w:themeColor="text1"/>
          <w:sz w:val="24"/>
          <w:szCs w:val="24"/>
        </w:rPr>
        <w:footnoteReference w:id="51"/>
      </w:r>
      <w:r>
        <w:rPr>
          <w:rFonts w:ascii="Times New Roman" w:hAnsi="Times New Roman"/>
          <w:noProof/>
          <w:color w:val="000000" w:themeColor="text1"/>
          <w:sz w:val="24"/>
          <w:szCs w:val="24"/>
        </w:rPr>
        <w:t xml:space="preserve"> a disposición de los Estados miembros para mejorar la </w:t>
      </w:r>
      <w:r>
        <w:rPr>
          <w:rFonts w:ascii="Times New Roman" w:hAnsi="Times New Roman"/>
          <w:b/>
          <w:noProof/>
          <w:color w:val="000000" w:themeColor="text1"/>
          <w:sz w:val="24"/>
          <w:szCs w:val="24"/>
        </w:rPr>
        <w:t>bioseguridad</w:t>
      </w:r>
      <w:r>
        <w:rPr>
          <w:rFonts w:ascii="Times New Roman" w:hAnsi="Times New Roman"/>
          <w:noProof/>
          <w:color w:val="000000" w:themeColor="text1"/>
          <w:sz w:val="24"/>
          <w:szCs w:val="24"/>
        </w:rPr>
        <w:t xml:space="preserve">, y en el futuro estudiará la forma de mejorar la cooperación contra las amenazas biológicas a escala de la UE. A partir de principios de 2021, la Comisión también respaldará una acción conjunta con dieciocho países para reforzar la preparación en el ámbito sanitario y la capacidad de respuesta a ataques terroristas biológicos y químicos, así como la cooperación intersectorial (sanidad, seguridad y protección civil). </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cs="Times New Roman"/>
          <w:b/>
          <w:bCs/>
          <w:noProof/>
          <w:color w:val="000000" w:themeColor="text1"/>
          <w:sz w:val="24"/>
          <w:szCs w:val="24"/>
        </w:rPr>
      </w:pPr>
      <w:r>
        <w:rPr>
          <w:rFonts w:ascii="Times New Roman" w:hAnsi="Times New Roman"/>
          <w:noProof/>
          <w:color w:val="000000" w:themeColor="text1"/>
          <w:sz w:val="24"/>
          <w:szCs w:val="24"/>
        </w:rPr>
        <w:t>Las medidas restrictivas vigentes para la lucha contra el terrorismo («sanciones») consisten en la prohibición de viajar a personas naturales y la congelación de activos, así como en la prohibición de poner fondos y recursos económicos a disposición de personas naturales y entidades. La UE aplica las sanciones contra el terrorismo adoptadas a nivel de las Naciones Unidas, y ha adoptado sanciones propias para contribuir a la lucha antiterrorista</w:t>
      </w:r>
      <w:r>
        <w:rPr>
          <w:rStyle w:val="FootnoteReference"/>
          <w:rFonts w:ascii="Times New Roman" w:hAnsi="Times New Roman" w:cs="Times New Roman"/>
          <w:noProof/>
          <w:color w:val="000000" w:themeColor="text1"/>
          <w:sz w:val="24"/>
          <w:szCs w:val="24"/>
        </w:rPr>
        <w:footnoteReference w:id="52"/>
      </w:r>
      <w:r>
        <w:rPr>
          <w:rFonts w:ascii="Times New Roman" w:hAnsi="Times New Roman"/>
          <w:noProof/>
          <w:color w:val="000000" w:themeColor="text1"/>
          <w:sz w:val="24"/>
          <w:szCs w:val="24"/>
        </w:rPr>
        <w:t>. Como tal, las sanciones contra el terrorismo constituyen un poderoso instrumento de precaución para privar a los terroristas de recursos y movilidad. Los regímenes de sanciones existentes disponibles para la UE deben, por tanto, aprovecharse plenamente, inclusive mediante una aplicación firme.</w:t>
      </w:r>
      <w:r>
        <w:rPr>
          <w:rFonts w:ascii="Times New Roman" w:hAnsi="Times New Roman"/>
          <w:noProof/>
          <w:color w:val="000000" w:themeColor="text1"/>
          <w:sz w:val="24"/>
          <w:szCs w:val="24"/>
        </w:rPr>
        <w:cr/>
      </w:r>
      <w:r>
        <w:rPr>
          <w:rFonts w:ascii="Times New Roman" w:hAnsi="Times New Roman"/>
          <w:noProof/>
          <w:color w:val="000000" w:themeColor="text1"/>
          <w:sz w:val="24"/>
          <w:szCs w:val="24"/>
        </w:rPr>
        <w:br/>
      </w:r>
      <w:r>
        <w:rPr>
          <w:rFonts w:ascii="Times New Roman" w:hAnsi="Times New Roman"/>
          <w:noProof/>
          <w:color w:val="000000" w:themeColor="text1"/>
          <w:sz w:val="24"/>
          <w:szCs w:val="24"/>
        </w:rPr>
        <w:cr/>
      </w:r>
      <w:r>
        <w:rPr>
          <w:rFonts w:ascii="Times New Roman" w:hAnsi="Times New Roman"/>
          <w:noProof/>
          <w:color w:val="000000" w:themeColor="text1"/>
          <w:sz w:val="24"/>
          <w:szCs w:val="24"/>
        </w:rPr>
        <w:br/>
      </w:r>
      <w:r>
        <w:rPr>
          <w:noProof/>
          <w:lang w:val="en-GB" w:eastAsia="en-GB"/>
        </w:rPr>
        <mc:AlternateContent>
          <mc:Choice Requires="wps">
            <w:drawing>
              <wp:inline distT="0" distB="0" distL="0" distR="0">
                <wp:extent cx="5708650" cy="6314536"/>
                <wp:effectExtent l="0" t="0" r="25400" b="10160"/>
                <wp:docPr id="1" name="Text Box 1"/>
                <wp:cNvGraphicFramePr/>
                <a:graphic xmlns:a="http://schemas.openxmlformats.org/drawingml/2006/main">
                  <a:graphicData uri="http://schemas.microsoft.com/office/word/2010/wordprocessingShape">
                    <wps:wsp>
                      <wps:cNvSpPr txBox="1"/>
                      <wps:spPr>
                        <a:xfrm>
                          <a:off x="0" y="0"/>
                          <a:ext cx="5708650" cy="6314536"/>
                        </a:xfrm>
                        <a:prstGeom prst="rect">
                          <a:avLst/>
                        </a:prstGeom>
                        <a:solidFill>
                          <a:schemeClr val="lt1"/>
                        </a:solidFill>
                        <a:ln w="6350">
                          <a:solidFill>
                            <a:prstClr val="black"/>
                          </a:solidFill>
                        </a:ln>
                      </wps:spPr>
                      <wps:txbx>
                        <w:txbxContent>
                          <w:p>
                            <w:pPr>
                              <w:rPr>
                                <w:rFonts w:ascii="Times New Roman" w:hAnsi="Times New Roman" w:cs="Times New Roman"/>
                                <w:b/>
                                <w:sz w:val="24"/>
                              </w:rPr>
                            </w:pPr>
                            <w:r>
                              <w:rPr>
                                <w:rFonts w:ascii="Times New Roman" w:hAnsi="Times New Roman"/>
                                <w:b/>
                                <w:sz w:val="24"/>
                              </w:rPr>
                              <w:t>ACCIONES CLAVE:</w:t>
                            </w:r>
                          </w:p>
                          <w:p>
                            <w:pPr>
                              <w:spacing w:line="240" w:lineRule="auto"/>
                              <w:rPr>
                                <w:rFonts w:ascii="Times New Roman" w:hAnsi="Times New Roman" w:cs="Times New Roman"/>
                                <w:b/>
                                <w:color w:val="000000" w:themeColor="text1"/>
                                <w:sz w:val="24"/>
                                <w:szCs w:val="24"/>
                                <w:u w:val="single"/>
                              </w:rPr>
                            </w:pPr>
                            <w:r>
                              <w:rPr>
                                <w:rFonts w:ascii="Times New Roman" w:hAnsi="Times New Roman"/>
                                <w:b/>
                                <w:color w:val="000000" w:themeColor="text1"/>
                                <w:sz w:val="24"/>
                                <w:szCs w:val="24"/>
                              </w:rPr>
                              <w:t xml:space="preserve">La Comisión: </w:t>
                            </w:r>
                          </w:p>
                          <w:p>
                            <w:pPr>
                              <w:pStyle w:val="ListParagraph"/>
                              <w:numPr>
                                <w:ilvl w:val="0"/>
                                <w:numId w:val="17"/>
                              </w:numPr>
                              <w:jc w:val="both"/>
                              <w:rPr>
                                <w:rFonts w:ascii="Times New Roman" w:hAnsi="Times New Roman" w:cs="Times New Roman"/>
                                <w:sz w:val="24"/>
                              </w:rPr>
                            </w:pPr>
                            <w:r>
                              <w:rPr>
                                <w:rFonts w:ascii="Times New Roman" w:hAnsi="Times New Roman"/>
                                <w:sz w:val="24"/>
                              </w:rPr>
                              <w:t xml:space="preserve">Propondrá una estrategia de Schengen en 2021. </w:t>
                            </w:r>
                          </w:p>
                          <w:p>
                            <w:pPr>
                              <w:pStyle w:val="ListParagraph"/>
                              <w:numPr>
                                <w:ilvl w:val="0"/>
                                <w:numId w:val="17"/>
                              </w:numPr>
                              <w:jc w:val="both"/>
                              <w:rPr>
                                <w:rFonts w:ascii="Times New Roman" w:hAnsi="Times New Roman" w:cs="Times New Roman"/>
                                <w:b/>
                                <w:sz w:val="24"/>
                              </w:rPr>
                            </w:pPr>
                            <w:r>
                              <w:rPr>
                                <w:rFonts w:ascii="Times New Roman" w:hAnsi="Times New Roman"/>
                                <w:color w:val="000000" w:themeColor="text1"/>
                                <w:sz w:val="24"/>
                                <w:szCs w:val="24"/>
                              </w:rPr>
                              <w:t xml:space="preserve">Propondrá un compromiso de la </w:t>
                            </w:r>
                            <w:r>
                              <w:rPr>
                                <w:rFonts w:ascii="Times New Roman" w:hAnsi="Times New Roman"/>
                                <w:bCs/>
                                <w:color w:val="000000" w:themeColor="text1"/>
                                <w:sz w:val="24"/>
                                <w:szCs w:val="24"/>
                              </w:rPr>
                              <w:t xml:space="preserve">UE </w:t>
                            </w:r>
                            <w:r>
                              <w:rPr>
                                <w:rFonts w:ascii="Times New Roman" w:hAnsi="Times New Roman"/>
                                <w:color w:val="000000" w:themeColor="text1"/>
                                <w:sz w:val="24"/>
                                <w:szCs w:val="24"/>
                              </w:rPr>
                              <w:t xml:space="preserve">en materia de seguridad y resiliencia urbanas con el fin de prevenir la radicalización y reducir las vulnerabilidades de los espacios públicos. </w:t>
                            </w:r>
                          </w:p>
                          <w:p>
                            <w:pPr>
                              <w:pStyle w:val="ListParagraph"/>
                              <w:numPr>
                                <w:ilvl w:val="0"/>
                                <w:numId w:val="17"/>
                              </w:numPr>
                              <w:jc w:val="both"/>
                              <w:rPr>
                                <w:rFonts w:ascii="Times New Roman" w:hAnsi="Times New Roman" w:cs="Times New Roman"/>
                                <w:sz w:val="24"/>
                              </w:rPr>
                            </w:pPr>
                            <w:r>
                              <w:rPr>
                                <w:rFonts w:ascii="Times New Roman" w:hAnsi="Times New Roman"/>
                                <w:sz w:val="24"/>
                              </w:rPr>
                              <w:t>Ayudará a mejorar la protección física de los lugares de culto, en estrecha coordinación con los Estados miembros.</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 xml:space="preserve">Propondrá medidas para mejorar la resiliencia de la infraestructura crítica. </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Propondrá una revisión de la Directiva relativa a la información anticipada sobre los pasajeros.</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Establecerá un sistema de intercambio de información sobre las denegaciones de autorizaciones para la adquisición de armas de fuego.</w:t>
                            </w:r>
                          </w:p>
                          <w:p>
                            <w:pPr>
                              <w:pStyle w:val="ListParagraph"/>
                              <w:numPr>
                                <w:ilvl w:val="0"/>
                                <w:numId w:val="17"/>
                              </w:numPr>
                              <w:jc w:val="both"/>
                              <w:rPr>
                                <w:rFonts w:ascii="Times New Roman" w:hAnsi="Times New Roman" w:cs="Times New Roman"/>
                                <w:sz w:val="24"/>
                              </w:rPr>
                            </w:pPr>
                            <w:r>
                              <w:rPr>
                                <w:rFonts w:ascii="Times New Roman" w:hAnsi="Times New Roman"/>
                                <w:sz w:val="24"/>
                              </w:rPr>
                              <w:t>Hará un seguimiento de la aplicación de la legislación pertinente por parte de los Estados miembros y avanzará en los procedimientos de infracción, según corresponda.</w:t>
                            </w:r>
                          </w:p>
                          <w:p>
                            <w:pPr>
                              <w:spacing w:line="240" w:lineRule="auto"/>
                              <w:rPr>
                                <w:rFonts w:ascii="Times New Roman" w:hAnsi="Times New Roman" w:cs="Times New Roman"/>
                                <w:b/>
                                <w:color w:val="000000" w:themeColor="text1"/>
                                <w:sz w:val="24"/>
                                <w:szCs w:val="24"/>
                                <w:u w:val="single"/>
                              </w:rPr>
                            </w:pPr>
                            <w:r>
                              <w:rPr>
                                <w:rFonts w:ascii="Times New Roman" w:hAnsi="Times New Roman"/>
                                <w:b/>
                                <w:color w:val="000000" w:themeColor="text1"/>
                                <w:sz w:val="24"/>
                                <w:szCs w:val="24"/>
                              </w:rPr>
                              <w:t>Se insta a los Estados miembros a que:</w:t>
                            </w:r>
                          </w:p>
                          <w:p>
                            <w:pPr>
                              <w:pStyle w:val="ListParagraph"/>
                              <w:numPr>
                                <w:ilvl w:val="0"/>
                                <w:numId w:val="17"/>
                              </w:numPr>
                              <w:rPr>
                                <w:rFonts w:ascii="Times New Roman" w:hAnsi="Times New Roman" w:cs="Times New Roman"/>
                                <w:color w:val="000000" w:themeColor="text1"/>
                                <w:sz w:val="24"/>
                              </w:rPr>
                            </w:pPr>
                            <w:r>
                              <w:rPr>
                                <w:rFonts w:ascii="Times New Roman" w:hAnsi="Times New Roman"/>
                                <w:color w:val="000000" w:themeColor="text1"/>
                                <w:sz w:val="24"/>
                              </w:rPr>
                              <w:t xml:space="preserve">Aborden con la debida prontitud las lagunas y deficiencias en la aplicación de la legislación pertinente. </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Garanticen el control sistemático de todos los viajeros con las bases de datos pertinentes en las fronteras exteriores.</w:t>
                            </w:r>
                          </w:p>
                          <w:p>
                            <w:pPr>
                              <w:pStyle w:val="ListParagraph"/>
                              <w:numPr>
                                <w:ilvl w:val="0"/>
                                <w:numId w:val="17"/>
                              </w:numPr>
                              <w:jc w:val="both"/>
                              <w:rPr>
                                <w:rFonts w:ascii="Times New Roman" w:hAnsi="Times New Roman" w:cs="Times New Roman"/>
                                <w:color w:val="000000" w:themeColor="text1"/>
                                <w:sz w:val="24"/>
                              </w:rPr>
                            </w:pPr>
                            <w:r>
                              <w:rPr>
                                <w:rFonts w:ascii="Times New Roman" w:hAnsi="Times New Roman"/>
                                <w:color w:val="000000" w:themeColor="text1"/>
                                <w:sz w:val="24"/>
                              </w:rPr>
                              <w:t>Introduzcan en el SIS descripciones de las personas sospechosas de ser combatientes terroristas extranjeros.</w:t>
                            </w:r>
                          </w:p>
                          <w:p>
                            <w:pPr>
                              <w:pStyle w:val="ListParagraph"/>
                              <w:numPr>
                                <w:ilvl w:val="0"/>
                                <w:numId w:val="17"/>
                              </w:numPr>
                              <w:jc w:val="both"/>
                              <w:rPr>
                                <w:rFonts w:ascii="Times New Roman" w:hAnsi="Times New Roman" w:cs="Times New Roman"/>
                                <w:color w:val="000000" w:themeColor="text1"/>
                                <w:sz w:val="24"/>
                              </w:rPr>
                            </w:pPr>
                            <w:r>
                              <w:rPr>
                                <w:rFonts w:ascii="Times New Roman" w:hAnsi="Times New Roman"/>
                                <w:color w:val="000000" w:themeColor="text1"/>
                                <w:sz w:val="24"/>
                              </w:rPr>
                              <w:t>Desplieguen con urgencia la función de búsqueda de impresiones dactilares en el Sistema de Identificación Automática de Impresiones Dactilares del SIS.</w:t>
                            </w:r>
                          </w:p>
                          <w:p>
                            <w:pPr>
                              <w:pStyle w:val="ListParagraph"/>
                              <w:numPr>
                                <w:ilvl w:val="0"/>
                                <w:numId w:val="17"/>
                              </w:numPr>
                              <w:jc w:val="both"/>
                              <w:rPr>
                                <w:rFonts w:ascii="Times New Roman" w:hAnsi="Times New Roman" w:cs="Times New Roman"/>
                                <w:color w:val="000000" w:themeColor="text1"/>
                                <w:sz w:val="24"/>
                              </w:rPr>
                            </w:pPr>
                            <w:r>
                              <w:rPr>
                                <w:rFonts w:ascii="Times New Roman" w:hAnsi="Times New Roman"/>
                                <w:color w:val="000000" w:themeColor="text1"/>
                                <w:sz w:val="24"/>
                              </w:rPr>
                              <w:t>Apliquen con prontitud el SES, el SEIAV y el ECRIS-TCN y permitan su interoperabilidad.</w:t>
                            </w:r>
                          </w:p>
                          <w:p>
                            <w:pPr>
                              <w:pStyle w:val="ListParagraph"/>
                              <w:numPr>
                                <w:ilvl w:val="0"/>
                                <w:numId w:val="17"/>
                              </w:numPr>
                              <w:jc w:val="both"/>
                              <w:rPr>
                                <w:rFonts w:ascii="Times New Roman" w:hAnsi="Times New Roman" w:cs="Times New Roman"/>
                                <w:b/>
                                <w:sz w:val="24"/>
                                <w:szCs w:val="24"/>
                              </w:rPr>
                            </w:pPr>
                            <w:r>
                              <w:rPr>
                                <w:rFonts w:ascii="Times New Roman" w:hAnsi="Times New Roman"/>
                                <w:color w:val="000000" w:themeColor="text1"/>
                                <w:sz w:val="24"/>
                                <w:szCs w:val="24"/>
                              </w:rPr>
                              <w:t>Refuercen la seguridad frente a ataques químicos y biológicos.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 o:spid="_x0000_s1027" type="#_x0000_t202" style="width:449.5pt;height:4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" fillcolor="white [3201]" strokeweight=".5pt">
                <v:textbox>
                  <w:txbxContent>
                    <w:p>
                      <w:pPr>
                        <w:rPr>
                          <w:rFonts w:ascii="Times New Roman" w:hAnsi="Times New Roman" w:cs="Times New Roman"/>
                          <w:b/>
                          <w:sz w:val="24"/>
                        </w:rPr>
                      </w:pPr>
                      <w:r>
                        <w:rPr>
                          <w:rFonts w:ascii="Times New Roman" w:hAnsi="Times New Roman"/>
                          <w:b/>
                          <w:sz w:val="24"/>
                        </w:rPr>
                        <w:t>ACCIONES CLAVE:</w:t>
                      </w:r>
                    </w:p>
                    <w:p>
                      <w:pPr>
                        <w:spacing w:line="240" w:lineRule="auto"/>
                        <w:rPr>
                          <w:rFonts w:ascii="Times New Roman" w:hAnsi="Times New Roman" w:cs="Times New Roman"/>
                          <w:b/>
                          <w:color w:val="000000" w:themeColor="text1"/>
                          <w:sz w:val="24"/>
                          <w:szCs w:val="24"/>
                          <w:u w:val="single"/>
                        </w:rPr>
                      </w:pPr>
                      <w:r>
                        <w:rPr>
                          <w:rFonts w:ascii="Times New Roman" w:hAnsi="Times New Roman"/>
                          <w:b/>
                          <w:color w:val="000000" w:themeColor="text1"/>
                          <w:sz w:val="24"/>
                          <w:szCs w:val="24"/>
                        </w:rPr>
                        <w:t xml:space="preserve">La Comisión: </w:t>
                      </w:r>
                    </w:p>
                    <w:p>
                      <w:pPr>
                        <w:pStyle w:val="ListParagraph"/>
                        <w:numPr>
                          <w:ilvl w:val="0"/>
                          <w:numId w:val="17"/>
                        </w:numPr>
                        <w:jc w:val="both"/>
                        <w:rPr>
                          <w:rFonts w:ascii="Times New Roman" w:hAnsi="Times New Roman" w:cs="Times New Roman"/>
                          <w:sz w:val="24"/>
                        </w:rPr>
                      </w:pPr>
                      <w:r>
                        <w:rPr>
                          <w:rFonts w:ascii="Times New Roman" w:hAnsi="Times New Roman"/>
                          <w:sz w:val="24"/>
                        </w:rPr>
                        <w:t xml:space="preserve">Propondrá una estrategia de Schengen en 2021. </w:t>
                      </w:r>
                    </w:p>
                    <w:p>
                      <w:pPr>
                        <w:pStyle w:val="ListParagraph"/>
                        <w:numPr>
                          <w:ilvl w:val="0"/>
                          <w:numId w:val="17"/>
                        </w:numPr>
                        <w:jc w:val="both"/>
                        <w:rPr>
                          <w:rFonts w:ascii="Times New Roman" w:hAnsi="Times New Roman" w:cs="Times New Roman"/>
                          <w:b/>
                          <w:sz w:val="24"/>
                        </w:rPr>
                      </w:pPr>
                      <w:r>
                        <w:rPr>
                          <w:rFonts w:ascii="Times New Roman" w:hAnsi="Times New Roman"/>
                          <w:color w:val="000000" w:themeColor="text1"/>
                          <w:sz w:val="24"/>
                          <w:szCs w:val="24"/>
                        </w:rPr>
                        <w:t xml:space="preserve">Propondrá un compromiso de la </w:t>
                      </w:r>
                      <w:r>
                        <w:rPr>
                          <w:rFonts w:ascii="Times New Roman" w:hAnsi="Times New Roman"/>
                          <w:bCs/>
                          <w:color w:val="000000" w:themeColor="text1"/>
                          <w:sz w:val="24"/>
                          <w:szCs w:val="24"/>
                        </w:rPr>
                        <w:t xml:space="preserve">UE </w:t>
                      </w:r>
                      <w:r>
                        <w:rPr>
                          <w:rFonts w:ascii="Times New Roman" w:hAnsi="Times New Roman"/>
                          <w:color w:val="000000" w:themeColor="text1"/>
                          <w:sz w:val="24"/>
                          <w:szCs w:val="24"/>
                        </w:rPr>
                        <w:t xml:space="preserve">en materia de seguridad y resiliencia urbanas con el fin de prevenir la radicalización y reducir las vulnerabilidades de los espacios públicos. </w:t>
                      </w:r>
                    </w:p>
                    <w:p>
                      <w:pPr>
                        <w:pStyle w:val="ListParagraph"/>
                        <w:numPr>
                          <w:ilvl w:val="0"/>
                          <w:numId w:val="17"/>
                        </w:numPr>
                        <w:jc w:val="both"/>
                        <w:rPr>
                          <w:rFonts w:ascii="Times New Roman" w:hAnsi="Times New Roman" w:cs="Times New Roman"/>
                          <w:sz w:val="24"/>
                        </w:rPr>
                      </w:pPr>
                      <w:r>
                        <w:rPr>
                          <w:rFonts w:ascii="Times New Roman" w:hAnsi="Times New Roman"/>
                          <w:sz w:val="24"/>
                        </w:rPr>
                        <w:t>Ayudará a mejorar la protección física de los lugares de culto, en estrecha coordinación con los Estados miembros.</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 xml:space="preserve">Propondrá medidas para mejorar la resiliencia de la infraestructura crítica. </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Propondrá una revisión de la Directiva relativa a la información anticipada sobre los pasajeros.</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Establecerá un sistema de intercambio de información sobre las denegaciones de autorizaciones para la adquisición de armas de fuego.</w:t>
                      </w:r>
                    </w:p>
                    <w:p>
                      <w:pPr>
                        <w:pStyle w:val="ListParagraph"/>
                        <w:numPr>
                          <w:ilvl w:val="0"/>
                          <w:numId w:val="17"/>
                        </w:numPr>
                        <w:jc w:val="both"/>
                        <w:rPr>
                          <w:rFonts w:ascii="Times New Roman" w:hAnsi="Times New Roman" w:cs="Times New Roman"/>
                          <w:sz w:val="24"/>
                        </w:rPr>
                      </w:pPr>
                      <w:r>
                        <w:rPr>
                          <w:rFonts w:ascii="Times New Roman" w:hAnsi="Times New Roman"/>
                          <w:sz w:val="24"/>
                        </w:rPr>
                        <w:t>Hará un seguimiento de la aplicación de la legislación pertinente por parte de los Estados miembros y avanzará en los procedimientos de infracción, según corresponda.</w:t>
                      </w:r>
                    </w:p>
                    <w:p>
                      <w:pPr>
                        <w:spacing w:line="240" w:lineRule="auto"/>
                        <w:rPr>
                          <w:rFonts w:ascii="Times New Roman" w:hAnsi="Times New Roman" w:cs="Times New Roman"/>
                          <w:b/>
                          <w:color w:val="000000" w:themeColor="text1"/>
                          <w:sz w:val="24"/>
                          <w:szCs w:val="24"/>
                          <w:u w:val="single"/>
                        </w:rPr>
                      </w:pPr>
                      <w:r>
                        <w:rPr>
                          <w:rFonts w:ascii="Times New Roman" w:hAnsi="Times New Roman"/>
                          <w:b/>
                          <w:color w:val="000000" w:themeColor="text1"/>
                          <w:sz w:val="24"/>
                          <w:szCs w:val="24"/>
                        </w:rPr>
                        <w:t>Se insta a los Estados miembros a que:</w:t>
                      </w:r>
                    </w:p>
                    <w:p>
                      <w:pPr>
                        <w:pStyle w:val="ListParagraph"/>
                        <w:numPr>
                          <w:ilvl w:val="0"/>
                          <w:numId w:val="17"/>
                        </w:numPr>
                        <w:rPr>
                          <w:rFonts w:ascii="Times New Roman" w:hAnsi="Times New Roman" w:cs="Times New Roman"/>
                          <w:color w:val="000000" w:themeColor="text1"/>
                          <w:sz w:val="24"/>
                        </w:rPr>
                      </w:pPr>
                      <w:r>
                        <w:rPr>
                          <w:rFonts w:ascii="Times New Roman" w:hAnsi="Times New Roman"/>
                          <w:color w:val="000000" w:themeColor="text1"/>
                          <w:sz w:val="24"/>
                        </w:rPr>
                        <w:t xml:space="preserve">Aborden con la debida prontitud las lagunas y deficiencias en la aplicación de la legislación pertinente. </w:t>
                      </w:r>
                    </w:p>
                    <w:p>
                      <w:pPr>
                        <w:pStyle w:val="ListParagraph"/>
                        <w:numPr>
                          <w:ilvl w:val="0"/>
                          <w:numId w:val="17"/>
                        </w:numPr>
                        <w:jc w:val="both"/>
                        <w:rPr>
                          <w:rFonts w:ascii="Times New Roman" w:hAnsi="Times New Roman" w:cs="Times New Roman"/>
                          <w:b/>
                          <w:color w:val="000000" w:themeColor="text1"/>
                          <w:sz w:val="24"/>
                        </w:rPr>
                      </w:pPr>
                      <w:r>
                        <w:rPr>
                          <w:rFonts w:ascii="Times New Roman" w:hAnsi="Times New Roman"/>
                          <w:color w:val="000000" w:themeColor="text1"/>
                          <w:sz w:val="24"/>
                        </w:rPr>
                        <w:t>Garanticen el control sistemático de todos los viajeros con las bases de datos pertinentes en las fronteras exteriores.</w:t>
                      </w:r>
                    </w:p>
                    <w:p>
                      <w:pPr>
                        <w:pStyle w:val="ListParagraph"/>
                        <w:numPr>
                          <w:ilvl w:val="0"/>
                          <w:numId w:val="17"/>
                        </w:numPr>
                        <w:jc w:val="both"/>
                        <w:rPr>
                          <w:rFonts w:ascii="Times New Roman" w:hAnsi="Times New Roman" w:cs="Times New Roman"/>
                          <w:color w:val="000000" w:themeColor="text1"/>
                          <w:sz w:val="24"/>
                        </w:rPr>
                      </w:pPr>
                      <w:r>
                        <w:rPr>
                          <w:rFonts w:ascii="Times New Roman" w:hAnsi="Times New Roman"/>
                          <w:color w:val="000000" w:themeColor="text1"/>
                          <w:sz w:val="24"/>
                        </w:rPr>
                        <w:t>Introduzcan en el SIS descripciones de las personas sospechosas de ser combatientes terroristas extranjeros.</w:t>
                      </w:r>
                    </w:p>
                    <w:p>
                      <w:pPr>
                        <w:pStyle w:val="ListParagraph"/>
                        <w:numPr>
                          <w:ilvl w:val="0"/>
                          <w:numId w:val="17"/>
                        </w:numPr>
                        <w:jc w:val="both"/>
                        <w:rPr>
                          <w:rFonts w:ascii="Times New Roman" w:hAnsi="Times New Roman" w:cs="Times New Roman"/>
                          <w:color w:val="000000" w:themeColor="text1"/>
                          <w:sz w:val="24"/>
                        </w:rPr>
                      </w:pPr>
                      <w:r>
                        <w:rPr>
                          <w:rFonts w:ascii="Times New Roman" w:hAnsi="Times New Roman"/>
                          <w:color w:val="000000" w:themeColor="text1"/>
                          <w:sz w:val="24"/>
                        </w:rPr>
                        <w:t>Desplieguen con urgencia la función de búsqueda de impresiones dactilares en el Sistema de Identificación Automática de Impresiones Dactilares del SIS.</w:t>
                      </w:r>
                    </w:p>
                    <w:p>
                      <w:pPr>
                        <w:pStyle w:val="ListParagraph"/>
                        <w:numPr>
                          <w:ilvl w:val="0"/>
                          <w:numId w:val="17"/>
                        </w:numPr>
                        <w:jc w:val="both"/>
                        <w:rPr>
                          <w:rFonts w:ascii="Times New Roman" w:hAnsi="Times New Roman" w:cs="Times New Roman"/>
                          <w:color w:val="000000" w:themeColor="text1"/>
                          <w:sz w:val="24"/>
                        </w:rPr>
                      </w:pPr>
                      <w:r>
                        <w:rPr>
                          <w:rFonts w:ascii="Times New Roman" w:hAnsi="Times New Roman"/>
                          <w:color w:val="000000" w:themeColor="text1"/>
                          <w:sz w:val="24"/>
                        </w:rPr>
                        <w:t>Apliquen con prontitud el SES, el SEIAV y el ECRIS-TCN y permitan su interoperabilidad.</w:t>
                      </w:r>
                    </w:p>
                    <w:p>
                      <w:pPr>
                        <w:pStyle w:val="ListParagraph"/>
                        <w:numPr>
                          <w:ilvl w:val="0"/>
                          <w:numId w:val="17"/>
                        </w:numPr>
                        <w:jc w:val="both"/>
                        <w:rPr>
                          <w:rFonts w:ascii="Times New Roman" w:hAnsi="Times New Roman" w:cs="Times New Roman"/>
                          <w:b/>
                          <w:sz w:val="24"/>
                          <w:szCs w:val="24"/>
                        </w:rPr>
                      </w:pPr>
                      <w:r>
                        <w:rPr>
                          <w:rFonts w:ascii="Times New Roman" w:hAnsi="Times New Roman"/>
                          <w:color w:val="000000" w:themeColor="text1"/>
                          <w:sz w:val="24"/>
                          <w:szCs w:val="24"/>
                        </w:rPr>
                        <w:t>Refuercen la seguridad frente a ataques químicos y biológicos.</w:t>
                      </w:r>
                    </w:p>
                  </w:txbxContent>
                </v:textbox>
                <w10:anchorlock/>
              </v:shape>
            </w:pict>
          </mc:Fallback>
        </mc:AlternateContent>
      </w:r>
    </w:p>
    <w:p>
      <w:pPr>
        <w:spacing w:line="240" w:lineRule="auto"/>
        <w:rPr>
          <w:rFonts w:ascii="Times New Roman" w:hAnsi="Times New Roman" w:cs="Times New Roman"/>
          <w:b/>
          <w:bCs/>
          <w:noProof/>
          <w:color w:val="000000" w:themeColor="text1"/>
          <w:sz w:val="24"/>
          <w:szCs w:val="24"/>
        </w:rPr>
      </w:pPr>
    </w:p>
    <w:p>
      <w:pPr>
        <w:spacing w:line="240" w:lineRule="auto"/>
        <w:rPr>
          <w:rFonts w:ascii="Times New Roman" w:hAnsi="Times New Roman" w:cs="Times New Roman"/>
          <w:b/>
          <w:bCs/>
          <w:noProof/>
          <w:color w:val="000000" w:themeColor="text1"/>
          <w:sz w:val="24"/>
          <w:szCs w:val="24"/>
        </w:rPr>
      </w:pPr>
      <w:r>
        <w:rPr>
          <w:rFonts w:ascii="Times New Roman" w:hAnsi="Times New Roman"/>
          <w:b/>
          <w:bCs/>
          <w:noProof/>
          <w:color w:val="000000" w:themeColor="text1"/>
          <w:sz w:val="24"/>
          <w:szCs w:val="24"/>
        </w:rPr>
        <w:t>4. RESPONDER</w:t>
      </w:r>
    </w:p>
    <w:p>
      <w:pPr>
        <w:pStyle w:val="ListNumber"/>
        <w:spacing w:line="240" w:lineRule="auto"/>
        <w:ind w:left="0" w:firstLine="0"/>
        <w:jc w:val="both"/>
        <w:rPr>
          <w:rFonts w:ascii="Times New Roman" w:hAnsi="Times New Roman" w:cs="Times New Roman"/>
          <w:iCs/>
          <w:noProof/>
          <w:color w:val="000000" w:themeColor="text1"/>
          <w:szCs w:val="24"/>
        </w:rPr>
      </w:pPr>
      <w:r>
        <w:rPr>
          <w:rFonts w:ascii="Times New Roman" w:hAnsi="Times New Roman"/>
          <w:iCs/>
          <w:noProof/>
          <w:color w:val="000000" w:themeColor="text1"/>
          <w:szCs w:val="24"/>
        </w:rPr>
        <w:t>Una vez que se ha producido un ataque terrorista, es necesario actuar de forma urgente para minimizar su impacto y permitir la rápida investigación y procesamiento de los autores. Ningún Estado miembro puede hacer esto por sí solo. La cooperación es necesaria tanto a escala europea como internacional.</w:t>
      </w:r>
    </w:p>
    <w:p>
      <w:pPr>
        <w:pStyle w:val="ListNumber"/>
        <w:spacing w:line="240" w:lineRule="auto"/>
        <w:ind w:left="0" w:firstLine="0"/>
        <w:jc w:val="both"/>
        <w:rPr>
          <w:rFonts w:ascii="Times New Roman" w:hAnsi="Times New Roman" w:cs="Times New Roman"/>
          <w:iCs/>
          <w:noProof/>
          <w:color w:val="000000" w:themeColor="text1"/>
          <w:szCs w:val="24"/>
        </w:rPr>
      </w:pPr>
      <w:r>
        <w:rPr>
          <w:rFonts w:ascii="Times New Roman" w:hAnsi="Times New Roman"/>
          <w:b/>
          <w:i/>
          <w:noProof/>
          <w:color w:val="000000" w:themeColor="text1"/>
          <w:szCs w:val="24"/>
        </w:rPr>
        <w:t>Apoyo operativo: reforzar Europol</w:t>
      </w:r>
      <w:r>
        <w:rPr>
          <w:rFonts w:ascii="Times New Roman" w:hAnsi="Times New Roman"/>
          <w:b/>
          <w:i/>
          <w:noProof/>
          <w:color w:val="000000" w:themeColor="text1"/>
          <w:szCs w:val="24"/>
        </w:rPr>
        <w:tab/>
      </w:r>
      <w:r>
        <w:rPr>
          <w:rFonts w:ascii="Times New Roman" w:hAnsi="Times New Roman"/>
          <w:b/>
          <w:i/>
          <w:noProof/>
          <w:color w:val="000000" w:themeColor="text1"/>
          <w:szCs w:val="24"/>
        </w:rPr>
        <w:cr/>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b/>
          <w:noProof/>
          <w:color w:val="000000" w:themeColor="text1"/>
          <w:szCs w:val="24"/>
        </w:rPr>
        <w:t xml:space="preserve">Europol y su Centro Europeo de Lucha contra el Terrorismo (CELT) </w:t>
      </w:r>
      <w:r>
        <w:rPr>
          <w:rFonts w:ascii="Times New Roman" w:hAnsi="Times New Roman"/>
          <w:noProof/>
          <w:color w:val="000000" w:themeColor="text1"/>
          <w:szCs w:val="24"/>
        </w:rPr>
        <w:t xml:space="preserve">desempeñan un papel clave para la actuación de la UE contra el terrorismo, y su apoyo operativo se ha quintuplicado en los últimos años (de 127 casos operativos en 2016 a 632 en 2019). El CELT forma parte en la actualidad de todas las investigaciones a gran escala contra el terrorismo en la UE. Como parte de la iniciativa legislativa para </w:t>
      </w:r>
      <w:r>
        <w:rPr>
          <w:rFonts w:ascii="Times New Roman" w:hAnsi="Times New Roman"/>
          <w:b/>
          <w:noProof/>
          <w:color w:val="000000" w:themeColor="text1"/>
          <w:szCs w:val="24"/>
        </w:rPr>
        <w:t>reforzar el mandato de Europol</w:t>
      </w:r>
      <w:r>
        <w:rPr>
          <w:rFonts w:ascii="Times New Roman" w:hAnsi="Times New Roman"/>
          <w:noProof/>
          <w:color w:val="000000" w:themeColor="text1"/>
          <w:szCs w:val="24"/>
        </w:rPr>
        <w:t xml:space="preserve">, tenemos que permitir que la agencia </w:t>
      </w:r>
      <w:r>
        <w:rPr>
          <w:rFonts w:ascii="Times New Roman" w:hAnsi="Times New Roman"/>
          <w:b/>
          <w:noProof/>
          <w:color w:val="000000" w:themeColor="text1"/>
          <w:szCs w:val="24"/>
        </w:rPr>
        <w:t>coopere de forma eficaz con particulares</w:t>
      </w:r>
      <w:r>
        <w:rPr>
          <w:rFonts w:ascii="Times New Roman" w:hAnsi="Times New Roman"/>
          <w:noProof/>
          <w:color w:val="000000" w:themeColor="text1"/>
          <w:szCs w:val="24"/>
        </w:rPr>
        <w:t xml:space="preserve">. Los terroristas hacen un uso abusivo de los servicios transfronterizos de las empresas para reclutar seguidores, planificar y ejecutar ataques, así como para diseminar propaganda destinada a incitar más ataques. Muchas empresas quieren compartir datos, pero es posible que no sepan con quién, ya que puede no estar claro qué Estados miembros son competentes para enjuiciar el delito concreto. Europol está en la mejor posición para eliminar esta laguna y ser un primer punto de contacto para la identificación y transmisión de las pruebas pertinentes a las autoridades del Estado miembro que corresponda. </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Europol también debe poder prestar apoyo a las investigaciones nacionales contra el terrorismo mediante el análisis de </w:t>
      </w:r>
      <w:r>
        <w:rPr>
          <w:rFonts w:ascii="Times New Roman" w:hAnsi="Times New Roman"/>
          <w:b/>
          <w:noProof/>
          <w:color w:val="000000" w:themeColor="text1"/>
          <w:szCs w:val="24"/>
        </w:rPr>
        <w:t>conjuntos de datos complejos y de gran tamaño</w:t>
      </w:r>
      <w:r>
        <w:rPr>
          <w:rFonts w:ascii="Times New Roman" w:hAnsi="Times New Roman"/>
          <w:noProof/>
          <w:color w:val="000000" w:themeColor="text1"/>
          <w:szCs w:val="24"/>
        </w:rPr>
        <w:t xml:space="preserve"> («</w:t>
      </w:r>
      <w:r>
        <w:rPr>
          <w:rFonts w:ascii="Times New Roman" w:hAnsi="Times New Roman"/>
          <w:i/>
          <w:iCs/>
          <w:noProof/>
          <w:color w:val="000000" w:themeColor="text1"/>
          <w:szCs w:val="24"/>
        </w:rPr>
        <w:t>big data</w:t>
      </w:r>
      <w:r>
        <w:rPr>
          <w:rFonts w:ascii="Times New Roman" w:hAnsi="Times New Roman"/>
          <w:noProof/>
          <w:color w:val="000000" w:themeColor="text1"/>
          <w:szCs w:val="24"/>
        </w:rPr>
        <w:t>»). Esta función se basará en la exitosa labor de Europol con el grupo de acción «Fraternité», que prestó apoyo a las autoridades francesas y belgas en la investigación de los ataques cometidos en París en 2015 y en Bruselas en marzo de 2016</w:t>
      </w:r>
      <w:r>
        <w:rPr>
          <w:rStyle w:val="FootnoteReference"/>
          <w:rFonts w:ascii="Times New Roman" w:hAnsi="Times New Roman" w:cs="Times New Roman"/>
          <w:noProof/>
          <w:color w:val="000000" w:themeColor="text1"/>
          <w:szCs w:val="24"/>
        </w:rPr>
        <w:footnoteReference w:id="53"/>
      </w:r>
      <w:r>
        <w:rPr>
          <w:rFonts w:ascii="Times New Roman" w:hAnsi="Times New Roman"/>
          <w:noProof/>
          <w:color w:val="000000" w:themeColor="text1"/>
          <w:szCs w:val="24"/>
        </w:rPr>
        <w:t xml:space="preserve">. Reforzar el papel de Europol en la </w:t>
      </w:r>
      <w:r>
        <w:rPr>
          <w:rFonts w:ascii="Times New Roman" w:hAnsi="Times New Roman"/>
          <w:b/>
          <w:noProof/>
          <w:color w:val="000000" w:themeColor="text1"/>
          <w:szCs w:val="24"/>
        </w:rPr>
        <w:t>investigación y la</w:t>
      </w:r>
      <w:r>
        <w:rPr>
          <w:rFonts w:ascii="Times New Roman" w:hAnsi="Times New Roman"/>
          <w:noProof/>
          <w:color w:val="000000" w:themeColor="text1"/>
          <w:szCs w:val="24"/>
        </w:rPr>
        <w:t xml:space="preserve"> </w:t>
      </w:r>
      <w:r>
        <w:rPr>
          <w:rFonts w:ascii="Times New Roman" w:hAnsi="Times New Roman"/>
          <w:b/>
          <w:noProof/>
          <w:color w:val="000000" w:themeColor="text1"/>
          <w:szCs w:val="24"/>
        </w:rPr>
        <w:t>innovación</w:t>
      </w:r>
      <w:r>
        <w:rPr>
          <w:rFonts w:ascii="Times New Roman" w:hAnsi="Times New Roman"/>
          <w:noProof/>
          <w:color w:val="000000" w:themeColor="text1"/>
          <w:szCs w:val="24"/>
        </w:rPr>
        <w:t xml:space="preserve"> ayudará a las autoridades nacionales a utilizar tecnologías modernas para combatir la amenaza del terrorismo. Los terroristas utilizan las nuevas tecnologías para enmascarar su identidad, ocultar el contenido de sus comunicaciones y transferir secretamente bienes y recursos ilícitos. Por lo tanto, debemos intensificar el apoyo operativo de Europol en materia de descifrado, de total conformidad con el Derecho de la UE.</w:t>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b/>
          <w:i/>
          <w:noProof/>
          <w:color w:val="000000" w:themeColor="text1"/>
          <w:sz w:val="24"/>
          <w:szCs w:val="24"/>
        </w:rPr>
        <w:t>Cooperación policial</w:t>
      </w:r>
      <w:r>
        <w:rPr>
          <w:rFonts w:ascii="Times New Roman" w:hAnsi="Times New Roman"/>
          <w:b/>
          <w:i/>
          <w:noProof/>
          <w:color w:val="000000" w:themeColor="text1"/>
          <w:sz w:val="24"/>
          <w:szCs w:val="24"/>
        </w:rPr>
        <w:tab/>
      </w:r>
      <w:r>
        <w:rPr>
          <w:rFonts w:ascii="Times New Roman" w:hAnsi="Times New Roman"/>
          <w:noProof/>
          <w:color w:val="000000" w:themeColor="text1"/>
          <w:sz w:val="24"/>
          <w:szCs w:val="24"/>
        </w:rPr>
        <w:cr/>
      </w: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A fin de mejorar la cooperación transfronteriza, la Comisión propondrá un </w:t>
      </w:r>
      <w:r>
        <w:rPr>
          <w:rFonts w:ascii="Times New Roman" w:hAnsi="Times New Roman"/>
          <w:b/>
          <w:noProof/>
          <w:color w:val="000000" w:themeColor="text1"/>
          <w:sz w:val="24"/>
          <w:szCs w:val="24"/>
        </w:rPr>
        <w:t xml:space="preserve">«código de cooperación policial» de la UE </w:t>
      </w:r>
      <w:r>
        <w:rPr>
          <w:rFonts w:ascii="Times New Roman" w:hAnsi="Times New Roman"/>
          <w:noProof/>
          <w:color w:val="000000" w:themeColor="text1"/>
          <w:sz w:val="24"/>
          <w:szCs w:val="24"/>
        </w:rPr>
        <w:t>a finales de 2021. Este código racionalizará los distintos instrumentos de la UE en materia de cooperación policial operativa y los consolidará en un régimen jurídico moderno y coherente para toda la UE, facilitando también de este modo la cooperación transfronteriza en la lucha contra el terrorismo. Esta propuesta también tendrá en cuenta las directrices del Consejo vigentes y los acuerdos bilaterales o multilaterales más avanzados en vigor entre los Estados miembros</w:t>
      </w:r>
      <w:r>
        <w:rPr>
          <w:rStyle w:val="FootnoteReference"/>
          <w:rFonts w:ascii="Times New Roman" w:hAnsi="Times New Roman" w:cs="Times New Roman"/>
          <w:noProof/>
          <w:color w:val="000000" w:themeColor="text1"/>
          <w:sz w:val="24"/>
          <w:szCs w:val="24"/>
        </w:rPr>
        <w:footnoteReference w:id="54"/>
      </w:r>
      <w:r>
        <w:rPr>
          <w:rFonts w:ascii="Times New Roman" w:hAnsi="Times New Roman"/>
          <w:noProof/>
          <w:color w:val="000000" w:themeColor="text1"/>
          <w:sz w:val="24"/>
          <w:szCs w:val="24"/>
        </w:rPr>
        <w:t>.</w:t>
      </w:r>
    </w:p>
    <w:p>
      <w:pPr>
        <w:spacing w:line="240" w:lineRule="auto"/>
        <w:contextualSpacing/>
        <w:jc w:val="both"/>
        <w:rPr>
          <w:rFonts w:ascii="Times New Roman" w:hAnsi="Times New Roman" w:cs="Times New Roman"/>
          <w:noProof/>
          <w:color w:val="000000" w:themeColor="text1"/>
          <w:sz w:val="24"/>
          <w:szCs w:val="24"/>
        </w:rPr>
      </w:pPr>
    </w:p>
    <w:p>
      <w:pPr>
        <w:spacing w:line="240" w:lineRule="auto"/>
        <w:contextualSpacing/>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La Comisión seguirá prestando apoyo a las actividades de diversas </w:t>
      </w:r>
      <w:r>
        <w:rPr>
          <w:rFonts w:ascii="Times New Roman" w:hAnsi="Times New Roman"/>
          <w:b/>
          <w:noProof/>
          <w:color w:val="000000" w:themeColor="text1"/>
          <w:sz w:val="24"/>
          <w:szCs w:val="24"/>
        </w:rPr>
        <w:t>redes policiales</w:t>
      </w:r>
      <w:r>
        <w:rPr>
          <w:rFonts w:ascii="Times New Roman" w:hAnsi="Times New Roman"/>
          <w:noProof/>
          <w:color w:val="000000" w:themeColor="text1"/>
          <w:sz w:val="24"/>
          <w:szCs w:val="24"/>
        </w:rPr>
        <w:t xml:space="preserve">. Estas actividades incluyen, por ejemplo, formaciones y prácticas conjuntas, el desarrollo de canales y capacidades de comunicación y operación transfronterizas, y la mejora de la puesta en común de recursos que se pueden movilizar durante los incidentes. La Comisión seguirá apoyando y garantizando la sostenibilidad de la </w:t>
      </w:r>
      <w:r>
        <w:rPr>
          <w:rFonts w:ascii="Times New Roman" w:hAnsi="Times New Roman"/>
          <w:b/>
          <w:noProof/>
          <w:color w:val="000000" w:themeColor="text1"/>
          <w:sz w:val="24"/>
          <w:szCs w:val="24"/>
        </w:rPr>
        <w:t>red ATLAS de unidades especiales de intervención</w:t>
      </w:r>
      <w:r>
        <w:rPr>
          <w:rFonts w:ascii="Times New Roman" w:hAnsi="Times New Roman"/>
          <w:noProof/>
          <w:color w:val="000000" w:themeColor="text1"/>
          <w:sz w:val="24"/>
          <w:szCs w:val="24"/>
        </w:rPr>
        <w:t xml:space="preserve"> de los Estados miembros de la UE, que tiene por objeto mejorar las respuestas policiales en operaciones transfronterizas de lucha contra el terrorismo. </w:t>
      </w:r>
    </w:p>
    <w:p>
      <w:pPr>
        <w:spacing w:line="240" w:lineRule="auto"/>
        <w:contextualSpacing/>
        <w:jc w:val="both"/>
        <w:rPr>
          <w:rFonts w:ascii="Times New Roman" w:hAnsi="Times New Roman" w:cs="Times New Roman"/>
          <w:iCs/>
          <w:noProof/>
          <w:color w:val="000000" w:themeColor="text1"/>
          <w:sz w:val="24"/>
          <w:szCs w:val="24"/>
        </w:rPr>
      </w:pPr>
    </w:p>
    <w:p>
      <w:pPr>
        <w:spacing w:line="240" w:lineRule="auto"/>
        <w:contextualSpacing/>
        <w:jc w:val="both"/>
        <w:rPr>
          <w:rFonts w:ascii="Times New Roman" w:hAnsi="Times New Roman" w:cs="Times New Roman"/>
          <w:iCs/>
          <w:noProof/>
          <w:color w:val="000000" w:themeColor="text1"/>
          <w:sz w:val="24"/>
          <w:szCs w:val="24"/>
        </w:rPr>
      </w:pPr>
      <w:r>
        <w:rPr>
          <w:rFonts w:ascii="Times New Roman" w:hAnsi="Times New Roman"/>
          <w:iCs/>
          <w:noProof/>
          <w:color w:val="000000" w:themeColor="text1"/>
          <w:sz w:val="24"/>
          <w:szCs w:val="24"/>
        </w:rPr>
        <w:t xml:space="preserve">Dentro de los </w:t>
      </w:r>
      <w:r>
        <w:rPr>
          <w:rFonts w:ascii="Times New Roman" w:hAnsi="Times New Roman"/>
          <w:b/>
          <w:noProof/>
          <w:color w:val="000000" w:themeColor="text1"/>
          <w:sz w:val="24"/>
        </w:rPr>
        <w:t>programas de cooperación regional transfronteriza</w:t>
      </w:r>
      <w:r>
        <w:rPr>
          <w:rFonts w:ascii="Times New Roman" w:hAnsi="Times New Roman"/>
          <w:iCs/>
          <w:noProof/>
          <w:color w:val="000000" w:themeColor="text1"/>
          <w:sz w:val="24"/>
          <w:szCs w:val="24"/>
        </w:rPr>
        <w:t>, el Fondo Europeo de Desarrollo Regional (FEDER) ha respaldado la cooperación entre las autoridades policiales y otros servicios de seguridad en las regiones con fronteras interiores. En el período de programación 2021-2027, aunque es posible que continúe este apoyo, el FEDER también podrá contribuir a acciones en los ámbitos de la gestión fronteriza y migratoria, por ejemplo para la integración económica y social de nacionales de terceros países, incluidos los beneficiarios de protección internacional.</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br/>
      </w:r>
      <w:r>
        <w:rPr>
          <w:rFonts w:ascii="Times New Roman" w:hAnsi="Times New Roman"/>
          <w:iCs/>
          <w:noProof/>
          <w:color w:val="000000" w:themeColor="text1"/>
          <w:sz w:val="24"/>
          <w:szCs w:val="24"/>
        </w:rPr>
        <w:t xml:space="preserve">La Comisión también fomentará la cooperación intersectorial con otros agentes de primera intervención, como los desplegados en virtud del </w:t>
      </w:r>
      <w:r>
        <w:rPr>
          <w:rFonts w:ascii="Times New Roman" w:hAnsi="Times New Roman"/>
          <w:b/>
          <w:iCs/>
          <w:noProof/>
          <w:color w:val="000000" w:themeColor="text1"/>
          <w:sz w:val="24"/>
          <w:szCs w:val="24"/>
        </w:rPr>
        <w:t>Mecanismo de Protección Civil de la Unión</w:t>
      </w:r>
      <w:r>
        <w:rPr>
          <w:rFonts w:ascii="Times New Roman" w:hAnsi="Times New Roman"/>
          <w:iCs/>
          <w:noProof/>
          <w:color w:val="000000" w:themeColor="text1"/>
          <w:sz w:val="24"/>
          <w:szCs w:val="24"/>
        </w:rPr>
        <w:t>, que puede desempeñar un papel crucial en la respuesta a incidentes de gran envergadura capaces de desbordar las capacidades nacionales, como ataques terroristas o incidentes químicos, biológicos, radiológicos nucleares.</w:t>
      </w:r>
    </w:p>
    <w:p>
      <w:pPr>
        <w:spacing w:line="240" w:lineRule="auto"/>
        <w:jc w:val="both"/>
        <w:rPr>
          <w:rFonts w:ascii="Times New Roman" w:hAnsi="Times New Roman" w:cs="Times New Roman"/>
          <w:b/>
          <w:i/>
          <w:noProof/>
          <w:color w:val="000000" w:themeColor="text1"/>
          <w:sz w:val="24"/>
          <w:szCs w:val="24"/>
        </w:rPr>
      </w:pPr>
      <w:r>
        <w:rPr>
          <w:rFonts w:ascii="Times New Roman" w:hAnsi="Times New Roman"/>
          <w:b/>
          <w:i/>
          <w:noProof/>
          <w:color w:val="000000" w:themeColor="text1"/>
          <w:sz w:val="24"/>
          <w:szCs w:val="24"/>
        </w:rPr>
        <w:t>Refuerzo del intercambio de información</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A fin de prevenir, investigar y enjuiciar los delitos terroristas y de otro tipo, las autoridades policiales necesitan acceso a la información pertinente en el momento adecuado. Las </w:t>
      </w:r>
      <w:r>
        <w:rPr>
          <w:rFonts w:ascii="Times New Roman" w:hAnsi="Times New Roman"/>
          <w:b/>
          <w:noProof/>
          <w:color w:val="000000" w:themeColor="text1"/>
          <w:sz w:val="24"/>
        </w:rPr>
        <w:t>Decisiones Prüm</w:t>
      </w:r>
      <w:r>
        <w:rPr>
          <w:rStyle w:val="FootnoteReference"/>
          <w:rFonts w:ascii="Times New Roman" w:hAnsi="Times New Roman"/>
          <w:noProof/>
          <w:color w:val="000000" w:themeColor="text1"/>
          <w:sz w:val="24"/>
        </w:rPr>
        <w:footnoteReference w:id="55"/>
      </w:r>
      <w:r>
        <w:rPr>
          <w:rFonts w:ascii="Times New Roman" w:hAnsi="Times New Roman"/>
          <w:noProof/>
          <w:color w:val="000000" w:themeColor="text1"/>
          <w:sz w:val="24"/>
        </w:rPr>
        <w:t xml:space="preserve"> han sido esenciales para que los Estados miembros pudiesen intercambiar impresiones dactilares, ADN y determinados datos de registro de vehículos. Sin embargo, habida cuenta de los progresos en materia técnica, forense, operativa y de protección de datos, las Decisiones Prüm podrían ampliarse aún más para que resulten de mayor utilidad a los Estados miembros en sus investigaciones sobre terrorismo y otras formas de delincuencia. En 2021, la Comisión propondrá una revisión de las Decisiones Prüm para evaluar cómo pueden actualizarse de forma que se adapten a las necesidades operativas actuales y futuras de las autoridades policiales y alinear dichas decisiones con el marco jurídico de la UE en materia de protección de datos.</w:t>
      </w:r>
    </w:p>
    <w:p>
      <w:pPr>
        <w:spacing w:line="240" w:lineRule="auto"/>
        <w:jc w:val="both"/>
        <w:rPr>
          <w:rFonts w:ascii="Times New Roman" w:hAnsi="Times New Roman"/>
          <w:noProof/>
          <w:color w:val="000000"/>
          <w:sz w:val="24"/>
        </w:rPr>
      </w:pPr>
      <w:r>
        <w:rPr>
          <w:rFonts w:ascii="Times New Roman" w:hAnsi="Times New Roman"/>
          <w:b/>
          <w:noProof/>
          <w:color w:val="000000" w:themeColor="text1"/>
          <w:sz w:val="24"/>
          <w:szCs w:val="24"/>
        </w:rPr>
        <w:t>Las agencias del ámbito de justicia y asuntos de interior</w:t>
      </w:r>
      <w:r>
        <w:rPr>
          <w:rFonts w:ascii="Times New Roman" w:hAnsi="Times New Roman"/>
          <w:iCs/>
          <w:noProof/>
          <w:color w:val="000000" w:themeColor="text1"/>
          <w:sz w:val="24"/>
          <w:szCs w:val="24"/>
        </w:rPr>
        <w:t xml:space="preserve"> (Europol, Eurojust y Frontex) deberán intensificar su coordinación para luchar contra el terrorismo. Junto con los Estados miembros, y teniendo en cuenta sus respectivas responsabilidades, deberán identificarse los factores comunes y aplicarse soluciones con un enfoque de eficiencia a nivel de la UE. La Comisión hará propuestas específicas a tal efecto, </w:t>
      </w:r>
      <w:r>
        <w:rPr>
          <w:rFonts w:ascii="Times New Roman" w:hAnsi="Times New Roman"/>
          <w:noProof/>
          <w:color w:val="000000" w:themeColor="text1"/>
          <w:sz w:val="24"/>
          <w:szCs w:val="24"/>
        </w:rPr>
        <w:t xml:space="preserve">en particular para establecer un mecanismo de intercambio de información en casos de lucha contra el terrorismo, que debe incluir una plataforma de colaboración digital para los equipos conjuntos de investigación; también impulsará la aplicación de un sistema de respuesta positiva o negativa entre Europol y Eurojust para detectar vínculos entre los datos de ambas. </w:t>
      </w:r>
      <w:r>
        <w:rPr>
          <w:rFonts w:ascii="Times New Roman" w:hAnsi="Times New Roman"/>
          <w:noProof/>
          <w:color w:val="000000"/>
          <w:sz w:val="24"/>
          <w:szCs w:val="24"/>
        </w:rPr>
        <w:t xml:space="preserve">La Comisión propone, como parte de un mandato reforzado para Europol, el establecimiento de un sistema de respuesta positiva o negativa entre Europol y la Fiscalía Europea. Además, </w:t>
      </w:r>
      <w:r>
        <w:rPr>
          <w:rFonts w:ascii="Times New Roman" w:hAnsi="Times New Roman"/>
          <w:noProof/>
          <w:sz w:val="24"/>
          <w:szCs w:val="24"/>
        </w:rPr>
        <w:t>se mantiene el objetivo de ampliar el mandato de la Fiscalía Europea a los delitos de terrorismo transfronterizos.</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La reciente serie de ataques ha dejado patente la importancia de un análisis fiable de la amenaza que representan las personas </w:t>
      </w:r>
      <w:r>
        <w:rPr>
          <w:rFonts w:ascii="Times New Roman" w:hAnsi="Times New Roman"/>
          <w:b/>
          <w:noProof/>
          <w:color w:val="000000" w:themeColor="text1"/>
          <w:szCs w:val="24"/>
        </w:rPr>
        <w:t>consideradas terroristas o extremistas violentos</w:t>
      </w:r>
      <w:r>
        <w:rPr>
          <w:rFonts w:ascii="Times New Roman" w:hAnsi="Times New Roman"/>
          <w:noProof/>
          <w:color w:val="000000" w:themeColor="text1"/>
          <w:szCs w:val="24"/>
        </w:rPr>
        <w:t>. En este sentido, la Comisión respalda el trabajo establecido recientemente por el Consejo</w:t>
      </w:r>
      <w:r>
        <w:rPr>
          <w:rStyle w:val="FootnoteReference"/>
          <w:rFonts w:ascii="Times New Roman" w:hAnsi="Times New Roman" w:cs="Times New Roman"/>
          <w:noProof/>
          <w:color w:val="000000" w:themeColor="text1"/>
          <w:szCs w:val="24"/>
        </w:rPr>
        <w:footnoteReference w:id="56"/>
      </w:r>
      <w:r>
        <w:rPr>
          <w:rFonts w:ascii="Times New Roman" w:hAnsi="Times New Roman"/>
          <w:noProof/>
          <w:color w:val="000000" w:themeColor="text1"/>
          <w:szCs w:val="24"/>
        </w:rPr>
        <w:t xml:space="preserve">. Se necesitan debates estratégicos más regulares sobre este importante tema, una mejor comprensión mutua y conciencia de los conceptos nacionales, así como </w:t>
      </w:r>
      <w:r>
        <w:rPr>
          <w:rFonts w:ascii="Times New Roman" w:hAnsi="Times New Roman"/>
          <w:b/>
          <w:noProof/>
          <w:color w:val="000000" w:themeColor="text1"/>
          <w:szCs w:val="24"/>
        </w:rPr>
        <w:t>facilitar el intercambio de información</w:t>
      </w:r>
      <w:r>
        <w:rPr>
          <w:rFonts w:ascii="Times New Roman" w:hAnsi="Times New Roman"/>
          <w:noProof/>
          <w:color w:val="000000" w:themeColor="text1"/>
          <w:szCs w:val="24"/>
        </w:rPr>
        <w:t xml:space="preserve"> a la hora de introducir información pertinente en los </w:t>
      </w:r>
      <w:r>
        <w:rPr>
          <w:rFonts w:ascii="Times New Roman" w:hAnsi="Times New Roman"/>
          <w:b/>
          <w:noProof/>
          <w:color w:val="000000" w:themeColor="text1"/>
          <w:szCs w:val="24"/>
        </w:rPr>
        <w:t>sistemas de información de la UE</w:t>
      </w:r>
      <w:r>
        <w:rPr>
          <w:rFonts w:ascii="Times New Roman" w:hAnsi="Times New Roman"/>
          <w:noProof/>
          <w:color w:val="000000" w:themeColor="text1"/>
          <w:szCs w:val="24"/>
        </w:rPr>
        <w:t>. El intercambio estratégico regular debe incluir información relativa a herramientas prácticas, como evaluaciones de riesgo, y a su análisis.</w:t>
      </w:r>
    </w:p>
    <w:p>
      <w:pPr>
        <w:spacing w:line="240" w:lineRule="auto"/>
        <w:contextualSpacing/>
        <w:jc w:val="both"/>
        <w:rPr>
          <w:rFonts w:ascii="Times New Roman" w:hAnsi="Times New Roman" w:cs="Times New Roman"/>
          <w:b/>
          <w:noProof/>
          <w:color w:val="000000" w:themeColor="text1"/>
          <w:sz w:val="24"/>
          <w:szCs w:val="24"/>
        </w:rPr>
      </w:pPr>
      <w:r>
        <w:rPr>
          <w:rFonts w:ascii="Times New Roman" w:hAnsi="Times New Roman"/>
          <w:noProof/>
          <w:color w:val="000000" w:themeColor="text1"/>
          <w:sz w:val="24"/>
          <w:szCs w:val="24"/>
        </w:rPr>
        <w:t xml:space="preserve">Si bien un mayor intercambio de información entre los Estados miembros de la UE es absolutamente necesario, no siempre resulta suficiente para abordar de forma eficaz las amenazas globales. Por este motivo, la cooperación internacional es un componente esencial de una respuesta eficaz a las amenazas. Los acuerdos bilaterales con socios clave desempeñan un papel muy importante a la hora de intercambiar información, obtener pruebas e investigar pistas de jurisdicciones ajenas a la UE. En ese sentido, </w:t>
      </w:r>
      <w:r>
        <w:rPr>
          <w:rFonts w:ascii="Times New Roman" w:hAnsi="Times New Roman"/>
          <w:b/>
          <w:noProof/>
          <w:color w:val="000000" w:themeColor="text1"/>
          <w:sz w:val="24"/>
          <w:szCs w:val="24"/>
        </w:rPr>
        <w:t>Interpol</w:t>
      </w:r>
      <w:r>
        <w:rPr>
          <w:rFonts w:ascii="Times New Roman" w:hAnsi="Times New Roman"/>
          <w:noProof/>
          <w:color w:val="000000" w:themeColor="text1"/>
          <w:sz w:val="24"/>
          <w:szCs w:val="24"/>
        </w:rPr>
        <w:t xml:space="preserve">, la Organización Internacional de Policía Criminal, cumple una función importante. A pesar de la larga historia de cooperación entre la UE e Interpol, hay ámbitos en los que es necesario establecer o reforzar la cooperación. Interpol es un socio clave para la lucha contra el terrorismo gracias, entre otras razones, a su experiencia en materia de combatientes terroristas extranjeros. Esto incluye, por ejemplo, su trabajo en la recogida de información en zonas de combate y la prevención de cruces de fronteras no detectados. Varios órganos de la UE se enfrentan a la necesidad operativa de acceder a bases de datos de Interpol para desempeñar sus funciones. Con el fin de permitir este acceso con arreglo a los requisitos del Derecho de la UE, la Comisión está elaborando instrumentos adecuados para </w:t>
      </w:r>
      <w:r>
        <w:rPr>
          <w:rFonts w:ascii="Times New Roman" w:hAnsi="Times New Roman"/>
          <w:b/>
          <w:noProof/>
          <w:color w:val="000000" w:themeColor="text1"/>
          <w:sz w:val="24"/>
          <w:szCs w:val="24"/>
        </w:rPr>
        <w:t>negociar un acuerdo de cooperación entre la UE e Interpol</w:t>
      </w:r>
      <w:r>
        <w:rPr>
          <w:rFonts w:ascii="Times New Roman" w:hAnsi="Times New Roman"/>
          <w:noProof/>
          <w:color w:val="000000" w:themeColor="text1"/>
          <w:sz w:val="24"/>
          <w:szCs w:val="24"/>
        </w:rPr>
        <w:t>.</w:t>
      </w:r>
    </w:p>
    <w:p>
      <w:pPr>
        <w:pStyle w:val="ListNumber"/>
        <w:spacing w:line="240" w:lineRule="auto"/>
        <w:ind w:left="0" w:firstLine="0"/>
        <w:contextualSpacing/>
        <w:jc w:val="both"/>
        <w:rPr>
          <w:rFonts w:ascii="Times New Roman" w:hAnsi="Times New Roman" w:cs="Times New Roman"/>
          <w:b/>
          <w:i/>
          <w:noProof/>
          <w:color w:val="000000" w:themeColor="text1"/>
          <w:szCs w:val="24"/>
        </w:rPr>
      </w:pPr>
      <w:r>
        <w:rPr>
          <w:rFonts w:ascii="Times New Roman" w:hAnsi="Times New Roman"/>
          <w:b/>
          <w:i/>
          <w:noProof/>
          <w:color w:val="000000" w:themeColor="text1"/>
          <w:szCs w:val="24"/>
        </w:rPr>
        <w:t>Apoyo a las investigaciones y al procesamiento</w:t>
      </w:r>
    </w:p>
    <w:p>
      <w:pPr>
        <w:pStyle w:val="ListNumber"/>
        <w:spacing w:line="240" w:lineRule="auto"/>
        <w:ind w:left="0" w:firstLine="0"/>
        <w:contextualSpacing/>
        <w:jc w:val="both"/>
        <w:rPr>
          <w:rFonts w:ascii="Times New Roman" w:hAnsi="Times New Roman" w:cs="Times New Roman"/>
          <w:b/>
          <w:i/>
          <w:noProof/>
          <w:color w:val="000000" w:themeColor="text1"/>
          <w:szCs w:val="24"/>
        </w:rPr>
      </w:pPr>
      <w:r>
        <w:rPr>
          <w:rFonts w:ascii="Times New Roman" w:hAnsi="Times New Roman"/>
          <w:b/>
          <w:i/>
          <w:noProof/>
          <w:color w:val="000000" w:themeColor="text1"/>
          <w:szCs w:val="24"/>
        </w:rPr>
        <w:br/>
      </w:r>
      <w:r>
        <w:rPr>
          <w:rFonts w:ascii="Times New Roman" w:hAnsi="Times New Roman"/>
          <w:noProof/>
          <w:color w:val="000000" w:themeColor="text1"/>
          <w:szCs w:val="24"/>
        </w:rPr>
        <w:t xml:space="preserve">Las </w:t>
      </w:r>
      <w:r>
        <w:rPr>
          <w:rFonts w:ascii="Times New Roman" w:hAnsi="Times New Roman"/>
          <w:b/>
          <w:noProof/>
          <w:color w:val="000000" w:themeColor="text1"/>
          <w:szCs w:val="24"/>
        </w:rPr>
        <w:t>unidades de información financiera</w:t>
      </w:r>
      <w:r>
        <w:rPr>
          <w:rFonts w:ascii="Times New Roman" w:hAnsi="Times New Roman"/>
          <w:noProof/>
          <w:color w:val="000000" w:themeColor="text1"/>
          <w:szCs w:val="24"/>
        </w:rPr>
        <w:t xml:space="preserve"> desempeñan un papel fundamental en la detección de la financiación del terrorismo, ya que reciben informes sobre operaciones sospechosas de una gran variedad de entidades financieras y no financieras, que analizan junto con otra información pertinente antes de comunicar los resultados de sus análisis a las autoridades policiales o judiciales. La Comisión estudiará cómo mejorar su capacidad de análisis mediante el establecimiento de un </w:t>
      </w:r>
      <w:r>
        <w:rPr>
          <w:rFonts w:ascii="Times New Roman" w:hAnsi="Times New Roman"/>
          <w:b/>
          <w:noProof/>
          <w:color w:val="000000" w:themeColor="text1"/>
          <w:szCs w:val="24"/>
        </w:rPr>
        <w:t>mecanismo de coordinación y apoyo a las unidades de inteligencia financiera de la UE</w:t>
      </w:r>
      <w:r>
        <w:rPr>
          <w:rStyle w:val="FootnoteReference"/>
          <w:rFonts w:ascii="Times New Roman" w:hAnsi="Times New Roman" w:cs="Times New Roman"/>
          <w:noProof/>
          <w:color w:val="000000" w:themeColor="text1"/>
          <w:szCs w:val="24"/>
        </w:rPr>
        <w:footnoteReference w:id="57"/>
      </w:r>
      <w:r>
        <w:rPr>
          <w:rFonts w:ascii="Times New Roman" w:hAnsi="Times New Roman"/>
          <w:noProof/>
          <w:color w:val="000000" w:themeColor="text1"/>
          <w:szCs w:val="24"/>
        </w:rPr>
        <w:t xml:space="preserve">. </w:t>
      </w:r>
    </w:p>
    <w:p>
      <w:pPr>
        <w:pStyle w:val="ListNumber"/>
        <w:spacing w:line="240" w:lineRule="auto"/>
        <w:ind w:left="0" w:firstLine="0"/>
        <w:contextualSpacing/>
        <w:jc w:val="both"/>
        <w:rPr>
          <w:rFonts w:ascii="Times New Roman" w:hAnsi="Times New Roman" w:cs="Times New Roman"/>
          <w:noProof/>
          <w:color w:val="000000" w:themeColor="text1"/>
          <w:szCs w:val="24"/>
        </w:rPr>
      </w:pPr>
    </w:p>
    <w:p>
      <w:pPr>
        <w:pStyle w:val="ListNumber"/>
        <w:spacing w:line="240" w:lineRule="auto"/>
        <w:ind w:left="0" w:firstLine="0"/>
        <w:contextualSpacing/>
        <w:jc w:val="both"/>
        <w:rPr>
          <w:rFonts w:ascii="Times New Roman" w:hAnsi="Times New Roman" w:cs="Times New Roman"/>
          <w:noProof/>
          <w:color w:val="000000" w:themeColor="text1"/>
          <w:szCs w:val="24"/>
          <w:shd w:val="clear" w:color="auto" w:fill="FFFFFF"/>
        </w:rPr>
      </w:pPr>
      <w:r>
        <w:rPr>
          <w:rFonts w:ascii="Times New Roman" w:hAnsi="Times New Roman"/>
          <w:noProof/>
          <w:color w:val="000000" w:themeColor="text1"/>
        </w:rPr>
        <w:t xml:space="preserve">En este sentido, son esenciales las </w:t>
      </w:r>
      <w:r>
        <w:rPr>
          <w:rFonts w:ascii="Times New Roman" w:hAnsi="Times New Roman"/>
          <w:b/>
          <w:noProof/>
          <w:color w:val="000000" w:themeColor="text1"/>
        </w:rPr>
        <w:t>investigaciones financieras</w:t>
      </w:r>
      <w:r>
        <w:rPr>
          <w:rFonts w:ascii="Times New Roman" w:hAnsi="Times New Roman"/>
          <w:noProof/>
          <w:color w:val="000000" w:themeColor="text1"/>
          <w:szCs w:val="24"/>
        </w:rPr>
        <w:t xml:space="preserve"> que siguen el rastro del dinero e identifican asociados previamente desconocidos. Se necesitan nuevas estructuras para prestar apoyo a los investigadores financieros, facilitar su trabajo transfronterizo y reforzar la eficacia de las investigaciones financieras en los casos de terrorismo. A tal efecto, la Comisión propone el establecimiento de una </w:t>
      </w:r>
      <w:r>
        <w:rPr>
          <w:rFonts w:ascii="Times New Roman" w:hAnsi="Times New Roman"/>
          <w:b/>
          <w:noProof/>
          <w:color w:val="000000" w:themeColor="text1"/>
          <w:szCs w:val="24"/>
        </w:rPr>
        <w:t xml:space="preserve">red de investigadores financieros para la lucha contra el terrorismo. </w:t>
      </w:r>
      <w:r>
        <w:rPr>
          <w:rFonts w:ascii="Times New Roman" w:hAnsi="Times New Roman"/>
          <w:noProof/>
          <w:color w:val="000000" w:themeColor="text1"/>
          <w:szCs w:val="24"/>
        </w:rPr>
        <w:t>Una red de este tipo contribuiría al intercambio de técnicas de investigación y experiencias en materia de investigación financiera, teniendo en cuenta el trabajo realizado por las unidades de información financiera nacionales. Debe implicar a Europol y a su Centro Europeo para Delitos Financieros y Económicos, cooperar con la red de organismos de recuperación de activos y contribuir a mejorar el análisis y la comprensión de las tendencias y los riesgos emergentes por parte de los investigadores, así como a reforzar su capacidad.</w:t>
      </w:r>
      <w:r>
        <w:rPr>
          <w:rFonts w:ascii="Times New Roman" w:hAnsi="Times New Roman"/>
          <w:noProof/>
          <w:color w:val="000000" w:themeColor="text1"/>
          <w:szCs w:val="24"/>
        </w:rPr>
        <w:tab/>
      </w:r>
      <w:r>
        <w:rPr>
          <w:rFonts w:ascii="Times New Roman" w:hAnsi="Times New Roman"/>
          <w:noProof/>
          <w:color w:val="000000" w:themeColor="text1"/>
          <w:szCs w:val="24"/>
        </w:rPr>
        <w:cr/>
      </w:r>
      <w:r>
        <w:rPr>
          <w:rFonts w:ascii="Times New Roman" w:hAnsi="Times New Roman"/>
          <w:noProof/>
          <w:color w:val="000000" w:themeColor="text1"/>
          <w:szCs w:val="24"/>
        </w:rPr>
        <w:br/>
        <w:t xml:space="preserve">A fin de investigar la financiación del terrorismo y las redes terroristas en un sentido más amplio, los investigadores necesitan acceso a </w:t>
      </w:r>
      <w:r>
        <w:rPr>
          <w:rFonts w:ascii="Times New Roman" w:hAnsi="Times New Roman"/>
          <w:b/>
          <w:noProof/>
          <w:color w:val="000000" w:themeColor="text1"/>
          <w:szCs w:val="24"/>
        </w:rPr>
        <w:t>información bancaria</w:t>
      </w:r>
      <w:r>
        <w:rPr>
          <w:rFonts w:ascii="Times New Roman" w:hAnsi="Times New Roman"/>
          <w:noProof/>
          <w:color w:val="000000" w:themeColor="text1"/>
          <w:szCs w:val="24"/>
        </w:rPr>
        <w:t>. La Comisión ha destacado la necesidad de que las unidades de información financiera y los cuerpos y fuerzas de seguridad tengan un rápido acceso transfronterizo a la información de cuentas bancarias nacionales de otros Estados miembros</w:t>
      </w:r>
      <w:r>
        <w:rPr>
          <w:rStyle w:val="FootnoteReference"/>
          <w:rFonts w:ascii="Times New Roman" w:hAnsi="Times New Roman" w:cs="Times New Roman"/>
          <w:noProof/>
          <w:color w:val="000000" w:themeColor="text1"/>
          <w:szCs w:val="24"/>
        </w:rPr>
        <w:footnoteReference w:id="58"/>
      </w:r>
      <w:r>
        <w:rPr>
          <w:rFonts w:ascii="Times New Roman" w:hAnsi="Times New Roman"/>
          <w:noProof/>
          <w:color w:val="000000" w:themeColor="text1"/>
          <w:szCs w:val="24"/>
        </w:rPr>
        <w:t>. Esto podría lograrse mediante la interconexión de los registros centrales de cuentas bancarias, medida que la Comisión considera factible</w:t>
      </w:r>
      <w:r>
        <w:rPr>
          <w:rStyle w:val="FootnoteReference"/>
          <w:rFonts w:ascii="Times New Roman" w:hAnsi="Times New Roman" w:cs="Times New Roman"/>
          <w:noProof/>
          <w:color w:val="000000" w:themeColor="text1"/>
          <w:szCs w:val="24"/>
        </w:rPr>
        <w:footnoteReference w:id="59"/>
      </w:r>
      <w:r>
        <w:rPr>
          <w:rFonts w:ascii="Times New Roman" w:hAnsi="Times New Roman"/>
          <w:noProof/>
          <w:color w:val="000000" w:themeColor="text1"/>
          <w:szCs w:val="24"/>
        </w:rPr>
        <w:t>. De este modo también se respondería al llamamiento del Consejo a la Comisión para que esta valore la posibilidad de mejorar el marco jurídico para interconectar los mecanismos nacionales centralizados</w:t>
      </w:r>
      <w:r>
        <w:rPr>
          <w:rStyle w:val="FootnoteReference"/>
          <w:rFonts w:ascii="Times New Roman" w:hAnsi="Times New Roman" w:cs="Times New Roman"/>
          <w:noProof/>
          <w:color w:val="000000" w:themeColor="text1"/>
          <w:szCs w:val="24"/>
        </w:rPr>
        <w:footnoteReference w:id="60"/>
      </w:r>
      <w:r>
        <w:rPr>
          <w:rFonts w:ascii="Times New Roman" w:hAnsi="Times New Roman"/>
          <w:noProof/>
          <w:color w:val="000000" w:themeColor="text1"/>
          <w:szCs w:val="24"/>
        </w:rPr>
        <w:t xml:space="preserve">. En 2021, la Comisión tiene previsto proponer legislación para lograr esta interconexión y crear </w:t>
      </w:r>
      <w:r>
        <w:rPr>
          <w:rFonts w:ascii="Times New Roman" w:hAnsi="Times New Roman"/>
          <w:b/>
          <w:noProof/>
          <w:color w:val="000000" w:themeColor="text1"/>
          <w:szCs w:val="24"/>
        </w:rPr>
        <w:t>registros de cuentas bancarias interconectados</w:t>
      </w:r>
      <w:r>
        <w:rPr>
          <w:rFonts w:ascii="Times New Roman" w:hAnsi="Times New Roman"/>
          <w:noProof/>
          <w:color w:val="000000" w:themeColor="text1"/>
          <w:szCs w:val="24"/>
        </w:rPr>
        <w:t>.</w:t>
      </w:r>
      <w:r>
        <w:rPr>
          <w:rFonts w:ascii="Times New Roman" w:hAnsi="Times New Roman"/>
          <w:b/>
          <w:noProof/>
          <w:color w:val="000000" w:themeColor="text1"/>
          <w:szCs w:val="24"/>
        </w:rPr>
        <w:t xml:space="preserve"> </w:t>
      </w:r>
      <w:r>
        <w:rPr>
          <w:rFonts w:ascii="Times New Roman" w:hAnsi="Times New Roman"/>
          <w:noProof/>
          <w:color w:val="000000" w:themeColor="text1"/>
          <w:szCs w:val="24"/>
        </w:rPr>
        <w:t>La</w:t>
      </w:r>
      <w:r>
        <w:rPr>
          <w:rFonts w:ascii="Times New Roman" w:hAnsi="Times New Roman"/>
          <w:b/>
          <w:noProof/>
          <w:color w:val="000000" w:themeColor="text1"/>
          <w:szCs w:val="24"/>
        </w:rPr>
        <w:t xml:space="preserve"> </w:t>
      </w:r>
      <w:r>
        <w:rPr>
          <w:rFonts w:ascii="Times New Roman" w:hAnsi="Times New Roman"/>
          <w:noProof/>
          <w:color w:val="000000" w:themeColor="text1"/>
          <w:szCs w:val="24"/>
        </w:rPr>
        <w:t xml:space="preserve">Comisión valorará la posibilidad de permitir a las </w:t>
      </w:r>
      <w:r>
        <w:rPr>
          <w:rFonts w:ascii="Times New Roman" w:hAnsi="Times New Roman"/>
          <w:noProof/>
          <w:color w:val="000000" w:themeColor="text1"/>
        </w:rPr>
        <w:t>autoridades policiales y a los organismos de recuperación de activos</w:t>
      </w:r>
      <w:r>
        <w:rPr>
          <w:rFonts w:ascii="Times New Roman" w:hAnsi="Times New Roman"/>
          <w:noProof/>
          <w:color w:val="000000" w:themeColor="text1"/>
          <w:szCs w:val="24"/>
        </w:rPr>
        <w:t xml:space="preserve"> acceder a este registro, con arreglo a una evaluación de impacto que incluya un análisis desde la perspectiva de los</w:t>
      </w:r>
      <w:r>
        <w:rPr>
          <w:rFonts w:ascii="Times New Roman" w:hAnsi="Times New Roman"/>
          <w:b/>
          <w:noProof/>
          <w:color w:val="000000" w:themeColor="text1"/>
        </w:rPr>
        <w:t xml:space="preserve"> </w:t>
      </w:r>
      <w:r>
        <w:rPr>
          <w:rFonts w:ascii="Times New Roman" w:hAnsi="Times New Roman"/>
          <w:noProof/>
          <w:color w:val="000000" w:themeColor="text1"/>
        </w:rPr>
        <w:t xml:space="preserve">derechos fundamentales y con </w:t>
      </w:r>
      <w:r>
        <w:rPr>
          <w:rFonts w:ascii="Times New Roman" w:hAnsi="Times New Roman"/>
          <w:noProof/>
          <w:color w:val="000000" w:themeColor="text1"/>
          <w:szCs w:val="24"/>
        </w:rPr>
        <w:t>pleno respeto a los principios de proporcionalidad</w:t>
      </w:r>
      <w:r>
        <w:rPr>
          <w:rStyle w:val="FootnoteReference"/>
          <w:rFonts w:ascii="Times New Roman" w:hAnsi="Times New Roman"/>
          <w:noProof/>
          <w:color w:val="000000" w:themeColor="text1"/>
        </w:rPr>
        <w:footnoteReference w:id="61"/>
      </w:r>
      <w:r>
        <w:rPr>
          <w:rFonts w:ascii="Times New Roman" w:hAnsi="Times New Roman"/>
          <w:noProof/>
          <w:color w:val="000000" w:themeColor="text1"/>
        </w:rPr>
        <w:t>. De esta forma se reforzará la cooperación transfronteriza. En 2021, la Comisión también revaluará las amenazas y vulnerabilidades relacionadas con la financiación extranjera</w:t>
      </w:r>
      <w:r>
        <w:rPr>
          <w:rFonts w:ascii="Times New Roman" w:hAnsi="Times New Roman"/>
          <w:noProof/>
          <w:color w:val="000000" w:themeColor="text1"/>
          <w:szCs w:val="24"/>
        </w:rPr>
        <w:t xml:space="preserve"> del</w:t>
      </w:r>
      <w:r>
        <w:rPr>
          <w:rFonts w:ascii="Times New Roman" w:hAnsi="Times New Roman"/>
          <w:noProof/>
          <w:color w:val="000000" w:themeColor="text1"/>
        </w:rPr>
        <w:t xml:space="preserve"> terrorismo y la obtención y transferencia de fondos a través de </w:t>
      </w:r>
      <w:r>
        <w:rPr>
          <w:rFonts w:ascii="Times New Roman" w:hAnsi="Times New Roman"/>
          <w:b/>
          <w:noProof/>
          <w:color w:val="000000" w:themeColor="text1"/>
        </w:rPr>
        <w:t>organizaciones sin ánimo de lucro</w:t>
      </w:r>
      <w:r>
        <w:rPr>
          <w:rStyle w:val="FootnoteReference"/>
          <w:rFonts w:ascii="Times New Roman" w:hAnsi="Times New Roman"/>
          <w:noProof/>
          <w:color w:val="000000" w:themeColor="text1"/>
        </w:rPr>
        <w:footnoteReference w:id="62"/>
      </w:r>
      <w:r>
        <w:rPr>
          <w:rFonts w:ascii="Times New Roman" w:hAnsi="Times New Roman"/>
          <w:b/>
          <w:noProof/>
          <w:color w:val="000000" w:themeColor="text1"/>
        </w:rPr>
        <w:t>,</w:t>
      </w:r>
      <w:r>
        <w:rPr>
          <w:rFonts w:ascii="Times New Roman" w:hAnsi="Times New Roman"/>
          <w:noProof/>
          <w:color w:val="000000" w:themeColor="text1"/>
        </w:rPr>
        <w:t xml:space="preserve"> teniendo en cuenta los acontecimientos recientes en este ámbito.</w:t>
      </w:r>
      <w:r>
        <w:rPr>
          <w:rFonts w:ascii="Times New Roman" w:hAnsi="Times New Roman"/>
          <w:noProof/>
          <w:color w:val="000000" w:themeColor="text1"/>
          <w:szCs w:val="24"/>
          <w:shd w:val="clear" w:color="auto" w:fill="FFFFFF"/>
        </w:rPr>
        <w:t xml:space="preserve"> </w:t>
      </w:r>
    </w:p>
    <w:p>
      <w:pPr>
        <w:pStyle w:val="ListNumber"/>
        <w:spacing w:line="240" w:lineRule="auto"/>
        <w:ind w:left="0" w:firstLine="0"/>
        <w:contextualSpacing/>
        <w:jc w:val="both"/>
        <w:rPr>
          <w:rFonts w:ascii="Times New Roman" w:hAnsi="Times New Roman"/>
          <w:noProof/>
          <w:color w:val="000000" w:themeColor="text1"/>
        </w:rPr>
      </w:pPr>
    </w:p>
    <w:p>
      <w:pPr>
        <w:pStyle w:val="ListNumber"/>
        <w:spacing w:line="240" w:lineRule="auto"/>
        <w:ind w:left="0" w:firstLine="0"/>
        <w:contextualSpacing/>
        <w:jc w:val="both"/>
        <w:rPr>
          <w:rFonts w:ascii="Times New Roman" w:hAnsi="Times New Roman" w:cs="Times New Roman"/>
          <w:noProof/>
          <w:color w:val="000000" w:themeColor="text1"/>
          <w:szCs w:val="24"/>
        </w:rPr>
      </w:pPr>
      <w:r>
        <w:rPr>
          <w:rFonts w:ascii="Times New Roman" w:hAnsi="Times New Roman"/>
          <w:noProof/>
          <w:color w:val="000000" w:themeColor="text1"/>
          <w:szCs w:val="24"/>
          <w:shd w:val="clear" w:color="auto" w:fill="FFFFFF"/>
        </w:rPr>
        <w:t xml:space="preserve">El </w:t>
      </w:r>
      <w:r>
        <w:rPr>
          <w:rFonts w:ascii="Times New Roman" w:hAnsi="Times New Roman"/>
          <w:b/>
          <w:bCs/>
          <w:noProof/>
          <w:color w:val="000000" w:themeColor="text1"/>
          <w:szCs w:val="24"/>
          <w:shd w:val="clear" w:color="auto" w:fill="FFFFFF"/>
        </w:rPr>
        <w:t>Programa de seguimiento de la financiación del terrorismo</w:t>
      </w:r>
      <w:r>
        <w:rPr>
          <w:rStyle w:val="FootnoteReference"/>
          <w:rFonts w:ascii="Times New Roman" w:hAnsi="Times New Roman" w:cs="Times New Roman"/>
          <w:bCs/>
          <w:noProof/>
          <w:color w:val="000000" w:themeColor="text1"/>
          <w:szCs w:val="24"/>
          <w:shd w:val="clear" w:color="auto" w:fill="FFFFFF"/>
        </w:rPr>
        <w:footnoteReference w:id="63"/>
      </w:r>
      <w:r>
        <w:rPr>
          <w:rFonts w:ascii="Times New Roman" w:hAnsi="Times New Roman"/>
          <w:noProof/>
          <w:color w:val="000000" w:themeColor="text1"/>
          <w:szCs w:val="24"/>
          <w:shd w:val="clear" w:color="auto" w:fill="FFFFFF"/>
        </w:rPr>
        <w:t xml:space="preserve"> (TFTP) ha generado información significativa que ha ayudado a investigar y detectar complots terroristas y a rastrear a sus responsables</w:t>
      </w:r>
      <w:r>
        <w:rPr>
          <w:rStyle w:val="FootnoteReference"/>
          <w:rFonts w:ascii="Times New Roman" w:hAnsi="Times New Roman" w:cs="Times New Roman"/>
          <w:noProof/>
          <w:color w:val="000000" w:themeColor="text1"/>
          <w:szCs w:val="24"/>
          <w:shd w:val="clear" w:color="auto" w:fill="FFFFFF"/>
        </w:rPr>
        <w:footnoteReference w:id="64"/>
      </w:r>
      <w:r>
        <w:rPr>
          <w:rFonts w:ascii="Times New Roman" w:hAnsi="Times New Roman"/>
          <w:noProof/>
          <w:color w:val="000000" w:themeColor="text1"/>
          <w:szCs w:val="24"/>
          <w:shd w:val="clear" w:color="auto" w:fill="FFFFFF"/>
        </w:rPr>
        <w:t>. El Acuerdo TFTP UE-EE.UU. sobre el intercambio de información financiera constituye una potente herramienta para las autoridades policiales de los Estados Unidos y la Unión Europea en la lucha contra el terrorismo, y dispone de salvaguardias que garantizan la protección de la privacidad de los ciudadanos de la UE. La siguiente revisión conjunta el acuerdo tendrá lugar en 2021.</w:t>
      </w:r>
      <w:r>
        <w:rPr>
          <w:rFonts w:ascii="Times New Roman" w:hAnsi="Times New Roman"/>
          <w:noProof/>
          <w:color w:val="000000" w:themeColor="text1"/>
          <w:szCs w:val="24"/>
          <w:shd w:val="clear" w:color="auto" w:fill="FFFFFF"/>
        </w:rPr>
        <w:tab/>
      </w:r>
      <w:r>
        <w:rPr>
          <w:rFonts w:ascii="Times New Roman" w:hAnsi="Times New Roman"/>
          <w:noProof/>
          <w:color w:val="000000" w:themeColor="text1"/>
          <w:szCs w:val="24"/>
          <w:shd w:val="clear" w:color="auto" w:fill="FFFFFF"/>
        </w:rPr>
        <w:cr/>
      </w:r>
      <w:r>
        <w:rPr>
          <w:rFonts w:ascii="Times New Roman" w:hAnsi="Times New Roman"/>
          <w:noProof/>
          <w:color w:val="000000" w:themeColor="text1"/>
          <w:szCs w:val="24"/>
          <w:shd w:val="clear" w:color="auto" w:fill="FFFFFF"/>
        </w:rPr>
        <w:br/>
      </w:r>
      <w:r>
        <w:rPr>
          <w:rFonts w:ascii="Times New Roman" w:hAnsi="Times New Roman"/>
          <w:noProof/>
          <w:color w:val="000000" w:themeColor="text1"/>
          <w:szCs w:val="24"/>
        </w:rPr>
        <w:t xml:space="preserve">Actualmente, una parte sustancial de las </w:t>
      </w:r>
      <w:r>
        <w:rPr>
          <w:rFonts w:ascii="Times New Roman" w:hAnsi="Times New Roman"/>
          <w:b/>
          <w:noProof/>
          <w:color w:val="000000" w:themeColor="text1"/>
          <w:szCs w:val="24"/>
        </w:rPr>
        <w:t>investigaciones</w:t>
      </w:r>
      <w:r>
        <w:rPr>
          <w:rFonts w:ascii="Times New Roman" w:hAnsi="Times New Roman"/>
          <w:noProof/>
          <w:color w:val="000000" w:themeColor="text1"/>
          <w:szCs w:val="24"/>
        </w:rPr>
        <w:t xml:space="preserve"> contra todas las formas de delincuencia y terrorismo implican </w:t>
      </w:r>
      <w:r>
        <w:rPr>
          <w:rFonts w:ascii="Times New Roman" w:hAnsi="Times New Roman"/>
          <w:b/>
          <w:noProof/>
          <w:color w:val="000000" w:themeColor="text1"/>
          <w:szCs w:val="24"/>
        </w:rPr>
        <w:t>información cifrada</w:t>
      </w:r>
      <w:r>
        <w:rPr>
          <w:rFonts w:ascii="Times New Roman" w:hAnsi="Times New Roman"/>
          <w:noProof/>
          <w:color w:val="000000" w:themeColor="text1"/>
          <w:szCs w:val="24"/>
        </w:rPr>
        <w:t xml:space="preserve">. El cifrado es esencial para el mundo digital, haciendo que los sistemas y transacciones digitales sean seguros. Constituye una importante herramienta para la protección de la ciberseguridad y los derechos fundamentales, incluida la libertad de expresión, la privacidad y la protección de datos. Al mismo tiempo, también puede ser usado por los terroristas como canal seguro en el que pueden ocultar sus acciones de las autoridades policiales y judiciales. La Comisión trabajará con los Estados miembros para identificar posibles soluciones jurídicas, operativas y técnicas para el </w:t>
      </w:r>
      <w:r>
        <w:rPr>
          <w:rFonts w:ascii="Times New Roman" w:hAnsi="Times New Roman"/>
          <w:b/>
          <w:noProof/>
          <w:color w:val="000000" w:themeColor="text1"/>
          <w:szCs w:val="24"/>
        </w:rPr>
        <w:t>acceso lícito</w:t>
      </w:r>
      <w:r>
        <w:rPr>
          <w:rFonts w:ascii="Times New Roman" w:hAnsi="Times New Roman"/>
          <w:noProof/>
          <w:color w:val="000000" w:themeColor="text1"/>
          <w:szCs w:val="24"/>
        </w:rPr>
        <w:t>,</w:t>
      </w:r>
      <w:r>
        <w:rPr>
          <w:rFonts w:ascii="Times New Roman" w:hAnsi="Times New Roman"/>
          <w:b/>
          <w:noProof/>
          <w:color w:val="000000" w:themeColor="text1"/>
        </w:rPr>
        <w:t xml:space="preserve"> </w:t>
      </w:r>
      <w:r>
        <w:rPr>
          <w:rFonts w:ascii="Times New Roman" w:hAnsi="Times New Roman"/>
          <w:noProof/>
          <w:color w:val="000000" w:themeColor="text1"/>
          <w:szCs w:val="24"/>
        </w:rPr>
        <w:t>y promoverá un enfoque que mantenga la eficacia del cifrado a la hora de proteger la privacidad y la seguridad de las comunicaciones y que constituya al mismo tiempo una respuesta eficaz contra la delincuencia y el terrorismo.</w:t>
      </w:r>
    </w:p>
    <w:p>
      <w:pPr>
        <w:pStyle w:val="ListNumber"/>
        <w:spacing w:before="100" w:beforeAutospacing="1" w:after="100" w:afterAutospacing="1"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Tal como reconocen los ministros de la UE en su declaración conjunta de 13 de noviembre de 2020</w:t>
      </w:r>
      <w:r>
        <w:rPr>
          <w:rStyle w:val="FootnoteReference"/>
          <w:rFonts w:ascii="Times New Roman" w:hAnsi="Times New Roman" w:cs="Times New Roman"/>
          <w:noProof/>
          <w:color w:val="000000" w:themeColor="text1"/>
          <w:szCs w:val="24"/>
          <w:lang w:val="en-GB"/>
        </w:rPr>
        <w:footnoteReference w:id="65"/>
      </w:r>
      <w:r>
        <w:rPr>
          <w:rFonts w:ascii="Times New Roman" w:hAnsi="Times New Roman"/>
          <w:noProof/>
          <w:color w:val="000000" w:themeColor="text1"/>
          <w:szCs w:val="24"/>
        </w:rPr>
        <w:t>,</w:t>
      </w:r>
      <w:r>
        <w:rPr>
          <w:rFonts w:ascii="Times New Roman" w:hAnsi="Times New Roman"/>
          <w:b/>
          <w:noProof/>
          <w:color w:val="000000" w:themeColor="text1"/>
          <w:szCs w:val="24"/>
        </w:rPr>
        <w:t xml:space="preserve"> la disponibilidad de las pruebas digitales y el acceso a estas</w:t>
      </w:r>
      <w:r>
        <w:rPr>
          <w:rFonts w:ascii="Times New Roman" w:hAnsi="Times New Roman"/>
          <w:noProof/>
          <w:color w:val="000000" w:themeColor="text1"/>
          <w:szCs w:val="24"/>
        </w:rPr>
        <w:t xml:space="preserve"> resultan esenciales. Dado que alrededor del 85 % de todas las investigaciones penales requieren pruebas digitales, es necesario un marco claro y sólido para un </w:t>
      </w:r>
      <w:r>
        <w:rPr>
          <w:rFonts w:ascii="Times New Roman" w:hAnsi="Times New Roman"/>
          <w:b/>
          <w:noProof/>
          <w:color w:val="000000" w:themeColor="text1"/>
          <w:szCs w:val="24"/>
        </w:rPr>
        <w:t>acceso transfronterizo oportuno a las pruebas electrónicas</w:t>
      </w:r>
      <w:r>
        <w:rPr>
          <w:rFonts w:ascii="Times New Roman" w:hAnsi="Times New Roman"/>
          <w:noProof/>
          <w:color w:val="000000" w:themeColor="text1"/>
          <w:szCs w:val="24"/>
        </w:rPr>
        <w:t xml:space="preserve"> y a las pistas de investigación. La Comisión hace un llamamiento a los colegisladores para que </w:t>
      </w:r>
      <w:r>
        <w:rPr>
          <w:rFonts w:ascii="Times New Roman" w:hAnsi="Times New Roman"/>
          <w:b/>
          <w:noProof/>
          <w:color w:val="000000" w:themeColor="text1"/>
          <w:szCs w:val="24"/>
        </w:rPr>
        <w:t>adopten de forma urgente las propuestas sobre pruebas electrónicas</w:t>
      </w:r>
      <w:r>
        <w:rPr>
          <w:rFonts w:ascii="Times New Roman" w:hAnsi="Times New Roman"/>
          <w:noProof/>
          <w:color w:val="000000" w:themeColor="text1"/>
          <w:szCs w:val="24"/>
        </w:rPr>
        <w:t xml:space="preserve"> a fin de garantizar que las autoridades puedan acceder este tipo de pruebas de forma rápida y fiable. Además, es importante que todos los Estados miembros establezcan una conexión con el </w:t>
      </w:r>
      <w:r>
        <w:rPr>
          <w:rFonts w:ascii="Times New Roman" w:hAnsi="Times New Roman"/>
          <w:b/>
          <w:noProof/>
          <w:color w:val="000000" w:themeColor="text1"/>
          <w:szCs w:val="24"/>
        </w:rPr>
        <w:t>Sistema de Intercambio de Pruebas Electrónicas (eEDES)</w:t>
      </w:r>
      <w:r>
        <w:rPr>
          <w:rFonts w:ascii="Times New Roman" w:hAnsi="Times New Roman"/>
          <w:noProof/>
          <w:color w:val="000000" w:themeColor="text1"/>
          <w:szCs w:val="24"/>
        </w:rPr>
        <w:t xml:space="preserve"> sin retrasos indebidos. La Comisión tiene previsto establecer el futuro alcance del eEDES en una propuesta legislativa relativa a la digitalización de los procedimientos de cooperación judicial</w:t>
      </w:r>
      <w:r>
        <w:rPr>
          <w:rStyle w:val="FootnoteReference"/>
          <w:rFonts w:ascii="Times New Roman" w:hAnsi="Times New Roman" w:cs="Times New Roman"/>
          <w:noProof/>
          <w:color w:val="000000" w:themeColor="text1"/>
          <w:szCs w:val="24"/>
          <w:lang w:val="en-GB"/>
        </w:rPr>
        <w:footnoteReference w:id="66"/>
      </w:r>
      <w:r>
        <w:rPr>
          <w:rFonts w:ascii="Times New Roman" w:hAnsi="Times New Roman"/>
          <w:noProof/>
          <w:color w:val="000000" w:themeColor="text1"/>
          <w:szCs w:val="24"/>
        </w:rPr>
        <w:t>.</w:t>
      </w:r>
    </w:p>
    <w:p>
      <w:pPr>
        <w:pStyle w:val="ListNumber"/>
        <w:spacing w:before="100" w:beforeAutospacing="1" w:after="100" w:afterAutospacing="1"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La UE también necesita normas sólidas para la </w:t>
      </w:r>
      <w:r>
        <w:rPr>
          <w:rFonts w:ascii="Times New Roman" w:hAnsi="Times New Roman"/>
          <w:b/>
          <w:noProof/>
          <w:color w:val="000000" w:themeColor="text1"/>
          <w:szCs w:val="24"/>
        </w:rPr>
        <w:t>cooperación con nuestros socios internacionales</w:t>
      </w:r>
      <w:r>
        <w:rPr>
          <w:rFonts w:ascii="Times New Roman" w:hAnsi="Times New Roman"/>
          <w:noProof/>
          <w:color w:val="000000" w:themeColor="text1"/>
          <w:szCs w:val="24"/>
        </w:rPr>
        <w:t xml:space="preserve"> en investigaciones digitales. El marco internacional para esta cooperación es el Convenio de Budapest sobre la Ciberdelincuencia. La Comisión hará cuanto esté en su mano para finalizar, a principios de 2021, las negociaciones sobre un marco actualizado (segundo protocolo adicional) que aborde los retos de los delitos posibilitados por los medios cibernéticos, incluido el terrorismo, a través de herramientas de cooperación nuevas y reforzadas con las salvaguardias necesarias para la protección de los derechos fundamentales. La Comisión progresará en las negociaciones de un acuerdo UE-EE. UU. sobre acceso transfronterizo a pruebas electrónicas tan rápido como sea posible, al tiempo que garantizará que el resultado de las negociaciones sea compatible con las normas internas de la Unión en materia de pruebas </w:t>
      </w:r>
      <w:r>
        <w:rPr>
          <w:rFonts w:ascii="Times New Roman" w:hAnsi="Times New Roman"/>
          <w:noProof/>
          <w:color w:val="000000" w:themeColor="text1"/>
        </w:rPr>
        <w:t>electrónicas</w:t>
      </w:r>
      <w:r>
        <w:rPr>
          <w:rFonts w:ascii="Times New Roman" w:hAnsi="Times New Roman"/>
          <w:noProof/>
          <w:color w:val="000000" w:themeColor="text1"/>
          <w:szCs w:val="24"/>
        </w:rPr>
        <w:t>.</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Asimismo, </w:t>
      </w:r>
      <w:r>
        <w:rPr>
          <w:rFonts w:ascii="Times New Roman" w:hAnsi="Times New Roman"/>
          <w:b/>
          <w:noProof/>
          <w:color w:val="000000" w:themeColor="text1"/>
          <w:szCs w:val="24"/>
        </w:rPr>
        <w:t>las pruebas obtenidas en zonas de combate</w:t>
      </w:r>
      <w:r>
        <w:rPr>
          <w:rFonts w:ascii="Times New Roman" w:hAnsi="Times New Roman"/>
          <w:noProof/>
          <w:color w:val="000000" w:themeColor="text1"/>
          <w:szCs w:val="24"/>
        </w:rPr>
        <w:t xml:space="preserve">, especialmente la información descubierta y recabada por fuerzas militares en el marco de operaciones en el campo de batalla o por particulares en una zona en conflicto, son fundamentales a efectos de </w:t>
      </w:r>
      <w:r>
        <w:rPr>
          <w:rFonts w:ascii="Times New Roman" w:hAnsi="Times New Roman"/>
          <w:b/>
          <w:noProof/>
          <w:color w:val="000000" w:themeColor="text1"/>
          <w:szCs w:val="24"/>
        </w:rPr>
        <w:t>enjuiciamiento</w:t>
      </w:r>
      <w:r>
        <w:rPr>
          <w:rFonts w:ascii="Times New Roman" w:hAnsi="Times New Roman"/>
          <w:noProof/>
          <w:color w:val="000000" w:themeColor="text1"/>
          <w:szCs w:val="24"/>
        </w:rPr>
        <w:t>. La Comisión seguirá apoyando a los Estados miembros en el uso de la información recabada en zonas de combate para identificar, detectar y procesar a combatientes terroristas extranjeros que regresan mediante el establecimiento de buenas prácticas</w:t>
      </w:r>
      <w:r>
        <w:rPr>
          <w:rStyle w:val="FootnoteReference"/>
          <w:rFonts w:ascii="Times New Roman" w:hAnsi="Times New Roman" w:cs="Times New Roman"/>
          <w:noProof/>
          <w:color w:val="000000" w:themeColor="text1"/>
          <w:szCs w:val="24"/>
        </w:rPr>
        <w:footnoteReference w:id="67"/>
      </w:r>
      <w:r>
        <w:rPr>
          <w:rFonts w:ascii="Times New Roman" w:hAnsi="Times New Roman"/>
          <w:noProof/>
          <w:color w:val="000000" w:themeColor="text1"/>
          <w:szCs w:val="24"/>
        </w:rPr>
        <w:t>, el intercambio de información y, posiblemente, la financiación de proyectos. En particular, la Comisión y el Servicio Europeo de Acción Exterior seguirán apoyando y reforzando la cooperación con países terceros clave como los Estados Unidos, incluido el intercambio de información, y garantizando la integración de información recabada en zonas de combate en la arquitectura y las redes de seguridad europeas.</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Con el fin de garantizar el acceso a pruebas digitales y pistas de investigación, los Estados miembros se apoyan en </w:t>
      </w:r>
      <w:r>
        <w:rPr>
          <w:rFonts w:ascii="Times New Roman" w:hAnsi="Times New Roman"/>
          <w:b/>
          <w:noProof/>
          <w:color w:val="000000" w:themeColor="text1"/>
          <w:szCs w:val="24"/>
        </w:rPr>
        <w:t xml:space="preserve">marcos de </w:t>
      </w:r>
      <w:r>
        <w:rPr>
          <w:rFonts w:ascii="Times New Roman" w:hAnsi="Times New Roman"/>
          <w:b/>
          <w:noProof/>
          <w:color w:val="000000" w:themeColor="text1"/>
        </w:rPr>
        <w:t xml:space="preserve">conservación </w:t>
      </w:r>
      <w:r>
        <w:rPr>
          <w:rFonts w:ascii="Times New Roman" w:hAnsi="Times New Roman"/>
          <w:b/>
          <w:noProof/>
          <w:color w:val="000000" w:themeColor="text1"/>
          <w:szCs w:val="24"/>
        </w:rPr>
        <w:t>de datos</w:t>
      </w:r>
      <w:r>
        <w:rPr>
          <w:rFonts w:ascii="Times New Roman" w:hAnsi="Times New Roman"/>
          <w:noProof/>
          <w:color w:val="000000" w:themeColor="text1"/>
          <w:szCs w:val="24"/>
        </w:rPr>
        <w:t xml:space="preserve"> para salvaguardar la seguridad pública y nacional y para el desarrollo de las investigaciones penales. Las recientes sentencias del Tribunal de Justicia en materia de conservación de datos</w:t>
      </w:r>
      <w:r>
        <w:rPr>
          <w:rFonts w:ascii="Times New Roman" w:hAnsi="Times New Roman"/>
          <w:noProof/>
          <w:color w:val="000000" w:themeColor="text1"/>
          <w:vertAlign w:val="superscript"/>
          <w:lang w:val="en-GB"/>
        </w:rPr>
        <w:footnoteReference w:id="68"/>
      </w:r>
      <w:r>
        <w:rPr>
          <w:rFonts w:ascii="Times New Roman" w:hAnsi="Times New Roman"/>
          <w:noProof/>
          <w:color w:val="000000" w:themeColor="text1"/>
        </w:rPr>
        <w:t>,</w:t>
      </w:r>
      <w:r>
        <w:rPr>
          <w:rFonts w:ascii="Times New Roman" w:hAnsi="Times New Roman"/>
          <w:noProof/>
          <w:color w:val="000000" w:themeColor="text1"/>
          <w:szCs w:val="24"/>
        </w:rPr>
        <w:t xml:space="preserve"> si bien confirman que el Derecho de la UE prohíbe la conservación general e indiferenciada de datos, identificó determinadas situaciones en las que la </w:t>
      </w:r>
      <w:r>
        <w:rPr>
          <w:rFonts w:ascii="Times New Roman" w:hAnsi="Times New Roman"/>
          <w:b/>
          <w:noProof/>
          <w:color w:val="000000" w:themeColor="text1"/>
          <w:szCs w:val="24"/>
        </w:rPr>
        <w:t>conservación es admisible</w:t>
      </w:r>
      <w:r>
        <w:rPr>
          <w:rFonts w:ascii="Times New Roman" w:hAnsi="Times New Roman"/>
          <w:noProof/>
          <w:color w:val="000000" w:themeColor="text1"/>
          <w:szCs w:val="24"/>
        </w:rPr>
        <w:t>, a partir de obligaciones claras y proporcionales establecidas en la ley y sujetas a estrictas salvaguardias materiales y procedimentales</w:t>
      </w:r>
      <w:r>
        <w:rPr>
          <w:rStyle w:val="FootnoteReference"/>
          <w:rFonts w:ascii="Times New Roman" w:hAnsi="Times New Roman" w:cs="Times New Roman"/>
          <w:noProof/>
          <w:color w:val="000000" w:themeColor="text1"/>
          <w:szCs w:val="24"/>
          <w:lang w:val="en-GB"/>
        </w:rPr>
        <w:footnoteReference w:id="69"/>
      </w:r>
      <w:r>
        <w:rPr>
          <w:rFonts w:ascii="Times New Roman" w:hAnsi="Times New Roman"/>
          <w:noProof/>
          <w:color w:val="000000" w:themeColor="text1"/>
          <w:szCs w:val="24"/>
        </w:rPr>
        <w:t>. En su reciente declaración conjunta</w:t>
      </w:r>
      <w:r>
        <w:rPr>
          <w:rStyle w:val="FootnoteReference"/>
          <w:rFonts w:ascii="Times New Roman" w:hAnsi="Times New Roman" w:cs="Times New Roman"/>
          <w:noProof/>
          <w:color w:val="000000" w:themeColor="text1"/>
          <w:szCs w:val="24"/>
          <w:lang w:val="en-GB"/>
        </w:rPr>
        <w:footnoteReference w:id="70"/>
      </w:r>
      <w:r>
        <w:rPr>
          <w:rFonts w:ascii="Times New Roman" w:hAnsi="Times New Roman"/>
          <w:noProof/>
          <w:color w:val="000000" w:themeColor="text1"/>
          <w:szCs w:val="24"/>
        </w:rPr>
        <w:t>, los ministros de Interior de la UE subrayaron la importancia trazar una vía para la conservación de los datos con fines de prevención de delitos. La Comisión estudiará las opciones disponibles para garantizar que los terroristas y otros delincuentes puedan ser identificados y rastreados al tiempo que se respeta el Derecho de la UE de conformidad con la interpretación del Tribunal de Justicia.</w:t>
      </w:r>
    </w:p>
    <w:p>
      <w:pPr>
        <w:pStyle w:val="ListNumber"/>
        <w:spacing w:line="240" w:lineRule="auto"/>
        <w:ind w:left="0" w:firstLine="0"/>
        <w:jc w:val="both"/>
        <w:rPr>
          <w:rFonts w:ascii="Times New Roman" w:hAnsi="Times New Roman" w:cs="Times New Roman"/>
          <w:noProof/>
          <w:color w:val="000000" w:themeColor="text1"/>
          <w:szCs w:val="24"/>
        </w:rPr>
      </w:pPr>
      <w:r>
        <w:rPr>
          <w:rFonts w:ascii="Times New Roman" w:hAnsi="Times New Roman"/>
          <w:noProof/>
          <w:color w:val="000000" w:themeColor="text1"/>
          <w:szCs w:val="24"/>
        </w:rPr>
        <w:t xml:space="preserve">Aumentar la capacidad de investigación y recogida de pruebas de los Estados miembros es un aspecto importante de la respuesta judicial penal al terrorismo. La Comisión también evaluará la necesidad de normas sobre el uso transfronterizo de pruebas en los procesos penales. Además, es necesario identificar posibles vínculos entre los procedimientos judiciales (investigaciones y enjuiciamientos) relacionados con el terrorismo de los distintos Estados miembros. A tal fin, Eurojust creó en 2019 el </w:t>
      </w:r>
      <w:r>
        <w:rPr>
          <w:rFonts w:ascii="Times New Roman" w:hAnsi="Times New Roman"/>
          <w:b/>
          <w:noProof/>
          <w:color w:val="000000" w:themeColor="text1"/>
          <w:szCs w:val="24"/>
        </w:rPr>
        <w:t>Registro Judicial Antiterrorista</w:t>
      </w:r>
      <w:r>
        <w:rPr>
          <w:rFonts w:ascii="Times New Roman" w:hAnsi="Times New Roman"/>
          <w:noProof/>
          <w:color w:val="000000" w:themeColor="text1"/>
          <w:szCs w:val="24"/>
        </w:rPr>
        <w:t xml:space="preserve">. El Registro debe convertirse en una herramienta proactiva para garantizar la coordinación de los procesos judiciales transfronterizos contra el terrorismo, por lo que Eurojust debe contar con los recursos adecuados. Para ello, en 2021 la Comisión adoptará una </w:t>
      </w:r>
      <w:r>
        <w:rPr>
          <w:rFonts w:ascii="Times New Roman" w:hAnsi="Times New Roman"/>
          <w:b/>
          <w:noProof/>
          <w:color w:val="000000" w:themeColor="text1"/>
          <w:szCs w:val="24"/>
        </w:rPr>
        <w:t>propuesta legislativa</w:t>
      </w:r>
      <w:r>
        <w:rPr>
          <w:rFonts w:ascii="Times New Roman" w:hAnsi="Times New Roman"/>
          <w:noProof/>
          <w:color w:val="000000" w:themeColor="text1"/>
          <w:szCs w:val="24"/>
        </w:rPr>
        <w:t xml:space="preserve"> </w:t>
      </w:r>
      <w:r>
        <w:rPr>
          <w:rFonts w:ascii="Times New Roman" w:hAnsi="Times New Roman"/>
          <w:b/>
          <w:noProof/>
          <w:color w:val="000000" w:themeColor="text1"/>
          <w:szCs w:val="24"/>
        </w:rPr>
        <w:t>para mejorar el intercambio de información y la coordinación en los procesos judiciales relativos a casos de terrorismo transfronterizo</w:t>
      </w:r>
      <w:r>
        <w:rPr>
          <w:rFonts w:ascii="Times New Roman" w:hAnsi="Times New Roman"/>
          <w:noProof/>
          <w:color w:val="000000" w:themeColor="text1"/>
          <w:szCs w:val="24"/>
        </w:rPr>
        <w:t>, de forma que este intercambio sea seguro y eficaz y Eurojust pueda reaccionar con la debida prontitud.</w:t>
      </w:r>
    </w:p>
    <w:p>
      <w:pPr>
        <w:spacing w:line="240" w:lineRule="auto"/>
        <w:jc w:val="both"/>
        <w:rPr>
          <w:rFonts w:ascii="Times New Roman" w:hAnsi="Times New Roman" w:cs="Times New Roman"/>
          <w:noProof/>
          <w:color w:val="000000" w:themeColor="text1"/>
          <w:sz w:val="24"/>
          <w:szCs w:val="24"/>
        </w:rPr>
      </w:pPr>
      <w:r>
        <w:rPr>
          <w:rFonts w:ascii="Times New Roman" w:hAnsi="Times New Roman"/>
          <w:b/>
          <w:i/>
          <w:noProof/>
          <w:color w:val="000000" w:themeColor="text1"/>
          <w:sz w:val="24"/>
          <w:szCs w:val="24"/>
        </w:rPr>
        <w:t>Apoyo reforzado a las víctimas del terrorismo</w:t>
      </w:r>
      <w:r>
        <w:rPr>
          <w:rFonts w:ascii="Times New Roman" w:hAnsi="Times New Roman"/>
          <w:b/>
          <w:i/>
          <w:noProof/>
          <w:color w:val="000000" w:themeColor="text1"/>
          <w:sz w:val="24"/>
          <w:szCs w:val="24"/>
        </w:rPr>
        <w:cr/>
      </w:r>
      <w:r>
        <w:rPr>
          <w:rFonts w:ascii="Times New Roman" w:hAnsi="Times New Roman"/>
          <w:b/>
          <w:i/>
          <w:noProof/>
          <w:color w:val="000000" w:themeColor="text1"/>
          <w:sz w:val="24"/>
          <w:szCs w:val="24"/>
        </w:rPr>
        <w:br/>
      </w:r>
      <w:r>
        <w:rPr>
          <w:rFonts w:ascii="Times New Roman" w:hAnsi="Times New Roman"/>
          <w:noProof/>
          <w:color w:val="000000" w:themeColor="text1"/>
          <w:sz w:val="24"/>
          <w:szCs w:val="24"/>
        </w:rPr>
        <w:t xml:space="preserve">Garantizar que las víctimas del terrorismo reciben el apoyo, protección y reconocimiento necesarios es una parte fundamental de la respuesta al terrorismo. La UE ha adoptado un conjunto sólido de normas sobre el apoyo y la protección a los </w:t>
      </w:r>
      <w:r>
        <w:rPr>
          <w:rFonts w:ascii="Times New Roman" w:hAnsi="Times New Roman"/>
          <w:b/>
          <w:noProof/>
          <w:color w:val="000000" w:themeColor="text1"/>
          <w:sz w:val="24"/>
          <w:szCs w:val="24"/>
        </w:rPr>
        <w:t xml:space="preserve">derechos de las víctimas, </w:t>
      </w:r>
      <w:r>
        <w:rPr>
          <w:rFonts w:ascii="Times New Roman" w:hAnsi="Times New Roman"/>
          <w:noProof/>
          <w:color w:val="000000" w:themeColor="text1"/>
          <w:sz w:val="24"/>
          <w:szCs w:val="24"/>
        </w:rPr>
        <w:t>incluidas a víctimas del terrorismo</w:t>
      </w:r>
      <w:r>
        <w:rPr>
          <w:rStyle w:val="FootnoteReference"/>
          <w:rFonts w:ascii="Times New Roman" w:hAnsi="Times New Roman" w:cs="Times New Roman"/>
          <w:noProof/>
          <w:color w:val="000000" w:themeColor="text1"/>
          <w:sz w:val="24"/>
          <w:szCs w:val="24"/>
        </w:rPr>
        <w:footnoteReference w:id="71"/>
      </w:r>
      <w:r>
        <w:rPr>
          <w:rFonts w:ascii="Times New Roman" w:hAnsi="Times New Roman"/>
          <w:noProof/>
          <w:color w:val="000000" w:themeColor="text1"/>
          <w:sz w:val="24"/>
          <w:szCs w:val="24"/>
        </w:rPr>
        <w:t>. Además, la Directiva sobre indemnización de 2004</w:t>
      </w:r>
      <w:r>
        <w:rPr>
          <w:rStyle w:val="FootnoteReference"/>
          <w:rFonts w:ascii="Times New Roman" w:hAnsi="Times New Roman" w:cs="Times New Roman"/>
          <w:noProof/>
          <w:color w:val="000000" w:themeColor="text1"/>
          <w:sz w:val="24"/>
          <w:szCs w:val="24"/>
        </w:rPr>
        <w:footnoteReference w:id="72"/>
      </w:r>
      <w:r>
        <w:rPr>
          <w:rFonts w:ascii="Times New Roman" w:hAnsi="Times New Roman"/>
          <w:noProof/>
          <w:color w:val="000000" w:themeColor="text1"/>
          <w:sz w:val="24"/>
          <w:szCs w:val="24"/>
        </w:rPr>
        <w:t xml:space="preserve"> exige que los Estados miembros dispongan de regímenes de indemnización nacionales para las víctimas, incluidas las del terrorismo. </w:t>
      </w:r>
      <w:r>
        <w:rPr>
          <w:rFonts w:ascii="Times New Roman" w:hAnsi="Times New Roman"/>
          <w:noProof/>
          <w:color w:val="000000" w:themeColor="text1"/>
          <w:sz w:val="24"/>
          <w:szCs w:val="24"/>
        </w:rPr>
        <w:tab/>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En enero de 2020, la Comisión estableció el </w:t>
      </w:r>
      <w:r>
        <w:rPr>
          <w:rFonts w:ascii="Times New Roman" w:hAnsi="Times New Roman"/>
          <w:b/>
          <w:noProof/>
          <w:color w:val="000000" w:themeColor="text1"/>
          <w:sz w:val="24"/>
          <w:szCs w:val="24"/>
        </w:rPr>
        <w:t>Centro de Asesoramiento de la UE para las Víctimas del Terrorismo</w:t>
      </w:r>
      <w:r>
        <w:rPr>
          <w:rFonts w:ascii="Times New Roman" w:hAnsi="Times New Roman"/>
          <w:noProof/>
          <w:color w:val="000000" w:themeColor="text1"/>
          <w:sz w:val="24"/>
          <w:szCs w:val="24"/>
        </w:rPr>
        <w:t xml:space="preserve"> como proyecto piloto de dos años de duración</w:t>
      </w:r>
      <w:r>
        <w:rPr>
          <w:rStyle w:val="FootnoteReference"/>
          <w:rFonts w:ascii="Times New Roman" w:hAnsi="Times New Roman" w:cs="Times New Roman"/>
          <w:noProof/>
          <w:color w:val="000000" w:themeColor="text1"/>
          <w:sz w:val="24"/>
          <w:szCs w:val="24"/>
        </w:rPr>
        <w:footnoteReference w:id="73"/>
      </w:r>
      <w:r>
        <w:rPr>
          <w:rFonts w:ascii="Times New Roman" w:hAnsi="Times New Roman"/>
          <w:noProof/>
          <w:color w:val="000000" w:themeColor="text1"/>
          <w:sz w:val="24"/>
          <w:szCs w:val="24"/>
        </w:rPr>
        <w:t xml:space="preserve">. El Centro ayuda a los Estados miembros y a las organizaciones nacionales de apoyo a las víctimas a aplicar las normas de la UE, proporcionando directrices y actividades de formación y sirve como centro de conocimientos especializados. A finales de 2021 se evaluará si es oportuno continuar el proyecto. También se estudiará su posible integración en un futuro centro de conocimientos de la UE en materia de prevención de la radicalización. En junio de 2020, la Comisión adoptó la primera </w:t>
      </w:r>
      <w:r>
        <w:rPr>
          <w:rFonts w:ascii="Times New Roman" w:hAnsi="Times New Roman"/>
          <w:b/>
          <w:bCs/>
          <w:noProof/>
          <w:color w:val="000000" w:themeColor="text1"/>
          <w:sz w:val="24"/>
          <w:szCs w:val="24"/>
        </w:rPr>
        <w:t>estrategia de la UE sobre los derechos de las víctimas (2020-2025)</w:t>
      </w:r>
      <w:r>
        <w:rPr>
          <w:rStyle w:val="FootnoteReference"/>
          <w:rFonts w:ascii="Times New Roman" w:hAnsi="Times New Roman" w:cs="Times New Roman"/>
          <w:noProof/>
          <w:color w:val="000000" w:themeColor="text1"/>
          <w:sz w:val="24"/>
          <w:szCs w:val="24"/>
        </w:rPr>
        <w:footnoteReference w:id="74"/>
      </w:r>
      <w:r>
        <w:rPr>
          <w:rFonts w:ascii="Times New Roman" w:hAnsi="Times New Roman"/>
          <w:noProof/>
          <w:color w:val="000000" w:themeColor="text1"/>
          <w:sz w:val="24"/>
          <w:szCs w:val="24"/>
        </w:rPr>
        <w:t xml:space="preserve">. La estrategia presta especial atención a las víctimas más vulnerables, incluidas las víctimas del terrorismo. Con el fin de mejorar la cooperación y la coordinación para las víctimas del terrorismo, los Estados miembros deberán establecer </w:t>
      </w:r>
      <w:r>
        <w:rPr>
          <w:rFonts w:ascii="Times New Roman" w:hAnsi="Times New Roman"/>
          <w:b/>
          <w:noProof/>
          <w:color w:val="000000" w:themeColor="text1"/>
          <w:sz w:val="24"/>
          <w:szCs w:val="24"/>
        </w:rPr>
        <w:t>puntos de contacto únicos a escala nacional para las víctimas del terrorismo</w:t>
      </w:r>
      <w:r>
        <w:rPr>
          <w:rStyle w:val="FootnoteReference"/>
          <w:rFonts w:ascii="Times New Roman" w:hAnsi="Times New Roman" w:cs="Times New Roman"/>
          <w:noProof/>
          <w:color w:val="000000" w:themeColor="text1"/>
          <w:sz w:val="24"/>
          <w:szCs w:val="24"/>
        </w:rPr>
        <w:footnoteReference w:id="75"/>
      </w:r>
      <w:r>
        <w:rPr>
          <w:rFonts w:ascii="Times New Roman" w:hAnsi="Times New Roman"/>
          <w:noProof/>
          <w:color w:val="000000" w:themeColor="text1"/>
          <w:sz w:val="24"/>
          <w:szCs w:val="24"/>
        </w:rPr>
        <w:t xml:space="preserve">. En el marco de la estrategia, la Comisión evaluará las normas sobre los derechos de las víctimas vigentes en la UE y, en caso necesario, propondrá cambios legislativos para 2022. La Comisión también estudiará cómo se puede mejorar el acceso de las víctimas a las indemnizaciones, incluidas las víctimas del terrorismo en situaciones transfronterizas, que sean residentes de un Estado miembro distinto de aquel en el que se produjo el ataque terrorista. </w:t>
      </w:r>
      <w:r>
        <w:rPr>
          <w:rFonts w:ascii="Times New Roman" w:hAnsi="Times New Roman"/>
          <w:iCs/>
          <w:noProof/>
          <w:color w:val="000000" w:themeColor="text1"/>
          <w:sz w:val="24"/>
          <w:szCs w:val="24"/>
        </w:rPr>
        <w:t>La Comisión recuerda a las víctimas todos los años durante el Día europeo de las víctimas del terrorismo, demostrando la unidad y la resiliencia de nuestra sociedad frente al terrorismo.</w:t>
      </w:r>
    </w:p>
    <w:p>
      <w:pPr>
        <w:spacing w:line="240" w:lineRule="auto"/>
        <w:jc w:val="both"/>
        <w:rPr>
          <w:rFonts w:ascii="Times New Roman" w:hAnsi="Times New Roman" w:cs="Times New Roman"/>
          <w:b/>
          <w:bCs/>
          <w:noProof/>
          <w:color w:val="000000" w:themeColor="text1"/>
          <w:sz w:val="24"/>
          <w:szCs w:val="24"/>
        </w:rPr>
      </w:pPr>
      <w:r>
        <w:rPr>
          <w:rFonts w:ascii="Times New Roman" w:hAnsi="Times New Roman"/>
          <w:noProof/>
          <w:color w:val="000000" w:themeColor="text1"/>
          <w:sz w:val="24"/>
          <w:szCs w:val="24"/>
          <w:lang w:val="en-GB" w:eastAsia="en-GB"/>
        </w:rPr>
        <mc:AlternateContent>
          <mc:Choice Requires="wps">
            <w:drawing>
              <wp:inline distT="0" distB="0" distL="0" distR="0">
                <wp:extent cx="5708650" cy="4002656"/>
                <wp:effectExtent l="0" t="0" r="25400" b="17145"/>
                <wp:docPr id="4" name="Text Box 4"/>
                <wp:cNvGraphicFramePr/>
                <a:graphic xmlns:a="http://schemas.openxmlformats.org/drawingml/2006/main">
                  <a:graphicData uri="http://schemas.microsoft.com/office/word/2010/wordprocessingShape">
                    <wps:wsp>
                      <wps:cNvSpPr txBox="1"/>
                      <wps:spPr>
                        <a:xfrm>
                          <a:off x="0" y="0"/>
                          <a:ext cx="5708650" cy="4002656"/>
                        </a:xfrm>
                        <a:prstGeom prst="rect">
                          <a:avLst/>
                        </a:prstGeom>
                        <a:solidFill>
                          <a:schemeClr val="lt1"/>
                        </a:solidFill>
                        <a:ln w="6350">
                          <a:solidFill>
                            <a:prstClr val="black"/>
                          </a:solidFill>
                        </a:ln>
                      </wps:spPr>
                      <wps:txbx>
                        <w:txbxContent>
                          <w:p>
                            <w:pPr>
                              <w:rPr>
                                <w:rFonts w:ascii="Times New Roman" w:hAnsi="Times New Roman" w:cs="Times New Roman"/>
                                <w:b/>
                                <w:sz w:val="24"/>
                              </w:rPr>
                            </w:pPr>
                            <w:r>
                              <w:rPr>
                                <w:rFonts w:ascii="Times New Roman" w:hAnsi="Times New Roman"/>
                                <w:b/>
                                <w:sz w:val="24"/>
                              </w:rPr>
                              <w:t>ACCIONES CLAVE</w:t>
                            </w:r>
                          </w:p>
                          <w:p>
                            <w:pPr>
                              <w:jc w:val="both"/>
                              <w:rPr>
                                <w:rFonts w:ascii="Times New Roman" w:hAnsi="Times New Roman" w:cs="Times New Roman"/>
                                <w:b/>
                                <w:color w:val="000000" w:themeColor="text1"/>
                                <w:sz w:val="24"/>
                              </w:rPr>
                            </w:pPr>
                            <w:r>
                              <w:rPr>
                                <w:rFonts w:ascii="Times New Roman" w:hAnsi="Times New Roman"/>
                                <w:b/>
                                <w:color w:val="000000" w:themeColor="text1"/>
                                <w:sz w:val="24"/>
                              </w:rPr>
                              <w:t xml:space="preserve">La Comisión: </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Propondrá la revisión de las Decisiones Prüm.</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 xml:space="preserve">Creará una red de investigadores financieros para la lucha contra el terrorismo </w:t>
                            </w:r>
                            <w:r>
                              <w:rPr>
                                <w:rFonts w:ascii="Times New Roman" w:hAnsi="Times New Roman"/>
                                <w:sz w:val="24"/>
                                <w:szCs w:val="24"/>
                              </w:rPr>
                              <w:t>con el fin de mejorar las investigaciones financieras transfronterizas.</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Apoyará a los Estados miembros en el uso de información recabada en zonas de combate para identificar, detectar y procesar a los combatientes terroristas extranjeros que regresen.</w:t>
                            </w:r>
                          </w:p>
                          <w:p>
                            <w:pPr>
                              <w:numPr>
                                <w:ilvl w:val="0"/>
                                <w:numId w:val="17"/>
                              </w:numPr>
                              <w:spacing w:after="200" w:line="276" w:lineRule="auto"/>
                              <w:ind w:left="714" w:hanging="357"/>
                              <w:contextualSpacing/>
                              <w:jc w:val="both"/>
                              <w:rPr>
                                <w:rFonts w:ascii="Times New Roman" w:hAnsi="Times New Roman" w:cs="Times New Roman"/>
                                <w:color w:val="000000" w:themeColor="text1"/>
                                <w:sz w:val="24"/>
                              </w:rPr>
                            </w:pPr>
                            <w:r>
                              <w:rPr>
                                <w:rFonts w:ascii="Times New Roman" w:hAnsi="Times New Roman"/>
                                <w:color w:val="000000" w:themeColor="text1"/>
                                <w:sz w:val="24"/>
                              </w:rPr>
                              <w:t>Propondrá un mandato para negociar un acuerdo de cooperación entre la UE e Interpol.</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sz w:val="24"/>
                              </w:rPr>
                              <w:t>Apoyará a las víctimas del terrorismo, entre otros medios, a través del Centro de Asesoramiento de la UE para las Víctimas del Terrorismo.</w:t>
                            </w:r>
                          </w:p>
                          <w:p>
                            <w:pPr>
                              <w:spacing w:after="200" w:line="276" w:lineRule="auto"/>
                              <w:ind w:left="714"/>
                              <w:contextualSpacing/>
                              <w:jc w:val="both"/>
                              <w:rPr>
                                <w:rFonts w:ascii="Times New Roman" w:hAnsi="Times New Roman" w:cs="Times New Roman"/>
                                <w:color w:val="000000" w:themeColor="text1"/>
                                <w:sz w:val="24"/>
                              </w:rPr>
                            </w:pPr>
                          </w:p>
                          <w:p>
                            <w:pPr>
                              <w:spacing w:after="200" w:line="276" w:lineRule="auto"/>
                              <w:contextualSpacing/>
                              <w:jc w:val="both"/>
                              <w:rPr>
                                <w:rFonts w:ascii="Times New Roman" w:hAnsi="Times New Roman" w:cs="Times New Roman"/>
                                <w:b/>
                                <w:color w:val="000000" w:themeColor="text1"/>
                                <w:sz w:val="24"/>
                              </w:rPr>
                            </w:pPr>
                            <w:r>
                              <w:rPr>
                                <w:rFonts w:ascii="Times New Roman" w:hAnsi="Times New Roman"/>
                                <w:b/>
                                <w:color w:val="000000" w:themeColor="text1"/>
                                <w:sz w:val="24"/>
                              </w:rPr>
                              <w:t>Se insta al Parlamento Europeo y al Consejo a que:</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Adopten de manera urgente las propuestas sobre pruebas electrónicas para garantizar que las autoridades puedan acceder a estas pruebas de forma rápida y fiable.</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Estudien la propuesta de revisión del mandato de Europol.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o:spid="_x0000_s1028" type="#_x0000_t202" style="width:449.5pt;height:3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" fillcolor="white [3201]" strokeweight=".5pt">
                <v:textbox>
                  <w:txbxContent>
                    <w:p>
                      <w:pPr>
                        <w:rPr>
                          <w:rFonts w:ascii="Times New Roman" w:hAnsi="Times New Roman" w:cs="Times New Roman"/>
                          <w:b/>
                          <w:sz w:val="24"/>
                        </w:rPr>
                      </w:pPr>
                      <w:r>
                        <w:rPr>
                          <w:rFonts w:ascii="Times New Roman" w:hAnsi="Times New Roman"/>
                          <w:b/>
                          <w:sz w:val="24"/>
                        </w:rPr>
                        <w:t>ACCIONES CLAVE</w:t>
                      </w:r>
                    </w:p>
                    <w:p>
                      <w:pPr>
                        <w:jc w:val="both"/>
                        <w:rPr>
                          <w:rFonts w:ascii="Times New Roman" w:hAnsi="Times New Roman" w:cs="Times New Roman"/>
                          <w:b/>
                          <w:color w:val="000000" w:themeColor="text1"/>
                          <w:sz w:val="24"/>
                        </w:rPr>
                      </w:pPr>
                      <w:r>
                        <w:rPr>
                          <w:rFonts w:ascii="Times New Roman" w:hAnsi="Times New Roman"/>
                          <w:b/>
                          <w:color w:val="000000" w:themeColor="text1"/>
                          <w:sz w:val="24"/>
                        </w:rPr>
                        <w:t xml:space="preserve">La Comisión: </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Propondrá la revisión de las Decisiones Prüm.</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 xml:space="preserve">Creará una red de investigadores financieros para la lucha contra el terrorismo </w:t>
                      </w:r>
                      <w:r>
                        <w:rPr>
                          <w:rFonts w:ascii="Times New Roman" w:hAnsi="Times New Roman"/>
                          <w:sz w:val="24"/>
                          <w:szCs w:val="24"/>
                        </w:rPr>
                        <w:t>con el fin de mejorar las investigaciones financieras transfronterizas.</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Apoyará a los Estados miembros en el uso de información recabada en zonas de combate para identificar, detectar y procesar a los combatientes terroristas extranjeros que regresen.</w:t>
                      </w:r>
                    </w:p>
                    <w:p>
                      <w:pPr>
                        <w:numPr>
                          <w:ilvl w:val="0"/>
                          <w:numId w:val="17"/>
                        </w:numPr>
                        <w:spacing w:after="200" w:line="276" w:lineRule="auto"/>
                        <w:ind w:left="714" w:hanging="357"/>
                        <w:contextualSpacing/>
                        <w:jc w:val="both"/>
                        <w:rPr>
                          <w:rFonts w:ascii="Times New Roman" w:hAnsi="Times New Roman" w:cs="Times New Roman"/>
                          <w:color w:val="000000" w:themeColor="text1"/>
                          <w:sz w:val="24"/>
                        </w:rPr>
                      </w:pPr>
                      <w:r>
                        <w:rPr>
                          <w:rFonts w:ascii="Times New Roman" w:hAnsi="Times New Roman"/>
                          <w:color w:val="000000" w:themeColor="text1"/>
                          <w:sz w:val="24"/>
                        </w:rPr>
                        <w:t>Propondrá un mandato para negociar un acuerdo de cooperación entre la UE e Interpol.</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sz w:val="24"/>
                        </w:rPr>
                        <w:t>Apoyará a las víctimas del terrorismo, entre otros medios, a través del Centro de Asesoramiento de la UE para las Víctimas del Terrorismo.</w:t>
                      </w:r>
                    </w:p>
                    <w:p>
                      <w:pPr>
                        <w:spacing w:after="200" w:line="276" w:lineRule="auto"/>
                        <w:ind w:left="714"/>
                        <w:contextualSpacing/>
                        <w:jc w:val="both"/>
                        <w:rPr>
                          <w:rFonts w:ascii="Times New Roman" w:hAnsi="Times New Roman" w:cs="Times New Roman"/>
                          <w:color w:val="000000" w:themeColor="text1"/>
                          <w:sz w:val="24"/>
                        </w:rPr>
                      </w:pPr>
                    </w:p>
                    <w:p>
                      <w:pPr>
                        <w:spacing w:after="200" w:line="276" w:lineRule="auto"/>
                        <w:contextualSpacing/>
                        <w:jc w:val="both"/>
                        <w:rPr>
                          <w:rFonts w:ascii="Times New Roman" w:hAnsi="Times New Roman" w:cs="Times New Roman"/>
                          <w:b/>
                          <w:color w:val="000000" w:themeColor="text1"/>
                          <w:sz w:val="24"/>
                        </w:rPr>
                      </w:pPr>
                      <w:r>
                        <w:rPr>
                          <w:rFonts w:ascii="Times New Roman" w:hAnsi="Times New Roman"/>
                          <w:b/>
                          <w:color w:val="000000" w:themeColor="text1"/>
                          <w:sz w:val="24"/>
                        </w:rPr>
                        <w:t>Se insta al Parlamento Europeo y al Consejo a que:</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Adopten de manera urgente las propuestas sobre pruebas electrónicas para garantizar que las autoridades puedan acceder a estas pruebas de forma rápida y fiable.</w:t>
                      </w:r>
                    </w:p>
                    <w:p>
                      <w:pPr>
                        <w:numPr>
                          <w:ilvl w:val="0"/>
                          <w:numId w:val="17"/>
                        </w:numPr>
                        <w:spacing w:after="200" w:line="276" w:lineRule="auto"/>
                        <w:contextualSpacing/>
                        <w:jc w:val="both"/>
                        <w:rPr>
                          <w:rFonts w:ascii="Times New Roman" w:hAnsi="Times New Roman" w:cs="Times New Roman"/>
                          <w:color w:val="000000" w:themeColor="text1"/>
                          <w:sz w:val="24"/>
                        </w:rPr>
                      </w:pPr>
                      <w:r>
                        <w:rPr>
                          <w:rFonts w:ascii="Times New Roman" w:hAnsi="Times New Roman"/>
                          <w:color w:val="000000" w:themeColor="text1"/>
                          <w:sz w:val="24"/>
                        </w:rPr>
                        <w:t>Estudien la propuesta de revisión del mandato de Europol.</w:t>
                      </w:r>
                    </w:p>
                  </w:txbxContent>
                </v:textbox>
                <w10:anchorlock/>
              </v:shape>
            </w:pict>
          </mc:Fallback>
        </mc:AlternateContent>
      </w:r>
    </w:p>
    <w:p>
      <w:pPr>
        <w:spacing w:line="240" w:lineRule="auto"/>
        <w:jc w:val="both"/>
        <w:rPr>
          <w:rFonts w:ascii="Times New Roman" w:hAnsi="Times New Roman" w:cs="Times New Roman"/>
          <w:b/>
          <w:noProof/>
          <w:color w:val="000000" w:themeColor="text1"/>
          <w:sz w:val="24"/>
          <w:szCs w:val="24"/>
        </w:rPr>
      </w:pPr>
    </w:p>
    <w:p>
      <w:pPr>
        <w:spacing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szCs w:val="24"/>
        </w:rPr>
        <w:t>5. REFORZAR LA COOPERACIÓN INTERNACIONAL EN LOS CUATRO PILARES</w:t>
      </w:r>
      <w:r>
        <w:rPr>
          <w:rFonts w:ascii="Times New Roman" w:hAnsi="Times New Roman"/>
          <w:b/>
          <w:noProof/>
          <w:color w:val="000000" w:themeColor="text1"/>
          <w:sz w:val="24"/>
          <w:szCs w:val="24"/>
        </w:rPr>
        <w:cr/>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Las asociaciones contra el terrorismo, incluida la cooperación estrecha con países de la vecindad de la UE, son esenciales para mejorar la seguridad dentro de la UE. El Consejo ha solicitado un refuerzo adicional del compromiso externo de la UE en materia de lucha contra el terrorismo, con especial atención a los Balcanes occidentales, el norte de África y Oriente Medio, la región del Sahel, el Cuerno de África, otros países de África en los que la actividad terrorista está aumentando, y regiones clave de Asia. Este compromiso puede ayudar a los Estados miembros a erradicar la actividad terrorista, así como a colaborar a escala global para luchar contra las organizaciones terroristas. En este sentido, sigue siendo esencial el apoyo de los expertos en lucha contra el terrorismo/seguridad de las delegaciones de la UE para facilitar la cooperación y promover el desarrollo de capacidades.</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La cooperación con los</w:t>
      </w:r>
      <w:r>
        <w:rPr>
          <w:rFonts w:ascii="Times New Roman" w:hAnsi="Times New Roman"/>
          <w:b/>
          <w:noProof/>
          <w:color w:val="000000" w:themeColor="text1"/>
          <w:sz w:val="24"/>
          <w:szCs w:val="24"/>
        </w:rPr>
        <w:t xml:space="preserve"> socios de los Balcanes occidentales</w:t>
      </w:r>
      <w:r>
        <w:rPr>
          <w:rFonts w:ascii="Times New Roman" w:hAnsi="Times New Roman"/>
          <w:noProof/>
          <w:color w:val="000000" w:themeColor="text1"/>
          <w:sz w:val="24"/>
          <w:szCs w:val="24"/>
        </w:rPr>
        <w:t xml:space="preserve"> en materia de lucha contra el terrorismo, a través, entre otros, de las agencias pertinentes de la UE, también sigue siendo clave. Además, es de vital importancia la plena</w:t>
      </w:r>
      <w:r>
        <w:rPr>
          <w:rFonts w:ascii="Times New Roman" w:hAnsi="Times New Roman"/>
          <w:noProof/>
          <w:color w:val="000000" w:themeColor="text1"/>
          <w:sz w:val="24"/>
        </w:rPr>
        <w:t xml:space="preserve"> </w:t>
      </w:r>
      <w:r>
        <w:rPr>
          <w:rFonts w:ascii="Times New Roman" w:hAnsi="Times New Roman"/>
          <w:noProof/>
          <w:color w:val="000000" w:themeColor="text1"/>
          <w:sz w:val="24"/>
          <w:szCs w:val="24"/>
        </w:rPr>
        <w:t>aplicación del Plan de Acción conjunto en materia de lucha contra el terrorismo en los Balcanes Occidentales</w:t>
      </w:r>
      <w:r>
        <w:rPr>
          <w:rStyle w:val="FootnoteReference"/>
          <w:rFonts w:ascii="Times New Roman" w:hAnsi="Times New Roman" w:cs="Times New Roman"/>
          <w:noProof/>
          <w:color w:val="000000" w:themeColor="text1"/>
          <w:sz w:val="24"/>
          <w:szCs w:val="24"/>
        </w:rPr>
        <w:footnoteReference w:id="76"/>
      </w:r>
      <w:r>
        <w:rPr>
          <w:rFonts w:ascii="Times New Roman" w:hAnsi="Times New Roman"/>
          <w:noProof/>
          <w:color w:val="000000" w:themeColor="text1"/>
          <w:sz w:val="24"/>
          <w:szCs w:val="24"/>
        </w:rPr>
        <w:t>, incluida la mayor integración de la región en las actividades de la Red para la Sensibilización frente a la Radicalización. La Comisión seguirá dando prioridad a la cooperación en el ámbito policial y judicial. Otro elemento de gran importancia es la lucha contra la financiación del terrorismo y la protección de los ciudadanos y las infraestructuras</w:t>
      </w:r>
      <w:r>
        <w:rPr>
          <w:rStyle w:val="FootnoteReference"/>
          <w:rFonts w:ascii="Times New Roman" w:hAnsi="Times New Roman" w:cs="Times New Roman"/>
          <w:noProof/>
          <w:color w:val="000000" w:themeColor="text1"/>
          <w:sz w:val="24"/>
          <w:szCs w:val="24"/>
        </w:rPr>
        <w:footnoteReference w:id="77"/>
      </w:r>
      <w:r>
        <w:rPr>
          <w:rFonts w:ascii="Times New Roman" w:hAnsi="Times New Roman"/>
          <w:noProof/>
          <w:color w:val="000000" w:themeColor="text1"/>
          <w:sz w:val="24"/>
          <w:szCs w:val="24"/>
        </w:rPr>
        <w:t xml:space="preserve">. La cooperación con los socios de los Balcanes Occidentales en el ámbito de las armas de fuego se intensificará en los próximos años con la mayor participación de la región en la prioridad «armas de fuego» de la plataforma multidisciplinar europea contra las amenazas delictivas (EMPACT). </w:t>
      </w:r>
      <w:r>
        <w:rPr>
          <w:rFonts w:ascii="Times New Roman" w:hAnsi="Times New Roman"/>
          <w:noProof/>
          <w:color w:val="000000" w:themeColor="text1"/>
          <w:sz w:val="24"/>
        </w:rPr>
        <w:t>L</w:t>
      </w:r>
      <w:r>
        <w:rPr>
          <w:rFonts w:ascii="Times New Roman" w:hAnsi="Times New Roman"/>
          <w:noProof/>
          <w:color w:val="000000" w:themeColor="text1"/>
          <w:sz w:val="24"/>
          <w:szCs w:val="24"/>
        </w:rPr>
        <w:t xml:space="preserve">a Comisión también seguirá prestando apoyo financiero a los socios de los Balcanes Occidentales, Ucrania y Moldavia para la aplicación del Plan de Acción de la UE sobre el Tráfico de Armas de Fuego. </w:t>
      </w:r>
    </w:p>
    <w:p>
      <w:pPr>
        <w:spacing w:line="240" w:lineRule="auto"/>
        <w:jc w:val="both"/>
        <w:rPr>
          <w:rFonts w:ascii="Times New Roman" w:hAnsi="Times New Roman" w:cs="Times New Roman"/>
          <w:noProof/>
          <w:color w:val="000000" w:themeColor="text1"/>
          <w:sz w:val="24"/>
          <w:szCs w:val="24"/>
        </w:rPr>
      </w:pPr>
      <w:r>
        <w:rPr>
          <w:rFonts w:ascii="Times New Roman" w:hAnsi="Times New Roman"/>
          <w:bCs/>
          <w:noProof/>
          <w:color w:val="000000" w:themeColor="text1"/>
          <w:sz w:val="24"/>
          <w:szCs w:val="24"/>
        </w:rPr>
        <w:t xml:space="preserve">Debe intensificarse aún más la cooperación con los países prioritarios de la </w:t>
      </w:r>
      <w:r>
        <w:rPr>
          <w:rFonts w:ascii="Times New Roman" w:hAnsi="Times New Roman"/>
          <w:b/>
          <w:noProof/>
          <w:color w:val="000000" w:themeColor="text1"/>
          <w:sz w:val="24"/>
          <w:szCs w:val="24"/>
        </w:rPr>
        <w:t>Vecindad Meridional</w:t>
      </w:r>
      <w:r>
        <w:rPr>
          <w:rFonts w:ascii="Times New Roman" w:hAnsi="Times New Roman"/>
          <w:bCs/>
          <w:noProof/>
          <w:color w:val="000000" w:themeColor="text1"/>
          <w:sz w:val="24"/>
          <w:szCs w:val="24"/>
        </w:rPr>
        <w:t xml:space="preserve"> a fin </w:t>
      </w:r>
      <w:r>
        <w:rPr>
          <w:rFonts w:ascii="Times New Roman" w:hAnsi="Times New Roman"/>
          <w:noProof/>
          <w:color w:val="000000" w:themeColor="text1"/>
          <w:sz w:val="24"/>
          <w:szCs w:val="24"/>
        </w:rPr>
        <w:t xml:space="preserve">de reforzar las medidas para prevenir y combatir el terrorismo, incluido el blanqueo de capitales y la financiación del terrorismo, </w:t>
      </w:r>
      <w:r>
        <w:rPr>
          <w:rFonts w:ascii="Times New Roman" w:hAnsi="Times New Roman"/>
          <w:bCs/>
          <w:noProof/>
          <w:color w:val="000000" w:themeColor="text1"/>
          <w:sz w:val="24"/>
          <w:szCs w:val="24"/>
        </w:rPr>
        <w:t xml:space="preserve">además de </w:t>
      </w:r>
      <w:r>
        <w:rPr>
          <w:rFonts w:ascii="Times New Roman" w:hAnsi="Times New Roman"/>
          <w:noProof/>
          <w:color w:val="000000" w:themeColor="text1"/>
          <w:sz w:val="24"/>
          <w:szCs w:val="24"/>
        </w:rPr>
        <w:t xml:space="preserve">proteger los espacios públicos y fortalecer el Estado de Derecho. </w:t>
      </w:r>
      <w:r>
        <w:rPr>
          <w:rFonts w:ascii="Times New Roman" w:hAnsi="Times New Roman"/>
          <w:bCs/>
          <w:noProof/>
          <w:color w:val="000000" w:themeColor="text1"/>
          <w:sz w:val="24"/>
          <w:szCs w:val="24"/>
        </w:rPr>
        <w:t xml:space="preserve">Los países del Mediterráneo meridional también son prioritarios a efectos del desarrollo de la </w:t>
      </w:r>
      <w:r>
        <w:rPr>
          <w:rFonts w:ascii="Times New Roman" w:hAnsi="Times New Roman"/>
          <w:noProof/>
          <w:color w:val="000000" w:themeColor="text1"/>
          <w:sz w:val="24"/>
          <w:szCs w:val="24"/>
        </w:rPr>
        <w:t>cooperación policial</w:t>
      </w:r>
      <w:r>
        <w:rPr>
          <w:rFonts w:ascii="Times New Roman" w:hAnsi="Times New Roman"/>
          <w:bCs/>
          <w:noProof/>
          <w:color w:val="000000" w:themeColor="text1"/>
          <w:sz w:val="24"/>
          <w:szCs w:val="24"/>
        </w:rPr>
        <w:t>, habida cuenta de su proximidad geográfica y de las amenazas a la seguridad comunes. La Comisión tiene el mandato de negociar acuerdos internacionales con Argelia, Egipto, Israel, Jordania, Túnez, Marruecos y Líbano para el intercambio de datos personales con Europol en el marco de la lucha contra el terrorismo y la delincuencia organizada grave.</w:t>
      </w:r>
      <w:r>
        <w:rPr>
          <w:rFonts w:ascii="Times New Roman" w:hAnsi="Times New Roman"/>
          <w:noProof/>
          <w:color w:val="000000" w:themeColor="text1"/>
          <w:sz w:val="24"/>
          <w:szCs w:val="24"/>
        </w:rPr>
        <w:t xml:space="preserve"> Además, en la actualidad la Comisión está tratando de obtener la autorización del Consejo para abrir negociaciones con diez</w:t>
      </w:r>
      <w:r>
        <w:rPr>
          <w:rStyle w:val="FootnoteReference"/>
          <w:rFonts w:ascii="Times New Roman" w:hAnsi="Times New Roman" w:cs="Times New Roman"/>
          <w:noProof/>
          <w:color w:val="000000" w:themeColor="text1"/>
          <w:sz w:val="24"/>
          <w:szCs w:val="24"/>
        </w:rPr>
        <w:footnoteReference w:id="78"/>
      </w:r>
      <w:r>
        <w:rPr>
          <w:rFonts w:ascii="Times New Roman" w:hAnsi="Times New Roman"/>
          <w:noProof/>
          <w:color w:val="000000" w:themeColor="text1"/>
          <w:sz w:val="24"/>
          <w:szCs w:val="24"/>
        </w:rPr>
        <w:t xml:space="preserve"> países terceros en materia de cooperación entre Eurojust y dichos países con el objetivo de responder de forma eficaz al terrorismo. Más allá de esta región, la Comisión aumentará la cooperación con países clave del África subsahariana y de Asia respecto a ámbitos prioritarios de la estrategia.</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En concreto, la UE debe aumentar su compromiso con los organismos pertinentes de las Naciones Unidas, como la Oficina de Lucha contra el Terrorismo (OLCT), así como con otras organizaciones, como la OSCE o el Consejo de Europa, en temas relacionados con el terrorismo.</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La Comisión y el SEAE también intensificará su interacción con </w:t>
      </w:r>
      <w:r>
        <w:rPr>
          <w:rFonts w:ascii="Times New Roman" w:hAnsi="Times New Roman"/>
          <w:b/>
          <w:noProof/>
          <w:color w:val="000000" w:themeColor="text1"/>
          <w:sz w:val="24"/>
          <w:szCs w:val="24"/>
        </w:rPr>
        <w:t>organizaciones internacionales</w:t>
      </w:r>
      <w:r>
        <w:rPr>
          <w:rFonts w:ascii="Times New Roman" w:hAnsi="Times New Roman"/>
          <w:noProof/>
          <w:color w:val="000000" w:themeColor="text1"/>
          <w:sz w:val="24"/>
          <w:szCs w:val="24"/>
        </w:rPr>
        <w:t xml:space="preserve"> como la OTAN, Interpol, el Grupo de Acción Financiera Internacional (GAFI) y el Foro Mundial contra el Terrorismo, así como con socios estratégicos clave como los Estados Unidos, Canadá, y Nueva Zelanda, y con la Coalición Mundial contra el Daesh, para intercambiar experiencias, fomentar una cooperación más estrecha, que incluya intercambios respecto al papel de Internet y las redes sociales, y aumentar las capacidades de investigación en materia de prevención. A escala global, la UE seguirá empoderando a la sociedad civil, así como los agentes de base y comunitarios, para el desarrollo de respuestas dirigidas a personas vulnerables y el apoyo a la resiliencia social.</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El enfoque de la UE en materia de seguridad exterior en el marco de la Política Exterior y de Seguridad Común (PESC) y de la Política Común de Seguridad y Defensa (PCSD) seguirá siendo un componente esencial de los esfuerzos de la UE por combatir el terrorismo y el extremismo violento con el fin de reforzar la estabilidad y proteger los intereses europeos en materia de seguridad. </w:t>
      </w:r>
      <w:r>
        <w:rPr>
          <w:rFonts w:ascii="Times New Roman" w:hAnsi="Times New Roman"/>
          <w:noProof/>
          <w:color w:val="000000" w:themeColor="text1"/>
          <w:sz w:val="24"/>
          <w:szCs w:val="24"/>
        </w:rPr>
        <w:t>El Alto Representante/Vicepresidente seguirá desempeñando, con el apoyo del SEAE, un papel fundamental en la mejora de la cooperación estratégica y operativa con terceros países y organizaciones internacionales, haciendo uso pleno de sus herramientas externas, como los diálogos de alto nivel en materia de lucha antiterrorista, la red de expertos en lucha contra el terrorismo/seguridad de las delegaciones de la UE y, cuando sea pertinente, las misiones y operaciones de la PCSD.</w:t>
      </w:r>
    </w:p>
    <w:p>
      <w:pPr>
        <w:spacing w:line="240" w:lineRule="auto"/>
        <w:jc w:val="both"/>
        <w:rPr>
          <w:rFonts w:ascii="Times New Roman" w:hAnsi="Times New Roman"/>
          <w:noProof/>
          <w:color w:val="000000" w:themeColor="text1"/>
        </w:rPr>
      </w:pPr>
      <w:r>
        <w:rPr>
          <w:rFonts w:ascii="Times New Roman" w:hAnsi="Times New Roman"/>
          <w:noProof/>
          <w:color w:val="000000" w:themeColor="text1"/>
          <w:sz w:val="24"/>
          <w:szCs w:val="24"/>
          <w:lang w:val="en-GB" w:eastAsia="en-GB"/>
        </w:rPr>
        <mc:AlternateContent>
          <mc:Choice Requires="wps">
            <w:drawing>
              <wp:inline distT="0" distB="0" distL="0" distR="0">
                <wp:extent cx="5708650" cy="3243532"/>
                <wp:effectExtent l="0" t="0" r="25400" b="14605"/>
                <wp:docPr id="2" name="Text Box 2"/>
                <wp:cNvGraphicFramePr/>
                <a:graphic xmlns:a="http://schemas.openxmlformats.org/drawingml/2006/main">
                  <a:graphicData uri="http://schemas.microsoft.com/office/word/2010/wordprocessingShape">
                    <wps:wsp>
                      <wps:cNvSpPr txBox="1"/>
                      <wps:spPr>
                        <a:xfrm>
                          <a:off x="0" y="0"/>
                          <a:ext cx="5708650" cy="3243532"/>
                        </a:xfrm>
                        <a:prstGeom prst="rect">
                          <a:avLst/>
                        </a:prstGeom>
                        <a:solidFill>
                          <a:schemeClr val="lt1"/>
                        </a:solidFill>
                        <a:ln w="6350">
                          <a:solidFill>
                            <a:prstClr val="black"/>
                          </a:solidFill>
                        </a:ln>
                      </wps:spPr>
                      <wps:txbx>
                        <w:txbxContent>
                          <w:p>
                            <w:pPr>
                              <w:rPr>
                                <w:rFonts w:ascii="Times New Roman" w:hAnsi="Times New Roman" w:cs="Times New Roman"/>
                                <w:b/>
                                <w:sz w:val="24"/>
                              </w:rPr>
                            </w:pPr>
                            <w:r>
                              <w:rPr>
                                <w:rFonts w:ascii="Times New Roman" w:hAnsi="Times New Roman"/>
                                <w:b/>
                                <w:sz w:val="24"/>
                              </w:rPr>
                              <w:t>ACCIONES CLAVE:</w:t>
                            </w:r>
                          </w:p>
                          <w:p>
                            <w:pPr>
                              <w:rPr>
                                <w:rFonts w:ascii="Times New Roman" w:hAnsi="Times New Roman" w:cs="Times New Roman"/>
                                <w:b/>
                                <w:sz w:val="24"/>
                              </w:rPr>
                            </w:pPr>
                            <w:r>
                              <w:rPr>
                                <w:rFonts w:ascii="Times New Roman" w:hAnsi="Times New Roman"/>
                                <w:b/>
                                <w:sz w:val="24"/>
                              </w:rPr>
                              <w:t xml:space="preserve">La Comisión y el Alto Representante/Vicepresidente, según corresponda: </w:t>
                            </w:r>
                          </w:p>
                          <w:p>
                            <w:pPr>
                              <w:pStyle w:val="ListParagraph"/>
                              <w:numPr>
                                <w:ilvl w:val="0"/>
                                <w:numId w:val="17"/>
                              </w:numPr>
                              <w:jc w:val="both"/>
                              <w:rPr>
                                <w:rFonts w:ascii="Times New Roman" w:hAnsi="Times New Roman" w:cs="Times New Roman"/>
                                <w:b/>
                                <w:sz w:val="24"/>
                                <w:szCs w:val="24"/>
                              </w:rPr>
                            </w:pPr>
                            <w:r>
                              <w:rPr>
                                <w:rFonts w:ascii="Times New Roman" w:hAnsi="Times New Roman"/>
                                <w:sz w:val="24"/>
                                <w:szCs w:val="24"/>
                              </w:rPr>
                              <w:t>Intensificarán la</w:t>
                            </w:r>
                            <w:r>
                              <w:rPr>
                                <w:rFonts w:ascii="Times New Roman" w:hAnsi="Times New Roman"/>
                                <w:b/>
                                <w:sz w:val="24"/>
                                <w:szCs w:val="24"/>
                              </w:rPr>
                              <w:t xml:space="preserve"> </w:t>
                            </w:r>
                            <w:r>
                              <w:rPr>
                                <w:rFonts w:ascii="Times New Roman" w:hAnsi="Times New Roman"/>
                                <w:color w:val="000000" w:themeColor="text1"/>
                                <w:sz w:val="24"/>
                                <w:szCs w:val="24"/>
                              </w:rPr>
                              <w:t>cooperación con los socios de los Balcanes Occidentales en el ámbito de las armas de fuego.</w:t>
                            </w:r>
                          </w:p>
                          <w:p>
                            <w:pPr>
                              <w:pStyle w:val="ListParagraph"/>
                              <w:numPr>
                                <w:ilvl w:val="0"/>
                                <w:numId w:val="17"/>
                              </w:numPr>
                              <w:jc w:val="both"/>
                              <w:rPr>
                                <w:rFonts w:ascii="Times New Roman" w:hAnsi="Times New Roman" w:cs="Times New Roman"/>
                                <w:b/>
                                <w:sz w:val="24"/>
                                <w:szCs w:val="24"/>
                              </w:rPr>
                            </w:pPr>
                            <w:r>
                              <w:rPr>
                                <w:rFonts w:ascii="Times New Roman" w:hAnsi="Times New Roman"/>
                                <w:bCs/>
                                <w:color w:val="000000" w:themeColor="text1"/>
                                <w:sz w:val="24"/>
                                <w:szCs w:val="24"/>
                              </w:rPr>
                              <w:t>Negociarán acuerdos internacionales con los países de la Vecindad Meridional para el intercambio de datos personales con Europol.</w:t>
                            </w:r>
                          </w:p>
                          <w:p>
                            <w:pPr>
                              <w:pStyle w:val="ListParagraph"/>
                              <w:numPr>
                                <w:ilvl w:val="0"/>
                                <w:numId w:val="17"/>
                              </w:numPr>
                              <w:jc w:val="both"/>
                              <w:rPr>
                                <w:rFonts w:ascii="Times New Roman" w:hAnsi="Times New Roman" w:cs="Times New Roman"/>
                                <w:b/>
                                <w:sz w:val="24"/>
                                <w:szCs w:val="24"/>
                              </w:rPr>
                            </w:pPr>
                            <w:r>
                              <w:rPr>
                                <w:rFonts w:ascii="Times New Roman" w:hAnsi="Times New Roman"/>
                                <w:bCs/>
                                <w:color w:val="000000" w:themeColor="text1"/>
                                <w:sz w:val="24"/>
                                <w:szCs w:val="24"/>
                              </w:rPr>
                              <w:t>Reforzarán el compromiso con las organizaciones internacionales.</w:t>
                            </w:r>
                          </w:p>
                          <w:p>
                            <w:pPr>
                              <w:pStyle w:val="ListParagraph"/>
                              <w:numPr>
                                <w:ilvl w:val="0"/>
                                <w:numId w:val="17"/>
                              </w:numPr>
                              <w:jc w:val="both"/>
                              <w:rPr>
                                <w:rFonts w:ascii="Times New Roman" w:hAnsi="Times New Roman" w:cs="Times New Roman"/>
                                <w:b/>
                                <w:sz w:val="24"/>
                                <w:szCs w:val="24"/>
                              </w:rPr>
                            </w:pPr>
                            <w:r>
                              <w:rPr>
                                <w:rFonts w:ascii="Times New Roman" w:hAnsi="Times New Roman"/>
                                <w:color w:val="000000" w:themeColor="text1"/>
                                <w:sz w:val="24"/>
                                <w:szCs w:val="24"/>
                              </w:rPr>
                              <w:t>Mejorarán la cooperación estratégica y operativa con otras regiones, como la región del Sahel, el Cuerno de África, otros países africanos y regiones clave de Asia.</w:t>
                            </w:r>
                          </w:p>
                          <w:p>
                            <w:pPr>
                              <w:jc w:val="both"/>
                              <w:rPr>
                                <w:rFonts w:ascii="Times New Roman" w:hAnsi="Times New Roman" w:cs="Times New Roman"/>
                                <w:b/>
                                <w:sz w:val="24"/>
                                <w:szCs w:val="24"/>
                              </w:rPr>
                            </w:pPr>
                            <w:r>
                              <w:rPr>
                                <w:rFonts w:ascii="Times New Roman" w:hAnsi="Times New Roman"/>
                                <w:b/>
                                <w:sz w:val="24"/>
                                <w:szCs w:val="24"/>
                              </w:rPr>
                              <w:t>Se insta al Parlamento Europeo y al Consejo a que:</w:t>
                            </w:r>
                          </w:p>
                          <w:p>
                            <w:pPr>
                              <w:pStyle w:val="ListParagraph"/>
                              <w:numPr>
                                <w:ilvl w:val="0"/>
                                <w:numId w:val="32"/>
                              </w:numPr>
                              <w:jc w:val="both"/>
                              <w:rPr>
                                <w:rFonts w:ascii="Times New Roman" w:hAnsi="Times New Roman" w:cs="Times New Roman"/>
                                <w:sz w:val="24"/>
                                <w:szCs w:val="24"/>
                              </w:rPr>
                            </w:pPr>
                            <w:r>
                              <w:rPr>
                                <w:rFonts w:ascii="Times New Roman" w:hAnsi="Times New Roman"/>
                                <w:sz w:val="24"/>
                                <w:szCs w:val="24"/>
                              </w:rPr>
                              <w:t>Autoricen el inicio de las negociaciones con los países de la Vecindad Meridional a fin de permitir la cooperación con Eurojust.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9" type="#_x0000_t202" style="width:449.5pt;height:2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" fillcolor="white [3201]" strokeweight=".5pt">
                <v:textbox>
                  <w:txbxContent>
                    <w:p>
                      <w:pPr>
                        <w:rPr>
                          <w:rFonts w:ascii="Times New Roman" w:hAnsi="Times New Roman" w:cs="Times New Roman"/>
                          <w:b/>
                          <w:sz w:val="24"/>
                        </w:rPr>
                      </w:pPr>
                      <w:r>
                        <w:rPr>
                          <w:rFonts w:ascii="Times New Roman" w:hAnsi="Times New Roman"/>
                          <w:b/>
                          <w:sz w:val="24"/>
                        </w:rPr>
                        <w:t>ACCIONES CLAVE:</w:t>
                      </w:r>
                    </w:p>
                    <w:p>
                      <w:pPr>
                        <w:rPr>
                          <w:rFonts w:ascii="Times New Roman" w:hAnsi="Times New Roman" w:cs="Times New Roman"/>
                          <w:b/>
                          <w:sz w:val="24"/>
                        </w:rPr>
                      </w:pPr>
                      <w:r>
                        <w:rPr>
                          <w:rFonts w:ascii="Times New Roman" w:hAnsi="Times New Roman"/>
                          <w:b/>
                          <w:sz w:val="24"/>
                        </w:rPr>
                        <w:t xml:space="preserve">La Comisión y el Alto Representante/Vicepresidente, según corresponda: </w:t>
                      </w:r>
                    </w:p>
                    <w:p>
                      <w:pPr>
                        <w:pStyle w:val="ListParagraph"/>
                        <w:numPr>
                          <w:ilvl w:val="0"/>
                          <w:numId w:val="17"/>
                        </w:numPr>
                        <w:jc w:val="both"/>
                        <w:rPr>
                          <w:rFonts w:ascii="Times New Roman" w:hAnsi="Times New Roman" w:cs="Times New Roman"/>
                          <w:b/>
                          <w:sz w:val="24"/>
                          <w:szCs w:val="24"/>
                        </w:rPr>
                      </w:pPr>
                      <w:r>
                        <w:rPr>
                          <w:rFonts w:ascii="Times New Roman" w:hAnsi="Times New Roman"/>
                          <w:sz w:val="24"/>
                          <w:szCs w:val="24"/>
                        </w:rPr>
                        <w:t>Intensificarán la</w:t>
                      </w:r>
                      <w:r>
                        <w:rPr>
                          <w:rFonts w:ascii="Times New Roman" w:hAnsi="Times New Roman"/>
                          <w:b/>
                          <w:sz w:val="24"/>
                          <w:szCs w:val="24"/>
                        </w:rPr>
                        <w:t xml:space="preserve"> </w:t>
                      </w:r>
                      <w:r>
                        <w:rPr>
                          <w:rFonts w:ascii="Times New Roman" w:hAnsi="Times New Roman"/>
                          <w:color w:val="000000" w:themeColor="text1"/>
                          <w:sz w:val="24"/>
                          <w:szCs w:val="24"/>
                        </w:rPr>
                        <w:t>cooperación con los socios de los Balcanes Occidentales en el ámbito de las armas de fuego.</w:t>
                      </w:r>
                    </w:p>
                    <w:p>
                      <w:pPr>
                        <w:pStyle w:val="ListParagraph"/>
                        <w:numPr>
                          <w:ilvl w:val="0"/>
                          <w:numId w:val="17"/>
                        </w:numPr>
                        <w:jc w:val="both"/>
                        <w:rPr>
                          <w:rFonts w:ascii="Times New Roman" w:hAnsi="Times New Roman" w:cs="Times New Roman"/>
                          <w:b/>
                          <w:sz w:val="24"/>
                          <w:szCs w:val="24"/>
                        </w:rPr>
                      </w:pPr>
                      <w:r>
                        <w:rPr>
                          <w:rFonts w:ascii="Times New Roman" w:hAnsi="Times New Roman"/>
                          <w:bCs/>
                          <w:color w:val="000000" w:themeColor="text1"/>
                          <w:sz w:val="24"/>
                          <w:szCs w:val="24"/>
                        </w:rPr>
                        <w:t>Negociarán acuerdos internacionales con los países de la Vecindad Meridional para el intercambio de datos personales con Europol.</w:t>
                      </w:r>
                    </w:p>
                    <w:p>
                      <w:pPr>
                        <w:pStyle w:val="ListParagraph"/>
                        <w:numPr>
                          <w:ilvl w:val="0"/>
                          <w:numId w:val="17"/>
                        </w:numPr>
                        <w:jc w:val="both"/>
                        <w:rPr>
                          <w:rFonts w:ascii="Times New Roman" w:hAnsi="Times New Roman" w:cs="Times New Roman"/>
                          <w:b/>
                          <w:sz w:val="24"/>
                          <w:szCs w:val="24"/>
                        </w:rPr>
                      </w:pPr>
                      <w:r>
                        <w:rPr>
                          <w:rFonts w:ascii="Times New Roman" w:hAnsi="Times New Roman"/>
                          <w:bCs/>
                          <w:color w:val="000000" w:themeColor="text1"/>
                          <w:sz w:val="24"/>
                          <w:szCs w:val="24"/>
                        </w:rPr>
                        <w:t>Reforzarán el compromiso con las organizaciones internacionales.</w:t>
                      </w:r>
                    </w:p>
                    <w:p>
                      <w:pPr>
                        <w:pStyle w:val="ListParagraph"/>
                        <w:numPr>
                          <w:ilvl w:val="0"/>
                          <w:numId w:val="17"/>
                        </w:numPr>
                        <w:jc w:val="both"/>
                        <w:rPr>
                          <w:rFonts w:ascii="Times New Roman" w:hAnsi="Times New Roman" w:cs="Times New Roman"/>
                          <w:b/>
                          <w:sz w:val="24"/>
                          <w:szCs w:val="24"/>
                        </w:rPr>
                      </w:pPr>
                      <w:r>
                        <w:rPr>
                          <w:rFonts w:ascii="Times New Roman" w:hAnsi="Times New Roman"/>
                          <w:color w:val="000000" w:themeColor="text1"/>
                          <w:sz w:val="24"/>
                          <w:szCs w:val="24"/>
                        </w:rPr>
                        <w:t>Mejorarán la cooperación estratégica y operativa con otras regiones, como la región del Sahel, el Cuerno de África, otros países africanos y regiones clave de Asia.</w:t>
                      </w:r>
                    </w:p>
                    <w:p>
                      <w:pPr>
                        <w:jc w:val="both"/>
                        <w:rPr>
                          <w:rFonts w:ascii="Times New Roman" w:hAnsi="Times New Roman" w:cs="Times New Roman"/>
                          <w:b/>
                          <w:sz w:val="24"/>
                          <w:szCs w:val="24"/>
                        </w:rPr>
                      </w:pPr>
                      <w:r>
                        <w:rPr>
                          <w:rFonts w:ascii="Times New Roman" w:hAnsi="Times New Roman"/>
                          <w:b/>
                          <w:sz w:val="24"/>
                          <w:szCs w:val="24"/>
                        </w:rPr>
                        <w:t>Se insta al Parlamento Europeo y al Consejo a que:</w:t>
                      </w:r>
                    </w:p>
                    <w:p>
                      <w:pPr>
                        <w:pStyle w:val="ListParagraph"/>
                        <w:numPr>
                          <w:ilvl w:val="0"/>
                          <w:numId w:val="32"/>
                        </w:numPr>
                        <w:jc w:val="both"/>
                        <w:rPr>
                          <w:rFonts w:ascii="Times New Roman" w:hAnsi="Times New Roman" w:cs="Times New Roman"/>
                          <w:sz w:val="24"/>
                          <w:szCs w:val="24"/>
                        </w:rPr>
                      </w:pPr>
                      <w:r>
                        <w:rPr>
                          <w:rFonts w:ascii="Times New Roman" w:hAnsi="Times New Roman"/>
                          <w:sz w:val="24"/>
                          <w:szCs w:val="24"/>
                        </w:rPr>
                        <w:t>Autoricen el inicio de las negociaciones con los países de la Vecindad Meridional a fin de permitir la cooperación con Eurojust.</w:t>
                      </w:r>
                    </w:p>
                  </w:txbxContent>
                </v:textbox>
                <w10:anchorlock/>
              </v:shape>
            </w:pict>
          </mc:Fallback>
        </mc:AlternateContent>
      </w:r>
    </w:p>
    <w:p>
      <w:pPr>
        <w:pStyle w:val="ListNumber"/>
        <w:spacing w:line="240" w:lineRule="auto"/>
        <w:ind w:left="0" w:firstLine="0"/>
        <w:contextualSpacing/>
        <w:jc w:val="both"/>
        <w:rPr>
          <w:rFonts w:ascii="Times New Roman" w:hAnsi="Times New Roman" w:cs="Times New Roman"/>
          <w:noProof/>
          <w:color w:val="000000" w:themeColor="text1"/>
          <w:szCs w:val="24"/>
          <w:shd w:val="clear" w:color="auto" w:fill="FFFFFF"/>
        </w:rPr>
      </w:pPr>
      <w:r>
        <w:rPr>
          <w:rFonts w:ascii="Times New Roman" w:hAnsi="Times New Roman"/>
          <w:b/>
          <w:bCs/>
          <w:noProof/>
          <w:color w:val="000000" w:themeColor="text1"/>
          <w:szCs w:val="24"/>
        </w:rPr>
        <w:t>CONCLUSIONES</w:t>
      </w:r>
      <w:r>
        <w:rPr>
          <w:rFonts w:ascii="Times New Roman" w:hAnsi="Times New Roman"/>
          <w:b/>
          <w:bCs/>
          <w:noProof/>
          <w:color w:val="000000" w:themeColor="text1"/>
          <w:szCs w:val="24"/>
        </w:rPr>
        <w:cr/>
      </w:r>
      <w:r>
        <w:rPr>
          <w:rFonts w:ascii="Times New Roman" w:hAnsi="Times New Roman"/>
          <w:b/>
          <w:bCs/>
          <w:noProof/>
          <w:color w:val="000000" w:themeColor="text1"/>
          <w:szCs w:val="24"/>
        </w:rPr>
        <w:br/>
      </w:r>
    </w:p>
    <w:p>
      <w:pPr>
        <w:pStyle w:val="ListNumber"/>
        <w:spacing w:line="240" w:lineRule="auto"/>
        <w:ind w:left="0" w:firstLine="0"/>
        <w:contextualSpacing/>
        <w:jc w:val="both"/>
        <w:rPr>
          <w:rFonts w:ascii="Times New Roman" w:hAnsi="Times New Roman"/>
          <w:noProof/>
          <w:color w:val="000000" w:themeColor="text1"/>
          <w:shd w:val="clear" w:color="auto" w:fill="FFFFFF"/>
        </w:rPr>
      </w:pPr>
      <w:r>
        <w:rPr>
          <w:rFonts w:ascii="Times New Roman" w:hAnsi="Times New Roman"/>
          <w:noProof/>
          <w:color w:val="000000" w:themeColor="text1"/>
          <w:shd w:val="clear" w:color="auto" w:fill="FFFFFF"/>
        </w:rPr>
        <w:t xml:space="preserve">La amenaza del terrorismo </w:t>
      </w:r>
      <w:r>
        <w:rPr>
          <w:rFonts w:ascii="Times New Roman" w:hAnsi="Times New Roman"/>
          <w:noProof/>
          <w:color w:val="000000" w:themeColor="text1"/>
          <w:szCs w:val="24"/>
          <w:shd w:val="clear" w:color="auto" w:fill="FFFFFF"/>
        </w:rPr>
        <w:t>es real, peligrosa</w:t>
      </w:r>
      <w:r>
        <w:rPr>
          <w:rFonts w:ascii="Times New Roman" w:hAnsi="Times New Roman"/>
          <w:noProof/>
          <w:color w:val="000000" w:themeColor="text1"/>
          <w:shd w:val="clear" w:color="auto" w:fill="FFFFFF"/>
        </w:rPr>
        <w:t xml:space="preserve"> y</w:t>
      </w:r>
      <w:r>
        <w:rPr>
          <w:rFonts w:ascii="Times New Roman" w:hAnsi="Times New Roman"/>
          <w:noProof/>
          <w:color w:val="000000" w:themeColor="text1"/>
          <w:szCs w:val="24"/>
          <w:shd w:val="clear" w:color="auto" w:fill="FFFFFF"/>
        </w:rPr>
        <w:t>, desafortunadamente, permanente. Requiere, por tanto,</w:t>
      </w:r>
      <w:r>
        <w:rPr>
          <w:rFonts w:ascii="Times New Roman" w:hAnsi="Times New Roman"/>
          <w:noProof/>
          <w:color w:val="000000" w:themeColor="text1"/>
          <w:shd w:val="clear" w:color="auto" w:fill="FFFFFF"/>
        </w:rPr>
        <w:t xml:space="preserve"> un </w:t>
      </w:r>
      <w:r>
        <w:rPr>
          <w:rFonts w:ascii="Times New Roman" w:hAnsi="Times New Roman"/>
          <w:noProof/>
          <w:color w:val="000000" w:themeColor="text1"/>
          <w:szCs w:val="24"/>
          <w:shd w:val="clear" w:color="auto" w:fill="FFFFFF"/>
        </w:rPr>
        <w:t>compromiso renovado y continuado de colaborar</w:t>
      </w:r>
      <w:r>
        <w:rPr>
          <w:rFonts w:ascii="Times New Roman" w:hAnsi="Times New Roman"/>
          <w:noProof/>
          <w:color w:val="000000" w:themeColor="text1"/>
          <w:shd w:val="clear" w:color="auto" w:fill="FFFFFF"/>
        </w:rPr>
        <w:t xml:space="preserve"> para </w:t>
      </w:r>
      <w:r>
        <w:rPr>
          <w:rFonts w:ascii="Times New Roman" w:hAnsi="Times New Roman"/>
          <w:noProof/>
          <w:color w:val="000000" w:themeColor="text1"/>
          <w:szCs w:val="24"/>
          <w:shd w:val="clear" w:color="auto" w:fill="FFFFFF"/>
        </w:rPr>
        <w:t xml:space="preserve">combatirla. Frente al </w:t>
      </w:r>
      <w:r>
        <w:rPr>
          <w:rFonts w:ascii="Times New Roman" w:hAnsi="Times New Roman"/>
          <w:noProof/>
          <w:color w:val="000000" w:themeColor="text1"/>
          <w:shd w:val="clear" w:color="auto" w:fill="FFFFFF"/>
        </w:rPr>
        <w:t>terrorismo</w:t>
      </w:r>
      <w:r>
        <w:rPr>
          <w:rFonts w:ascii="Times New Roman" w:hAnsi="Times New Roman"/>
          <w:noProof/>
          <w:color w:val="000000" w:themeColor="text1"/>
          <w:szCs w:val="24"/>
          <w:shd w:val="clear" w:color="auto" w:fill="FFFFFF"/>
        </w:rPr>
        <w:t>, que busca dividir, hace falta unidad. La presente</w:t>
      </w:r>
      <w:r>
        <w:rPr>
          <w:rFonts w:ascii="Times New Roman" w:hAnsi="Times New Roman"/>
          <w:noProof/>
          <w:color w:val="000000" w:themeColor="text1"/>
          <w:shd w:val="clear" w:color="auto" w:fill="FFFFFF"/>
        </w:rPr>
        <w:t xml:space="preserve"> Agenda de lucha contra el terrorismo de la UE</w:t>
      </w:r>
      <w:r>
        <w:rPr>
          <w:rFonts w:ascii="Times New Roman" w:hAnsi="Times New Roman"/>
          <w:noProof/>
          <w:color w:val="000000" w:themeColor="text1"/>
          <w:szCs w:val="24"/>
          <w:shd w:val="clear" w:color="auto" w:fill="FFFFFF"/>
        </w:rPr>
        <w:t xml:space="preserve"> define</w:t>
      </w:r>
      <w:r>
        <w:rPr>
          <w:rFonts w:ascii="Times New Roman" w:hAnsi="Times New Roman"/>
          <w:noProof/>
          <w:color w:val="000000" w:themeColor="text1"/>
          <w:shd w:val="clear" w:color="auto" w:fill="FFFFFF"/>
        </w:rPr>
        <w:t xml:space="preserve"> el </w:t>
      </w:r>
      <w:r>
        <w:rPr>
          <w:rFonts w:ascii="Times New Roman" w:hAnsi="Times New Roman"/>
          <w:noProof/>
          <w:color w:val="000000" w:themeColor="text1"/>
          <w:szCs w:val="24"/>
          <w:shd w:val="clear" w:color="auto" w:fill="FFFFFF"/>
        </w:rPr>
        <w:t>camino a seguir</w:t>
      </w:r>
      <w:r>
        <w:rPr>
          <w:rFonts w:ascii="Times New Roman" w:hAnsi="Times New Roman"/>
          <w:noProof/>
          <w:color w:val="000000" w:themeColor="text1"/>
          <w:shd w:val="clear" w:color="auto" w:fill="FFFFFF"/>
        </w:rPr>
        <w:t xml:space="preserve">. </w:t>
      </w:r>
    </w:p>
    <w:p>
      <w:pPr>
        <w:pStyle w:val="ListNumber"/>
        <w:spacing w:line="240" w:lineRule="auto"/>
        <w:ind w:left="0" w:firstLine="0"/>
        <w:contextualSpacing/>
        <w:jc w:val="both"/>
        <w:rPr>
          <w:rFonts w:ascii="Times New Roman" w:hAnsi="Times New Roman"/>
          <w:noProof/>
          <w:color w:val="000000" w:themeColor="text1"/>
          <w:shd w:val="clear" w:color="auto" w:fill="FFFFFF"/>
          <w:lang w:val="es-ES_tradnl"/>
        </w:rPr>
      </w:pPr>
    </w:p>
    <w:p>
      <w:pPr>
        <w:pStyle w:val="ListNumber"/>
        <w:spacing w:line="240" w:lineRule="auto"/>
        <w:ind w:left="0" w:firstLine="0"/>
        <w:contextualSpacing/>
        <w:jc w:val="both"/>
        <w:rPr>
          <w:rFonts w:ascii="Times New Roman" w:hAnsi="Times New Roman"/>
          <w:noProof/>
          <w:color w:val="000000" w:themeColor="text1"/>
          <w:shd w:val="clear" w:color="auto" w:fill="FFFFFF"/>
        </w:rPr>
      </w:pPr>
      <w:r>
        <w:rPr>
          <w:rFonts w:ascii="Times New Roman" w:hAnsi="Times New Roman"/>
          <w:noProof/>
          <w:color w:val="000000" w:themeColor="text1"/>
          <w:shd w:val="clear" w:color="auto" w:fill="FFFFFF"/>
        </w:rPr>
        <w:t xml:space="preserve">Para desarrollar este trabajo, la Comisión designará un </w:t>
      </w:r>
      <w:r>
        <w:rPr>
          <w:rFonts w:ascii="Times New Roman" w:hAnsi="Times New Roman"/>
          <w:b/>
          <w:noProof/>
          <w:color w:val="000000" w:themeColor="text1"/>
          <w:shd w:val="clear" w:color="auto" w:fill="FFFFFF"/>
        </w:rPr>
        <w:t>Coordinador para la lucha contra el terrorismo</w:t>
      </w:r>
      <w:r>
        <w:rPr>
          <w:rFonts w:ascii="Times New Roman" w:hAnsi="Times New Roman"/>
          <w:noProof/>
          <w:color w:val="000000" w:themeColor="text1"/>
          <w:shd w:val="clear" w:color="auto" w:fill="FFFFFF"/>
        </w:rPr>
        <w:t>, cuya función será coordinar las distintas líneas de la política y la financiación de la UE en el ámbito de la lucha contra el terrorismo dentro de la Comisión, incluida la cooperación y la coordinación con los Estados miembros, en colaboración con la Oficina del coordinador europeo para la lucha contra el terrorismo del Consejo, así como con las agencias pertinentes de la UE y con el Parlamento Europeo.</w:t>
      </w:r>
    </w:p>
    <w:p>
      <w:pPr>
        <w:pStyle w:val="ListNumber"/>
        <w:spacing w:line="240" w:lineRule="auto"/>
        <w:ind w:left="0" w:firstLine="0"/>
        <w:contextualSpacing/>
        <w:jc w:val="both"/>
        <w:rPr>
          <w:rFonts w:ascii="Times New Roman" w:hAnsi="Times New Roman"/>
          <w:noProof/>
          <w:color w:val="000000" w:themeColor="text1"/>
          <w:shd w:val="clear" w:color="auto" w:fill="FFFFFF"/>
          <w:lang w:val="es-ES_tradnl"/>
        </w:rPr>
      </w:pPr>
    </w:p>
    <w:p>
      <w:pPr>
        <w:pStyle w:val="ListNumber"/>
        <w:spacing w:line="240" w:lineRule="auto"/>
        <w:ind w:left="0" w:firstLine="0"/>
        <w:contextualSpacing/>
        <w:jc w:val="both"/>
        <w:rPr>
          <w:rFonts w:ascii="Times New Roman" w:hAnsi="Times New Roman"/>
          <w:noProof/>
          <w:color w:val="000000" w:themeColor="text1"/>
          <w:shd w:val="clear" w:color="auto" w:fill="FFFFFF"/>
        </w:rPr>
      </w:pPr>
      <w:r>
        <w:rPr>
          <w:rFonts w:ascii="Times New Roman" w:hAnsi="Times New Roman"/>
          <w:noProof/>
          <w:color w:val="000000" w:themeColor="text1"/>
          <w:shd w:val="clear" w:color="auto" w:fill="FFFFFF"/>
        </w:rPr>
        <w:t xml:space="preserve">Las bases inclusivas y basadas en derechos de nuestra Unión son la mejor protección frente a la amenaza del terrorismo. </w:t>
      </w:r>
      <w:r>
        <w:rPr>
          <w:rFonts w:ascii="Times New Roman" w:hAnsi="Times New Roman"/>
          <w:noProof/>
          <w:color w:val="000000" w:themeColor="text1"/>
          <w:szCs w:val="24"/>
          <w:shd w:val="clear" w:color="auto" w:fill="FFFFFF"/>
        </w:rPr>
        <w:t>Una sociedad inclusiva y acogedora, que respeta plenamente los derechos de todos,</w:t>
      </w:r>
      <w:r>
        <w:rPr>
          <w:rFonts w:ascii="Times New Roman" w:hAnsi="Times New Roman"/>
          <w:noProof/>
          <w:color w:val="000000" w:themeColor="text1"/>
          <w:shd w:val="clear" w:color="auto" w:fill="FFFFFF"/>
        </w:rPr>
        <w:t xml:space="preserve"> es</w:t>
      </w:r>
      <w:r>
        <w:rPr>
          <w:rFonts w:ascii="Times New Roman" w:hAnsi="Times New Roman"/>
          <w:noProof/>
          <w:color w:val="000000" w:themeColor="text1"/>
          <w:szCs w:val="24"/>
          <w:shd w:val="clear" w:color="auto" w:fill="FFFFFF"/>
        </w:rPr>
        <w:t xml:space="preserve"> una sociedad en la que a los terroristas les resultará más difícil radicalizar y reclutar. Debemos</w:t>
      </w:r>
      <w:r>
        <w:rPr>
          <w:rFonts w:ascii="Times New Roman" w:hAnsi="Times New Roman"/>
          <w:noProof/>
          <w:color w:val="000000" w:themeColor="text1"/>
          <w:shd w:val="clear" w:color="auto" w:fill="FFFFFF"/>
        </w:rPr>
        <w:t xml:space="preserve"> defender, </w:t>
      </w:r>
      <w:r>
        <w:rPr>
          <w:rFonts w:ascii="Times New Roman" w:hAnsi="Times New Roman"/>
          <w:noProof/>
          <w:color w:val="000000" w:themeColor="text1"/>
          <w:szCs w:val="24"/>
          <w:shd w:val="clear" w:color="auto" w:fill="FFFFFF"/>
        </w:rPr>
        <w:t xml:space="preserve">reforzar </w:t>
      </w:r>
      <w:r>
        <w:rPr>
          <w:rFonts w:ascii="Times New Roman" w:hAnsi="Times New Roman"/>
          <w:noProof/>
          <w:color w:val="000000" w:themeColor="text1"/>
          <w:shd w:val="clear" w:color="auto" w:fill="FFFFFF"/>
        </w:rPr>
        <w:t xml:space="preserve">y hacer valer colectivamente </w:t>
      </w:r>
      <w:r>
        <w:rPr>
          <w:rFonts w:ascii="Times New Roman" w:hAnsi="Times New Roman"/>
          <w:noProof/>
          <w:color w:val="000000" w:themeColor="text1"/>
          <w:szCs w:val="24"/>
          <w:shd w:val="clear" w:color="auto" w:fill="FFFFFF"/>
        </w:rPr>
        <w:t xml:space="preserve">nuestros valores democráticos y fundamentales </w:t>
      </w:r>
      <w:r>
        <w:rPr>
          <w:rFonts w:ascii="Times New Roman" w:hAnsi="Times New Roman"/>
          <w:noProof/>
          <w:color w:val="000000" w:themeColor="text1"/>
          <w:shd w:val="clear" w:color="auto" w:fill="FFFFFF"/>
        </w:rPr>
        <w:t xml:space="preserve">frente </w:t>
      </w:r>
      <w:r>
        <w:rPr>
          <w:rFonts w:ascii="Times New Roman" w:hAnsi="Times New Roman"/>
          <w:noProof/>
          <w:color w:val="000000" w:themeColor="text1"/>
          <w:szCs w:val="24"/>
          <w:shd w:val="clear" w:color="auto" w:fill="FFFFFF"/>
        </w:rPr>
        <w:t xml:space="preserve">a </w:t>
      </w:r>
      <w:r>
        <w:rPr>
          <w:rFonts w:ascii="Times New Roman" w:hAnsi="Times New Roman"/>
          <w:noProof/>
          <w:color w:val="000000" w:themeColor="text1"/>
          <w:shd w:val="clear" w:color="auto" w:fill="FFFFFF"/>
        </w:rPr>
        <w:t xml:space="preserve">quienes </w:t>
      </w:r>
      <w:r>
        <w:rPr>
          <w:rFonts w:ascii="Times New Roman" w:hAnsi="Times New Roman"/>
          <w:noProof/>
          <w:color w:val="000000" w:themeColor="text1"/>
          <w:szCs w:val="24"/>
          <w:shd w:val="clear" w:color="auto" w:fill="FFFFFF"/>
        </w:rPr>
        <w:t>buscan</w:t>
      </w:r>
      <w:r>
        <w:rPr>
          <w:rFonts w:ascii="Times New Roman" w:hAnsi="Times New Roman"/>
          <w:noProof/>
          <w:color w:val="000000" w:themeColor="text1"/>
          <w:shd w:val="clear" w:color="auto" w:fill="FFFFFF"/>
        </w:rPr>
        <w:t xml:space="preserve"> debilitarlos</w:t>
      </w:r>
      <w:r>
        <w:rPr>
          <w:rFonts w:ascii="Times New Roman" w:hAnsi="Times New Roman"/>
          <w:noProof/>
          <w:color w:val="000000" w:themeColor="text1"/>
          <w:szCs w:val="24"/>
          <w:shd w:val="clear" w:color="auto" w:fill="FFFFFF"/>
        </w:rPr>
        <w:t>. Por este motivo, debemos invertir en la cohesión social, la educación y la inclusividad de nuestras sociedades, de forma que todas las personas sientan que se respeta su identidad y que pertenecen plenamente al conjunto de la comunidad</w:t>
      </w:r>
      <w:r>
        <w:rPr>
          <w:rFonts w:ascii="Times New Roman" w:hAnsi="Times New Roman"/>
          <w:noProof/>
          <w:color w:val="000000" w:themeColor="text1"/>
          <w:shd w:val="clear" w:color="auto" w:fill="FFFFFF"/>
        </w:rPr>
        <w:t>.</w:t>
      </w:r>
    </w:p>
    <w:p>
      <w:pPr>
        <w:pStyle w:val="ListNumber"/>
        <w:spacing w:line="240" w:lineRule="auto"/>
        <w:ind w:left="0" w:firstLine="0"/>
        <w:contextualSpacing/>
        <w:jc w:val="both"/>
        <w:rPr>
          <w:rFonts w:ascii="Times New Roman" w:hAnsi="Times New Roman"/>
          <w:noProof/>
          <w:color w:val="000000" w:themeColor="text1"/>
          <w:shd w:val="clear" w:color="auto" w:fill="FFFFFF"/>
          <w:lang w:val="es-ES_tradnl"/>
        </w:rPr>
      </w:pPr>
    </w:p>
    <w:p>
      <w:pPr>
        <w:pStyle w:val="ListNumber"/>
        <w:spacing w:line="240" w:lineRule="auto"/>
        <w:ind w:left="0" w:firstLine="0"/>
        <w:contextualSpacing/>
        <w:jc w:val="both"/>
        <w:rPr>
          <w:rFonts w:ascii="Times New Roman" w:hAnsi="Times New Roman"/>
          <w:noProof/>
          <w:color w:val="000000" w:themeColor="text1"/>
        </w:rPr>
      </w:pPr>
      <w:r>
        <w:rPr>
          <w:rFonts w:ascii="Times New Roman" w:hAnsi="Times New Roman"/>
          <w:noProof/>
          <w:color w:val="000000" w:themeColor="text1"/>
          <w:shd w:val="clear" w:color="auto" w:fill="FFFFFF"/>
        </w:rPr>
        <w:t xml:space="preserve">La presente Agenda de lucha contra el terrorismo de la UE </w:t>
      </w:r>
      <w:r>
        <w:rPr>
          <w:rFonts w:ascii="Times New Roman" w:hAnsi="Times New Roman"/>
          <w:noProof/>
          <w:color w:val="000000" w:themeColor="text1"/>
        </w:rPr>
        <w:t xml:space="preserve">parte de políticas e instrumentos existentes, y reforzará el marco de la UE para seguir mejorando la anticipación de amenazas y riesgos, la prevención de la radicalización y el extremismo violento, la protección de las personas y las infraestructuras a través, entre otros, de la seguridad de las fronteras exteriores, y </w:t>
      </w:r>
      <w:r>
        <w:rPr>
          <w:rFonts w:ascii="Times New Roman" w:hAnsi="Times New Roman"/>
          <w:iCs/>
          <w:noProof/>
          <w:color w:val="000000" w:themeColor="text1"/>
          <w:szCs w:val="24"/>
        </w:rPr>
        <w:t xml:space="preserve">la respuesta eficaz tras los ataques. </w:t>
      </w:r>
    </w:p>
    <w:p>
      <w:pPr>
        <w:pStyle w:val="ListNumber"/>
        <w:spacing w:line="240" w:lineRule="auto"/>
        <w:ind w:left="0" w:firstLine="0"/>
        <w:contextualSpacing/>
        <w:jc w:val="both"/>
        <w:rPr>
          <w:rFonts w:ascii="Times New Roman" w:hAnsi="Times New Roman"/>
          <w:noProof/>
          <w:color w:val="000000" w:themeColor="text1"/>
          <w:lang w:val="es-ES_tradnl"/>
        </w:rPr>
      </w:pPr>
    </w:p>
    <w:p>
      <w:pPr>
        <w:pStyle w:val="ListNumber"/>
        <w:spacing w:line="240" w:lineRule="auto"/>
        <w:ind w:left="0" w:firstLine="0"/>
        <w:jc w:val="both"/>
        <w:rPr>
          <w:rFonts w:ascii="Times New Roman" w:hAnsi="Times New Roman"/>
          <w:noProof/>
          <w:color w:val="000000" w:themeColor="text1"/>
        </w:rPr>
      </w:pPr>
      <w:r>
        <w:rPr>
          <w:rFonts w:ascii="Times New Roman" w:hAnsi="Times New Roman"/>
          <w:iCs/>
          <w:noProof/>
          <w:color w:val="000000" w:themeColor="text1"/>
          <w:szCs w:val="24"/>
        </w:rPr>
        <w:t>Si bien la Agenda anuncia una serie de nuevas medidas, la aplicación</w:t>
      </w:r>
      <w:r>
        <w:rPr>
          <w:rFonts w:ascii="Times New Roman" w:hAnsi="Times New Roman"/>
          <w:noProof/>
          <w:color w:val="000000" w:themeColor="text1"/>
        </w:rPr>
        <w:t xml:space="preserve"> y ejecución siguen siendo fundamentales,</w:t>
      </w:r>
      <w:r>
        <w:rPr>
          <w:rFonts w:ascii="Times New Roman" w:hAnsi="Times New Roman"/>
          <w:iCs/>
          <w:noProof/>
          <w:color w:val="000000" w:themeColor="text1"/>
          <w:szCs w:val="24"/>
        </w:rPr>
        <w:t xml:space="preserve"> y debe hacerse un esfuerzo conjunto para garantizarlas, desde la rápida adopción y aplicación del marco jurídico a la aceleración del impacto de las medidas sobre el terreno.</w:t>
      </w:r>
      <w:r>
        <w:rPr>
          <w:rFonts w:ascii="Times New Roman" w:hAnsi="Times New Roman"/>
          <w:noProof/>
          <w:color w:val="000000" w:themeColor="text1"/>
        </w:rPr>
        <w:t xml:space="preserve"> La Comisión</w:t>
      </w:r>
      <w:r>
        <w:rPr>
          <w:rFonts w:ascii="Times New Roman" w:hAnsi="Times New Roman"/>
          <w:iCs/>
          <w:noProof/>
          <w:color w:val="000000" w:themeColor="text1"/>
          <w:szCs w:val="24"/>
        </w:rPr>
        <w:t xml:space="preserve"> trabajará con los Estados miembros</w:t>
      </w:r>
      <w:r>
        <w:rPr>
          <w:rFonts w:ascii="Times New Roman" w:hAnsi="Times New Roman"/>
          <w:noProof/>
          <w:color w:val="000000" w:themeColor="text1"/>
        </w:rPr>
        <w:t xml:space="preserve"> y mantendrá informados e implicados al Parlamento Europeo, al Consejo y a las partes interesadas en todas las acciones pertinentes para la aplicación de la Agenda de lucha contra el </w:t>
      </w:r>
      <w:r>
        <w:rPr>
          <w:rFonts w:ascii="Times New Roman" w:hAnsi="Times New Roman"/>
          <w:iCs/>
          <w:noProof/>
          <w:color w:val="000000" w:themeColor="text1"/>
          <w:szCs w:val="24"/>
        </w:rPr>
        <w:t>terrorismo</w:t>
      </w:r>
      <w:r>
        <w:rPr>
          <w:rFonts w:ascii="Times New Roman" w:hAnsi="Times New Roman"/>
          <w:noProof/>
          <w:color w:val="000000" w:themeColor="text1"/>
        </w:rPr>
        <w:t xml:space="preserve"> de la UE.</w:t>
      </w:r>
      <w:r>
        <w:rPr>
          <w:rFonts w:ascii="Times New Roman" w:hAnsi="Times New Roman"/>
          <w:iCs/>
          <w:noProof/>
          <w:color w:val="000000" w:themeColor="text1"/>
          <w:szCs w:val="24"/>
        </w:rPr>
        <w:t xml:space="preserve"> </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FUITex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61674056"/>
      <w:docPartObj>
        <w:docPartGallery w:val="Page Numbers (Bottom of Page)"/>
        <w:docPartUnique/>
      </w:docPartObj>
    </w:sdtPr>
    <w:sdtEndPr>
      <w:rPr>
        <w:sz w:val="20"/>
      </w:rPr>
    </w:sdtEndPr>
    <w:sdtContent>
      <w:p>
        <w:pPr>
          <w:pStyle w:val="Footer"/>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sz w:val="18"/>
        </w:rPr>
        <w:t>Véase SEAE(2020) 1114.</w:t>
      </w:r>
    </w:p>
  </w:footnote>
  <w:footnote w:id="3">
    <w:p>
      <w:pPr>
        <w:pStyle w:val="FootnoteText"/>
        <w:ind w:left="426" w:hanging="426"/>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COM(2020) 797.</w:t>
      </w:r>
    </w:p>
  </w:footnote>
  <w:footnote w:id="4">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Comunicación de la Comisión sobre la Estrategia de la UE para una Unión de la Seguridad, 24.7.2020, COM(2020) 605 final.</w:t>
      </w:r>
    </w:p>
  </w:footnote>
  <w:footnote w:id="5">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r>
        <w:rPr>
          <w:rFonts w:ascii="Times New Roman" w:hAnsi="Times New Roman"/>
          <w:color w:val="000000" w:themeColor="text1"/>
          <w:sz w:val="18"/>
          <w:szCs w:val="18"/>
          <w:shd w:val="clear" w:color="auto" w:fill="FFFFFF"/>
        </w:rPr>
        <w:t>Véase, más recientemente, la videoconferencia de los ministros de Interior, de 13 de noviembre de 2020, en la que se adoptó una declaración conjunta: https://www.consilium.europa.eu/es/meetings/jha/2020/11/13/.</w:t>
      </w:r>
    </w:p>
  </w:footnote>
  <w:footnote w:id="6">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Directiva (UE) 2017/541, de 15 de marzo de 2017, relativa a la lucha contra el terrorismo, DO L 88/6 de 31.3.2017.</w:t>
      </w:r>
    </w:p>
  </w:footnote>
  <w:footnote w:id="7">
    <w:p>
      <w:pPr>
        <w:pStyle w:val="Comment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Directiva (UE) 2018/1673 del Parlamento Europeo y del Consejo, de 23 de octubre de 2018, relativa a la lucha contra el blanqueo de capitales mediante el Derecho penal, DO L 284 de 12.11.2018. </w:t>
      </w:r>
      <w:r>
        <w:rPr>
          <w:rFonts w:ascii="Times New Roman" w:hAnsi="Times New Roman"/>
          <w:color w:val="000000" w:themeColor="text1"/>
          <w:sz w:val="18"/>
          <w:szCs w:val="18"/>
        </w:rPr>
        <w:t>Dinamarca e Irlanda no están vinculadas por la Directiva.</w:t>
      </w:r>
      <w:r>
        <w:t xml:space="preserve"> </w:t>
      </w:r>
      <w:r>
        <w:rPr>
          <w:rFonts w:ascii="Times New Roman" w:hAnsi="Times New Roman"/>
          <w:color w:val="000000" w:themeColor="text1"/>
          <w:sz w:val="18"/>
          <w:szCs w:val="18"/>
        </w:rPr>
        <w:t>Directiva (UE) 2018/843 del Parlamento Europeo y del Consejo, de 30 de mayo de 2018, por la que se modifica la Directiva (UE) 2015/849 relativa a la prevención de la utilización del sistema financiero para el blanqueo de capitales o la financiación del terrorismo, y por la que se modifican las Directivas 2009/138/CE y 2013/36/UE, DO L 156/43, de 19.6.2018.</w:t>
      </w:r>
    </w:p>
  </w:footnote>
  <w:footnote w:id="8">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En el marco del proyecto piloto para ejercicios paralelos y coordinados (PACE, por sus siglas en inglés), acordado con la OTAN, ya se han organizado dos series de ejercicios, en 2017 y 2018. En la actualidad, los esfuerzos están centrados en aplicar las lecciones extraídas durante esos ejercicios. La UE y la OTAN han acordado ampliar el concepto de PACE para el período 2022-2023. Como objetivo a largo plazo, la UE defiende un planteamiento más ambicioso para estos ejercicios, incluida la participación activa de los Estados miembros y de los aliados de la OTAN en la fase de realización.</w:t>
      </w:r>
    </w:p>
  </w:footnote>
  <w:footnote w:id="9">
    <w:p>
      <w:pPr>
        <w:pStyle w:val="FootnoteText"/>
        <w:ind w:left="426" w:hanging="426"/>
        <w:jc w:val="both"/>
        <w:rPr>
          <w:rFonts w:ascii="Times New Roman" w:hAnsi="Times New Roman" w:cs="Times New Roman"/>
          <w:color w:val="000000" w:themeColor="text1"/>
          <w:sz w:val="18"/>
          <w:szCs w:val="18"/>
          <w:highlight w:val="yellow"/>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Dando continuación a iniciativas de éxito como los proyectos DANTE y TENSOR. El proyecto DANTE ha aportado soluciones automatizadas de extracción y análisis de datos eficaces y eficientes, así como un sistema integrado para detectar, recuperar, recoger y analizar enormes cantidades de contenidos multimedia heterogéneos y complejos en varios idiomas relacionados con el terrorismo, tanto de la Internet superficial como de la Internet invisible y la Internet oscura. (https://cordis.europa.eu/project/id/700367/es). TENSOR ha tenido un enfoque complementario al de DANTE, y ha desarrollado una plataforma que ofrece a las autoridades policiales las herramientas necesarias para mejorar su capacidad de abordar grandes cantidades de contenido en línea para la detección temprana de actividades organizadas por terroristas, la radicalización y el reclutamiento en línea. (https://cordis.europa.eu/project/id/700024/es).</w:t>
      </w:r>
    </w:p>
  </w:footnote>
  <w:footnote w:id="10">
    <w:p>
      <w:pPr>
        <w:pStyle w:val="FootnoteText"/>
        <w:ind w:left="426" w:hanging="426"/>
        <w:jc w:val="both"/>
        <w:rPr>
          <w:rFonts w:ascii="Times New Roman" w:hAnsi="Times New Roman" w:cs="Times New Roman"/>
          <w:color w:val="000000" w:themeColor="text1"/>
          <w:sz w:val="18"/>
          <w:szCs w:val="18"/>
          <w:highlight w:val="yellow"/>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RED-Alert utiliza técnicas de análisis avanzadas, como el análisis del lenguaje natural en las redes sociales, la inteligencia artificial y el procesamiento de eventos complejos, para abordar las necesidades de los cuerpos y fuerzas de seguridad en términos de prevención y actuación respecto a la actividad terrorista en redes sociales. (</w:t>
      </w:r>
      <w:hyperlink r:id="rId1" w:history="1">
        <w:r>
          <w:rPr>
            <w:rFonts w:ascii="Times New Roman" w:hAnsi="Times New Roman"/>
            <w:color w:val="000000" w:themeColor="text1"/>
            <w:sz w:val="18"/>
            <w:szCs w:val="18"/>
          </w:rPr>
          <w:t>https://cordis.europa.eu/project/id/740688/es</w:t>
        </w:r>
      </w:hyperlink>
      <w:r>
        <w:rPr>
          <w:rFonts w:ascii="Times New Roman" w:hAnsi="Times New Roman"/>
          <w:color w:val="000000" w:themeColor="text1"/>
          <w:sz w:val="18"/>
          <w:szCs w:val="18"/>
        </w:rPr>
        <w:t>)</w:t>
      </w:r>
      <w:r>
        <w:t>.</w:t>
      </w:r>
    </w:p>
  </w:footnote>
  <w:footnote w:id="11">
    <w:p>
      <w:pPr>
        <w:pStyle w:val="FootnoteText"/>
        <w:ind w:left="426" w:hanging="426"/>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shd w:val="clear" w:color="auto" w:fill="FFFFFF"/>
          <w:vertAlign w:val="superscript"/>
        </w:rPr>
        <w:footnoteRef/>
      </w:r>
      <w:r>
        <w:rPr>
          <w:rFonts w:ascii="Times New Roman" w:hAnsi="Times New Roman"/>
          <w:color w:val="000000" w:themeColor="text1"/>
          <w:sz w:val="18"/>
          <w:szCs w:val="18"/>
          <w:shd w:val="clear" w:color="auto" w:fill="FFFFFF"/>
        </w:rPr>
        <w:t xml:space="preserve"> </w:t>
      </w:r>
      <w:r>
        <w:rPr>
          <w:rFonts w:ascii="Times New Roman" w:hAnsi="Times New Roman"/>
          <w:color w:val="000000" w:themeColor="text1"/>
          <w:sz w:val="18"/>
          <w:szCs w:val="18"/>
          <w:shd w:val="clear" w:color="auto" w:fill="FFFFFF"/>
        </w:rPr>
        <w:tab/>
      </w:r>
      <w:r>
        <w:rPr>
          <w:rFonts w:ascii="Times New Roman" w:hAnsi="Times New Roman"/>
          <w:color w:val="000000" w:themeColor="text1"/>
          <w:sz w:val="18"/>
          <w:szCs w:val="18"/>
        </w:rPr>
        <w:t>PREVISION es un proyecto en curso cuyo objetivo consiste en aportar a los cuerpos y fuerzas de seguridad la capacidad para analizar y explotar conjuntamente múltiples flujos de datos masivos, integrarlo semánticamente en grafos de conocimiento dinámicos y predecir comportamientos anormales o desviados y riesgos de radicalización. (</w:t>
      </w:r>
      <w:hyperlink r:id="rId2" w:history="1">
        <w:r>
          <w:rPr>
            <w:rFonts w:ascii="Times New Roman" w:hAnsi="Times New Roman"/>
            <w:color w:val="000000" w:themeColor="text1"/>
            <w:sz w:val="18"/>
            <w:szCs w:val="18"/>
          </w:rPr>
          <w:t>https://cordis.europa.eu/project/id/833115/es</w:t>
        </w:r>
      </w:hyperlink>
      <w:r>
        <w:rPr>
          <w:rFonts w:ascii="Times New Roman" w:hAnsi="Times New Roman"/>
          <w:color w:val="000000" w:themeColor="text1"/>
          <w:sz w:val="18"/>
          <w:szCs w:val="18"/>
        </w:rPr>
        <w:t>)</w:t>
      </w:r>
      <w:r>
        <w:t>.</w:t>
      </w:r>
    </w:p>
  </w:footnote>
  <w:footnote w:id="12">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En el ámbito de la aviación civil, existe un marco jurídico que establece las normas de rendimiento de los equipos de detección. Este marco se aplica únicamente a la seguridad de la aviación y no, por ejemplo, a los equipos de detección utilizados para proteger otros espacios públicos. </w:t>
      </w:r>
    </w:p>
  </w:footnote>
  <w:footnote w:id="13">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Nivel de alerta terrorista definido por las autoridades nacionales, de conformidad con el Derecho nacional.</w:t>
      </w:r>
    </w:p>
  </w:footnote>
  <w:footnote w:id="14">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sz w:val="18"/>
          <w:szCs w:val="18"/>
        </w:rPr>
        <w:t>Libro Blanco sobre la inteligencia artificial: un enfoque europeo orientado a la excelencia y la confianza [COM(2020) 65 final, de 19.2.2020].</w:t>
      </w:r>
    </w:p>
  </w:footnote>
  <w:footnote w:id="15">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A través de la nueva normativa europea sobre drones y la perspectiva de un marco europeo para la gestión del tráfico no tripulado (U-Space). </w:t>
      </w:r>
      <w:r>
        <w:rPr>
          <w:rFonts w:ascii="Times New Roman" w:hAnsi="Times New Roman"/>
          <w:sz w:val="18"/>
          <w:szCs w:val="18"/>
        </w:rPr>
        <w:t xml:space="preserve">La legislación reciente de la UE en esta materia contribuirá a la seguridad de las operaciones con drones, exigiendo que la mayoría estén dotados de funciones de identificación remota y geoconsciencia. Desde enero de 2021, los operadores de drones también deberán registrarse ante las autoridades nacionales. Estas medidas se complementan con una propuesta de la Comisión de </w:t>
      </w:r>
      <w:r>
        <w:rPr>
          <w:rFonts w:ascii="Times New Roman" w:hAnsi="Times New Roman"/>
          <w:b/>
          <w:bCs/>
          <w:sz w:val="18"/>
          <w:szCs w:val="18"/>
        </w:rPr>
        <w:t>marco regulador del U-Space</w:t>
      </w:r>
      <w:r>
        <w:rPr>
          <w:rFonts w:ascii="Times New Roman" w:hAnsi="Times New Roman"/>
          <w:sz w:val="18"/>
          <w:szCs w:val="18"/>
        </w:rPr>
        <w:t>, el sistema de gestión del tráfico no tripulado de Europa</w:t>
      </w:r>
      <w:r>
        <w:rPr>
          <w:rStyle w:val="FootnoteReference"/>
          <w:rFonts w:ascii="Times New Roman" w:hAnsi="Times New Roman" w:cs="Times New Roman"/>
          <w:sz w:val="18"/>
          <w:szCs w:val="18"/>
        </w:rPr>
        <w:footnoteRef/>
      </w:r>
      <w:r>
        <w:rPr>
          <w:rFonts w:ascii="Times New Roman" w:hAnsi="Times New Roman"/>
          <w:sz w:val="18"/>
          <w:szCs w:val="18"/>
        </w:rPr>
        <w:t>, destinado a garantizar la seguridad en el uso de drones.</w:t>
      </w:r>
    </w:p>
  </w:footnote>
  <w:footnote w:id="16">
    <w:p>
      <w:pPr>
        <w:pStyle w:val="FootnoteText"/>
        <w:tabs>
          <w:tab w:val="left" w:pos="426"/>
        </w:tabs>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ab/>
        <w:t>V</w:t>
      </w:r>
      <w:r>
        <w:rPr>
          <w:rFonts w:ascii="Times New Roman" w:hAnsi="Times New Roman"/>
          <w:color w:val="000000" w:themeColor="text1"/>
          <w:sz w:val="18"/>
          <w:szCs w:val="18"/>
        </w:rPr>
        <w:t>éanse las Conclusiones del Consejo sobre la acción exterior de la UE en materia de lucha contra el terrorismo de 19 de junio de 2017.</w:t>
      </w:r>
    </w:p>
  </w:footnote>
  <w:footnote w:id="17">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3" w:history="1">
        <w:r>
          <w:rPr>
            <w:rFonts w:ascii="Times New Roman" w:hAnsi="Times New Roman"/>
            <w:color w:val="000000" w:themeColor="text1"/>
            <w:sz w:val="18"/>
            <w:szCs w:val="18"/>
          </w:rPr>
          <w:t>https://ec.europa.eu/home-affairs/sites/homeaffairs/files/what-we-do/policies/european-agenda-security/20191007_agenda-security-factsheet-eu-crisis-protocol_en.pdf</w:t>
        </w:r>
      </w:hyperlink>
      <w:r>
        <w:t>.</w:t>
      </w:r>
    </w:p>
  </w:footnote>
  <w:footnote w:id="18">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hyperlink r:id="rId4" w:history="1">
        <w:r>
          <w:rPr>
            <w:rFonts w:ascii="Times New Roman" w:hAnsi="Times New Roman"/>
            <w:color w:val="000000" w:themeColor="text1"/>
            <w:sz w:val="18"/>
            <w:szCs w:val="18"/>
          </w:rPr>
          <w:t>https://www.christchurchcall.com/call.html</w:t>
        </w:r>
      </w:hyperlink>
      <w:r>
        <w:t>.</w:t>
      </w:r>
    </w:p>
  </w:footnote>
  <w:footnote w:id="19">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Los resultados son generalmente positivos, ya que las empresas de tecnologías de la información evalúan el 90 % de los contenidos señalados en un plazo de 24 horas y eliminan el 71 % de los que consideran como de incitación ilegal al odio. </w:t>
      </w:r>
      <w:hyperlink r:id="rId5" w:history="1">
        <w:r>
          <w:rPr>
            <w:rStyle w:val="Hyperlink"/>
            <w:rFonts w:ascii="Times New Roman" w:hAnsi="Times New Roman"/>
            <w:sz w:val="18"/>
            <w:szCs w:val="18"/>
          </w:rPr>
          <w:t>https://ec.europa.eu/info/policies/justice-and-fundamental-rights/combatting-discrimination/racism-and-xenophobia/eu-code-conduct-countering-illegal-hate-speech-online_en</w:t>
        </w:r>
      </w:hyperlink>
      <w:r>
        <w:rPr>
          <w:rFonts w:ascii="Times New Roman" w:hAnsi="Times New Roman"/>
          <w:color w:val="000000" w:themeColor="text1"/>
          <w:sz w:val="18"/>
          <w:szCs w:val="18"/>
        </w:rPr>
        <w:t>.</w:t>
      </w:r>
    </w:p>
  </w:footnote>
  <w:footnote w:id="20">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En este contexto, la policía de proximidad es un esfuerzo colaborativo entre los cuerpos y fuerzas de seguridad y las comunidades para prevenir y afrontar los retos relacionados con la radicalización violenta.</w:t>
      </w:r>
    </w:p>
  </w:footnote>
  <w:footnote w:id="21">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COM(2020) 758 final.</w:t>
      </w:r>
    </w:p>
  </w:footnote>
  <w:footnote w:id="22">
    <w:p>
      <w:pPr>
        <w:pStyle w:val="FootnoteText"/>
        <w:ind w:left="426" w:hanging="426"/>
        <w:rPr>
          <w:rFonts w:ascii="Times New Roman" w:hAnsi="Times New Roman" w:cs="Times New Roman"/>
        </w:rPr>
      </w:pPr>
      <w:r>
        <w:rPr>
          <w:rStyle w:val="FootnoteReference"/>
          <w:rFonts w:ascii="Times New Roman" w:hAnsi="Times New Roman" w:cs="Times New Roman"/>
          <w:sz w:val="18"/>
        </w:rPr>
        <w:footnoteRef/>
      </w:r>
      <w:r>
        <w:rPr>
          <w:rFonts w:ascii="Times New Roman" w:hAnsi="Times New Roman"/>
          <w:sz w:val="18"/>
        </w:rPr>
        <w:tab/>
        <w:t>Una Unión de la igualdad: Plan de Acción de la UE Antirracismo para 2020-2025 [COM(2020) 565 final, de 18.9.2020].</w:t>
      </w:r>
    </w:p>
  </w:footnote>
  <w:footnote w:id="23">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La Comisión también trabajará en el ámbito de la prisión preventiva, teniendo en cuenta que su aplicación durante períodos prolongados puede aumentar el riesgo de radicalización.</w:t>
      </w:r>
    </w:p>
  </w:footnote>
  <w:footnote w:id="24">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sz w:val="18"/>
          <w:szCs w:val="18"/>
        </w:rPr>
        <w:t xml:space="preserve"> </w:t>
      </w:r>
      <w:r>
        <w:rPr>
          <w:rFonts w:ascii="Times New Roman" w:hAnsi="Times New Roman"/>
          <w:sz w:val="18"/>
          <w:szCs w:val="18"/>
        </w:rPr>
        <w:tab/>
        <w:t xml:space="preserve">Esto incluye </w:t>
      </w:r>
      <w:r>
        <w:rPr>
          <w:rFonts w:ascii="Times New Roman" w:hAnsi="Times New Roman"/>
          <w:color w:val="000000" w:themeColor="text1"/>
          <w:sz w:val="18"/>
          <w:szCs w:val="18"/>
        </w:rPr>
        <w:t>al personal de los centros penitenciarios y la libertad vigilada, así como a otros profesionales que trabajan en los centros penitenciarios y tras la puesta en libertad (p. ej. clérigos, psicólogos, trabajadores sociales, ONG, etc.).</w:t>
      </w:r>
    </w:p>
  </w:footnote>
  <w:footnote w:id="25">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https://ec.europa.eu/home-affairs/sites/homeaffairs/files/what-we-do/networks/radicalisation_awareness_network/ran-papers/docs/ran_rehab_manual_en.pdf</w:t>
      </w:r>
      <w:r>
        <w:t>.</w:t>
      </w:r>
    </w:p>
  </w:footnote>
  <w:footnote w:id="26">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Los proyectos realizados en el marco de una </w:t>
      </w:r>
      <w:hyperlink r:id="rId6" w:history="1">
        <w:r>
          <w:rPr>
            <w:rStyle w:val="Hyperlink"/>
            <w:rFonts w:ascii="Times New Roman" w:hAnsi="Times New Roman"/>
            <w:color w:val="000000" w:themeColor="text1"/>
            <w:sz w:val="18"/>
            <w:szCs w:val="18"/>
          </w:rPr>
          <w:t>convocatoria específica</w:t>
        </w:r>
      </w:hyperlink>
      <w:r>
        <w:rPr>
          <w:rStyle w:val="Hyperlink"/>
          <w:rFonts w:ascii="Times New Roman" w:hAnsi="Times New Roman"/>
          <w:color w:val="000000" w:themeColor="text1"/>
          <w:sz w:val="18"/>
          <w:szCs w:val="18"/>
        </w:rPr>
        <w:t xml:space="preserve"> de 4 millones EUR</w:t>
      </w:r>
      <w:r>
        <w:rPr>
          <w:rFonts w:ascii="Times New Roman" w:hAnsi="Times New Roman"/>
          <w:color w:val="000000" w:themeColor="text1"/>
          <w:sz w:val="18"/>
          <w:szCs w:val="18"/>
        </w:rPr>
        <w:t xml:space="preserve"> del Fondo de Seguridad Interior darán respuestas sobre los modelos de colaboración y los protocolos de desmovilización y reinserción, así como sobre la preparación de las partes interesadas. Estos proyectos abordarán la desmovilización y la reinserción de reclusos extremistas y personas radicalizadas relacionadas con el extremismo islamista y de extrema derecha, incluido el retorno de los combatientes terroristas extranjeros y sus familias.</w:t>
      </w:r>
    </w:p>
  </w:footnote>
  <w:footnote w:id="27">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Directiva (UE) 2016/800 relativa a las garantías procesales de los menores sospechosos o acusados en los procesos penales, DO L 132/1 de 21.5.2016. Véase el considerando 9: «Los menores sospechosos o acusados en procesos penales deben recibir una atención especial para preservar su potencial de desarrollo y reinserción social».</w:t>
      </w:r>
    </w:p>
  </w:footnote>
  <w:footnote w:id="28">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Posiblemente cofinanciado a través de los programas nacionales del Fondo de Seguridad Interior.</w:t>
      </w:r>
    </w:p>
  </w:footnote>
  <w:footnote w:id="29">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olor w:val="000000" w:themeColor="text1"/>
          <w:sz w:val="18"/>
          <w:szCs w:val="18"/>
        </w:rPr>
        <w:tab/>
        <w:t>En particular, la financiación del Fondo de Seguridad Interior, del Programa Ciudadanos, Igualdad, Derechos y Valores, del programa «Justicia», del Fondo Europeo de Desarrollo Regional, del Fondo Social Europeo Plus y de Erasmus+.</w:t>
      </w:r>
    </w:p>
  </w:footnote>
  <w:footnote w:id="30">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Este futuro centro podría partir del trabajo del Centro Europeo de Asesoramiento para las Víctimas del Terrorismo, un proyecto piloto de dos años de duración, y garantizar una estrecha cooperación con las redes existentes del ámbito de los derechos de las víctimas, como la Red europea sobre los derechos de las víctimas y los puntos de contacto únicos para víctimas del terrorismo.</w:t>
      </w:r>
    </w:p>
  </w:footnote>
  <w:footnote w:id="31">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La Comisión ha publicado material orientativo sobre la protección física de los espacios públicos, p. ej. https://ec.europa.eu/jrc/en/publication/guideline-building-perimeter-protection</w:t>
      </w:r>
      <w:r>
        <w:t>.</w:t>
      </w:r>
    </w:p>
  </w:footnote>
  <w:footnote w:id="32">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Véase también el documento de trabajo de los servicios de la Comisión titulado </w:t>
      </w:r>
      <w:r>
        <w:rPr>
          <w:rFonts w:ascii="Times New Roman" w:hAnsi="Times New Roman"/>
          <w:i/>
          <w:iCs/>
          <w:color w:val="000000" w:themeColor="text1"/>
          <w:sz w:val="18"/>
          <w:szCs w:val="18"/>
        </w:rPr>
        <w:t>Good practices to support the protection of public spaces</w:t>
      </w:r>
      <w:r>
        <w:rPr>
          <w:rFonts w:ascii="Times New Roman" w:hAnsi="Times New Roman"/>
          <w:color w:val="000000" w:themeColor="text1"/>
          <w:sz w:val="18"/>
          <w:szCs w:val="18"/>
        </w:rPr>
        <w:t xml:space="preserve"> (Buenas prácticas para apoyar la protección de los espacios públicos) de 20.3.2019, SWD(2019) 140 final.</w:t>
      </w:r>
    </w:p>
  </w:footnote>
  <w:footnote w:id="33">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En el marco del Fondo de Seguridad Interior – Policía, la Comisión ha realizado convocatorias de proyectos para mejorar la protección de los espacios públicos en 2017, 2019, y 2020, por valor de más de 40 millones EUR, destinados a iniciativas lideradas por partes interesadas. El Fondo también ha contribuido a la formación y a las prácticas de varias redes policiales que protegen los espacios públicos frente al terrorismo, como la red ATLAS de unidades especiales de intervención, así como a la puesta en marcha de las actividades de asesoramiento en materia de seguridad protectora.</w:t>
      </w:r>
    </w:p>
  </w:footnote>
  <w:footnote w:id="34">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r>
        <w:rPr>
          <w:rFonts w:ascii="Times New Roman" w:hAnsi="Times New Roman"/>
          <w:color w:val="000000" w:themeColor="text1"/>
          <w:sz w:val="18"/>
          <w:szCs w:val="18"/>
          <w:shd w:val="clear" w:color="auto" w:fill="FFFFFF"/>
        </w:rPr>
        <w:t xml:space="preserve">Los autores de los ataques de París eran miembros del Estado Islámico en Siria o Irak. [...] En años anteriores, se había informado de que la mayoría de los combatientes terroristas extranjeros utilizan sus auténticos documentos personales para viajar. Sin embargo, está claro que el uso de documentación falsa es algo que ocurre, tal como fue el caso de varios de las personas que participaron en estos ataques (Europol, </w:t>
      </w:r>
      <w:r>
        <w:rPr>
          <w:rFonts w:ascii="Times New Roman" w:hAnsi="Times New Roman"/>
          <w:i/>
          <w:iCs/>
          <w:color w:val="000000" w:themeColor="text1"/>
          <w:sz w:val="18"/>
          <w:szCs w:val="18"/>
          <w:shd w:val="clear" w:color="auto" w:fill="FFFFFF"/>
        </w:rPr>
        <w:t>European Union Terrorism Situation and Trend Report</w:t>
      </w:r>
      <w:r>
        <w:rPr>
          <w:rFonts w:ascii="Times New Roman" w:hAnsi="Times New Roman"/>
          <w:color w:val="000000" w:themeColor="text1"/>
          <w:sz w:val="18"/>
          <w:szCs w:val="18"/>
          <w:shd w:val="clear" w:color="auto" w:fill="FFFFFF"/>
        </w:rPr>
        <w:t>, 2016).</w:t>
      </w:r>
    </w:p>
  </w:footnote>
  <w:footnote w:id="35">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Aplicación de la nueva arquitectura de tecnologías de la información e interoperabilidad, aplicación del nuevo Reglamento sobre la Guardia Europea de Fronteras y Costas (versión 2.0), adopción rápida de la propuesta sobre controles.</w:t>
      </w:r>
    </w:p>
  </w:footnote>
  <w:footnote w:id="36">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hyperlink r:id="rId7" w:history="1">
        <w:r>
          <w:rPr>
            <w:rStyle w:val="Hyperlink"/>
            <w:rFonts w:ascii="Times New Roman" w:hAnsi="Times New Roman"/>
            <w:sz w:val="18"/>
            <w:szCs w:val="18"/>
          </w:rPr>
          <w:t>https://www.eulisa.europa.eu/Activities/Interoperability</w:t>
        </w:r>
      </w:hyperlink>
      <w:r>
        <w:rPr>
          <w:rFonts w:ascii="Times New Roman" w:hAnsi="Times New Roman"/>
          <w:color w:val="000000" w:themeColor="text1"/>
          <w:sz w:val="18"/>
          <w:szCs w:val="18"/>
        </w:rPr>
        <w:t xml:space="preserve">. </w:t>
      </w:r>
      <w:r>
        <w:rPr>
          <w:rFonts w:ascii="Times New Roman" w:hAnsi="Times New Roman"/>
          <w:sz w:val="18"/>
          <w:szCs w:val="18"/>
        </w:rPr>
        <w:t>De conformidad con el Marco Europeo de Interoperabilidad</w:t>
      </w:r>
      <w:r>
        <w:rPr>
          <w:rFonts w:ascii="Times New Roman" w:hAnsi="Times New Roman"/>
          <w:color w:val="1F497D"/>
          <w:sz w:val="18"/>
          <w:szCs w:val="18"/>
        </w:rPr>
        <w:t xml:space="preserve">: </w:t>
      </w:r>
      <w:hyperlink r:id="rId8" w:history="1">
        <w:r>
          <w:rPr>
            <w:rStyle w:val="Hyperlink"/>
            <w:rFonts w:ascii="Times New Roman" w:hAnsi="Times New Roman"/>
            <w:sz w:val="18"/>
            <w:szCs w:val="18"/>
          </w:rPr>
          <w:t>https://ec.europa.eu/isa2/eif_es</w:t>
        </w:r>
      </w:hyperlink>
      <w:hyperlink r:id="rId9" w:history="1">
        <w:r>
          <w:rPr>
            <w:rStyle w:val="Hyperlink"/>
            <w:rFonts w:ascii="Times New Roman" w:hAnsi="Times New Roman"/>
            <w:color w:val="000000" w:themeColor="text1"/>
            <w:sz w:val="18"/>
            <w:szCs w:val="18"/>
            <w:u w:val="none"/>
          </w:rPr>
          <w:t>;</w:t>
        </w:r>
      </w:hyperlink>
      <w:hyperlink r:id="rId10" w:history="1">
        <w:r>
          <w:rPr>
            <w:rStyle w:val="Hyperlink"/>
            <w:rFonts w:ascii="Times New Roman" w:hAnsi="Times New Roman"/>
            <w:color w:val="000000" w:themeColor="text1"/>
            <w:sz w:val="18"/>
            <w:szCs w:val="18"/>
            <w:u w:val="none"/>
          </w:rPr>
          <w:t xml:space="preserve"> véase </w:t>
        </w:r>
      </w:hyperlink>
      <w:r>
        <w:rPr>
          <w:rFonts w:ascii="Times New Roman" w:hAnsi="Times New Roman"/>
          <w:sz w:val="18"/>
          <w:szCs w:val="18"/>
        </w:rPr>
        <w:t>COM(2017)134 final.</w:t>
      </w:r>
    </w:p>
  </w:footnote>
  <w:footnote w:id="37">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El Sistema de Información de Schengen, el Sistema de Entradas y Salidas, el Sistema de Información de Visados, Eurodac, el Sistema Europeo de Información de Antecedentes Penales (en la parte relacionada con los nacionales de terceros países y las personas apátridas).</w:t>
      </w:r>
    </w:p>
  </w:footnote>
  <w:footnote w:id="38">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Con arreglo a lo dispuesto en el Reglamento (UE) 2017/2226 de 9.12.2017, DO L 327.</w:t>
      </w:r>
    </w:p>
  </w:footnote>
  <w:footnote w:id="39">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Con arreglo a lo dispuesto en el Reglamento (UE) 2018/1240 de 19.9.2018, DO L 236/1.</w:t>
      </w:r>
    </w:p>
  </w:footnote>
  <w:footnote w:id="40">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Con arreglo a lo dispuesto en el Reglamento (UE) 2019/816 de 22.5.2019, DO L 135/1.</w:t>
      </w:r>
    </w:p>
  </w:footnote>
  <w:footnote w:id="41">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Reglamento (UE) 2018/1860</w:t>
      </w:r>
      <w:r>
        <w:rPr>
          <w:rFonts w:ascii="Times New Roman" w:hAnsi="Times New Roman"/>
          <w:color w:val="000000" w:themeColor="text1"/>
          <w:sz w:val="18"/>
          <w:szCs w:val="18"/>
          <w:shd w:val="clear" w:color="auto" w:fill="FFFFFF"/>
        </w:rPr>
        <w:t xml:space="preserve">, </w:t>
      </w:r>
      <w:r>
        <w:rPr>
          <w:rFonts w:ascii="Times New Roman" w:hAnsi="Times New Roman"/>
          <w:color w:val="000000" w:themeColor="text1"/>
          <w:sz w:val="18"/>
          <w:szCs w:val="18"/>
        </w:rPr>
        <w:t>Reglamento (UE) 2018/1861</w:t>
      </w:r>
      <w:r>
        <w:rPr>
          <w:rFonts w:ascii="Times New Roman" w:hAnsi="Times New Roman"/>
          <w:color w:val="000000" w:themeColor="text1"/>
          <w:sz w:val="18"/>
          <w:szCs w:val="18"/>
          <w:shd w:val="clear" w:color="auto" w:fill="FFFFFF"/>
        </w:rPr>
        <w:t xml:space="preserve"> y </w:t>
      </w:r>
      <w:r>
        <w:rPr>
          <w:rFonts w:ascii="Times New Roman" w:hAnsi="Times New Roman"/>
          <w:color w:val="000000" w:themeColor="text1"/>
          <w:sz w:val="18"/>
          <w:szCs w:val="18"/>
        </w:rPr>
        <w:t>Reglamento (UE) 2018/1862.</w:t>
      </w:r>
    </w:p>
  </w:footnote>
  <w:footnote w:id="42">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Directiva 2008/115/CE. La duración de una prohibición de entrada puede superar los cinco años si el nacional de un tercer país en cuestión representa una amenaza grave para el orden público, la seguridad pública o la seguridad nacional. Además, los Estados miembros tendrán libertad para adoptar medidas para prohibir la entrada y permanencia de nacionales de terceros países que se encuentren en un tercer país.</w:t>
      </w:r>
    </w:p>
  </w:footnote>
  <w:footnote w:id="43">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Como la existencia de la Directiva PNR y los instrumentos de protección de datos de la UE.</w:t>
      </w:r>
    </w:p>
  </w:footnote>
  <w:footnote w:id="44">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COM(2020) 608.</w:t>
      </w:r>
    </w:p>
  </w:footnote>
  <w:footnote w:id="45">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shd w:val="clear" w:color="auto" w:fill="FFFFFF"/>
        </w:rPr>
        <w:t>«Transfronterizo» quiere decir «a través de cualquier frontera», aunque también significa, específicamente, «temas que afecten específicamente a regiones a ambos lados de una frontera interior o exterior compartida».</w:t>
      </w:r>
    </w:p>
  </w:footnote>
  <w:footnote w:id="46">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Style w:val="tab"/>
          <w:rFonts w:ascii="Times New Roman" w:hAnsi="Times New Roman"/>
          <w:color w:val="000000" w:themeColor="text1"/>
          <w:sz w:val="18"/>
          <w:szCs w:val="18"/>
        </w:rPr>
        <w:t> </w:t>
      </w:r>
      <w:r>
        <w:rPr>
          <w:rStyle w:val="tab"/>
          <w:rFonts w:ascii="Times New Roman" w:hAnsi="Times New Roman"/>
          <w:color w:val="000000" w:themeColor="text1"/>
          <w:sz w:val="18"/>
          <w:szCs w:val="18"/>
        </w:rPr>
        <w:tab/>
      </w:r>
      <w:r>
        <w:rPr>
          <w:rFonts w:ascii="Times New Roman" w:hAnsi="Times New Roman"/>
          <w:color w:val="000000" w:themeColor="text1"/>
          <w:sz w:val="18"/>
          <w:szCs w:val="18"/>
          <w:shd w:val="clear" w:color="auto" w:fill="FFFFFF"/>
        </w:rPr>
        <w:t>Algunos ejemplos de estos ataques devastadores son los perpetrados en Oslo (2011), París (2015), Bruselas (2016) y Manchester (2017). Un atentado con un explosivo casero en Lyon (2019) causó 13 heridos.</w:t>
      </w:r>
    </w:p>
  </w:footnote>
  <w:footnote w:id="47">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r>
        <w:rPr>
          <w:rFonts w:ascii="Times New Roman" w:hAnsi="Times New Roman"/>
          <w:color w:val="000000" w:themeColor="text1"/>
          <w:sz w:val="18"/>
          <w:szCs w:val="18"/>
          <w:shd w:val="clear" w:color="auto" w:fill="FFFFFF"/>
        </w:rPr>
        <w:t>Productos químicos que podrían utilizarse de manera indebida para fabricar explosivos caseros. Regulados a través del Reglamento (UE) 2019/1148, de 2019, sobre la comercialización y la utilización de precursores de explosivos, que entrará en vigor el 1 de febrero de 2021.</w:t>
      </w:r>
    </w:p>
  </w:footnote>
  <w:footnote w:id="48">
    <w:p>
      <w:pPr>
        <w:pStyle w:val="FootnoteText"/>
        <w:ind w:left="426" w:hanging="426"/>
        <w:jc w:val="both"/>
        <w:rPr>
          <w:rFonts w:ascii="Times New Roman" w:hAnsi="Times New Roman" w:cs="Times New Roman"/>
          <w:color w:val="000000" w:themeColor="text1"/>
          <w:sz w:val="18"/>
          <w:szCs w:val="18"/>
          <w:shd w:val="clear" w:color="auto" w:fill="FFFFFF"/>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Europol notificó que, en 2019, la intención de cometer atentados terroristas usando materiales QBRN seguía apareciendo en foros terroristas en línea y redes sociales. Se utilizaron foros en línea cerrados para debatir posibles </w:t>
      </w:r>
      <w:r>
        <w:rPr>
          <w:rFonts w:ascii="Times New Roman" w:hAnsi="Times New Roman"/>
          <w:i/>
          <w:iCs/>
          <w:color w:val="000000" w:themeColor="text1"/>
          <w:sz w:val="18"/>
          <w:szCs w:val="18"/>
        </w:rPr>
        <w:t>modus operandi</w:t>
      </w:r>
      <w:r>
        <w:rPr>
          <w:rFonts w:ascii="Times New Roman" w:hAnsi="Times New Roman"/>
          <w:color w:val="000000" w:themeColor="text1"/>
          <w:sz w:val="18"/>
          <w:szCs w:val="18"/>
        </w:rPr>
        <w:t xml:space="preserve"> e intercambiar conocimientos a través de guías, manuales, carteles e infografías con recetas para producir y diseminar diversos agentes </w:t>
      </w:r>
      <w:r>
        <w:rPr>
          <w:rFonts w:ascii="Times New Roman" w:hAnsi="Times New Roman"/>
          <w:color w:val="000000" w:themeColor="text1"/>
          <w:sz w:val="18"/>
          <w:szCs w:val="18"/>
          <w:shd w:val="clear" w:color="auto" w:fill="FFFFFF"/>
        </w:rPr>
        <w:t xml:space="preserve">(Europol, </w:t>
      </w:r>
      <w:r>
        <w:rPr>
          <w:rFonts w:ascii="Times New Roman" w:hAnsi="Times New Roman"/>
          <w:i/>
          <w:iCs/>
          <w:color w:val="000000" w:themeColor="text1"/>
          <w:sz w:val="18"/>
          <w:szCs w:val="18"/>
          <w:shd w:val="clear" w:color="auto" w:fill="FFFFFF"/>
        </w:rPr>
        <w:t>European Union Terrorism Situation and Trend Report</w:t>
      </w:r>
      <w:r>
        <w:rPr>
          <w:rFonts w:ascii="Times New Roman" w:hAnsi="Times New Roman"/>
          <w:color w:val="000000" w:themeColor="text1"/>
          <w:sz w:val="18"/>
          <w:szCs w:val="18"/>
          <w:shd w:val="clear" w:color="auto" w:fill="FFFFFF"/>
        </w:rPr>
        <w:t>, 2020).</w:t>
      </w:r>
    </w:p>
  </w:footnote>
  <w:footnote w:id="49">
    <w:p>
      <w:pPr>
        <w:pStyle w:val="FootnoteText"/>
        <w:ind w:left="426" w:hanging="426"/>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r>
      <w:hyperlink r:id="rId11" w:history="1">
        <w:r>
          <w:rPr>
            <w:rStyle w:val="Hyperlink"/>
            <w:rFonts w:ascii="Times New Roman" w:hAnsi="Times New Roman"/>
            <w:sz w:val="18"/>
            <w:szCs w:val="18"/>
          </w:rPr>
          <w:t>https://www.bbc.com/news/world-australia-49764450</w:t>
        </w:r>
      </w:hyperlink>
      <w:r>
        <w:t>.</w:t>
      </w:r>
      <w:r>
        <w:rPr>
          <w:rFonts w:ascii="Times New Roman" w:hAnsi="Times New Roman"/>
          <w:sz w:val="18"/>
        </w:rPr>
        <w:t xml:space="preserve"> </w:t>
      </w:r>
    </w:p>
  </w:footnote>
  <w:footnote w:id="50">
    <w:p>
      <w:pPr>
        <w:pStyle w:val="FootnoteText"/>
        <w:ind w:left="426" w:hanging="426"/>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r>
      <w:hyperlink r:id="rId12" w:history="1">
        <w:r>
          <w:rPr>
            <w:rStyle w:val="Hyperlink"/>
            <w:rFonts w:ascii="Times New Roman" w:hAnsi="Times New Roman"/>
            <w:sz w:val="18"/>
            <w:szCs w:val="18"/>
          </w:rPr>
          <w:t>https://www.dw.com/en/cologne-ricin-plot-bigger-than-initially-suspected/a-44319328</w:t>
        </w:r>
      </w:hyperlink>
      <w:r>
        <w:t>.</w:t>
      </w:r>
      <w:r>
        <w:rPr>
          <w:rFonts w:ascii="Times New Roman" w:hAnsi="Times New Roman"/>
          <w:sz w:val="18"/>
        </w:rPr>
        <w:t xml:space="preserve"> </w:t>
      </w:r>
    </w:p>
  </w:footnote>
  <w:footnote w:id="51">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Como el conjunto de recursos en materia de bioseguridad (Biosecurity Resource Toolbox), cuya creación fue financiada por la Comisión puesto a disposición de los Estados miembros el 19 de octubre de 2020, durante una reunión del grupo consultivo QBRN.</w:t>
      </w:r>
    </w:p>
  </w:footnote>
  <w:footnote w:id="52">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Posición común 2001/931/PESC y Reglamento (CE) n.º 2580/2001 del Consejo; Decisión (PESC) 2016/1693 del Consejo, Reglamento (CE) n.º 881/2002 del Consejo y Reglamento (UE) 2016/1686 del Consejo.</w:t>
      </w:r>
    </w:p>
  </w:footnote>
  <w:footnote w:id="53">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El grupo de acción «Fraternité»</w:t>
      </w:r>
      <w:r>
        <w:t xml:space="preserve"> </w:t>
      </w:r>
      <w:r>
        <w:rPr>
          <w:rFonts w:ascii="Times New Roman" w:hAnsi="Times New Roman"/>
          <w:color w:val="000000" w:themeColor="text1"/>
          <w:sz w:val="18"/>
          <w:szCs w:val="18"/>
        </w:rPr>
        <w:t>analizó 19 terabytes de información para profundizar la investigación de las conexiones internacionales de los terroristas mediante el análisis de registros financieros, forenses, de comunicaciones y de Internet. El procesamiento de grandes cantidades de datos complejos por parte de Europol produjo 799 pistas de inteligencia.</w:t>
      </w:r>
    </w:p>
  </w:footnote>
  <w:footnote w:id="54">
    <w:p>
      <w:pPr>
        <w:pStyle w:val="FootnoteText"/>
        <w:ind w:left="426" w:hanging="426"/>
        <w:jc w:val="both"/>
        <w:rPr>
          <w:rFonts w:ascii="Times New Roman" w:hAnsi="Times New Roman"/>
          <w:sz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La propuesta irá acompañada de una evaluación de impacto y una consulta a los Estados miembros, a los países asociados a Schengen y a los órganos pertinentes de la UE.</w:t>
      </w:r>
    </w:p>
  </w:footnote>
  <w:footnote w:id="55">
    <w:p>
      <w:pPr>
        <w:pStyle w:val="FootnoteText"/>
        <w:ind w:left="360" w:hanging="36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color w:val="000000" w:themeColor="text1"/>
          <w:sz w:val="18"/>
          <w:szCs w:val="18"/>
          <w:shd w:val="clear" w:color="auto" w:fill="FFFFFF"/>
        </w:rPr>
        <w:t>Decisión 2008/615/JAI del Consejo sobre la profundización de la cooperación transfronteriza, en particular en materia de lucha contra el terrorismo y la delincuencia transfronteriza, y Decisión 2008/616/JAI del Consejo relativa a la ejecución de la Decisión 2008/615/JAI.</w:t>
      </w:r>
    </w:p>
  </w:footnote>
  <w:footnote w:id="56">
    <w:p>
      <w:pPr>
        <w:pStyle w:val="FootnoteText"/>
        <w:ind w:left="360" w:hanging="36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r>
        <w:rPr>
          <w:rFonts w:ascii="Times New Roman" w:hAnsi="Times New Roman"/>
          <w:color w:val="000000" w:themeColor="text1"/>
          <w:sz w:val="18"/>
          <w:szCs w:val="18"/>
        </w:rPr>
        <w:t>En la parte correspondiente de las Conclusiones del Consejo sobre seguridad interior adoptadas por el Consejo JAI el 4 de diciembre, y las Conclusiones detalladas acordadas por el Grupo de trabajo sobre terrorismo y adoptadas por COSI el 19 de noviembre.</w:t>
      </w:r>
    </w:p>
  </w:footnote>
  <w:footnote w:id="57">
    <w:p>
      <w:pPr>
        <w:pStyle w:val="FootnoteText"/>
        <w:ind w:left="426" w:hanging="426"/>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8"/>
        </w:rPr>
        <w:tab/>
      </w:r>
      <w:r>
        <w:rPr>
          <w:rFonts w:ascii="Times New Roman" w:hAnsi="Times New Roman"/>
          <w:color w:val="000000" w:themeColor="text1"/>
          <w:sz w:val="18"/>
          <w:szCs w:val="18"/>
        </w:rPr>
        <w:t>Como se propone en el Plan de Acción contra el blanqueo de capitales, de 7 de mayo de 2020, C(2020) 2800 final.</w:t>
      </w:r>
    </w:p>
  </w:footnote>
  <w:footnote w:id="58">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Plan de Acción contra el blanqueo de capitales de 7 de mayo de 2020, C(2020) 2800 final.</w:t>
      </w:r>
    </w:p>
  </w:footnote>
  <w:footnote w:id="59">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COM(2019) 273 final.</w:t>
      </w:r>
    </w:p>
  </w:footnote>
  <w:footnote w:id="60">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Conclusiones del Consejo, de junio de 2020, sobre la mejora de las investigaciones financieras, documento 8927/20.</w:t>
      </w:r>
    </w:p>
  </w:footnote>
  <w:footnote w:id="61">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Véase también COM(2020)605 final.</w:t>
      </w:r>
    </w:p>
  </w:footnote>
  <w:footnote w:id="62">
    <w:p>
      <w:pPr>
        <w:pStyle w:val="FootnoteText"/>
        <w:ind w:left="426" w:hanging="426"/>
        <w:rPr>
          <w:rFonts w:ascii="Times New Roman" w:hAnsi="Times New Roman"/>
          <w:sz w:val="18"/>
        </w:rPr>
      </w:pPr>
      <w:r>
        <w:rPr>
          <w:rStyle w:val="FootnoteReference"/>
          <w:rFonts w:ascii="Times New Roman" w:hAnsi="Times New Roman"/>
          <w:sz w:val="18"/>
        </w:rPr>
        <w:footnoteRef/>
      </w:r>
      <w:r>
        <w:rPr>
          <w:rFonts w:ascii="Times New Roman" w:hAnsi="Times New Roman"/>
          <w:sz w:val="18"/>
        </w:rPr>
        <w:tab/>
      </w:r>
      <w:r>
        <w:rPr>
          <w:rFonts w:ascii="Times New Roman" w:hAnsi="Times New Roman"/>
          <w:sz w:val="18"/>
          <w:szCs w:val="18"/>
        </w:rPr>
        <w:t>Se realizaron evaluaciones anteriores en la evaluación supranacional de riesgos de la Comisión de 2019, COM(2019) 370, y en la Comunicación de la Comisión «Prevención y lucha contra la financiación terrorista a través de una mayor coordinación a nivel nacional y una mayor transparencia del sector sin ánimo de lucro», COM(2005) 620.</w:t>
      </w:r>
    </w:p>
  </w:footnote>
  <w:footnote w:id="63">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r>
        <w:rPr>
          <w:rFonts w:ascii="Times New Roman" w:hAnsi="Times New Roman"/>
          <w:color w:val="000000" w:themeColor="text1"/>
          <w:sz w:val="18"/>
          <w:szCs w:val="18"/>
          <w:shd w:val="clear" w:color="auto" w:fill="FFFFFF"/>
        </w:rPr>
        <w:t>DO L 195 de 27.7.2010, p. 5.</w:t>
      </w:r>
    </w:p>
  </w:footnote>
  <w:footnote w:id="64">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r>
        <w:rPr>
          <w:rFonts w:ascii="Times New Roman" w:hAnsi="Times New Roman"/>
          <w:color w:val="000000" w:themeColor="text1"/>
          <w:sz w:val="18"/>
          <w:szCs w:val="18"/>
          <w:shd w:val="clear" w:color="auto" w:fill="FFFFFF"/>
        </w:rPr>
        <w:t>COM(2013) 843 final.</w:t>
      </w:r>
    </w:p>
  </w:footnote>
  <w:footnote w:id="65">
    <w:p>
      <w:pPr>
        <w:pStyle w:val="FootnoteText"/>
        <w:ind w:left="426" w:hanging="426"/>
        <w:rPr>
          <w:rFonts w:ascii="Times New Roman" w:hAnsi="Times New Roman"/>
          <w:sz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https://www.consilium.europa.eu/es/press/press-releases/2020/11/13/joint-statement-by-the-eu-home-affairs-ministers-on-the-recent-terrorist-attacks-in-europe/</w:t>
      </w:r>
      <w:r>
        <w:t>.</w:t>
      </w:r>
    </w:p>
  </w:footnote>
  <w:footnote w:id="66">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Véase el Programa de Trabajo de la Comisión para 2021.</w:t>
      </w:r>
    </w:p>
  </w:footnote>
  <w:footnote w:id="67">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Nota sobre las pruebas obtenidas en zonas de combate de Eurojust, 2020: https://www.eurojust.europa.eu/battlefield-evidence-increasingly-used-prosecute-foreign-terrorist-fighters-eu.</w:t>
      </w:r>
    </w:p>
  </w:footnote>
  <w:footnote w:id="68">
    <w:p>
      <w:pPr>
        <w:pStyle w:val="FootnoteText"/>
        <w:ind w:left="426" w:hanging="426"/>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Sentencias del asunto C-623/17, Privacy International y asuntos acumulados C-511/18, C-512/18 y C-520/18 Quadrature du Net a.o., de 6 de octubre de 2020.</w:t>
      </w:r>
    </w:p>
  </w:footnote>
  <w:footnote w:id="69">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 xml:space="preserve">Ibídem. Se incluyen posibilidades para la conservación general de datos de tráfico y de localización para proteger frente a amenazas graves a la seguridad nacional que sean auténticas, presentes y previsibles; la conservación especifica de datos de tráfico y de localización a partir criterios geográficos y personales con el fin de combatir la delincuencia grave y prevenir amenazas graves a la seguridad pública; la conservación general de direcciones IP signadas a la fuente de una comunicación durante un período de tiempo limitado y con el fin de combatir la delincuencia grave; y la conservación general de los llamados «datos de identidad civil» con el fin de combatir la delincuencia general. </w:t>
      </w:r>
    </w:p>
  </w:footnote>
  <w:footnote w:id="70">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Declaración conjunta de los ministros de Interior de la UE sobre los recientes atentados terroristas en Europa, https://www.consilium.europa.eu/es/press/press-releases/2020/11/13/joint-statement-by-the-eu-home-affairs-ministers-on-the-recent-terrorist-attacks-in-europe/</w:t>
      </w:r>
      <w:r>
        <w:t>.</w:t>
      </w:r>
    </w:p>
  </w:footnote>
  <w:footnote w:id="71">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Estas normas incluyen la Directiva 2012/29/UE sobre los derechos de las víctimas,</w:t>
      </w:r>
      <w:r>
        <w:rPr>
          <w:rStyle w:val="FootnoteReference"/>
          <w:rFonts w:ascii="Times New Roman" w:hAnsi="Times New Roman"/>
          <w:color w:val="000000" w:themeColor="text1"/>
          <w:sz w:val="18"/>
          <w:szCs w:val="18"/>
        </w:rPr>
        <w:t xml:space="preserve"> </w:t>
      </w:r>
      <w:r>
        <w:rPr>
          <w:rFonts w:ascii="Times New Roman" w:hAnsi="Times New Roman"/>
          <w:color w:val="000000" w:themeColor="text1"/>
          <w:sz w:val="18"/>
          <w:szCs w:val="18"/>
        </w:rPr>
        <w:t>que establece derechos para las víctimas de todos los delitos, y la Directiva (UE) 2017/541, relativa a la lucha contra el terrorismo, que responde de forma más directa a las necesidades específicas de las víctimas del terrorismo.</w:t>
      </w:r>
    </w:p>
  </w:footnote>
  <w:footnote w:id="72">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Directiva 2004/80/CE del Consejo, de 29 de abril de 2004, sobre indemnización a las víctimas de delitos.</w:t>
      </w:r>
    </w:p>
  </w:footnote>
  <w:footnote w:id="73">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hyperlink r:id="rId13" w:history="1">
        <w:r>
          <w:rPr>
            <w:rStyle w:val="Hyperlink"/>
            <w:rFonts w:ascii="Times New Roman" w:hAnsi="Times New Roman"/>
            <w:color w:val="000000" w:themeColor="text1"/>
            <w:sz w:val="18"/>
            <w:szCs w:val="18"/>
            <w:u w:val="none"/>
          </w:rPr>
          <w:t>https://ec.europa.eu/info/policies/justice-and-fundamental-rights/criminal-justice/eu-centre-expertise-victims-terrorism_es</w:t>
        </w:r>
      </w:hyperlink>
      <w:r>
        <w:rPr>
          <w:rStyle w:val="Hyperlink"/>
          <w:rFonts w:ascii="Times New Roman" w:hAnsi="Times New Roman"/>
          <w:color w:val="000000" w:themeColor="text1"/>
          <w:sz w:val="18"/>
          <w:szCs w:val="18"/>
          <w:u w:val="none"/>
        </w:rPr>
        <w:t>.</w:t>
      </w:r>
      <w:r>
        <w:rPr>
          <w:rFonts w:ascii="Times New Roman" w:hAnsi="Times New Roman"/>
          <w:color w:val="000000" w:themeColor="text1"/>
          <w:sz w:val="18"/>
          <w:szCs w:val="18"/>
        </w:rPr>
        <w:t xml:space="preserve"> </w:t>
      </w:r>
    </w:p>
  </w:footnote>
  <w:footnote w:id="74">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COM(2020) 258 final.</w:t>
      </w:r>
    </w:p>
  </w:footnote>
  <w:footnote w:id="75">
    <w:p>
      <w:pPr>
        <w:pStyle w:val="FootnoteText"/>
        <w:ind w:left="426" w:hanging="426"/>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t>En consonancia con las Conclusiones del Consejo sobre las víctimas del terrorismo, de 4 de junio de 2018 (9719/18).</w:t>
      </w:r>
    </w:p>
  </w:footnote>
  <w:footnote w:id="76">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Plan de Acción conjunto en materia de lucha contra el terrorismo en los Balcanes Occidentales, 5.10.2018, https://ec.europa.eu/home-affairs/sites/homeaffairs/files/news/docs/20181005_joint-action-plan-counter-terrorism-western-balkans.pdf</w:t>
      </w:r>
      <w:r>
        <w:t>.</w:t>
      </w:r>
    </w:p>
  </w:footnote>
  <w:footnote w:id="77">
    <w:p>
      <w:pPr>
        <w:pStyle w:val="FootnoteText"/>
        <w:ind w:left="426" w:hanging="426"/>
        <w:jc w:val="both"/>
        <w:rPr>
          <w:rFonts w:ascii="Times New Roman" w:hAnsi="Times New Roman" w:cs="Times New Roman"/>
          <w:color w:val="000000" w:themeColor="text1"/>
          <w:sz w:val="18"/>
          <w:szCs w:val="18"/>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szCs w:val="18"/>
        </w:rPr>
        <w:t xml:space="preserve"> </w:t>
      </w:r>
      <w:r>
        <w:rPr>
          <w:rFonts w:ascii="Times New Roman" w:hAnsi="Times New Roman"/>
          <w:color w:val="000000" w:themeColor="text1"/>
          <w:sz w:val="18"/>
          <w:szCs w:val="18"/>
        </w:rPr>
        <w:tab/>
      </w:r>
      <w:hyperlink r:id="rId14" w:history="1">
        <w:r>
          <w:rPr>
            <w:rStyle w:val="Hyperlink"/>
            <w:rFonts w:ascii="Times New Roman" w:hAnsi="Times New Roman"/>
            <w:sz w:val="18"/>
            <w:szCs w:val="18"/>
          </w:rPr>
          <w:t>Comunicación «Una perspectiva creíble de ampliación y un mayor compromiso de la UE con los Balcanes Occidentales»</w:t>
        </w:r>
      </w:hyperlink>
      <w:r>
        <w:t>.</w:t>
      </w:r>
      <w:hyperlink r:id="rId15" w:history="1">
        <w:r>
          <w:rPr>
            <w:rStyle w:val="Hyperlink"/>
            <w:rFonts w:ascii="Times New Roman" w:hAnsi="Times New Roman"/>
            <w:sz w:val="18"/>
            <w:szCs w:val="18"/>
          </w:rPr>
          <w:t xml:space="preserve"> COM </w:t>
        </w:r>
      </w:hyperlink>
      <w:r>
        <w:rPr>
          <w:rFonts w:ascii="Times New Roman" w:hAnsi="Times New Roman"/>
          <w:color w:val="000000" w:themeColor="text1"/>
          <w:sz w:val="18"/>
          <w:szCs w:val="18"/>
        </w:rPr>
        <w:t>(2018)65. p 10;</w:t>
      </w:r>
      <w:r>
        <w:rPr>
          <w:rFonts w:ascii="Times New Roman" w:hAnsi="Times New Roman"/>
          <w:sz w:val="18"/>
          <w:szCs w:val="18"/>
        </w:rPr>
        <w:t xml:space="preserve"> </w:t>
      </w:r>
      <w:hyperlink r:id="rId16" w:history="1">
        <w:r>
          <w:rPr>
            <w:rStyle w:val="Hyperlink"/>
            <w:rFonts w:ascii="Times New Roman" w:hAnsi="Times New Roman"/>
            <w:color w:val="000000" w:themeColor="text1"/>
            <w:sz w:val="18"/>
            <w:szCs w:val="18"/>
          </w:rPr>
          <w:t>https://www.consilium.europa.eu/es/press/press-releases/2020/10/23/joint-press-statement-eu-western-balkans-ministerial-forum-on-justice-and-home-affairs/</w:t>
        </w:r>
      </w:hyperlink>
      <w:r>
        <w:rPr>
          <w:rFonts w:ascii="Times New Roman" w:hAnsi="Times New Roman"/>
          <w:color w:val="000000" w:themeColor="text1"/>
          <w:sz w:val="18"/>
          <w:szCs w:val="18"/>
        </w:rPr>
        <w:t xml:space="preserve"> y también </w:t>
      </w:r>
      <w:hyperlink r:id="rId17" w:history="1">
        <w:r>
          <w:rPr>
            <w:rStyle w:val="Hyperlink"/>
            <w:rFonts w:ascii="Times New Roman" w:hAnsi="Times New Roman"/>
            <w:color w:val="000000" w:themeColor="text1"/>
            <w:sz w:val="18"/>
            <w:szCs w:val="18"/>
          </w:rPr>
          <w:t>https://ec.europa.eu/home-affairs/sites/homeaffairs/files/news/docs/20181005_joint-action-plan-counter-terrorism-western-balkans.pdf</w:t>
        </w:r>
      </w:hyperlink>
      <w:r>
        <w:t>.</w:t>
      </w:r>
    </w:p>
  </w:footnote>
  <w:footnote w:id="78">
    <w:p>
      <w:pPr>
        <w:pStyle w:val="FootnoteText"/>
        <w:ind w:left="426" w:hanging="426"/>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r>
      <w:r>
        <w:rPr>
          <w:rFonts w:ascii="Times New Roman" w:hAnsi="Times New Roman"/>
          <w:color w:val="000000" w:themeColor="text1"/>
          <w:sz w:val="18"/>
          <w:szCs w:val="18"/>
        </w:rPr>
        <w:t>Argelia, Armenia, Bosnia y Herzegovina, Egipto, Israel, Jordania, Líbano, Marruecos, Túnez y Turquía.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66CB9E"/>
    <w:lvl w:ilvl="0">
      <w:start w:val="1"/>
      <w:numFmt w:val="decimal"/>
      <w:lvlText w:val="%1."/>
      <w:lvlJc w:val="left"/>
      <w:pPr>
        <w:tabs>
          <w:tab w:val="num" w:pos="1492"/>
        </w:tabs>
        <w:ind w:left="1492" w:hanging="360"/>
      </w:pPr>
    </w:lvl>
  </w:abstractNum>
  <w:abstractNum w:abstractNumId="1">
    <w:nsid w:val="FFFFFF7D"/>
    <w:multiLevelType w:val="singleLevel"/>
    <w:tmpl w:val="251CED1C"/>
    <w:lvl w:ilvl="0">
      <w:start w:val="1"/>
      <w:numFmt w:val="decimal"/>
      <w:lvlText w:val="%1."/>
      <w:lvlJc w:val="left"/>
      <w:pPr>
        <w:tabs>
          <w:tab w:val="num" w:pos="1209"/>
        </w:tabs>
        <w:ind w:left="1209" w:hanging="360"/>
      </w:pPr>
    </w:lvl>
  </w:abstractNum>
  <w:abstractNum w:abstractNumId="2">
    <w:nsid w:val="FFFFFF7E"/>
    <w:multiLevelType w:val="singleLevel"/>
    <w:tmpl w:val="9A4E3BF2"/>
    <w:lvl w:ilvl="0">
      <w:start w:val="1"/>
      <w:numFmt w:val="decimal"/>
      <w:lvlText w:val="%1."/>
      <w:lvlJc w:val="left"/>
      <w:pPr>
        <w:tabs>
          <w:tab w:val="num" w:pos="926"/>
        </w:tabs>
        <w:ind w:left="926" w:hanging="360"/>
      </w:pPr>
    </w:lvl>
  </w:abstractNum>
  <w:abstractNum w:abstractNumId="3">
    <w:nsid w:val="FFFFFF80"/>
    <w:multiLevelType w:val="singleLevel"/>
    <w:tmpl w:val="8C0C387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24DC81A8"/>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6F6E2A6E"/>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377297E4"/>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1270A358"/>
    <w:lvl w:ilvl="0">
      <w:start w:val="1"/>
      <w:numFmt w:val="bullet"/>
      <w:lvlText w:val=""/>
      <w:lvlJc w:val="left"/>
      <w:pPr>
        <w:tabs>
          <w:tab w:val="num" w:pos="360"/>
        </w:tabs>
        <w:ind w:left="360" w:hanging="360"/>
      </w:pPr>
      <w:rPr>
        <w:rFonts w:ascii="Symbol" w:hAnsi="Symbol" w:hint="default"/>
      </w:rPr>
    </w:lvl>
  </w:abstractNum>
  <w:abstractNum w:abstractNumId="8">
    <w:nsid w:val="032B26B6"/>
    <w:multiLevelType w:val="hybridMultilevel"/>
    <w:tmpl w:val="CB1EC138"/>
    <w:lvl w:ilvl="0" w:tplc="E648075C">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050B31BC"/>
    <w:multiLevelType w:val="hybridMultilevel"/>
    <w:tmpl w:val="5582B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7726211"/>
    <w:multiLevelType w:val="hybridMultilevel"/>
    <w:tmpl w:val="15129022"/>
    <w:lvl w:ilvl="0" w:tplc="F072FF26">
      <w:numFmt w:val="bullet"/>
      <w:lvlText w:val="-"/>
      <w:lvlJc w:val="left"/>
      <w:pPr>
        <w:ind w:left="1080" w:hanging="360"/>
      </w:pPr>
      <w:rPr>
        <w:rFonts w:ascii="Times New Roman" w:eastAsiaTheme="minorHAnsi"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081D7A2E"/>
    <w:multiLevelType w:val="hybridMultilevel"/>
    <w:tmpl w:val="272E6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8263E43"/>
    <w:multiLevelType w:val="hybridMultilevel"/>
    <w:tmpl w:val="5E8EF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DB40E4"/>
    <w:multiLevelType w:val="hybridMultilevel"/>
    <w:tmpl w:val="B142CB04"/>
    <w:lvl w:ilvl="0" w:tplc="DE166D9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0FC07BAD"/>
    <w:multiLevelType w:val="hybridMultilevel"/>
    <w:tmpl w:val="9E0A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6729A4"/>
    <w:multiLevelType w:val="hybridMultilevel"/>
    <w:tmpl w:val="692C2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2B1B6252"/>
    <w:multiLevelType w:val="hybridMultilevel"/>
    <w:tmpl w:val="839E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74607E"/>
    <w:multiLevelType w:val="hybridMultilevel"/>
    <w:tmpl w:val="352A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F213086"/>
    <w:multiLevelType w:val="hybridMultilevel"/>
    <w:tmpl w:val="A6F0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F70111"/>
    <w:multiLevelType w:val="hybridMultilevel"/>
    <w:tmpl w:val="10CE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E000D0"/>
    <w:multiLevelType w:val="hybridMultilevel"/>
    <w:tmpl w:val="BA22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237365"/>
    <w:multiLevelType w:val="hybridMultilevel"/>
    <w:tmpl w:val="9B82668E"/>
    <w:lvl w:ilvl="0" w:tplc="2E4A1BA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1B15C48"/>
    <w:multiLevelType w:val="hybridMultilevel"/>
    <w:tmpl w:val="F6F2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A6171D"/>
    <w:multiLevelType w:val="hybridMultilevel"/>
    <w:tmpl w:val="E2486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E7C213D"/>
    <w:multiLevelType w:val="hybridMultilevel"/>
    <w:tmpl w:val="ABC8AD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28C1828"/>
    <w:multiLevelType w:val="multilevel"/>
    <w:tmpl w:val="00E80A22"/>
    <w:lvl w:ilvl="0">
      <w:start w:val="1"/>
      <w:numFmt w:val="decimal"/>
      <w:lvlText w:val="%1."/>
      <w:lvlJc w:val="left"/>
      <w:pPr>
        <w:ind w:left="360" w:hanging="360"/>
      </w:pPr>
      <w:rPr>
        <w:rFonts w:hint="default"/>
        <w:b/>
        <w:color w:val="ED7D31" w:themeColor="accent2"/>
        <w:u w:color="5B9BD5" w:themeColor="accent1"/>
      </w:rPr>
    </w:lvl>
    <w:lvl w:ilvl="1">
      <w:start w:val="1"/>
      <w:numFmt w:val="lowerLetter"/>
      <w:lvlText w:val="%2."/>
      <w:lvlJc w:val="left"/>
      <w:pPr>
        <w:ind w:left="360" w:hanging="360"/>
      </w:pPr>
      <w:rPr>
        <w:rFonts w:hint="default"/>
        <w:color w:val="ED7D31"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6D27964"/>
    <w:multiLevelType w:val="hybridMultilevel"/>
    <w:tmpl w:val="9D4CF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B276AD"/>
    <w:multiLevelType w:val="hybridMultilevel"/>
    <w:tmpl w:val="2084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E01C54"/>
    <w:multiLevelType w:val="hybridMultilevel"/>
    <w:tmpl w:val="E5463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7D13B7"/>
    <w:multiLevelType w:val="hybridMultilevel"/>
    <w:tmpl w:val="1510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42185A"/>
    <w:multiLevelType w:val="hybridMultilevel"/>
    <w:tmpl w:val="BE3CAC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nsid w:val="744B4356"/>
    <w:multiLevelType w:val="hybridMultilevel"/>
    <w:tmpl w:val="0336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56091A"/>
    <w:multiLevelType w:val="hybridMultilevel"/>
    <w:tmpl w:val="4C7EF658"/>
    <w:lvl w:ilvl="0" w:tplc="AE544AE6">
      <w:numFmt w:val="bullet"/>
      <w:lvlText w:val="-"/>
      <w:lvlJc w:val="left"/>
      <w:pPr>
        <w:ind w:left="720" w:hanging="360"/>
      </w:pPr>
      <w:rPr>
        <w:rFonts w:ascii="Times New Roman" w:eastAsiaTheme="minorHAnsi" w:hAnsi="Times New Roman"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12"/>
  </w:num>
  <w:num w:numId="4">
    <w:abstractNumId w:val="26"/>
  </w:num>
  <w:num w:numId="5">
    <w:abstractNumId w:val="20"/>
  </w:num>
  <w:num w:numId="6">
    <w:abstractNumId w:val="11"/>
  </w:num>
  <w:num w:numId="7">
    <w:abstractNumId w:val="9"/>
  </w:num>
  <w:num w:numId="8">
    <w:abstractNumId w:val="10"/>
  </w:num>
  <w:num w:numId="9">
    <w:abstractNumId w:val="22"/>
  </w:num>
  <w:num w:numId="10">
    <w:abstractNumId w:val="30"/>
  </w:num>
  <w:num w:numId="11">
    <w:abstractNumId w:val="15"/>
  </w:num>
  <w:num w:numId="12">
    <w:abstractNumId w:val="23"/>
  </w:num>
  <w:num w:numId="13">
    <w:abstractNumId w:val="7"/>
  </w:num>
  <w:num w:numId="14">
    <w:abstractNumId w:val="21"/>
  </w:num>
  <w:num w:numId="15">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32"/>
  </w:num>
  <w:num w:numId="17">
    <w:abstractNumId w:val="18"/>
  </w:num>
  <w:num w:numId="18">
    <w:abstractNumId w:val="31"/>
  </w:num>
  <w:num w:numId="19">
    <w:abstractNumId w:val="19"/>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8"/>
  </w:num>
  <w:num w:numId="28">
    <w:abstractNumId w:val="17"/>
  </w:num>
  <w:num w:numId="29">
    <w:abstractNumId w:val="14"/>
  </w:num>
  <w:num w:numId="30">
    <w:abstractNumId w:val="16"/>
  </w:num>
  <w:num w:numId="31">
    <w:abstractNumId w:val="24"/>
  </w:num>
  <w:num w:numId="32">
    <w:abstractNumId w:val="29"/>
  </w:num>
  <w:num w:numId="33">
    <w:abstractNumId w:val="2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de-DE" w:vendorID="64" w:dllVersion="6" w:nlCheck="1" w:checkStyle="0"/>
  <w:activeWritingStyle w:appName="MSWord" w:lang="it-IT" w:vendorID="64" w:dllVersion="6" w:nlCheck="1" w:checkStyle="0"/>
  <w:activeWritingStyle w:appName="MSWord" w:lang="pt-B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it-IT" w:vendorID="64" w:dllVersion="131078" w:nlCheck="1" w:checkStyle="0"/>
  <w:activeWritingStyle w:appName="MSWord" w:lang="es-ES" w:vendorID="64" w:dllVersion="131078" w:nlCheck="1" w:checkStyle="0"/>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72CB86A-B18B-4F8B-AD97-619F34EB7FF6"/>
    <w:docVar w:name="LW_COVERPAGE_TYPE" w:val="1"/>
    <w:docVar w:name="LW_CROSSREFERENCE" w:val="&lt;UNUSED&gt;"/>
    <w:docVar w:name="LW_DocType" w:val="NORMAL"/>
    <w:docVar w:name="LW_EMISSION" w:val="9.12.2020"/>
    <w:docVar w:name="LW_EMISSION_ISODATE" w:val="2020-12-09"/>
    <w:docVar w:name="LW_EMISSION_LOCATION" w:val="BRX"/>
    <w:docVar w:name="LW_EMISSION_PREFIX" w:val="Bruselas, "/>
    <w:docVar w:name="LW_EMISSION_SUFFIX" w:val=" "/>
    <w:docVar w:name="LW_ID_DOCTYPE_NONLW" w:val="CP-009"/>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0) 7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Agenda de lucha contra el terrorismo de la UE: anticipar, prevenir, proteger, responder&lt;/FMT&gt;"/>
    <w:docVar w:name="LW_TYPE.DOC.CP" w:val="COMUNICACIÓN DE LA COMISIÓN"/>
    <w:docVar w:name="LW_TYPE.DOC.CP.USERTEXT" w:val="AL PARLAMENTO EUROPEO, AL CONSEJO EUROPEO, AL CONSEJO, AL COMITÉ ECONÓMICO Y SOCIAL EUROPEO Y AL COMITÉ DE LAS REGIONES"/>
  </w:docVar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s-E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s-ES"/>
    </w:rPr>
  </w:style>
  <w:style w:type="paragraph" w:styleId="ListNumber">
    <w:name w:val="List Number"/>
    <w:basedOn w:val="Normal"/>
    <w:uiPriority w:val="99"/>
    <w:pPr>
      <w:spacing w:after="120" w:line="276" w:lineRule="auto"/>
      <w:ind w:left="360" w:hanging="360"/>
    </w:pPr>
    <w:rPr>
      <w:color w:val="595959" w:themeColor="text1" w:themeTint="A6"/>
      <w:sz w:val="24"/>
    </w:rPr>
  </w:style>
  <w:style w:type="paragraph" w:styleId="ListNumber2">
    <w:name w:val="List Number 2"/>
    <w:basedOn w:val="Normal"/>
    <w:uiPriority w:val="99"/>
    <w:pPr>
      <w:spacing w:after="120" w:line="271" w:lineRule="auto"/>
      <w:ind w:left="360" w:hanging="360"/>
    </w:pPr>
    <w:rPr>
      <w:color w:val="595959" w:themeColor="text1" w:themeTint="A6"/>
      <w:sz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
    <w:basedOn w:val="Normal"/>
    <w:uiPriority w:val="34"/>
    <w:qFormat/>
    <w:pPr>
      <w:spacing w:after="200" w:line="276" w:lineRule="auto"/>
      <w:ind w:left="720"/>
      <w:contextualSpacing/>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1 Char,footnote text1,Fußnote,fn,Footnotes"/>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Char Char"/>
    <w:basedOn w:val="DefaultParagraphFont"/>
    <w:link w:val="FootnoteText"/>
    <w:uiPriority w:val="99"/>
    <w:qFormat/>
    <w:rPr>
      <w:sz w:val="20"/>
      <w:szCs w:val="20"/>
      <w:lang w:val="es-ES"/>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link w:val="Nota"/>
    <w:uiPriority w:val="99"/>
    <w:unhideWhenUsed/>
    <w:qFormat/>
    <w:rPr>
      <w:vertAlign w:val="superscript"/>
    </w:rPr>
  </w:style>
  <w:style w:type="paragraph" w:customStyle="1" w:styleId="Nota">
    <w:name w:val="Nota"/>
    <w:aliases w:val="Char1,(NECG) Footnote Reference,fr,Appel note de bas de p,o,Style 6,Signature Ch, Char1"/>
    <w:basedOn w:val="Normal"/>
    <w:link w:val="FootnoteReference"/>
    <w:uiPriority w:val="99"/>
    <w:pPr>
      <w:spacing w:line="240" w:lineRule="exact"/>
      <w:jc w:val="both"/>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s-E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character" w:customStyle="1" w:styleId="s1">
    <w:name w:val="s1"/>
    <w:basedOn w:val="DefaultParagraphFont"/>
    <w:rPr>
      <w:rFonts w:ascii=".SFUIText" w:hAnsi=".SFUIText" w:hint="default"/>
      <w:b w:val="0"/>
      <w:bCs w:val="0"/>
      <w:i w:val="0"/>
      <w:iCs w:val="0"/>
      <w:sz w:val="34"/>
      <w:szCs w:val="34"/>
    </w:rPr>
  </w:style>
  <w:style w:type="paragraph" w:styleId="Revision">
    <w:name w:val="Revision"/>
    <w:hidden/>
    <w:uiPriority w:val="99"/>
    <w:semiHidden/>
    <w:pPr>
      <w:spacing w:after="0" w:line="240" w:lineRule="auto"/>
    </w:pPr>
  </w:style>
  <w:style w:type="paragraph" w:customStyle="1" w:styleId="BVIfnrChar">
    <w:name w:val="BVI fnr Char"/>
    <w:aliases w:val="Appel note de bas de p.;BVI fnr Car Car Car Car, BVI fnr Car Car,BVI fnr Car, BVI fnr Car Car Car Car, BVI fnr Car Car Car Car Char,Appel note de bas de p..BVI fnr Car Car Car Car"/>
    <w:basedOn w:val="Normal"/>
    <w:uiPriority w:val="99"/>
    <w:pPr>
      <w:spacing w:line="240" w:lineRule="exact"/>
    </w:pPr>
    <w:rPr>
      <w:vertAlign w:val="superscript"/>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customStyle="1" w:styleId="footnotereference0">
    <w:name w:val="footnotereference"/>
    <w:basedOn w:val="DefaultParagraphFont"/>
  </w:style>
  <w:style w:type="character" w:customStyle="1" w:styleId="tab">
    <w:name w:val="tab"/>
    <w:basedOn w:val="DefaultParagraphFont"/>
  </w:style>
  <w:style w:type="paragraph" w:styleId="ListBullet">
    <w:name w:val="List Bullet"/>
    <w:basedOn w:val="Normal"/>
    <w:uiPriority w:val="99"/>
    <w:semiHidden/>
    <w:unhideWhenUsed/>
    <w:pPr>
      <w:tabs>
        <w:tab w:val="num" w:pos="360"/>
      </w:tabs>
      <w:ind w:left="360" w:hanging="36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es-ES"/>
    </w:rPr>
  </w:style>
  <w:style w:type="character" w:styleId="EndnoteReference">
    <w:name w:val="endnote reference"/>
    <w:basedOn w:val="DefaultParagraphFont"/>
    <w:uiPriority w:val="99"/>
    <w:semiHidden/>
    <w:unhideWhenUsed/>
    <w:rPr>
      <w:vertAlign w:val="superscript"/>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lang w:val="es-ES"/>
    </w:rPr>
  </w:style>
  <w:style w:type="character" w:customStyle="1" w:styleId="FooterCoverPageChar">
    <w:name w:val="Footer Cover Page Char"/>
    <w:basedOn w:val="TypedudocumentChar"/>
    <w:link w:val="FooterCoverPage"/>
    <w:rPr>
      <w:rFonts w:ascii="Times New Roman" w:hAnsi="Times New Roman" w:cs="Times New Roman"/>
      <w:b w:val="0"/>
      <w:sz w:val="24"/>
      <w:lang w:val="es-E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lang w:val="es-ES"/>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NoSpacing">
    <w:name w:val="No Spacing"/>
    <w:uiPriority w:val="1"/>
    <w:qFormat/>
    <w:pPr>
      <w:spacing w:after="0" w:line="240" w:lineRule="auto"/>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character" w:customStyle="1" w:styleId="Bodytext2Bold">
    <w:name w:val="Body text|2 + Bold"/>
    <w:basedOn w:val="DefaultParagraphFont"/>
    <w:rPr>
      <w:rFonts w:ascii="Times New Roman" w:hAnsi="Times New Roman" w:cs="Times New Roman" w:hint="default"/>
      <w:b/>
      <w:bCs/>
      <w:i w:val="0"/>
      <w:iCs w:val="0"/>
      <w:smallCaps w:val="0"/>
      <w:strike w:val="0"/>
      <w:dstrike w:val="0"/>
      <w:color w:val="000000"/>
      <w:spacing w:val="0"/>
      <w:position w:val="0"/>
      <w:u w:val="none"/>
      <w:effect w:val="none"/>
      <w:lang w:eastAsia="en-US"/>
    </w:rPr>
  </w:style>
  <w:style w:type="paragraph" w:customStyle="1" w:styleId="Default">
    <w:name w:val="Default"/>
    <w:basedOn w:val="Normal"/>
    <w:pPr>
      <w:spacing w:before="120" w:after="120" w:line="240" w:lineRule="auto"/>
      <w:jc w:val="both"/>
    </w:pPr>
    <w:rPr>
      <w:rFonts w:ascii="Times New Roman" w:hAnsi="Times New Roman" w:cs="Times New Roman"/>
      <w:color w:val="000000"/>
      <w:sz w:val="24"/>
      <w:szCs w:val="24"/>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es-E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es-ES"/>
    </w:rPr>
  </w:style>
  <w:style w:type="paragraph" w:styleId="ListNumber">
    <w:name w:val="List Number"/>
    <w:basedOn w:val="Normal"/>
    <w:uiPriority w:val="99"/>
    <w:pPr>
      <w:spacing w:after="120" w:line="276" w:lineRule="auto"/>
      <w:ind w:left="360" w:hanging="360"/>
    </w:pPr>
    <w:rPr>
      <w:color w:val="595959" w:themeColor="text1" w:themeTint="A6"/>
      <w:sz w:val="24"/>
    </w:rPr>
  </w:style>
  <w:style w:type="paragraph" w:styleId="ListNumber2">
    <w:name w:val="List Number 2"/>
    <w:basedOn w:val="Normal"/>
    <w:uiPriority w:val="99"/>
    <w:pPr>
      <w:spacing w:after="120" w:line="271" w:lineRule="auto"/>
      <w:ind w:left="360" w:hanging="360"/>
    </w:pPr>
    <w:rPr>
      <w:color w:val="595959" w:themeColor="text1" w:themeTint="A6"/>
      <w:sz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EC"/>
    <w:basedOn w:val="Normal"/>
    <w:uiPriority w:val="34"/>
    <w:qFormat/>
    <w:pPr>
      <w:spacing w:after="200" w:line="276" w:lineRule="auto"/>
      <w:ind w:left="720"/>
      <w:contextualSpacing/>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1 Char,footnote text1,Fußnote,fn,Footnotes"/>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Char Char"/>
    <w:basedOn w:val="DefaultParagraphFont"/>
    <w:link w:val="FootnoteText"/>
    <w:uiPriority w:val="99"/>
    <w:qFormat/>
    <w:rPr>
      <w:sz w:val="20"/>
      <w:szCs w:val="20"/>
      <w:lang w:val="es-ES"/>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link w:val="Nota"/>
    <w:uiPriority w:val="99"/>
    <w:unhideWhenUsed/>
    <w:qFormat/>
    <w:rPr>
      <w:vertAlign w:val="superscript"/>
    </w:rPr>
  </w:style>
  <w:style w:type="paragraph" w:customStyle="1" w:styleId="Nota">
    <w:name w:val="Nota"/>
    <w:aliases w:val="Char1,(NECG) Footnote Reference,fr,Appel note de bas de p,o,Style 6,Signature Ch, Char1"/>
    <w:basedOn w:val="Normal"/>
    <w:link w:val="FootnoteReference"/>
    <w:uiPriority w:val="99"/>
    <w:pPr>
      <w:spacing w:line="240" w:lineRule="exact"/>
      <w:jc w:val="both"/>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s-E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character" w:customStyle="1" w:styleId="s1">
    <w:name w:val="s1"/>
    <w:basedOn w:val="DefaultParagraphFont"/>
    <w:rPr>
      <w:rFonts w:ascii=".SFUIText" w:hAnsi=".SFUIText" w:hint="default"/>
      <w:b w:val="0"/>
      <w:bCs w:val="0"/>
      <w:i w:val="0"/>
      <w:iCs w:val="0"/>
      <w:sz w:val="34"/>
      <w:szCs w:val="34"/>
    </w:rPr>
  </w:style>
  <w:style w:type="paragraph" w:styleId="Revision">
    <w:name w:val="Revision"/>
    <w:hidden/>
    <w:uiPriority w:val="99"/>
    <w:semiHidden/>
    <w:pPr>
      <w:spacing w:after="0" w:line="240" w:lineRule="auto"/>
    </w:pPr>
  </w:style>
  <w:style w:type="paragraph" w:customStyle="1" w:styleId="BVIfnrChar">
    <w:name w:val="BVI fnr Char"/>
    <w:aliases w:val="Appel note de bas de p.;BVI fnr Car Car Car Car, BVI fnr Car Car,BVI fnr Car, BVI fnr Car Car Car Car, BVI fnr Car Car Car Car Char,Appel note de bas de p..BVI fnr Car Car Car Car"/>
    <w:basedOn w:val="Normal"/>
    <w:uiPriority w:val="99"/>
    <w:pPr>
      <w:spacing w:line="240" w:lineRule="exact"/>
    </w:pPr>
    <w:rPr>
      <w:vertAlign w:val="superscript"/>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customStyle="1" w:styleId="footnotereference0">
    <w:name w:val="footnotereference"/>
    <w:basedOn w:val="DefaultParagraphFont"/>
  </w:style>
  <w:style w:type="character" w:customStyle="1" w:styleId="tab">
    <w:name w:val="tab"/>
    <w:basedOn w:val="DefaultParagraphFont"/>
  </w:style>
  <w:style w:type="paragraph" w:styleId="ListBullet">
    <w:name w:val="List Bullet"/>
    <w:basedOn w:val="Normal"/>
    <w:uiPriority w:val="99"/>
    <w:semiHidden/>
    <w:unhideWhenUsed/>
    <w:pPr>
      <w:tabs>
        <w:tab w:val="num" w:pos="360"/>
      </w:tabs>
      <w:ind w:left="360" w:hanging="36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es-ES"/>
    </w:rPr>
  </w:style>
  <w:style w:type="character" w:styleId="EndnoteReference">
    <w:name w:val="endnote reference"/>
    <w:basedOn w:val="DefaultParagraphFont"/>
    <w:uiPriority w:val="99"/>
    <w:semiHidden/>
    <w:unhideWhenUsed/>
    <w:rPr>
      <w:vertAlign w:val="superscript"/>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lang w:val="es-ES"/>
    </w:rPr>
  </w:style>
  <w:style w:type="character" w:customStyle="1" w:styleId="FooterCoverPageChar">
    <w:name w:val="Footer Cover Page Char"/>
    <w:basedOn w:val="TypedudocumentChar"/>
    <w:link w:val="FooterCoverPage"/>
    <w:rPr>
      <w:rFonts w:ascii="Times New Roman" w:hAnsi="Times New Roman" w:cs="Times New Roman"/>
      <w:b w:val="0"/>
      <w:sz w:val="24"/>
      <w:lang w:val="es-E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lang w:val="es-ES"/>
    </w:r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NoSpacing">
    <w:name w:val="No Spacing"/>
    <w:uiPriority w:val="1"/>
    <w:qFormat/>
    <w:pPr>
      <w:spacing w:after="0" w:line="240" w:lineRule="auto"/>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character" w:customStyle="1" w:styleId="Bodytext2Bold">
    <w:name w:val="Body text|2 + Bold"/>
    <w:basedOn w:val="DefaultParagraphFont"/>
    <w:rPr>
      <w:rFonts w:ascii="Times New Roman" w:hAnsi="Times New Roman" w:cs="Times New Roman" w:hint="default"/>
      <w:b/>
      <w:bCs/>
      <w:i w:val="0"/>
      <w:iCs w:val="0"/>
      <w:smallCaps w:val="0"/>
      <w:strike w:val="0"/>
      <w:dstrike w:val="0"/>
      <w:color w:val="000000"/>
      <w:spacing w:val="0"/>
      <w:position w:val="0"/>
      <w:u w:val="none"/>
      <w:effect w:val="none"/>
      <w:lang w:eastAsia="en-US"/>
    </w:rPr>
  </w:style>
  <w:style w:type="paragraph" w:customStyle="1" w:styleId="Default">
    <w:name w:val="Default"/>
    <w:basedOn w:val="Normal"/>
    <w:pPr>
      <w:spacing w:before="120" w:after="120" w:line="240" w:lineRule="auto"/>
      <w:jc w:val="both"/>
    </w:pPr>
    <w:rPr>
      <w:rFonts w:ascii="Times New Roman" w:hAnsi="Times New Roman" w:cs="Times New Roman"/>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757">
      <w:bodyDiv w:val="1"/>
      <w:marLeft w:val="0"/>
      <w:marRight w:val="0"/>
      <w:marTop w:val="0"/>
      <w:marBottom w:val="0"/>
      <w:divBdr>
        <w:top w:val="none" w:sz="0" w:space="0" w:color="auto"/>
        <w:left w:val="none" w:sz="0" w:space="0" w:color="auto"/>
        <w:bottom w:val="none" w:sz="0" w:space="0" w:color="auto"/>
        <w:right w:val="none" w:sz="0" w:space="0" w:color="auto"/>
      </w:divBdr>
    </w:div>
    <w:div w:id="65108446">
      <w:bodyDiv w:val="1"/>
      <w:marLeft w:val="0"/>
      <w:marRight w:val="0"/>
      <w:marTop w:val="0"/>
      <w:marBottom w:val="0"/>
      <w:divBdr>
        <w:top w:val="none" w:sz="0" w:space="0" w:color="auto"/>
        <w:left w:val="none" w:sz="0" w:space="0" w:color="auto"/>
        <w:bottom w:val="none" w:sz="0" w:space="0" w:color="auto"/>
        <w:right w:val="none" w:sz="0" w:space="0" w:color="auto"/>
      </w:divBdr>
    </w:div>
    <w:div w:id="121506971">
      <w:bodyDiv w:val="1"/>
      <w:marLeft w:val="0"/>
      <w:marRight w:val="0"/>
      <w:marTop w:val="0"/>
      <w:marBottom w:val="0"/>
      <w:divBdr>
        <w:top w:val="none" w:sz="0" w:space="0" w:color="auto"/>
        <w:left w:val="none" w:sz="0" w:space="0" w:color="auto"/>
        <w:bottom w:val="none" w:sz="0" w:space="0" w:color="auto"/>
        <w:right w:val="none" w:sz="0" w:space="0" w:color="auto"/>
      </w:divBdr>
    </w:div>
    <w:div w:id="314376763">
      <w:bodyDiv w:val="1"/>
      <w:marLeft w:val="0"/>
      <w:marRight w:val="0"/>
      <w:marTop w:val="0"/>
      <w:marBottom w:val="0"/>
      <w:divBdr>
        <w:top w:val="none" w:sz="0" w:space="0" w:color="auto"/>
        <w:left w:val="none" w:sz="0" w:space="0" w:color="auto"/>
        <w:bottom w:val="none" w:sz="0" w:space="0" w:color="auto"/>
        <w:right w:val="none" w:sz="0" w:space="0" w:color="auto"/>
      </w:divBdr>
    </w:div>
    <w:div w:id="346828901">
      <w:bodyDiv w:val="1"/>
      <w:marLeft w:val="0"/>
      <w:marRight w:val="0"/>
      <w:marTop w:val="0"/>
      <w:marBottom w:val="0"/>
      <w:divBdr>
        <w:top w:val="none" w:sz="0" w:space="0" w:color="auto"/>
        <w:left w:val="none" w:sz="0" w:space="0" w:color="auto"/>
        <w:bottom w:val="none" w:sz="0" w:space="0" w:color="auto"/>
        <w:right w:val="none" w:sz="0" w:space="0" w:color="auto"/>
      </w:divBdr>
    </w:div>
    <w:div w:id="457920052">
      <w:bodyDiv w:val="1"/>
      <w:marLeft w:val="0"/>
      <w:marRight w:val="0"/>
      <w:marTop w:val="0"/>
      <w:marBottom w:val="0"/>
      <w:divBdr>
        <w:top w:val="none" w:sz="0" w:space="0" w:color="auto"/>
        <w:left w:val="none" w:sz="0" w:space="0" w:color="auto"/>
        <w:bottom w:val="none" w:sz="0" w:space="0" w:color="auto"/>
        <w:right w:val="none" w:sz="0" w:space="0" w:color="auto"/>
      </w:divBdr>
    </w:div>
    <w:div w:id="523524008">
      <w:bodyDiv w:val="1"/>
      <w:marLeft w:val="0"/>
      <w:marRight w:val="0"/>
      <w:marTop w:val="0"/>
      <w:marBottom w:val="0"/>
      <w:divBdr>
        <w:top w:val="none" w:sz="0" w:space="0" w:color="auto"/>
        <w:left w:val="none" w:sz="0" w:space="0" w:color="auto"/>
        <w:bottom w:val="none" w:sz="0" w:space="0" w:color="auto"/>
        <w:right w:val="none" w:sz="0" w:space="0" w:color="auto"/>
      </w:divBdr>
    </w:div>
    <w:div w:id="580064575">
      <w:bodyDiv w:val="1"/>
      <w:marLeft w:val="0"/>
      <w:marRight w:val="0"/>
      <w:marTop w:val="0"/>
      <w:marBottom w:val="0"/>
      <w:divBdr>
        <w:top w:val="none" w:sz="0" w:space="0" w:color="auto"/>
        <w:left w:val="none" w:sz="0" w:space="0" w:color="auto"/>
        <w:bottom w:val="none" w:sz="0" w:space="0" w:color="auto"/>
        <w:right w:val="none" w:sz="0" w:space="0" w:color="auto"/>
      </w:divBdr>
    </w:div>
    <w:div w:id="582033291">
      <w:bodyDiv w:val="1"/>
      <w:marLeft w:val="0"/>
      <w:marRight w:val="0"/>
      <w:marTop w:val="0"/>
      <w:marBottom w:val="0"/>
      <w:divBdr>
        <w:top w:val="none" w:sz="0" w:space="0" w:color="auto"/>
        <w:left w:val="none" w:sz="0" w:space="0" w:color="auto"/>
        <w:bottom w:val="none" w:sz="0" w:space="0" w:color="auto"/>
        <w:right w:val="none" w:sz="0" w:space="0" w:color="auto"/>
      </w:divBdr>
    </w:div>
    <w:div w:id="631667655">
      <w:bodyDiv w:val="1"/>
      <w:marLeft w:val="0"/>
      <w:marRight w:val="0"/>
      <w:marTop w:val="0"/>
      <w:marBottom w:val="0"/>
      <w:divBdr>
        <w:top w:val="none" w:sz="0" w:space="0" w:color="auto"/>
        <w:left w:val="none" w:sz="0" w:space="0" w:color="auto"/>
        <w:bottom w:val="none" w:sz="0" w:space="0" w:color="auto"/>
        <w:right w:val="none" w:sz="0" w:space="0" w:color="auto"/>
      </w:divBdr>
    </w:div>
    <w:div w:id="807549155">
      <w:bodyDiv w:val="1"/>
      <w:marLeft w:val="0"/>
      <w:marRight w:val="0"/>
      <w:marTop w:val="0"/>
      <w:marBottom w:val="0"/>
      <w:divBdr>
        <w:top w:val="none" w:sz="0" w:space="0" w:color="auto"/>
        <w:left w:val="none" w:sz="0" w:space="0" w:color="auto"/>
        <w:bottom w:val="none" w:sz="0" w:space="0" w:color="auto"/>
        <w:right w:val="none" w:sz="0" w:space="0" w:color="auto"/>
      </w:divBdr>
    </w:div>
    <w:div w:id="817889786">
      <w:bodyDiv w:val="1"/>
      <w:marLeft w:val="0"/>
      <w:marRight w:val="0"/>
      <w:marTop w:val="0"/>
      <w:marBottom w:val="0"/>
      <w:divBdr>
        <w:top w:val="none" w:sz="0" w:space="0" w:color="auto"/>
        <w:left w:val="none" w:sz="0" w:space="0" w:color="auto"/>
        <w:bottom w:val="none" w:sz="0" w:space="0" w:color="auto"/>
        <w:right w:val="none" w:sz="0" w:space="0" w:color="auto"/>
      </w:divBdr>
    </w:div>
    <w:div w:id="922496463">
      <w:bodyDiv w:val="1"/>
      <w:marLeft w:val="0"/>
      <w:marRight w:val="0"/>
      <w:marTop w:val="0"/>
      <w:marBottom w:val="0"/>
      <w:divBdr>
        <w:top w:val="none" w:sz="0" w:space="0" w:color="auto"/>
        <w:left w:val="none" w:sz="0" w:space="0" w:color="auto"/>
        <w:bottom w:val="none" w:sz="0" w:space="0" w:color="auto"/>
        <w:right w:val="none" w:sz="0" w:space="0" w:color="auto"/>
      </w:divBdr>
    </w:div>
    <w:div w:id="1047144635">
      <w:bodyDiv w:val="1"/>
      <w:marLeft w:val="0"/>
      <w:marRight w:val="0"/>
      <w:marTop w:val="0"/>
      <w:marBottom w:val="0"/>
      <w:divBdr>
        <w:top w:val="none" w:sz="0" w:space="0" w:color="auto"/>
        <w:left w:val="none" w:sz="0" w:space="0" w:color="auto"/>
        <w:bottom w:val="none" w:sz="0" w:space="0" w:color="auto"/>
        <w:right w:val="none" w:sz="0" w:space="0" w:color="auto"/>
      </w:divBdr>
    </w:div>
    <w:div w:id="1179926233">
      <w:bodyDiv w:val="1"/>
      <w:marLeft w:val="0"/>
      <w:marRight w:val="0"/>
      <w:marTop w:val="0"/>
      <w:marBottom w:val="0"/>
      <w:divBdr>
        <w:top w:val="none" w:sz="0" w:space="0" w:color="auto"/>
        <w:left w:val="none" w:sz="0" w:space="0" w:color="auto"/>
        <w:bottom w:val="none" w:sz="0" w:space="0" w:color="auto"/>
        <w:right w:val="none" w:sz="0" w:space="0" w:color="auto"/>
      </w:divBdr>
    </w:div>
    <w:div w:id="1232732478">
      <w:bodyDiv w:val="1"/>
      <w:marLeft w:val="0"/>
      <w:marRight w:val="0"/>
      <w:marTop w:val="0"/>
      <w:marBottom w:val="0"/>
      <w:divBdr>
        <w:top w:val="none" w:sz="0" w:space="0" w:color="auto"/>
        <w:left w:val="none" w:sz="0" w:space="0" w:color="auto"/>
        <w:bottom w:val="none" w:sz="0" w:space="0" w:color="auto"/>
        <w:right w:val="none" w:sz="0" w:space="0" w:color="auto"/>
      </w:divBdr>
    </w:div>
    <w:div w:id="1261991287">
      <w:bodyDiv w:val="1"/>
      <w:marLeft w:val="0"/>
      <w:marRight w:val="0"/>
      <w:marTop w:val="0"/>
      <w:marBottom w:val="0"/>
      <w:divBdr>
        <w:top w:val="none" w:sz="0" w:space="0" w:color="auto"/>
        <w:left w:val="none" w:sz="0" w:space="0" w:color="auto"/>
        <w:bottom w:val="none" w:sz="0" w:space="0" w:color="auto"/>
        <w:right w:val="none" w:sz="0" w:space="0" w:color="auto"/>
      </w:divBdr>
    </w:div>
    <w:div w:id="1350595609">
      <w:bodyDiv w:val="1"/>
      <w:marLeft w:val="0"/>
      <w:marRight w:val="0"/>
      <w:marTop w:val="0"/>
      <w:marBottom w:val="0"/>
      <w:divBdr>
        <w:top w:val="none" w:sz="0" w:space="0" w:color="auto"/>
        <w:left w:val="none" w:sz="0" w:space="0" w:color="auto"/>
        <w:bottom w:val="none" w:sz="0" w:space="0" w:color="auto"/>
        <w:right w:val="none" w:sz="0" w:space="0" w:color="auto"/>
      </w:divBdr>
    </w:div>
    <w:div w:id="1380548227">
      <w:bodyDiv w:val="1"/>
      <w:marLeft w:val="0"/>
      <w:marRight w:val="0"/>
      <w:marTop w:val="0"/>
      <w:marBottom w:val="0"/>
      <w:divBdr>
        <w:top w:val="none" w:sz="0" w:space="0" w:color="auto"/>
        <w:left w:val="none" w:sz="0" w:space="0" w:color="auto"/>
        <w:bottom w:val="none" w:sz="0" w:space="0" w:color="auto"/>
        <w:right w:val="none" w:sz="0" w:space="0" w:color="auto"/>
      </w:divBdr>
    </w:div>
    <w:div w:id="1603537910">
      <w:bodyDiv w:val="1"/>
      <w:marLeft w:val="0"/>
      <w:marRight w:val="0"/>
      <w:marTop w:val="0"/>
      <w:marBottom w:val="0"/>
      <w:divBdr>
        <w:top w:val="none" w:sz="0" w:space="0" w:color="auto"/>
        <w:left w:val="none" w:sz="0" w:space="0" w:color="auto"/>
        <w:bottom w:val="none" w:sz="0" w:space="0" w:color="auto"/>
        <w:right w:val="none" w:sz="0" w:space="0" w:color="auto"/>
      </w:divBdr>
    </w:div>
    <w:div w:id="1655983268">
      <w:bodyDiv w:val="1"/>
      <w:marLeft w:val="0"/>
      <w:marRight w:val="0"/>
      <w:marTop w:val="0"/>
      <w:marBottom w:val="0"/>
      <w:divBdr>
        <w:top w:val="none" w:sz="0" w:space="0" w:color="auto"/>
        <w:left w:val="none" w:sz="0" w:space="0" w:color="auto"/>
        <w:bottom w:val="none" w:sz="0" w:space="0" w:color="auto"/>
        <w:right w:val="none" w:sz="0" w:space="0" w:color="auto"/>
      </w:divBdr>
    </w:div>
    <w:div w:id="1806697615">
      <w:bodyDiv w:val="1"/>
      <w:marLeft w:val="0"/>
      <w:marRight w:val="0"/>
      <w:marTop w:val="0"/>
      <w:marBottom w:val="0"/>
      <w:divBdr>
        <w:top w:val="none" w:sz="0" w:space="0" w:color="auto"/>
        <w:left w:val="none" w:sz="0" w:space="0" w:color="auto"/>
        <w:bottom w:val="none" w:sz="0" w:space="0" w:color="auto"/>
        <w:right w:val="none" w:sz="0" w:space="0" w:color="auto"/>
      </w:divBdr>
    </w:div>
    <w:div w:id="1841192275">
      <w:bodyDiv w:val="1"/>
      <w:marLeft w:val="0"/>
      <w:marRight w:val="0"/>
      <w:marTop w:val="0"/>
      <w:marBottom w:val="0"/>
      <w:divBdr>
        <w:top w:val="none" w:sz="0" w:space="0" w:color="auto"/>
        <w:left w:val="none" w:sz="0" w:space="0" w:color="auto"/>
        <w:bottom w:val="none" w:sz="0" w:space="0" w:color="auto"/>
        <w:right w:val="none" w:sz="0" w:space="0" w:color="auto"/>
      </w:divBdr>
    </w:div>
    <w:div w:id="1904758609">
      <w:bodyDiv w:val="1"/>
      <w:marLeft w:val="0"/>
      <w:marRight w:val="0"/>
      <w:marTop w:val="0"/>
      <w:marBottom w:val="0"/>
      <w:divBdr>
        <w:top w:val="none" w:sz="0" w:space="0" w:color="auto"/>
        <w:left w:val="none" w:sz="0" w:space="0" w:color="auto"/>
        <w:bottom w:val="none" w:sz="0" w:space="0" w:color="auto"/>
        <w:right w:val="none" w:sz="0" w:space="0" w:color="auto"/>
      </w:divBdr>
    </w:div>
    <w:div w:id="1929342919">
      <w:bodyDiv w:val="1"/>
      <w:marLeft w:val="0"/>
      <w:marRight w:val="0"/>
      <w:marTop w:val="0"/>
      <w:marBottom w:val="0"/>
      <w:divBdr>
        <w:top w:val="none" w:sz="0" w:space="0" w:color="auto"/>
        <w:left w:val="none" w:sz="0" w:space="0" w:color="auto"/>
        <w:bottom w:val="none" w:sz="0" w:space="0" w:color="auto"/>
        <w:right w:val="none" w:sz="0" w:space="0" w:color="auto"/>
      </w:divBdr>
    </w:div>
    <w:div w:id="2083870505">
      <w:bodyDiv w:val="1"/>
      <w:marLeft w:val="0"/>
      <w:marRight w:val="0"/>
      <w:marTop w:val="0"/>
      <w:marBottom w:val="0"/>
      <w:divBdr>
        <w:top w:val="none" w:sz="0" w:space="0" w:color="auto"/>
        <w:left w:val="none" w:sz="0" w:space="0" w:color="auto"/>
        <w:bottom w:val="none" w:sz="0" w:space="0" w:color="auto"/>
        <w:right w:val="none" w:sz="0" w:space="0" w:color="auto"/>
      </w:divBdr>
    </w:div>
    <w:div w:id="21051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sa2/eif_es" TargetMode="External"/><Relationship Id="rId13" Type="http://schemas.openxmlformats.org/officeDocument/2006/relationships/hyperlink" Target="https://ec.europa.eu/info/policies/justice-and-fundamental-rights/criminal-justice/eu-centre-expertise-victims-terrorism_es" TargetMode="External"/><Relationship Id="rId3" Type="http://schemas.openxmlformats.org/officeDocument/2006/relationships/hyperlink" Target="https://ec.europa.eu/home-affairs/sites/homeaffairs/files/what-we-do/policies/european-agenda-security/20191007_agenda-security-factsheet-eu-crisis-protocol_en.pdf" TargetMode="External"/><Relationship Id="rId7" Type="http://schemas.openxmlformats.org/officeDocument/2006/relationships/hyperlink" Target="https://www.eulisa.europa.eu/Activities/Interoperability" TargetMode="External"/><Relationship Id="rId12" Type="http://schemas.openxmlformats.org/officeDocument/2006/relationships/hyperlink" Target="https://www.dw.com/en/cologne-ricin-plot-bigger-than-initially-suspected/a-44319328" TargetMode="External"/><Relationship Id="rId17" Type="http://schemas.openxmlformats.org/officeDocument/2006/relationships/hyperlink" Target="https://ec.europa.eu/home-affairs/sites/homeaffairs/files/news/docs/20181005_joint-action-plan-counter-terrorism-western-balkans.pdf" TargetMode="External"/><Relationship Id="rId2" Type="http://schemas.openxmlformats.org/officeDocument/2006/relationships/hyperlink" Target="https://cordis.europa.eu/project/id/833115/es" TargetMode="External"/><Relationship Id="rId16" Type="http://schemas.openxmlformats.org/officeDocument/2006/relationships/hyperlink" Target="https://www.consilium.europa.eu/es/press/press-releases/2020/10/23/joint-press-statement-eu-western-balkans-ministerial-forum-on-justice-and-home-affairs/" TargetMode="External"/><Relationship Id="rId1" Type="http://schemas.openxmlformats.org/officeDocument/2006/relationships/hyperlink" Target="https://cordis.europa.eu/project/id/740688/es" TargetMode="External"/><Relationship Id="rId6" Type="http://schemas.openxmlformats.org/officeDocument/2006/relationships/hyperlink" Target="https://ec.europa.eu/research/participants/data/ref/other_eu_prog/home/wp/call-fiche_isfp-2020-ag-rad_en.pdf" TargetMode="External"/><Relationship Id="rId11" Type="http://schemas.openxmlformats.org/officeDocument/2006/relationships/hyperlink" Target="https://www.bbc.com/news/world-australia-49764450" TargetMode="External"/><Relationship Id="rId5" Type="http://schemas.openxmlformats.org/officeDocument/2006/relationships/hyperlink" Target="https://ec.europa.eu/info/policies/justice-and-fundamental-rights/combatting-discrimination/racism-and-xenophobia/eu-code-conduct-countering-illegal-hate-speech-online_en" TargetMode="External"/><Relationship Id="rId15" Type="http://schemas.openxmlformats.org/officeDocument/2006/relationships/hyperlink" Target="https://myintracomm-collab.ec.europa.eu/networks/HOMED2/Shared%20Documents/Communication%20on%20a%20credible%20enlargement%20perspective%20for%20and%20enhanced%20EU%20engagement%20with%20the%20Western%20Balkans%20COM" TargetMode="External"/><Relationship Id="rId10" Type="http://schemas.openxmlformats.org/officeDocument/2006/relationships/hyperlink" Target="https://eur-lex.europa.eu/legal-content/EN/TXT/;%20V&#233;ase:" TargetMode="External"/><Relationship Id="rId4" Type="http://schemas.openxmlformats.org/officeDocument/2006/relationships/hyperlink" Target="https://www.christchurchcall.com/call.html" TargetMode="External"/><Relationship Id="rId9" Type="http://schemas.openxmlformats.org/officeDocument/2006/relationships/hyperlink" Target="https://eur-lex.europa.eu/legal-content/EN/TXT/;%20V&#233;ase:" TargetMode="External"/><Relationship Id="rId14" Type="http://schemas.openxmlformats.org/officeDocument/2006/relationships/hyperlink" Target="https://myintracomm-collab.ec.europa.eu/networks/HOMED2/Shared%20Documents/Communication%20on%20a%20credible%20enlargement%20perspective%20for%20and%20enhanced%20EU%20engagement%20with%20the%20Western%20Balkans%2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381B1D8-BE16-4879-A1EF-2869680F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12014</Words>
  <Characters>65842</Characters>
  <Application>Microsoft Office Word</Application>
  <DocSecurity>0</DocSecurity>
  <Lines>997</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77705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2020-12-08T17:16:00Z</dcterms:created>
  <dcterms:modified xsi:type="dcterms:W3CDTF">2021-01-11T09:15:00Z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CP-009</vt:lpwstr>
  </property>
</Properties>
</file>